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E752A" w14:textId="77777777" w:rsidR="00B011F4" w:rsidRDefault="00B011F4" w:rsidP="00DA7C88">
      <w:pPr>
        <w:pStyle w:val="Asuntodelcomentario"/>
        <w:jc w:val="center"/>
      </w:pPr>
      <w:r>
        <w:t>NOTAS A LOS ESTADOS FINANCIEROS</w:t>
      </w:r>
    </w:p>
    <w:p w14:paraId="65E2EFAE" w14:textId="77777777" w:rsidR="008D3190" w:rsidRDefault="008D3190" w:rsidP="00DA7C88">
      <w:pPr>
        <w:pStyle w:val="Texto"/>
        <w:spacing w:after="0" w:line="240" w:lineRule="auto"/>
        <w:jc w:val="center"/>
        <w:rPr>
          <w:rFonts w:ascii="Calibri" w:hAnsi="Calibri" w:cs="Calibri"/>
          <w:b/>
          <w:sz w:val="22"/>
          <w:szCs w:val="18"/>
        </w:rPr>
      </w:pPr>
    </w:p>
    <w:p w14:paraId="5271C3D8" w14:textId="1B23CFE9" w:rsidR="00B011F4" w:rsidRDefault="00B011F4" w:rsidP="00DA7C88">
      <w:pPr>
        <w:pStyle w:val="Texto"/>
        <w:spacing w:after="0" w:line="240" w:lineRule="auto"/>
        <w:ind w:firstLine="0"/>
        <w:jc w:val="center"/>
        <w:rPr>
          <w:rFonts w:ascii="Calibri" w:hAnsi="Calibri" w:cs="Calibri"/>
          <w:b/>
          <w:sz w:val="22"/>
          <w:szCs w:val="18"/>
        </w:rPr>
      </w:pPr>
      <w:r>
        <w:rPr>
          <w:rFonts w:ascii="Calibri" w:hAnsi="Calibri" w:cs="Calibri"/>
          <w:b/>
          <w:sz w:val="22"/>
          <w:szCs w:val="18"/>
        </w:rPr>
        <w:t xml:space="preserve">Al 30 de </w:t>
      </w:r>
      <w:r w:rsidR="00A120A7">
        <w:rPr>
          <w:rFonts w:ascii="Calibri" w:hAnsi="Calibri" w:cs="Calibri"/>
          <w:b/>
          <w:sz w:val="22"/>
          <w:szCs w:val="18"/>
        </w:rPr>
        <w:t>septiembre</w:t>
      </w:r>
      <w:r>
        <w:rPr>
          <w:rFonts w:ascii="Calibri" w:hAnsi="Calibri" w:cs="Calibri"/>
          <w:b/>
          <w:sz w:val="22"/>
          <w:szCs w:val="18"/>
        </w:rPr>
        <w:t xml:space="preserve"> de 2024</w:t>
      </w:r>
    </w:p>
    <w:p w14:paraId="7173227D" w14:textId="1E02F9C4" w:rsidR="00B011F4" w:rsidRDefault="00B011F4" w:rsidP="00A73F2C">
      <w:pPr>
        <w:spacing w:after="0" w:line="240" w:lineRule="auto"/>
        <w:jc w:val="center"/>
        <w:rPr>
          <w:rFonts w:eastAsia="Times New Roman" w:cs="Calibri"/>
          <w:b/>
          <w:lang w:eastAsia="es-ES"/>
        </w:rPr>
      </w:pPr>
      <w:r>
        <w:rPr>
          <w:rFonts w:eastAsia="Times New Roman" w:cs="Calibri"/>
          <w:b/>
          <w:lang w:eastAsia="es-ES"/>
        </w:rPr>
        <w:t>a) Notas de Gestión Administrativa</w:t>
      </w:r>
    </w:p>
    <w:p w14:paraId="68FEFA43" w14:textId="77777777" w:rsidR="00B011F4" w:rsidRPr="00A73F2C" w:rsidRDefault="00B011F4" w:rsidP="00A73F2C">
      <w:pPr>
        <w:spacing w:after="0" w:line="240" w:lineRule="auto"/>
        <w:jc w:val="center"/>
        <w:rPr>
          <w:rFonts w:eastAsia="Times New Roman" w:cs="Calibri"/>
          <w:bCs/>
          <w:iCs/>
          <w:sz w:val="20"/>
          <w:szCs w:val="20"/>
          <w:lang w:eastAsia="es-ES"/>
        </w:rPr>
      </w:pPr>
      <w:r w:rsidRPr="00A73F2C">
        <w:rPr>
          <w:rFonts w:eastAsia="Times New Roman" w:cs="Calibri"/>
          <w:bCs/>
          <w:iCs/>
          <w:sz w:val="20"/>
          <w:szCs w:val="20"/>
          <w:lang w:eastAsia="es-ES"/>
        </w:rPr>
        <w:t>(Cifras en Pesos)</w:t>
      </w:r>
    </w:p>
    <w:p w14:paraId="4539BA79" w14:textId="77777777" w:rsidR="007745EB" w:rsidRDefault="007745EB">
      <w:pPr>
        <w:pStyle w:val="Prrafodelista"/>
        <w:spacing w:after="0" w:line="240" w:lineRule="exact"/>
        <w:ind w:left="360"/>
        <w:jc w:val="both"/>
        <w:rPr>
          <w:rFonts w:eastAsia="Times New Roman" w:cs="Calibri"/>
          <w:b/>
          <w:sz w:val="20"/>
          <w:szCs w:val="20"/>
          <w:lang w:val="es-ES" w:eastAsia="es-ES"/>
        </w:rPr>
      </w:pPr>
    </w:p>
    <w:p w14:paraId="52B38A6C" w14:textId="77777777" w:rsidR="007745EB" w:rsidRDefault="00C87FDA">
      <w:pPr>
        <w:pStyle w:val="Prrafodelista"/>
        <w:shd w:val="clear" w:color="auto" w:fill="FFFFFF"/>
        <w:spacing w:after="0" w:line="240" w:lineRule="exact"/>
        <w:ind w:left="0"/>
        <w:jc w:val="both"/>
        <w:rPr>
          <w:rFonts w:eastAsia="Times New Roman" w:cs="Calibri"/>
          <w:sz w:val="20"/>
          <w:szCs w:val="20"/>
          <w:lang w:val="es-ES" w:eastAsia="es-ES"/>
        </w:rPr>
      </w:pPr>
      <w:r>
        <w:rPr>
          <w:rFonts w:eastAsia="Times New Roman" w:cs="Calibri"/>
          <w:sz w:val="20"/>
          <w:szCs w:val="20"/>
          <w:lang w:val="es-ES" w:eastAsia="es-ES"/>
        </w:rPr>
        <w:t>En cumplimiento a la Ley General de Contabilidad Gubernamental se presenta la Información Contable, Presupuestal Programática  y Anexos del Poder Ejecutivo del Estado de Tamaulipas bajo la Normatividad emitida por el Consejo Nacional del Armonización Contable y la Ley del Gasto Público Estatal, apegándose a la Ley de Ingresos para el 2024, aprobada mediante el Decreto No.65-805  y  Presupuesto de Egresos promulgado en el Decreto No. 65-806 para el Ejercicio Fiscal 2024, publicado en el Periódico Oficial del Estado el 23 de diciembre de 2023 en la edición Extraordinaria Núm. 37.</w:t>
      </w:r>
    </w:p>
    <w:p w14:paraId="4CD2429A" w14:textId="77777777" w:rsidR="007745EB" w:rsidRDefault="007745EB">
      <w:pPr>
        <w:pStyle w:val="Prrafodelista"/>
        <w:shd w:val="clear" w:color="auto" w:fill="FFFFFF"/>
        <w:spacing w:after="0" w:line="240" w:lineRule="exact"/>
        <w:ind w:left="0"/>
        <w:jc w:val="both"/>
        <w:rPr>
          <w:rFonts w:eastAsia="Times New Roman" w:cs="Calibri"/>
          <w:sz w:val="20"/>
          <w:szCs w:val="20"/>
          <w:lang w:val="es-ES" w:eastAsia="es-ES"/>
        </w:rPr>
      </w:pPr>
    </w:p>
    <w:p w14:paraId="475374FD" w14:textId="43CE8C2C" w:rsidR="00F26249" w:rsidRDefault="00F26249" w:rsidP="00F26249">
      <w:pPr>
        <w:widowControl w:val="0"/>
        <w:spacing w:after="0" w:line="240" w:lineRule="auto"/>
        <w:ind w:right="3566"/>
        <w:jc w:val="both"/>
        <w:outlineLvl w:val="0"/>
        <w:rPr>
          <w:rFonts w:eastAsia="Arial" w:cs="Calibri"/>
          <w:b/>
          <w:bCs/>
          <w:sz w:val="20"/>
          <w:szCs w:val="18"/>
        </w:rPr>
      </w:pPr>
      <w:r>
        <w:rPr>
          <w:rFonts w:eastAsia="Arial" w:cs="Calibri"/>
          <w:b/>
          <w:bCs/>
          <w:sz w:val="20"/>
          <w:szCs w:val="18"/>
        </w:rPr>
        <w:t>1.       Autorización e Historia</w:t>
      </w:r>
    </w:p>
    <w:p w14:paraId="67BBF6BC" w14:textId="77777777" w:rsidR="00F26249" w:rsidRDefault="00F26249" w:rsidP="00F26249">
      <w:pPr>
        <w:pStyle w:val="Prrafodelista"/>
        <w:spacing w:after="0" w:line="240" w:lineRule="auto"/>
        <w:ind w:left="360"/>
        <w:jc w:val="both"/>
        <w:rPr>
          <w:rFonts w:eastAsia="Times New Roman" w:cs="Calibri"/>
          <w:sz w:val="20"/>
          <w:szCs w:val="20"/>
          <w:lang w:val="es-ES" w:eastAsia="es-ES"/>
        </w:rPr>
      </w:pPr>
    </w:p>
    <w:p w14:paraId="30F5688F" w14:textId="77777777" w:rsidR="00F26249" w:rsidRDefault="00F26249" w:rsidP="00B011F4">
      <w:pPr>
        <w:pStyle w:val="Prrafodelista"/>
        <w:numPr>
          <w:ilvl w:val="1"/>
          <w:numId w:val="28"/>
        </w:numPr>
        <w:spacing w:after="0" w:line="240" w:lineRule="auto"/>
        <w:jc w:val="both"/>
        <w:rPr>
          <w:rFonts w:cs="Calibri"/>
          <w:sz w:val="20"/>
          <w:szCs w:val="20"/>
        </w:rPr>
      </w:pPr>
      <w:r>
        <w:rPr>
          <w:rFonts w:cs="Calibri"/>
          <w:sz w:val="20"/>
          <w:szCs w:val="20"/>
        </w:rPr>
        <w:t xml:space="preserve">Fecha de creación del Ente. </w:t>
      </w:r>
    </w:p>
    <w:p w14:paraId="51B8FCC1" w14:textId="77777777" w:rsidR="00F26249" w:rsidRDefault="00F26249" w:rsidP="00F26249">
      <w:pPr>
        <w:spacing w:after="0" w:line="240" w:lineRule="auto"/>
        <w:ind w:left="709"/>
        <w:jc w:val="both"/>
        <w:rPr>
          <w:rFonts w:cs="Calibri"/>
          <w:sz w:val="20"/>
          <w:szCs w:val="20"/>
        </w:rPr>
      </w:pPr>
      <w:r>
        <w:rPr>
          <w:rFonts w:cs="Calibri"/>
          <w:sz w:val="20"/>
          <w:szCs w:val="20"/>
        </w:rPr>
        <w:t>El principal antecedente histórico relativo a la creación del Gobierno del Estado de Tamaulipas, lo constituye la vigencia de la entonces Ley del 8 de Enero de 1824 emitida por el Congreso Nacional, así como el Acta Constitutiva de la Federación Mexicana del 31 de Enero del mismo año, mediante la cual quedó instalado el Primer Congreso Constituyente de Tamaulipas, ello el 7 de Julio de 1824 en la Antigua Villa de Padilla, lo cual ocurrió tres años después de haber sido jurada en Aguayo la Independencia de México.</w:t>
      </w:r>
    </w:p>
    <w:p w14:paraId="40C56AE7" w14:textId="77777777" w:rsidR="00F26249" w:rsidRDefault="00F26249" w:rsidP="00F26249">
      <w:pPr>
        <w:spacing w:after="0" w:line="240" w:lineRule="auto"/>
        <w:ind w:left="709"/>
        <w:jc w:val="both"/>
        <w:rPr>
          <w:rFonts w:cs="Calibri"/>
          <w:sz w:val="20"/>
          <w:szCs w:val="20"/>
        </w:rPr>
      </w:pPr>
    </w:p>
    <w:p w14:paraId="70A3043F" w14:textId="77777777" w:rsidR="00F26249" w:rsidRDefault="00F26249" w:rsidP="00B011F4">
      <w:pPr>
        <w:pStyle w:val="Prrafodelista"/>
        <w:numPr>
          <w:ilvl w:val="1"/>
          <w:numId w:val="28"/>
        </w:numPr>
        <w:spacing w:after="0" w:line="240" w:lineRule="auto"/>
        <w:jc w:val="both"/>
        <w:rPr>
          <w:rFonts w:cs="Calibri"/>
          <w:sz w:val="20"/>
          <w:szCs w:val="20"/>
        </w:rPr>
      </w:pPr>
      <w:r>
        <w:rPr>
          <w:rFonts w:cs="Calibri"/>
          <w:sz w:val="20"/>
          <w:szCs w:val="20"/>
        </w:rPr>
        <w:t>Principales cambios en su estructura.</w:t>
      </w:r>
    </w:p>
    <w:p w14:paraId="38E6C70B" w14:textId="4DECA791" w:rsidR="00F26249" w:rsidRDefault="00F26249" w:rsidP="00F26249">
      <w:pPr>
        <w:spacing w:after="0" w:line="240" w:lineRule="auto"/>
        <w:ind w:left="720"/>
        <w:contextualSpacing/>
        <w:jc w:val="both"/>
        <w:rPr>
          <w:rFonts w:cs="Calibri"/>
          <w:sz w:val="18"/>
          <w:szCs w:val="18"/>
        </w:rPr>
      </w:pPr>
      <w:r>
        <w:rPr>
          <w:rFonts w:cs="Calibri"/>
          <w:sz w:val="20"/>
          <w:szCs w:val="20"/>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 fue publicada el </w:t>
      </w:r>
      <w:r w:rsidR="00656096">
        <w:rPr>
          <w:rFonts w:cs="Calibri"/>
          <w:sz w:val="20"/>
          <w:szCs w:val="20"/>
        </w:rPr>
        <w:t xml:space="preserve">15 de </w:t>
      </w:r>
      <w:proofErr w:type="gramStart"/>
      <w:r w:rsidR="00656096">
        <w:rPr>
          <w:rFonts w:cs="Calibri"/>
          <w:sz w:val="20"/>
          <w:szCs w:val="20"/>
        </w:rPr>
        <w:t>Agosto</w:t>
      </w:r>
      <w:proofErr w:type="gramEnd"/>
      <w:r w:rsidR="00656096">
        <w:rPr>
          <w:rFonts w:cs="Calibri"/>
          <w:sz w:val="20"/>
          <w:szCs w:val="20"/>
        </w:rPr>
        <w:t xml:space="preserve"> </w:t>
      </w:r>
      <w:r>
        <w:rPr>
          <w:rFonts w:cs="Calibri"/>
          <w:sz w:val="20"/>
          <w:szCs w:val="20"/>
        </w:rPr>
        <w:t>de 2024 en el Periódico Oficial del Estado.</w:t>
      </w:r>
    </w:p>
    <w:p w14:paraId="2247159C" w14:textId="77777777" w:rsidR="00F26249" w:rsidRDefault="00F26249">
      <w:pPr>
        <w:pStyle w:val="Prrafodelista"/>
        <w:shd w:val="clear" w:color="auto" w:fill="FFFFFF"/>
        <w:spacing w:after="0" w:line="240" w:lineRule="exact"/>
        <w:ind w:left="0"/>
        <w:jc w:val="both"/>
        <w:rPr>
          <w:rFonts w:eastAsia="Times New Roman" w:cs="Calibri"/>
          <w:sz w:val="20"/>
          <w:szCs w:val="20"/>
          <w:lang w:val="es-ES" w:eastAsia="es-ES"/>
        </w:rPr>
      </w:pPr>
    </w:p>
    <w:p w14:paraId="6298976A" w14:textId="77777777" w:rsidR="00F26249" w:rsidRDefault="00F26249">
      <w:pPr>
        <w:pStyle w:val="Prrafodelista"/>
        <w:shd w:val="clear" w:color="auto" w:fill="FFFFFF"/>
        <w:spacing w:after="0" w:line="240" w:lineRule="exact"/>
        <w:ind w:left="0"/>
        <w:jc w:val="both"/>
        <w:rPr>
          <w:rFonts w:eastAsia="Times New Roman" w:cs="Calibri"/>
          <w:sz w:val="20"/>
          <w:szCs w:val="20"/>
          <w:lang w:val="es-ES" w:eastAsia="es-ES"/>
        </w:rPr>
      </w:pPr>
    </w:p>
    <w:p w14:paraId="65FC91A3" w14:textId="61A31E0A" w:rsidR="00537D12" w:rsidRPr="0081110D" w:rsidRDefault="00537D12" w:rsidP="00537D12">
      <w:pPr>
        <w:pStyle w:val="NormalWeb"/>
        <w:spacing w:before="0" w:after="0"/>
        <w:jc w:val="both"/>
        <w:rPr>
          <w:rFonts w:ascii="Calibri" w:hAnsi="Calibri" w:cs="Calibri"/>
          <w:b/>
          <w:sz w:val="20"/>
          <w:szCs w:val="20"/>
        </w:rPr>
      </w:pPr>
      <w:r w:rsidRPr="0081110D">
        <w:rPr>
          <w:rFonts w:ascii="Calibri" w:hAnsi="Calibri" w:cs="Calibri"/>
          <w:b/>
          <w:sz w:val="20"/>
          <w:szCs w:val="20"/>
        </w:rPr>
        <w:t xml:space="preserve">2.- Panorama Económico y Financiero durante el </w:t>
      </w:r>
      <w:r w:rsidRPr="0081110D">
        <w:rPr>
          <w:rFonts w:ascii="Calibri" w:hAnsi="Calibri" w:cs="Calibri"/>
          <w:b/>
          <w:bCs/>
          <w:sz w:val="20"/>
          <w:szCs w:val="20"/>
        </w:rPr>
        <w:t>Tercer</w:t>
      </w:r>
      <w:r w:rsidRPr="0081110D">
        <w:rPr>
          <w:rFonts w:ascii="Calibri" w:hAnsi="Calibri" w:cs="Calibri"/>
          <w:b/>
          <w:sz w:val="20"/>
          <w:szCs w:val="20"/>
        </w:rPr>
        <w:t xml:space="preserve"> trimestre del ejercicio 2024.</w:t>
      </w:r>
    </w:p>
    <w:p w14:paraId="256C085D" w14:textId="77777777" w:rsidR="00537D12" w:rsidRPr="0081110D" w:rsidRDefault="00537D12" w:rsidP="00537D12">
      <w:pPr>
        <w:pStyle w:val="NormalWeb"/>
        <w:spacing w:before="0" w:after="0"/>
        <w:jc w:val="both"/>
        <w:rPr>
          <w:rFonts w:ascii="Calibri" w:hAnsi="Calibri" w:cs="Calibri"/>
          <w:b/>
          <w:sz w:val="20"/>
          <w:szCs w:val="20"/>
        </w:rPr>
      </w:pPr>
    </w:p>
    <w:p w14:paraId="03C19A3D" w14:textId="0AE54C7B" w:rsidR="00537D12" w:rsidRPr="00656096" w:rsidRDefault="00537D12" w:rsidP="00656096">
      <w:pPr>
        <w:jc w:val="both"/>
        <w:rPr>
          <w:rFonts w:cs="Calibri"/>
          <w:b/>
          <w:bCs/>
          <w:sz w:val="20"/>
          <w:szCs w:val="20"/>
        </w:rPr>
      </w:pPr>
      <w:r w:rsidRPr="0081110D">
        <w:rPr>
          <w:rFonts w:cs="Calibri"/>
          <w:b/>
          <w:bCs/>
          <w:sz w:val="20"/>
          <w:szCs w:val="20"/>
        </w:rPr>
        <w:t xml:space="preserve">2.1.- Escenario Económico Internacional al Tercer trimestre del 2024. </w:t>
      </w:r>
    </w:p>
    <w:p w14:paraId="3546D6D3" w14:textId="0576A7DD" w:rsidR="00537D12" w:rsidRPr="0081110D" w:rsidRDefault="00537D12" w:rsidP="00537D12">
      <w:pPr>
        <w:pStyle w:val="NormalWeb"/>
        <w:spacing w:before="0" w:after="0"/>
        <w:jc w:val="both"/>
        <w:rPr>
          <w:rFonts w:ascii="Calibri" w:hAnsi="Calibri" w:cs="Calibri"/>
          <w:b/>
          <w:sz w:val="20"/>
          <w:szCs w:val="20"/>
        </w:rPr>
      </w:pPr>
      <w:r w:rsidRPr="0081110D">
        <w:rPr>
          <w:rFonts w:ascii="Calibri" w:hAnsi="Calibri" w:cs="Calibri"/>
          <w:b/>
          <w:sz w:val="20"/>
          <w:szCs w:val="20"/>
        </w:rPr>
        <w:t>2.1.1.- Panorama Económico Internacional.</w:t>
      </w:r>
    </w:p>
    <w:p w14:paraId="79AC2D1F" w14:textId="77777777" w:rsidR="00537D12" w:rsidRPr="0081110D" w:rsidRDefault="00537D12" w:rsidP="00537D12">
      <w:pPr>
        <w:pStyle w:val="NormalWeb"/>
        <w:spacing w:before="0" w:after="0"/>
        <w:jc w:val="both"/>
        <w:rPr>
          <w:rFonts w:ascii="Calibri" w:hAnsi="Calibri" w:cs="Calibri"/>
          <w:b/>
          <w:sz w:val="20"/>
          <w:szCs w:val="20"/>
        </w:rPr>
      </w:pPr>
    </w:p>
    <w:p w14:paraId="5D4C019C"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La economía mundial se encuentra en un punto de inflexión, enfrentando tanto oportunidades como desafíos significativos para la segunda mitad del año pues el contexto internacional sigue siendo complejo.</w:t>
      </w:r>
    </w:p>
    <w:p w14:paraId="47E6A78C" w14:textId="77777777" w:rsidR="00537D12" w:rsidRPr="0081110D" w:rsidRDefault="00537D12" w:rsidP="00537D12">
      <w:pPr>
        <w:pStyle w:val="NormalWeb"/>
        <w:spacing w:before="0" w:after="0"/>
        <w:jc w:val="both"/>
        <w:rPr>
          <w:rFonts w:ascii="Calibri" w:hAnsi="Calibri" w:cs="Calibri"/>
          <w:bCs/>
          <w:sz w:val="20"/>
          <w:szCs w:val="20"/>
        </w:rPr>
      </w:pPr>
    </w:p>
    <w:p w14:paraId="76B67295"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El crecimiento global se proyecta en un modesto 3.2% para 2024, según el Fondo Monetario Internacional (FMI), marcando así un retroceso respecto al 3.3% del año pasado, pero esta última sería la misma cifra que se proyecta alcanzar en 2025.</w:t>
      </w:r>
    </w:p>
    <w:p w14:paraId="5056BE55" w14:textId="77777777" w:rsidR="00537D12" w:rsidRPr="0081110D" w:rsidRDefault="00537D12" w:rsidP="00537D12">
      <w:pPr>
        <w:pStyle w:val="NormalWeb"/>
        <w:spacing w:before="0" w:after="0"/>
        <w:jc w:val="both"/>
        <w:rPr>
          <w:rFonts w:ascii="Calibri" w:hAnsi="Calibri" w:cs="Calibri"/>
          <w:bCs/>
          <w:sz w:val="20"/>
          <w:szCs w:val="20"/>
        </w:rPr>
      </w:pPr>
    </w:p>
    <w:p w14:paraId="2AD094A1"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Mientras regiones como Asia Emergente, Medio Oriente y Asia Central tendrían mayores crecimientos de su PIB en el corto y mediano plazo, América Latina muestra una tendencia intermedia, superando a las grandes potencias y regiones en desarrollo que crecerían a un menor ritmo.</w:t>
      </w:r>
    </w:p>
    <w:p w14:paraId="1EE29E7C" w14:textId="77777777" w:rsidR="00537D12" w:rsidRPr="0081110D" w:rsidRDefault="00537D12" w:rsidP="00537D12">
      <w:pPr>
        <w:pStyle w:val="NormalWeb"/>
        <w:spacing w:before="0" w:after="0"/>
        <w:jc w:val="both"/>
        <w:rPr>
          <w:rFonts w:ascii="Calibri" w:hAnsi="Calibri" w:cs="Calibri"/>
          <w:bCs/>
          <w:sz w:val="20"/>
          <w:szCs w:val="20"/>
        </w:rPr>
      </w:pPr>
    </w:p>
    <w:p w14:paraId="76E6C526"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lastRenderedPageBreak/>
        <w:t>Estados Unidos y Europa, por su parte, muestran un crecimiento moderado debido a la débil demanda interna, aunque el inicio de recortes en las tasas de interés por parte del Banco Central Europeo y las esperadas por la Reserva Federal en próximos meses podrían proporcionar un impulso adicional al consumo.</w:t>
      </w:r>
    </w:p>
    <w:p w14:paraId="0E26354C" w14:textId="77777777" w:rsidR="00537D12" w:rsidRPr="0081110D" w:rsidRDefault="00537D12" w:rsidP="00537D12">
      <w:pPr>
        <w:pStyle w:val="NormalWeb"/>
        <w:spacing w:before="0" w:after="0"/>
        <w:jc w:val="both"/>
        <w:rPr>
          <w:rFonts w:ascii="Calibri" w:hAnsi="Calibri" w:cs="Calibri"/>
          <w:bCs/>
          <w:sz w:val="20"/>
          <w:szCs w:val="20"/>
        </w:rPr>
      </w:pPr>
    </w:p>
    <w:p w14:paraId="6AD76D10"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China sigue siendo un actor clave en la economía global, pero su crecimiento se proyecta por debajo del objetivo gubernamental, con una expansión estimada del 4.8% en 2024.</w:t>
      </w:r>
    </w:p>
    <w:p w14:paraId="657FF173" w14:textId="77777777" w:rsidR="00537D12" w:rsidRPr="0081110D" w:rsidRDefault="00537D12" w:rsidP="00537D12">
      <w:pPr>
        <w:pStyle w:val="NormalWeb"/>
        <w:spacing w:before="0" w:after="0"/>
        <w:jc w:val="both"/>
        <w:rPr>
          <w:rFonts w:ascii="Calibri" w:hAnsi="Calibri" w:cs="Calibri"/>
          <w:bCs/>
          <w:sz w:val="20"/>
          <w:szCs w:val="20"/>
        </w:rPr>
      </w:pPr>
    </w:p>
    <w:p w14:paraId="785EC5AE"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El FMI resalta que el impulso variado de la actividad ha reducido la divergencia de producción entre las economías, "a medida que los factores cíclicos disminuyen y la actividad se ajusta mejor a su potencial".</w:t>
      </w:r>
    </w:p>
    <w:p w14:paraId="66D29C8B" w14:textId="77777777" w:rsidR="00537D12" w:rsidRPr="0081110D" w:rsidRDefault="00537D12" w:rsidP="00537D12">
      <w:pPr>
        <w:pStyle w:val="NormalWeb"/>
        <w:spacing w:before="0" w:after="0"/>
        <w:jc w:val="both"/>
        <w:rPr>
          <w:rFonts w:ascii="Calibri" w:hAnsi="Calibri" w:cs="Calibri"/>
          <w:bCs/>
          <w:sz w:val="20"/>
          <w:szCs w:val="20"/>
        </w:rPr>
      </w:pPr>
    </w:p>
    <w:p w14:paraId="38CC75E9"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A la par del crecimiento, el FMI advierte que la inflación de los precios de los servicios está frenando los avances en la desinflación, por lo que se podría complicar la normalización de la política monetaria. Por ello, enfatiza en la perspectiva de unos tipos de interés aún más altos, en un contexto de escalada de las tensiones comerciales y de mayor incertidumbre política.</w:t>
      </w:r>
    </w:p>
    <w:p w14:paraId="16D43753" w14:textId="77777777" w:rsidR="00537D12" w:rsidRPr="0081110D" w:rsidRDefault="00537D12" w:rsidP="00537D12">
      <w:pPr>
        <w:pStyle w:val="NormalWeb"/>
        <w:spacing w:before="0" w:after="0"/>
        <w:jc w:val="both"/>
        <w:rPr>
          <w:rFonts w:ascii="Calibri" w:hAnsi="Calibri" w:cs="Calibri"/>
          <w:bCs/>
          <w:sz w:val="20"/>
          <w:szCs w:val="20"/>
        </w:rPr>
      </w:pPr>
    </w:p>
    <w:p w14:paraId="665B3029" w14:textId="77777777" w:rsidR="00537D12" w:rsidRPr="0081110D" w:rsidRDefault="00537D12" w:rsidP="00537D12">
      <w:pPr>
        <w:pStyle w:val="NormalWeb"/>
        <w:spacing w:before="0" w:after="0"/>
        <w:jc w:val="both"/>
        <w:rPr>
          <w:rFonts w:ascii="Calibri" w:hAnsi="Calibri" w:cs="Calibri"/>
          <w:b/>
          <w:sz w:val="20"/>
          <w:szCs w:val="20"/>
        </w:rPr>
      </w:pPr>
      <w:r w:rsidRPr="0081110D">
        <w:rPr>
          <w:rFonts w:ascii="Calibri" w:hAnsi="Calibri" w:cs="Calibri"/>
          <w:b/>
          <w:sz w:val="20"/>
          <w:szCs w:val="20"/>
        </w:rPr>
        <w:t>Visiones del Banco Mundial y la Cepal</w:t>
      </w:r>
    </w:p>
    <w:p w14:paraId="535379E6" w14:textId="77777777" w:rsidR="00537D12" w:rsidRPr="0081110D" w:rsidRDefault="00537D12" w:rsidP="00537D12">
      <w:pPr>
        <w:pStyle w:val="NormalWeb"/>
        <w:spacing w:before="0" w:after="0"/>
        <w:jc w:val="both"/>
        <w:rPr>
          <w:rFonts w:ascii="Calibri" w:hAnsi="Calibri" w:cs="Calibri"/>
          <w:bCs/>
          <w:sz w:val="20"/>
          <w:szCs w:val="20"/>
        </w:rPr>
      </w:pPr>
    </w:p>
    <w:p w14:paraId="447840B3"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De manera general, el Banco Mundial prevé que el crecimiento en América Latina y el Caribe disminuirá aún más hasta ubicarse en un 1.8% en 2024, para repuntar luego hasta el 2.7% en 2025, conforme las tasas de interés se normalicen y baje la inflación. Según las proyecciones, los precios de los productos básicos respaldarán las exportaciones de la región, aunque el moderado crecimiento de China podría limitar la demanda de los principales productos básicos.</w:t>
      </w:r>
    </w:p>
    <w:p w14:paraId="5456EC31" w14:textId="77777777" w:rsidR="00537D12" w:rsidRPr="0081110D" w:rsidRDefault="00537D12" w:rsidP="00537D12">
      <w:pPr>
        <w:pStyle w:val="NormalWeb"/>
        <w:spacing w:before="0" w:after="0"/>
        <w:jc w:val="both"/>
        <w:rPr>
          <w:rFonts w:ascii="Calibri" w:hAnsi="Calibri" w:cs="Calibri"/>
          <w:bCs/>
          <w:sz w:val="20"/>
          <w:szCs w:val="20"/>
        </w:rPr>
      </w:pPr>
    </w:p>
    <w:p w14:paraId="25AFF37C" w14:textId="77777777" w:rsidR="00537D12" w:rsidRPr="0081110D" w:rsidRDefault="00537D12" w:rsidP="00537D12">
      <w:pPr>
        <w:pStyle w:val="NormalWeb"/>
        <w:spacing w:before="0" w:after="0"/>
        <w:jc w:val="both"/>
        <w:rPr>
          <w:rFonts w:ascii="Calibri" w:hAnsi="Calibri" w:cs="Calibri"/>
          <w:bCs/>
          <w:sz w:val="20"/>
          <w:szCs w:val="20"/>
        </w:rPr>
      </w:pPr>
      <w:proofErr w:type="spellStart"/>
      <w:r w:rsidRPr="0081110D">
        <w:rPr>
          <w:rFonts w:ascii="Calibri" w:hAnsi="Calibri" w:cs="Calibri"/>
          <w:bCs/>
          <w:sz w:val="20"/>
          <w:szCs w:val="20"/>
        </w:rPr>
        <w:t>Indermit</w:t>
      </w:r>
      <w:proofErr w:type="spellEnd"/>
      <w:r w:rsidRPr="0081110D">
        <w:rPr>
          <w:rFonts w:ascii="Calibri" w:hAnsi="Calibri" w:cs="Calibri"/>
          <w:bCs/>
          <w:sz w:val="20"/>
          <w:szCs w:val="20"/>
        </w:rPr>
        <w:t xml:space="preserve"> Gill, economista en jefe y vicepresidente sénior del Banco Mundial, expresó al respecto que “cuatro años después de las conmociones causadas por la pandemia, los conflictos, la inflación y la restricción monetaria, parecería que el crecimiento económico mundial y regional se estaría estabilizando”.</w:t>
      </w:r>
    </w:p>
    <w:p w14:paraId="6A1CB429" w14:textId="77777777" w:rsidR="00537D12" w:rsidRPr="0081110D" w:rsidRDefault="00537D12" w:rsidP="00537D12">
      <w:pPr>
        <w:pStyle w:val="NormalWeb"/>
        <w:spacing w:before="0" w:after="0"/>
        <w:jc w:val="both"/>
        <w:rPr>
          <w:rFonts w:ascii="Calibri" w:hAnsi="Calibri" w:cs="Calibri"/>
          <w:bCs/>
          <w:sz w:val="20"/>
          <w:szCs w:val="20"/>
        </w:rPr>
      </w:pPr>
    </w:p>
    <w:p w14:paraId="6A387A1C"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El crecimiento de Brasil se moderará al 2% en 2024 y al 2.2% en 2025, sustentado por los recortes de la tasa de política monetaria y la recuperación del consumo y la inversión privados. El crecimiento proyectado de México se desacelerará al 2.3% en 2024 y al 2.1% en 2025, limitado por una política monetaria restrictiva, a pesar de la baja prevista en la inflación y las tasas de interés. Por otro lado, se espera que Argentina se contraiga un 3.5% en 2024, pero se recupere con un crecimiento del 5% en 2025 a medida que se aborden los desequilibrios económicos y disminuya la inflación. En Colombia, se prevé que el crecimiento aumente al 1.3% en 2024 y al 3.2% en 2025, impulsado por la recuperación del consumo privado y las exportaciones. El crecimiento previsto para Chile, del 2.6% en 2024 y del 2.2% en 2025, estará respaldado por una fuerte demanda externa de productos básicos de energía verde y por recortes en las tasas de interés. Por su parte, Perú crecerá, según las proyecciones, un 2.9% en 2024 y un 2.6% en 2025, puesto que la disminución de la inflación y los recortes en la tasa de política monetaria impulsarán el consumo privado.</w:t>
      </w:r>
    </w:p>
    <w:p w14:paraId="13B16F9F" w14:textId="77777777" w:rsidR="00537D12" w:rsidRPr="0081110D" w:rsidRDefault="00537D12" w:rsidP="00537D12">
      <w:pPr>
        <w:pStyle w:val="NormalWeb"/>
        <w:spacing w:before="0" w:after="0"/>
        <w:jc w:val="both"/>
        <w:rPr>
          <w:rFonts w:ascii="Calibri" w:hAnsi="Calibri" w:cs="Calibri"/>
          <w:bCs/>
          <w:sz w:val="20"/>
          <w:szCs w:val="20"/>
        </w:rPr>
      </w:pPr>
    </w:p>
    <w:p w14:paraId="1913EC5F"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De su lado, la Comisión Económica para América Latina y el Caribe (Cepal) en el análisis regional, resaltó que el país con la previsión de crecimiento más alto para este año es República Dominicana con una cifra que gira en torno a 5.2%, seguida de Venezuela con 5% y Costa Rica con 4%. En contraparte, Haití y Argentina son los únicos países con proyecciones de crecimiento negativas con caídas de 3% y 3.6%.</w:t>
      </w:r>
    </w:p>
    <w:p w14:paraId="2C5FC889" w14:textId="77777777" w:rsidR="00537D12" w:rsidRPr="0081110D" w:rsidRDefault="00537D12" w:rsidP="00537D12">
      <w:pPr>
        <w:pStyle w:val="NormalWeb"/>
        <w:spacing w:before="0" w:after="0"/>
        <w:jc w:val="both"/>
        <w:rPr>
          <w:rFonts w:ascii="Calibri" w:hAnsi="Calibri" w:cs="Calibri"/>
          <w:bCs/>
          <w:sz w:val="20"/>
          <w:szCs w:val="20"/>
        </w:rPr>
      </w:pPr>
    </w:p>
    <w:p w14:paraId="719D094E" w14:textId="77777777"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Por su parte, tras alcanzar un máximo en junio de 2022, la inflación en las economías de América Latina y el Caribe ha tendido a reducirse de manera sostenida, y del 9.2% que se registró en ese entonces, la mediana de la inflación regional cerró en diciembre de 2023 en un 3.7%. Un elemento para destacar es que la mediana de la tasa de inflación en junio de 2024 es ligeramente mayor a la observada al cierre de 2023 (3.9%), lo que podría indicar una disminución del ritmo de caída de la inflación en la región en el presente año. Una dinámica similar se observa al analizar el promedio ponderado por la población de la inflación regional, que pasó del 4.6% en diciembre de 2023 al 4.5% en junio de 2024.</w:t>
      </w:r>
    </w:p>
    <w:p w14:paraId="307AF7DD" w14:textId="77777777" w:rsidR="00537D12" w:rsidRPr="0081110D" w:rsidRDefault="00537D12" w:rsidP="00537D12">
      <w:pPr>
        <w:pStyle w:val="NormalWeb"/>
        <w:spacing w:before="0" w:after="0"/>
        <w:jc w:val="both"/>
        <w:rPr>
          <w:rFonts w:ascii="Calibri" w:hAnsi="Calibri" w:cs="Calibri"/>
          <w:b/>
          <w:bCs/>
          <w:color w:val="333333"/>
          <w:sz w:val="20"/>
          <w:szCs w:val="20"/>
        </w:rPr>
      </w:pPr>
    </w:p>
    <w:p w14:paraId="78839CF1" w14:textId="13E71E76" w:rsidR="00537D12" w:rsidRPr="0081110D" w:rsidRDefault="00537D12" w:rsidP="00537D12">
      <w:pPr>
        <w:pStyle w:val="NormalWeb"/>
        <w:spacing w:before="0" w:after="0"/>
        <w:jc w:val="both"/>
        <w:rPr>
          <w:rFonts w:ascii="Calibri" w:hAnsi="Calibri" w:cs="Calibri"/>
          <w:b/>
          <w:bCs/>
          <w:color w:val="333333"/>
          <w:sz w:val="20"/>
          <w:szCs w:val="20"/>
        </w:rPr>
      </w:pPr>
      <w:r w:rsidRPr="0081110D">
        <w:rPr>
          <w:rFonts w:ascii="Calibri" w:hAnsi="Calibri" w:cs="Calibri"/>
          <w:b/>
          <w:bCs/>
          <w:color w:val="333333"/>
          <w:sz w:val="20"/>
          <w:szCs w:val="20"/>
        </w:rPr>
        <w:t>2.1.2.- Mercado de valores. -</w:t>
      </w:r>
    </w:p>
    <w:p w14:paraId="6C28CA93" w14:textId="77777777" w:rsidR="00537D12" w:rsidRPr="0081110D" w:rsidRDefault="00537D12" w:rsidP="00537D12">
      <w:pPr>
        <w:pStyle w:val="NormalWeb"/>
        <w:spacing w:before="0" w:after="0"/>
        <w:jc w:val="both"/>
        <w:rPr>
          <w:rFonts w:ascii="Calibri" w:hAnsi="Calibri" w:cs="Calibri"/>
          <w:color w:val="333333"/>
          <w:sz w:val="20"/>
          <w:szCs w:val="20"/>
        </w:rPr>
      </w:pPr>
    </w:p>
    <w:p w14:paraId="73F06182" w14:textId="77777777" w:rsidR="00537D12" w:rsidRPr="00AE67C5" w:rsidRDefault="00537D12" w:rsidP="00537D12">
      <w:pPr>
        <w:pStyle w:val="NormalWeb"/>
        <w:spacing w:before="0" w:after="0"/>
        <w:jc w:val="both"/>
        <w:rPr>
          <w:rFonts w:ascii="Calibri" w:hAnsi="Calibri" w:cs="Calibri"/>
          <w:sz w:val="20"/>
          <w:szCs w:val="20"/>
        </w:rPr>
      </w:pPr>
      <w:r w:rsidRPr="00AE67C5">
        <w:rPr>
          <w:rFonts w:ascii="Calibri" w:hAnsi="Calibri" w:cs="Calibri"/>
          <w:sz w:val="20"/>
          <w:szCs w:val="20"/>
        </w:rPr>
        <w:t xml:space="preserve">Después de sufrir su peor retroceso en un año, el Índice </w:t>
      </w:r>
      <w:proofErr w:type="spellStart"/>
      <w:r w:rsidRPr="00AE67C5">
        <w:rPr>
          <w:rFonts w:ascii="Calibri" w:hAnsi="Calibri" w:cs="Calibri"/>
          <w:sz w:val="20"/>
          <w:szCs w:val="20"/>
        </w:rPr>
        <w:t>MSCI</w:t>
      </w:r>
      <w:proofErr w:type="spellEnd"/>
      <w:r w:rsidRPr="00AE67C5">
        <w:rPr>
          <w:rFonts w:ascii="Calibri" w:hAnsi="Calibri" w:cs="Calibri"/>
          <w:sz w:val="20"/>
          <w:szCs w:val="20"/>
        </w:rPr>
        <w:t xml:space="preserve"> </w:t>
      </w:r>
      <w:proofErr w:type="spellStart"/>
      <w:r w:rsidRPr="00AE67C5">
        <w:rPr>
          <w:rFonts w:ascii="Calibri" w:hAnsi="Calibri" w:cs="Calibri"/>
          <w:sz w:val="20"/>
          <w:szCs w:val="20"/>
        </w:rPr>
        <w:t>All</w:t>
      </w:r>
      <w:proofErr w:type="spellEnd"/>
      <w:r w:rsidRPr="00AE67C5">
        <w:rPr>
          <w:rFonts w:ascii="Calibri" w:hAnsi="Calibri" w:cs="Calibri"/>
          <w:sz w:val="20"/>
          <w:szCs w:val="20"/>
        </w:rPr>
        <w:t xml:space="preserve"> Country </w:t>
      </w:r>
      <w:proofErr w:type="spellStart"/>
      <w:r w:rsidRPr="00AE67C5">
        <w:rPr>
          <w:rFonts w:ascii="Calibri" w:hAnsi="Calibri" w:cs="Calibri"/>
          <w:sz w:val="20"/>
          <w:szCs w:val="20"/>
        </w:rPr>
        <w:t>World</w:t>
      </w:r>
      <w:proofErr w:type="spellEnd"/>
      <w:r w:rsidRPr="00AE67C5">
        <w:rPr>
          <w:rFonts w:ascii="Calibri" w:hAnsi="Calibri" w:cs="Calibri"/>
          <w:sz w:val="20"/>
          <w:szCs w:val="20"/>
        </w:rPr>
        <w:t xml:space="preserve"> (</w:t>
      </w:r>
      <w:proofErr w:type="spellStart"/>
      <w:r w:rsidRPr="00AE67C5">
        <w:rPr>
          <w:rFonts w:ascii="Calibri" w:hAnsi="Calibri" w:cs="Calibri"/>
          <w:sz w:val="20"/>
          <w:szCs w:val="20"/>
        </w:rPr>
        <w:t>ACWI</w:t>
      </w:r>
      <w:proofErr w:type="spellEnd"/>
      <w:r w:rsidRPr="00AE67C5">
        <w:rPr>
          <w:rFonts w:ascii="Calibri" w:hAnsi="Calibri" w:cs="Calibri"/>
          <w:sz w:val="20"/>
          <w:szCs w:val="20"/>
        </w:rPr>
        <w:t>), mostró una recuperación en relación con su promedio móvil a 200 días el 5 de agosto y alcanzó un nuevo máximo el 23 de agosto. El brusco retroceso y la reversión posterior son un testimonio de la fuerza del cambio colectivo de la política monetaria global hacia el comienzo de un ciclo de relajación.</w:t>
      </w:r>
    </w:p>
    <w:p w14:paraId="67D9BF05" w14:textId="77777777" w:rsidR="00537D12" w:rsidRPr="00AE67C5" w:rsidRDefault="00537D12" w:rsidP="00537D12">
      <w:pPr>
        <w:pStyle w:val="NormalWeb"/>
        <w:spacing w:before="0" w:after="0"/>
        <w:jc w:val="both"/>
        <w:rPr>
          <w:rFonts w:ascii="Calibri" w:hAnsi="Calibri" w:cs="Calibri"/>
          <w:sz w:val="20"/>
          <w:szCs w:val="20"/>
        </w:rPr>
      </w:pPr>
    </w:p>
    <w:p w14:paraId="27821A54" w14:textId="77777777" w:rsidR="00537D12" w:rsidRPr="00AE67C5" w:rsidRDefault="00537D12" w:rsidP="00537D12">
      <w:pPr>
        <w:pStyle w:val="NormalWeb"/>
        <w:spacing w:before="0" w:after="0"/>
        <w:jc w:val="both"/>
        <w:rPr>
          <w:rFonts w:ascii="Calibri" w:hAnsi="Calibri" w:cs="Calibri"/>
          <w:sz w:val="20"/>
          <w:szCs w:val="20"/>
        </w:rPr>
      </w:pPr>
      <w:r w:rsidRPr="00AE67C5">
        <w:rPr>
          <w:rFonts w:ascii="Calibri" w:hAnsi="Calibri" w:cs="Calibri"/>
          <w:sz w:val="20"/>
          <w:szCs w:val="20"/>
        </w:rPr>
        <w:t>A principios de agosto, los mercados recibieron una cadena continua de datos económicos de los EE. UU. más débiles de lo esperado:</w:t>
      </w:r>
    </w:p>
    <w:p w14:paraId="4538D77D" w14:textId="77777777" w:rsidR="00537D12" w:rsidRPr="00AE67C5" w:rsidRDefault="00537D12" w:rsidP="00537D12">
      <w:pPr>
        <w:pStyle w:val="NormalWeb"/>
        <w:spacing w:before="0" w:after="0"/>
        <w:jc w:val="both"/>
        <w:rPr>
          <w:rFonts w:ascii="Calibri" w:hAnsi="Calibri" w:cs="Calibri"/>
          <w:sz w:val="20"/>
          <w:szCs w:val="20"/>
        </w:rPr>
      </w:pPr>
    </w:p>
    <w:p w14:paraId="30AFC17C" w14:textId="77777777" w:rsidR="00537D12" w:rsidRPr="0081110D" w:rsidRDefault="00537D12" w:rsidP="00537D12">
      <w:pPr>
        <w:pStyle w:val="NormalWeb"/>
        <w:numPr>
          <w:ilvl w:val="0"/>
          <w:numId w:val="64"/>
        </w:numPr>
        <w:suppressAutoHyphens w:val="0"/>
        <w:overflowPunct/>
        <w:spacing w:before="0" w:after="0"/>
        <w:jc w:val="both"/>
        <w:rPr>
          <w:rFonts w:ascii="Calibri" w:hAnsi="Calibri" w:cs="Calibri"/>
          <w:color w:val="333333"/>
          <w:sz w:val="20"/>
          <w:szCs w:val="20"/>
        </w:rPr>
      </w:pPr>
      <w:r w:rsidRPr="0081110D">
        <w:rPr>
          <w:rFonts w:ascii="Calibri" w:hAnsi="Calibri" w:cs="Calibri"/>
          <w:color w:val="333333"/>
          <w:sz w:val="20"/>
          <w:szCs w:val="20"/>
        </w:rPr>
        <w:t xml:space="preserve">El índice </w:t>
      </w:r>
      <w:proofErr w:type="spellStart"/>
      <w:r w:rsidRPr="0081110D">
        <w:rPr>
          <w:rFonts w:ascii="Calibri" w:hAnsi="Calibri" w:cs="Calibri"/>
          <w:color w:val="333333"/>
          <w:sz w:val="20"/>
          <w:szCs w:val="20"/>
        </w:rPr>
        <w:t>ISM</w:t>
      </w:r>
      <w:proofErr w:type="spellEnd"/>
      <w:r w:rsidRPr="0081110D">
        <w:rPr>
          <w:rFonts w:ascii="Calibri" w:hAnsi="Calibri" w:cs="Calibri"/>
          <w:color w:val="333333"/>
          <w:sz w:val="20"/>
          <w:szCs w:val="20"/>
        </w:rPr>
        <w:t xml:space="preserve">® </w:t>
      </w:r>
      <w:proofErr w:type="spellStart"/>
      <w:r w:rsidRPr="0081110D">
        <w:rPr>
          <w:rFonts w:ascii="Calibri" w:hAnsi="Calibri" w:cs="Calibri"/>
          <w:color w:val="333333"/>
          <w:sz w:val="20"/>
          <w:szCs w:val="20"/>
        </w:rPr>
        <w:t>Manufacturing</w:t>
      </w:r>
      <w:proofErr w:type="spellEnd"/>
      <w:r w:rsidRPr="0081110D">
        <w:rPr>
          <w:rFonts w:ascii="Calibri" w:hAnsi="Calibri" w:cs="Calibri"/>
          <w:color w:val="333333"/>
          <w:sz w:val="20"/>
          <w:szCs w:val="20"/>
        </w:rPr>
        <w:t xml:space="preserve"> </w:t>
      </w:r>
      <w:proofErr w:type="spellStart"/>
      <w:r w:rsidRPr="0081110D">
        <w:rPr>
          <w:rFonts w:ascii="Calibri" w:hAnsi="Calibri" w:cs="Calibri"/>
          <w:color w:val="333333"/>
          <w:sz w:val="20"/>
          <w:szCs w:val="20"/>
        </w:rPr>
        <w:t>PMI</w:t>
      </w:r>
      <w:proofErr w:type="spellEnd"/>
      <w:r w:rsidRPr="0081110D">
        <w:rPr>
          <w:rFonts w:ascii="Calibri" w:hAnsi="Calibri" w:cs="Calibri"/>
          <w:color w:val="333333"/>
          <w:sz w:val="20"/>
          <w:szCs w:val="20"/>
        </w:rPr>
        <w:t>® cayó profundamente en el área de contracción;</w:t>
      </w:r>
    </w:p>
    <w:p w14:paraId="619E7B2D" w14:textId="79179ED1" w:rsidR="00537D12" w:rsidRPr="0081110D" w:rsidRDefault="00537D12" w:rsidP="00537D12">
      <w:pPr>
        <w:pStyle w:val="NormalWeb"/>
        <w:numPr>
          <w:ilvl w:val="0"/>
          <w:numId w:val="64"/>
        </w:numPr>
        <w:suppressAutoHyphens w:val="0"/>
        <w:overflowPunct/>
        <w:spacing w:before="0" w:after="0"/>
        <w:jc w:val="both"/>
        <w:rPr>
          <w:rFonts w:ascii="Calibri" w:hAnsi="Calibri" w:cs="Calibri"/>
          <w:color w:val="333333"/>
          <w:sz w:val="20"/>
          <w:szCs w:val="20"/>
        </w:rPr>
      </w:pPr>
      <w:r w:rsidRPr="0081110D">
        <w:rPr>
          <w:rFonts w:ascii="Calibri" w:hAnsi="Calibri" w:cs="Calibri"/>
          <w:color w:val="333333"/>
          <w:sz w:val="20"/>
          <w:szCs w:val="20"/>
        </w:rPr>
        <w:t xml:space="preserve">Mientras que las reclamaciones iniciales semanales de subsidio por desempleo alcanzaron un nuevo máximo </w:t>
      </w:r>
      <w:r w:rsidR="007C45FD">
        <w:rPr>
          <w:rFonts w:ascii="Calibri" w:hAnsi="Calibri" w:cs="Calibri"/>
          <w:color w:val="333333"/>
          <w:sz w:val="20"/>
          <w:szCs w:val="20"/>
        </w:rPr>
        <w:t>d</w:t>
      </w:r>
      <w:r w:rsidRPr="0081110D">
        <w:rPr>
          <w:rFonts w:ascii="Calibri" w:hAnsi="Calibri" w:cs="Calibri"/>
          <w:color w:val="333333"/>
          <w:sz w:val="20"/>
          <w:szCs w:val="20"/>
        </w:rPr>
        <w:t>e 12 meses; y</w:t>
      </w:r>
    </w:p>
    <w:p w14:paraId="17E851FB" w14:textId="77777777" w:rsidR="00537D12" w:rsidRPr="0081110D" w:rsidRDefault="00537D12" w:rsidP="00537D12">
      <w:pPr>
        <w:pStyle w:val="NormalWeb"/>
        <w:numPr>
          <w:ilvl w:val="0"/>
          <w:numId w:val="64"/>
        </w:numPr>
        <w:suppressAutoHyphens w:val="0"/>
        <w:overflowPunct/>
        <w:spacing w:before="0" w:after="0"/>
        <w:jc w:val="both"/>
        <w:rPr>
          <w:rFonts w:ascii="Calibri" w:hAnsi="Calibri" w:cs="Calibri"/>
          <w:color w:val="333333"/>
          <w:sz w:val="20"/>
          <w:szCs w:val="20"/>
        </w:rPr>
      </w:pPr>
      <w:r w:rsidRPr="0081110D">
        <w:rPr>
          <w:rFonts w:ascii="Calibri" w:hAnsi="Calibri" w:cs="Calibri"/>
          <w:color w:val="333333"/>
          <w:sz w:val="20"/>
          <w:szCs w:val="20"/>
        </w:rPr>
        <w:t>El informe mensual de nómina del mes de julio se mostró más débil en casi todas las categorías.</w:t>
      </w:r>
    </w:p>
    <w:p w14:paraId="469DBB7D" w14:textId="77777777" w:rsidR="00537D12" w:rsidRPr="0081110D" w:rsidRDefault="00537D12" w:rsidP="00537D12">
      <w:pPr>
        <w:pStyle w:val="NormalWeb"/>
        <w:spacing w:before="0" w:after="0"/>
        <w:ind w:left="720"/>
        <w:jc w:val="both"/>
        <w:rPr>
          <w:rFonts w:ascii="Calibri" w:hAnsi="Calibri" w:cs="Calibri"/>
          <w:color w:val="333333"/>
          <w:sz w:val="20"/>
          <w:szCs w:val="20"/>
        </w:rPr>
      </w:pPr>
    </w:p>
    <w:p w14:paraId="2C2E71D1" w14:textId="77777777" w:rsidR="00537D12" w:rsidRPr="0081110D" w:rsidRDefault="00537D12" w:rsidP="00537D12">
      <w:pPr>
        <w:pStyle w:val="NormalWeb"/>
        <w:spacing w:before="0" w:after="0"/>
        <w:jc w:val="both"/>
        <w:rPr>
          <w:rFonts w:ascii="Calibri" w:hAnsi="Calibri" w:cs="Calibri"/>
          <w:color w:val="333333"/>
          <w:sz w:val="20"/>
          <w:szCs w:val="20"/>
        </w:rPr>
      </w:pPr>
      <w:r w:rsidRPr="0081110D">
        <w:rPr>
          <w:rFonts w:ascii="Calibri" w:hAnsi="Calibri" w:cs="Calibri"/>
          <w:color w:val="333333"/>
          <w:sz w:val="20"/>
          <w:szCs w:val="20"/>
        </w:rPr>
        <w:t>Además, muchos inversionistas se sorprendieron por la subida de la tasa de interés del Banco de Japón (BOJ) del 30 de julio, que subió su tasa oficial de 0.10 % a 0.25 %. Como prueba del nivel de sorpresa, el 29 de julio los mercados a futuro de Japón solo valoraban una probabilidad del 59 % de que el Banco de Japón subiera las tasas.</w:t>
      </w:r>
    </w:p>
    <w:p w14:paraId="0CD13CBD" w14:textId="77777777" w:rsidR="00537D12" w:rsidRPr="0081110D" w:rsidRDefault="00537D12" w:rsidP="00537D12">
      <w:pPr>
        <w:pStyle w:val="NormalWeb"/>
        <w:spacing w:before="0" w:after="0"/>
        <w:jc w:val="both"/>
        <w:rPr>
          <w:rFonts w:ascii="Calibri" w:hAnsi="Calibri" w:cs="Calibri"/>
          <w:color w:val="333333"/>
          <w:sz w:val="20"/>
          <w:szCs w:val="20"/>
        </w:rPr>
      </w:pPr>
    </w:p>
    <w:p w14:paraId="5213E205" w14:textId="77777777" w:rsidR="00537D12" w:rsidRPr="0081110D" w:rsidRDefault="00537D12" w:rsidP="00537D12">
      <w:pPr>
        <w:pStyle w:val="NormalWeb"/>
        <w:spacing w:before="0" w:after="0"/>
        <w:jc w:val="both"/>
        <w:rPr>
          <w:rFonts w:ascii="Calibri" w:hAnsi="Calibri" w:cs="Calibri"/>
          <w:color w:val="333333"/>
          <w:sz w:val="20"/>
          <w:szCs w:val="20"/>
        </w:rPr>
      </w:pPr>
      <w:r w:rsidRPr="0081110D">
        <w:rPr>
          <w:rFonts w:ascii="Calibri" w:hAnsi="Calibri" w:cs="Calibri"/>
          <w:color w:val="333333"/>
          <w:sz w:val="20"/>
          <w:szCs w:val="20"/>
        </w:rPr>
        <w:t>Los primeros días turbulentos de agosto culminaron el lunes 5 de agosto cuando la bolsa japonesa TOPIX sufrió su peor venta masiva en un día desde 1987 y el índice Nasdaq 100 cayó en el territorio de corrección: por debajo del 10 % de sus máximos históricos, por primera vez este año.</w:t>
      </w:r>
    </w:p>
    <w:p w14:paraId="5FD2BEF8" w14:textId="77777777" w:rsidR="00537D12" w:rsidRPr="0081110D" w:rsidRDefault="00537D12" w:rsidP="00537D12">
      <w:pPr>
        <w:pStyle w:val="NormalWeb"/>
        <w:spacing w:before="0" w:after="0"/>
        <w:jc w:val="both"/>
        <w:rPr>
          <w:rFonts w:ascii="Calibri" w:hAnsi="Calibri" w:cs="Calibri"/>
          <w:color w:val="333333"/>
          <w:sz w:val="20"/>
          <w:szCs w:val="20"/>
        </w:rPr>
      </w:pPr>
    </w:p>
    <w:p w14:paraId="32F5122D" w14:textId="77777777" w:rsidR="00537D12" w:rsidRPr="0081110D" w:rsidRDefault="00537D12" w:rsidP="00537D12">
      <w:pPr>
        <w:pStyle w:val="NormalWeb"/>
        <w:spacing w:before="0" w:after="0"/>
        <w:jc w:val="both"/>
        <w:rPr>
          <w:rFonts w:ascii="Calibri" w:hAnsi="Calibri" w:cs="Calibri"/>
          <w:color w:val="333333"/>
          <w:sz w:val="20"/>
          <w:szCs w:val="20"/>
        </w:rPr>
      </w:pPr>
      <w:r w:rsidRPr="0081110D">
        <w:rPr>
          <w:rFonts w:ascii="Calibri" w:hAnsi="Calibri" w:cs="Calibri"/>
          <w:color w:val="333333"/>
          <w:sz w:val="20"/>
          <w:szCs w:val="20"/>
        </w:rPr>
        <w:t xml:space="preserve">En la actualidad las expectativas de consenso esperan que el índice S&amp;P 500® registre una tasa de crecimiento en las ganancias de aproximadamente el 15 % en 2025; y también esperan que la Fed reduzca las tasas tres veces en 2024 y tres veces adicionalmente en 2025, al 31 de agosto. </w:t>
      </w:r>
    </w:p>
    <w:p w14:paraId="7EC71944" w14:textId="77777777" w:rsidR="00537D12" w:rsidRPr="0081110D" w:rsidRDefault="00537D12" w:rsidP="00537D12">
      <w:pPr>
        <w:pStyle w:val="NormalWeb"/>
        <w:spacing w:before="0" w:after="0"/>
        <w:jc w:val="both"/>
        <w:rPr>
          <w:rFonts w:ascii="Calibri" w:hAnsi="Calibri" w:cs="Calibri"/>
          <w:color w:val="333333"/>
          <w:sz w:val="20"/>
          <w:szCs w:val="20"/>
        </w:rPr>
      </w:pPr>
    </w:p>
    <w:p w14:paraId="13809BA6" w14:textId="24883E61" w:rsidR="00537D12" w:rsidRPr="0081110D" w:rsidRDefault="00537D12" w:rsidP="00537D12">
      <w:pPr>
        <w:jc w:val="both"/>
        <w:rPr>
          <w:rFonts w:cs="Calibri"/>
          <w:color w:val="333333"/>
          <w:sz w:val="20"/>
          <w:szCs w:val="20"/>
        </w:rPr>
      </w:pPr>
      <w:r w:rsidRPr="0081110D">
        <w:rPr>
          <w:rFonts w:cs="Calibri"/>
          <w:color w:val="333333"/>
          <w:sz w:val="20"/>
          <w:szCs w:val="20"/>
        </w:rPr>
        <w:t xml:space="preserve">Adicionalmente </w:t>
      </w:r>
      <w:proofErr w:type="spellStart"/>
      <w:r w:rsidRPr="0081110D">
        <w:rPr>
          <w:rFonts w:cs="Calibri"/>
          <w:color w:val="333333"/>
          <w:sz w:val="20"/>
          <w:szCs w:val="20"/>
        </w:rPr>
        <w:t>FactSet</w:t>
      </w:r>
      <w:proofErr w:type="spellEnd"/>
      <w:r w:rsidRPr="0081110D">
        <w:rPr>
          <w:rFonts w:cs="Calibri"/>
          <w:color w:val="333333"/>
          <w:sz w:val="20"/>
          <w:szCs w:val="20"/>
        </w:rPr>
        <w:t xml:space="preserve"> señala que, en el noveno mes del ejercicio, el S&amp;P 500 ha perdido de media un 2,3% en la última década, bajando el nivel, además de eso, ha registrado una pérdida en cada uno de los últimos cuatro septiembres, incluida una caída del 9,3% que se produjo en el año 2022.</w:t>
      </w:r>
    </w:p>
    <w:p w14:paraId="772AD4DD" w14:textId="19CDDAD8" w:rsidR="00537D12" w:rsidRPr="0081110D" w:rsidRDefault="00537D12" w:rsidP="00537D12">
      <w:pPr>
        <w:jc w:val="both"/>
        <w:rPr>
          <w:rFonts w:cs="Calibri"/>
          <w:color w:val="333333"/>
          <w:sz w:val="20"/>
          <w:szCs w:val="20"/>
        </w:rPr>
      </w:pPr>
      <w:r w:rsidRPr="0081110D">
        <w:rPr>
          <w:rFonts w:cs="Calibri"/>
          <w:color w:val="333333"/>
          <w:sz w:val="20"/>
          <w:szCs w:val="20"/>
        </w:rPr>
        <w:t xml:space="preserve">Si lo que contamos es toda la larga historia del indicador desde 1928, la caída mensual, de media, alcanza el 1,2% mientras que ha terminado en positivo el 44,3% de las veces.  </w:t>
      </w:r>
    </w:p>
    <w:p w14:paraId="2BF7E3EC" w14:textId="09514E83" w:rsidR="00537D12" w:rsidRPr="0081110D" w:rsidRDefault="00537D12" w:rsidP="00537D12">
      <w:pPr>
        <w:jc w:val="both"/>
        <w:rPr>
          <w:rFonts w:cs="Calibri"/>
          <w:color w:val="333333"/>
          <w:sz w:val="20"/>
          <w:szCs w:val="20"/>
        </w:rPr>
      </w:pPr>
      <w:r w:rsidRPr="0081110D">
        <w:rPr>
          <w:rFonts w:cs="Calibri"/>
          <w:color w:val="333333"/>
          <w:sz w:val="20"/>
          <w:szCs w:val="20"/>
        </w:rPr>
        <w:t xml:space="preserve">Pero no solo es negativo para el indicador por excelencia en Wall Street, también para el resto, con recortes medios en su historia del 1,1% en septiembre para el DOW JONES </w:t>
      </w:r>
      <w:proofErr w:type="spellStart"/>
      <w:r w:rsidRPr="0081110D">
        <w:rPr>
          <w:rFonts w:cs="Calibri"/>
          <w:color w:val="333333"/>
          <w:sz w:val="20"/>
          <w:szCs w:val="20"/>
        </w:rPr>
        <w:t>Ind</w:t>
      </w:r>
      <w:proofErr w:type="spellEnd"/>
      <w:r w:rsidRPr="0081110D">
        <w:rPr>
          <w:rFonts w:cs="Calibri"/>
          <w:color w:val="333333"/>
          <w:sz w:val="20"/>
          <w:szCs w:val="20"/>
        </w:rPr>
        <w:t xml:space="preserve"> </w:t>
      </w:r>
      <w:proofErr w:type="spellStart"/>
      <w:r w:rsidRPr="0081110D">
        <w:rPr>
          <w:rFonts w:cs="Calibri"/>
          <w:color w:val="333333"/>
          <w:sz w:val="20"/>
          <w:szCs w:val="20"/>
        </w:rPr>
        <w:t>Average</w:t>
      </w:r>
      <w:proofErr w:type="spellEnd"/>
      <w:r w:rsidRPr="0081110D">
        <w:rPr>
          <w:rFonts w:cs="Calibri"/>
          <w:color w:val="333333"/>
          <w:sz w:val="20"/>
          <w:szCs w:val="20"/>
        </w:rPr>
        <w:t>, del 0,9% para el Nasdaq y del 0,6% para el Russell 2000, y es el único mes que marca en negativo a todos sus principales índices.</w:t>
      </w:r>
    </w:p>
    <w:p w14:paraId="08B5B2D4" w14:textId="78191FC0" w:rsidR="00537D12" w:rsidRPr="0081110D" w:rsidRDefault="00537D12" w:rsidP="00537D12">
      <w:pPr>
        <w:jc w:val="both"/>
        <w:rPr>
          <w:rFonts w:cs="Calibri"/>
          <w:color w:val="333333"/>
          <w:sz w:val="20"/>
          <w:szCs w:val="20"/>
        </w:rPr>
      </w:pPr>
      <w:r w:rsidRPr="0081110D">
        <w:rPr>
          <w:rFonts w:cs="Calibri"/>
          <w:color w:val="333333"/>
          <w:sz w:val="20"/>
          <w:szCs w:val="20"/>
        </w:rPr>
        <w:t xml:space="preserve">Sobre </w:t>
      </w:r>
      <w:r w:rsidR="007D36E7" w:rsidRPr="0081110D">
        <w:rPr>
          <w:rFonts w:cs="Calibri"/>
          <w:color w:val="333333"/>
          <w:sz w:val="20"/>
          <w:szCs w:val="20"/>
        </w:rPr>
        <w:t>este asunto</w:t>
      </w:r>
      <w:r w:rsidRPr="0081110D">
        <w:rPr>
          <w:rFonts w:cs="Calibri"/>
          <w:color w:val="333333"/>
          <w:sz w:val="20"/>
          <w:szCs w:val="20"/>
        </w:rPr>
        <w:t xml:space="preserve"> en concreto se pronuncia Wells Fargo, de nuevo con las estadísticas en mano. Y toma como referencia los últimos seis ciclos presidenciales para indicar que el S&amp;P 500 ha presentado pérdidas medias del 4,3% en los dos meses previos a las elecciones. </w:t>
      </w:r>
    </w:p>
    <w:p w14:paraId="5DC26697" w14:textId="4E22E277" w:rsidR="00537D12" w:rsidRPr="0081110D" w:rsidRDefault="00537D12" w:rsidP="00537D12">
      <w:pPr>
        <w:jc w:val="both"/>
        <w:rPr>
          <w:rFonts w:cs="Calibri"/>
          <w:color w:val="333333"/>
          <w:sz w:val="20"/>
          <w:szCs w:val="20"/>
        </w:rPr>
      </w:pPr>
      <w:r w:rsidRPr="0081110D">
        <w:rPr>
          <w:rFonts w:cs="Calibri"/>
          <w:color w:val="333333"/>
          <w:sz w:val="20"/>
          <w:szCs w:val="20"/>
        </w:rPr>
        <w:t xml:space="preserve">Pero no todas las firmas son negativas. Desde Piper Sandler, su analista Craig Johnson destaca que espera que el S&amp;P 500 termine el año en los 5.800 puntos, por encima de sus niveles actuales, porque el aumento de las compras de las </w:t>
      </w:r>
      <w:proofErr w:type="spellStart"/>
      <w:r w:rsidRPr="0081110D">
        <w:rPr>
          <w:rFonts w:cs="Calibri"/>
          <w:color w:val="333333"/>
          <w:sz w:val="20"/>
          <w:szCs w:val="20"/>
        </w:rPr>
        <w:t>small</w:t>
      </w:r>
      <w:proofErr w:type="spellEnd"/>
      <w:r w:rsidRPr="0081110D">
        <w:rPr>
          <w:rFonts w:cs="Calibri"/>
          <w:color w:val="333333"/>
          <w:sz w:val="20"/>
          <w:szCs w:val="20"/>
        </w:rPr>
        <w:t xml:space="preserve"> y las </w:t>
      </w:r>
      <w:proofErr w:type="spellStart"/>
      <w:r w:rsidRPr="0081110D">
        <w:rPr>
          <w:rFonts w:cs="Calibri"/>
          <w:color w:val="333333"/>
          <w:sz w:val="20"/>
          <w:szCs w:val="20"/>
        </w:rPr>
        <w:t>mid</w:t>
      </w:r>
      <w:proofErr w:type="spellEnd"/>
      <w:r w:rsidRPr="0081110D">
        <w:rPr>
          <w:rFonts w:cs="Calibri"/>
          <w:color w:val="333333"/>
          <w:sz w:val="20"/>
          <w:szCs w:val="20"/>
        </w:rPr>
        <w:t xml:space="preserve"> </w:t>
      </w:r>
      <w:proofErr w:type="spellStart"/>
      <w:r w:rsidRPr="0081110D">
        <w:rPr>
          <w:rFonts w:cs="Calibri"/>
          <w:color w:val="333333"/>
          <w:sz w:val="20"/>
          <w:szCs w:val="20"/>
        </w:rPr>
        <w:t>caps</w:t>
      </w:r>
      <w:proofErr w:type="spellEnd"/>
      <w:r w:rsidRPr="0081110D">
        <w:rPr>
          <w:rFonts w:cs="Calibri"/>
          <w:color w:val="333333"/>
          <w:sz w:val="20"/>
          <w:szCs w:val="20"/>
        </w:rPr>
        <w:t xml:space="preserve"> junto con los recortes de tipos, pueden ser señales favorables para el mercado. </w:t>
      </w:r>
    </w:p>
    <w:p w14:paraId="79C8F2CE" w14:textId="2B56CBEB" w:rsidR="00537D12" w:rsidRPr="00AE67C5" w:rsidRDefault="00537D12" w:rsidP="00537D12">
      <w:pPr>
        <w:jc w:val="both"/>
        <w:rPr>
          <w:rFonts w:cs="Calibri"/>
          <w:sz w:val="20"/>
          <w:szCs w:val="20"/>
        </w:rPr>
      </w:pPr>
      <w:r w:rsidRPr="00AE67C5">
        <w:rPr>
          <w:rFonts w:cs="Calibri"/>
          <w:sz w:val="20"/>
          <w:szCs w:val="20"/>
        </w:rPr>
        <w:t>Y como mandarán los datos, desde Goldman Sachs han elevado sus previsiones para el PIB estadounidense, en su dato anualizado, en dos décimas interanuales hasta el 2,7%. La razón de fondo, el aumento de los gastos de consumo personal en medio punto frente a los ingresos de tres décimas en julio.</w:t>
      </w:r>
    </w:p>
    <w:p w14:paraId="2D17C020" w14:textId="77777777" w:rsidR="00537D12" w:rsidRPr="00AE67C5" w:rsidRDefault="00537D12" w:rsidP="00537D12">
      <w:pPr>
        <w:jc w:val="both"/>
        <w:rPr>
          <w:rFonts w:cs="Calibri"/>
          <w:sz w:val="20"/>
          <w:szCs w:val="20"/>
        </w:rPr>
      </w:pPr>
      <w:r w:rsidRPr="00AE67C5">
        <w:rPr>
          <w:rFonts w:cs="Calibri"/>
          <w:sz w:val="20"/>
          <w:szCs w:val="20"/>
        </w:rPr>
        <w:t xml:space="preserve">Mientras, desde el </w:t>
      </w:r>
      <w:proofErr w:type="spellStart"/>
      <w:r w:rsidRPr="00AE67C5">
        <w:rPr>
          <w:rFonts w:cs="Calibri"/>
          <w:sz w:val="20"/>
          <w:szCs w:val="20"/>
        </w:rPr>
        <w:t>GDPNow</w:t>
      </w:r>
      <w:proofErr w:type="spellEnd"/>
      <w:r w:rsidRPr="00AE67C5">
        <w:rPr>
          <w:rFonts w:cs="Calibri"/>
          <w:sz w:val="20"/>
          <w:szCs w:val="20"/>
        </w:rPr>
        <w:t xml:space="preserve"> de la Reserva Federal de Atlanta colocan en el 2,1% el crecimiento entre julio y septiembre, por encima de las cifras de los últimos días, pero por debajo del 2,5% en que lo cifraban a finales del mes de agosto.</w:t>
      </w:r>
    </w:p>
    <w:p w14:paraId="3AA88EBD" w14:textId="0B1F20A9" w:rsidR="00537D12" w:rsidRPr="0081110D" w:rsidRDefault="00537D12" w:rsidP="00537D12">
      <w:pPr>
        <w:pStyle w:val="NormalWeb"/>
        <w:spacing w:before="0" w:after="0"/>
        <w:jc w:val="both"/>
        <w:rPr>
          <w:rFonts w:ascii="Calibri" w:hAnsi="Calibri" w:cs="Calibri"/>
          <w:b/>
          <w:bCs/>
          <w:sz w:val="20"/>
          <w:szCs w:val="20"/>
        </w:rPr>
      </w:pPr>
      <w:r w:rsidRPr="0081110D">
        <w:rPr>
          <w:rFonts w:ascii="Calibri" w:hAnsi="Calibri" w:cs="Calibri"/>
          <w:b/>
          <w:bCs/>
          <w:sz w:val="20"/>
          <w:szCs w:val="20"/>
        </w:rPr>
        <w:t xml:space="preserve">2.1.3.- Producto Interno </w:t>
      </w:r>
      <w:proofErr w:type="gramStart"/>
      <w:r w:rsidRPr="0081110D">
        <w:rPr>
          <w:rFonts w:ascii="Calibri" w:hAnsi="Calibri" w:cs="Calibri"/>
          <w:b/>
          <w:bCs/>
          <w:sz w:val="20"/>
          <w:szCs w:val="20"/>
        </w:rPr>
        <w:t>Bruto.-</w:t>
      </w:r>
      <w:proofErr w:type="gramEnd"/>
    </w:p>
    <w:p w14:paraId="33C7411D" w14:textId="77777777" w:rsidR="00537D12" w:rsidRPr="0081110D" w:rsidRDefault="00537D12" w:rsidP="00537D12">
      <w:pPr>
        <w:pStyle w:val="NormalWeb"/>
        <w:spacing w:before="0" w:after="0"/>
        <w:jc w:val="both"/>
        <w:rPr>
          <w:rFonts w:ascii="Calibri" w:hAnsi="Calibri" w:cs="Calibri"/>
          <w:color w:val="333333"/>
          <w:sz w:val="20"/>
          <w:szCs w:val="20"/>
        </w:rPr>
      </w:pPr>
    </w:p>
    <w:p w14:paraId="6F78B0AB" w14:textId="77777777" w:rsidR="00537D12" w:rsidRPr="0081110D" w:rsidRDefault="00537D12" w:rsidP="00537D12">
      <w:pPr>
        <w:jc w:val="both"/>
        <w:rPr>
          <w:rFonts w:cs="Calibri"/>
          <w:sz w:val="20"/>
          <w:szCs w:val="20"/>
        </w:rPr>
      </w:pPr>
      <w:r w:rsidRPr="0081110D">
        <w:rPr>
          <w:rFonts w:cs="Calibri"/>
          <w:sz w:val="20"/>
          <w:szCs w:val="20"/>
        </w:rPr>
        <w:t>La economía mundial está viviendo un período sostenido de crecimiento resistente al entrar en la segunda mitad de 2024,</w:t>
      </w:r>
    </w:p>
    <w:p w14:paraId="1EB9C9C5" w14:textId="19B3C641" w:rsidR="00537D12" w:rsidRPr="0081110D" w:rsidRDefault="00537D12" w:rsidP="00537D12">
      <w:pPr>
        <w:jc w:val="both"/>
        <w:rPr>
          <w:rFonts w:cs="Calibri"/>
          <w:sz w:val="20"/>
          <w:szCs w:val="20"/>
        </w:rPr>
      </w:pPr>
      <w:r w:rsidRPr="0081110D">
        <w:rPr>
          <w:rFonts w:cs="Calibri"/>
          <w:sz w:val="20"/>
          <w:szCs w:val="20"/>
        </w:rPr>
        <w:t>este incremento es impulsado por la caída de la inflación y el empleo y un consumo privado mejor de lo esperado. Pero, las perspectivas de crecimiento a corto plazo podrían encontrar grandes obstáculos ante un entorno de tipos de interés aún altos.</w:t>
      </w:r>
    </w:p>
    <w:p w14:paraId="016EF785" w14:textId="7E19D0DF" w:rsidR="00537D12" w:rsidRPr="0081110D" w:rsidRDefault="00537D12" w:rsidP="00537D12">
      <w:pPr>
        <w:jc w:val="both"/>
        <w:rPr>
          <w:rFonts w:cs="Calibri"/>
          <w:sz w:val="20"/>
          <w:szCs w:val="20"/>
        </w:rPr>
      </w:pPr>
      <w:r w:rsidRPr="0081110D">
        <w:rPr>
          <w:rFonts w:cs="Calibri"/>
          <w:sz w:val="20"/>
          <w:szCs w:val="20"/>
        </w:rPr>
        <w:t xml:space="preserve">Así lo detalló el reporte </w:t>
      </w:r>
      <w:proofErr w:type="spellStart"/>
      <w:r w:rsidRPr="0081110D">
        <w:rPr>
          <w:rFonts w:cs="Calibri"/>
          <w:sz w:val="20"/>
          <w:szCs w:val="20"/>
        </w:rPr>
        <w:t>Euromonitor</w:t>
      </w:r>
      <w:proofErr w:type="spellEnd"/>
      <w:r w:rsidRPr="0081110D">
        <w:rPr>
          <w:rFonts w:cs="Calibri"/>
          <w:sz w:val="20"/>
          <w:szCs w:val="20"/>
        </w:rPr>
        <w:t xml:space="preserve"> </w:t>
      </w:r>
      <w:proofErr w:type="spellStart"/>
      <w:r w:rsidRPr="0081110D">
        <w:rPr>
          <w:rFonts w:cs="Calibri"/>
          <w:sz w:val="20"/>
          <w:szCs w:val="20"/>
        </w:rPr>
        <w:t>International’s</w:t>
      </w:r>
      <w:proofErr w:type="spellEnd"/>
      <w:r w:rsidRPr="0081110D">
        <w:rPr>
          <w:rFonts w:cs="Calibri"/>
          <w:sz w:val="20"/>
          <w:szCs w:val="20"/>
        </w:rPr>
        <w:t xml:space="preserve"> Q3 2024, elaborador por esa empresa de investigación de mercado.</w:t>
      </w:r>
    </w:p>
    <w:p w14:paraId="251E75A2" w14:textId="3F6EE4F6"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Se espera que el crecimiento global del PIB real alcance el 3% en 2024 y el 3.1% en 2025. La inflación global se aliviará al 6.6% en 2024, antes de que se modere aún más al 3.9% en 2025.</w:t>
      </w:r>
    </w:p>
    <w:p w14:paraId="65D5CEBC" w14:textId="1C528537"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Se prevé un potencial enfriamiento del mercado laboral y una creciente incertidumbre política afectarán la confianza de las empresas y los consumidores a nivel mundial.</w:t>
      </w:r>
    </w:p>
    <w:p w14:paraId="134304B7" w14:textId="24CD4C46"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El reporte remarcó que las economías desarrolladas experimentaron un crecimiento estable pero estancado en la primera mitad de 2024.</w:t>
      </w:r>
    </w:p>
    <w:p w14:paraId="02C8B17E" w14:textId="72F3E33B"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Esto a espaldas de la moderación de la inflación y el empleo y consumo sostenidos, mientras que las tasas de interés siguen siendo altas.</w:t>
      </w:r>
    </w:p>
    <w:p w14:paraId="0C02248D" w14:textId="11614B6B"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Se espera que el crecimiento del PIB real en las economías avanzadas se mantenga en el 1.6% en 2024 y un 1.7% en 2025, en torno al mismo nivel que en 2023.</w:t>
      </w:r>
    </w:p>
    <w:p w14:paraId="5D25AA6D" w14:textId="190AA411" w:rsidR="00537D12" w:rsidRPr="0081110D" w:rsidRDefault="00537D12" w:rsidP="00537D12">
      <w:pPr>
        <w:jc w:val="both"/>
        <w:rPr>
          <w:rFonts w:cs="Calibri"/>
          <w:b/>
          <w:bCs/>
          <w:color w:val="000000" w:themeColor="text1"/>
          <w:sz w:val="20"/>
          <w:szCs w:val="20"/>
        </w:rPr>
      </w:pPr>
      <w:r w:rsidRPr="0081110D">
        <w:rPr>
          <w:rFonts w:cs="Calibri"/>
          <w:b/>
          <w:bCs/>
          <w:color w:val="000000" w:themeColor="text1"/>
          <w:sz w:val="20"/>
          <w:szCs w:val="20"/>
        </w:rPr>
        <w:t>Situación en las principales economías.</w:t>
      </w:r>
    </w:p>
    <w:p w14:paraId="13C5A4D5" w14:textId="4844E9E8" w:rsidR="00537D12" w:rsidRPr="0081110D" w:rsidRDefault="00537D12" w:rsidP="00537D12">
      <w:pPr>
        <w:jc w:val="both"/>
        <w:rPr>
          <w:rFonts w:cs="Calibri"/>
          <w:sz w:val="20"/>
          <w:szCs w:val="20"/>
        </w:rPr>
      </w:pPr>
      <w:r w:rsidRPr="0081110D">
        <w:rPr>
          <w:rFonts w:cs="Calibri"/>
          <w:sz w:val="20"/>
          <w:szCs w:val="20"/>
        </w:rPr>
        <w:t>En Estados Unidos, el impulso positivo de crecimiento se mantuvo en H1 2024, lo que llevó a una nueva mejora en su previsión de crecimiento del PIB real a 2.3% en 2024.</w:t>
      </w:r>
    </w:p>
    <w:p w14:paraId="67DC18ED" w14:textId="16CE38EF" w:rsidR="00537D12" w:rsidRPr="0081110D" w:rsidRDefault="00537D12" w:rsidP="00537D12">
      <w:pPr>
        <w:jc w:val="both"/>
        <w:rPr>
          <w:rFonts w:cs="Calibri"/>
          <w:sz w:val="20"/>
          <w:szCs w:val="20"/>
        </w:rPr>
      </w:pPr>
      <w:r w:rsidRPr="0081110D">
        <w:rPr>
          <w:rFonts w:cs="Calibri"/>
          <w:sz w:val="20"/>
          <w:szCs w:val="20"/>
        </w:rPr>
        <w:t>Sin embargo, un mercado laboral enfriado, la persistente inflación de los precios de los servicios, las altas deudas de los consumidores y la incertidumbre política que aumentarán en torno a las próximas elecciones de noviembre pesarán sobre el crecimiento económico de Estados Unidos durante la segunda mitad de 2024 y 2025.</w:t>
      </w:r>
    </w:p>
    <w:p w14:paraId="1BCC81B7" w14:textId="006ADF87" w:rsidR="00537D12" w:rsidRPr="0081110D" w:rsidRDefault="00537D12" w:rsidP="00537D12">
      <w:pPr>
        <w:jc w:val="both"/>
        <w:rPr>
          <w:rFonts w:cs="Calibri"/>
          <w:sz w:val="20"/>
          <w:szCs w:val="20"/>
        </w:rPr>
      </w:pPr>
      <w:r w:rsidRPr="0081110D">
        <w:rPr>
          <w:rFonts w:cs="Calibri"/>
          <w:sz w:val="20"/>
          <w:szCs w:val="20"/>
        </w:rPr>
        <w:t>La economía de la eurozona registró un desempeño ligeramente mejor de lo esperado en H1 2024 debido a la caída de la inflación y a unas exportaciones y llegadas de turistas más fuertes.</w:t>
      </w:r>
    </w:p>
    <w:p w14:paraId="7C71FD10" w14:textId="1F0DE216" w:rsidR="00537D12" w:rsidRPr="0081110D" w:rsidRDefault="00537D12" w:rsidP="00537D12">
      <w:pPr>
        <w:jc w:val="both"/>
        <w:rPr>
          <w:rFonts w:cs="Calibri"/>
          <w:sz w:val="20"/>
          <w:szCs w:val="20"/>
        </w:rPr>
      </w:pPr>
      <w:r w:rsidRPr="0081110D">
        <w:rPr>
          <w:rFonts w:cs="Calibri"/>
          <w:sz w:val="20"/>
          <w:szCs w:val="20"/>
        </w:rPr>
        <w:t>Sin embargo, la recuperación económica sigue siendo más débil entre las economías clave, con un crecimiento del PIB real estimado en un 0.9% en 2024 y un 1.5% en 2025.</w:t>
      </w:r>
    </w:p>
    <w:p w14:paraId="56D8F7CE" w14:textId="72A727A1" w:rsidR="00537D12" w:rsidRPr="0081110D" w:rsidRDefault="00537D12" w:rsidP="00537D12">
      <w:pPr>
        <w:jc w:val="both"/>
        <w:rPr>
          <w:rFonts w:cs="Calibri"/>
          <w:sz w:val="20"/>
          <w:szCs w:val="20"/>
        </w:rPr>
      </w:pPr>
      <w:r w:rsidRPr="0081110D">
        <w:rPr>
          <w:rFonts w:cs="Calibri"/>
          <w:sz w:val="20"/>
          <w:szCs w:val="20"/>
        </w:rPr>
        <w:t>Un crecimiento más rápido del consumo interno y un sólido desempeño del sector turístico han apoyado la recuperación económica en el sur de Europa y Francia.</w:t>
      </w:r>
    </w:p>
    <w:p w14:paraId="2194486C" w14:textId="11A83554" w:rsidR="00537D12" w:rsidRPr="0081110D" w:rsidRDefault="00537D12" w:rsidP="00537D12">
      <w:pPr>
        <w:jc w:val="both"/>
        <w:rPr>
          <w:rFonts w:cs="Calibri"/>
          <w:sz w:val="20"/>
          <w:szCs w:val="20"/>
        </w:rPr>
      </w:pPr>
      <w:r w:rsidRPr="0081110D">
        <w:rPr>
          <w:rFonts w:cs="Calibri"/>
          <w:sz w:val="20"/>
          <w:szCs w:val="20"/>
        </w:rPr>
        <w:t>Mientras tanto, la economía alemana, la más grande de la Eurozona, sigue luchando por repuntar tanto por las debilidades estructurales como por los vientos de frente cíclicas.</w:t>
      </w:r>
    </w:p>
    <w:p w14:paraId="517B239A" w14:textId="7D128DAF" w:rsidR="00537D12" w:rsidRPr="0081110D" w:rsidRDefault="00537D12" w:rsidP="00537D12">
      <w:pPr>
        <w:jc w:val="both"/>
        <w:rPr>
          <w:rFonts w:cs="Calibri"/>
          <w:sz w:val="20"/>
          <w:szCs w:val="20"/>
        </w:rPr>
      </w:pPr>
      <w:r w:rsidRPr="0081110D">
        <w:rPr>
          <w:rFonts w:cs="Calibri"/>
          <w:sz w:val="20"/>
          <w:szCs w:val="20"/>
        </w:rPr>
        <w:t>Las perspectivas mejoran aún más en las economías emergentes, sin embargo, las perspectivas para las economías emergentes están sujetas a riesgos a la baja en medio de una desaceleración de la economía global y de los desafíos internos en curso.</w:t>
      </w:r>
    </w:p>
    <w:p w14:paraId="4BCBE61D" w14:textId="4BD27F4A" w:rsidR="00537D12" w:rsidRPr="0081110D" w:rsidRDefault="00537D12" w:rsidP="00537D12">
      <w:pPr>
        <w:jc w:val="both"/>
        <w:rPr>
          <w:rFonts w:cs="Calibri"/>
          <w:sz w:val="20"/>
          <w:szCs w:val="20"/>
        </w:rPr>
      </w:pPr>
      <w:r w:rsidRPr="0081110D">
        <w:rPr>
          <w:rFonts w:cs="Calibri"/>
          <w:sz w:val="20"/>
          <w:szCs w:val="20"/>
        </w:rPr>
        <w:t>A pesar de algunos esfuerzos para estabilizar el mercado inmobiliario, la economía china sigue sufriendo la débil inversión y las ventas en propiedades, mientras que la escasa demanda de los consumidores pesa sobre el consumo privado.</w:t>
      </w:r>
    </w:p>
    <w:p w14:paraId="24A8E92B" w14:textId="20C96E9A" w:rsidR="00537D12" w:rsidRPr="0081110D" w:rsidRDefault="00537D12" w:rsidP="00537D12">
      <w:pPr>
        <w:jc w:val="both"/>
        <w:rPr>
          <w:rFonts w:cs="Calibri"/>
          <w:sz w:val="20"/>
          <w:szCs w:val="20"/>
        </w:rPr>
      </w:pPr>
      <w:r w:rsidRPr="0081110D">
        <w:rPr>
          <w:rFonts w:cs="Calibri"/>
          <w:sz w:val="20"/>
          <w:szCs w:val="20"/>
        </w:rPr>
        <w:t>En julio de 2024, el índice oficial de gerentes de compras manufactureras (PMI) de China se mantuvo por debajo del umbral de 50 puntos durante tres meses consecutivos, eso indica un debilitamiento de las actividades económicas en el corto plazo, por lo se prevé que el PIB real de China crezca al 4.8% en 2024, antes de que se desacelere aún más hasta el 4.3% en 2025.</w:t>
      </w:r>
    </w:p>
    <w:p w14:paraId="7F05DEA0" w14:textId="77777777" w:rsidR="00537D12" w:rsidRPr="0081110D" w:rsidRDefault="00537D12" w:rsidP="00537D12">
      <w:pPr>
        <w:jc w:val="both"/>
        <w:rPr>
          <w:rFonts w:cs="Calibri"/>
          <w:sz w:val="20"/>
          <w:szCs w:val="20"/>
        </w:rPr>
      </w:pPr>
      <w:r w:rsidRPr="0081110D">
        <w:rPr>
          <w:rFonts w:cs="Calibri"/>
          <w:sz w:val="20"/>
          <w:szCs w:val="20"/>
        </w:rPr>
        <w:t>Las perspectivas de crecimiento de la economía mundial siguen rodeadas de incertidumbre y de múltiples riesgos a la baja, los tres factores principales que influirán en la economía mundial, a decir del reporte, son:</w:t>
      </w:r>
    </w:p>
    <w:p w14:paraId="2499058C" w14:textId="77777777" w:rsidR="00537D12" w:rsidRPr="0081110D" w:rsidRDefault="00537D12" w:rsidP="00537D12">
      <w:pPr>
        <w:pStyle w:val="Prrafodelista"/>
        <w:numPr>
          <w:ilvl w:val="0"/>
          <w:numId w:val="65"/>
        </w:numPr>
        <w:suppressAutoHyphens w:val="0"/>
        <w:overflowPunct/>
        <w:spacing w:after="0" w:line="240" w:lineRule="auto"/>
        <w:ind w:left="709" w:hanging="349"/>
        <w:contextualSpacing w:val="0"/>
        <w:jc w:val="both"/>
        <w:rPr>
          <w:rFonts w:cs="Calibri"/>
          <w:sz w:val="20"/>
          <w:szCs w:val="20"/>
        </w:rPr>
      </w:pPr>
      <w:r w:rsidRPr="0081110D">
        <w:rPr>
          <w:rFonts w:cs="Calibri"/>
          <w:sz w:val="20"/>
          <w:szCs w:val="20"/>
        </w:rPr>
        <w:t>Aumento de los conflictos geopolíticos, como la competencia geoeconómica</w:t>
      </w:r>
    </w:p>
    <w:p w14:paraId="1D768DA6" w14:textId="77777777" w:rsidR="00537D12" w:rsidRPr="0081110D" w:rsidRDefault="00537D12" w:rsidP="00537D12">
      <w:pPr>
        <w:pStyle w:val="Prrafodelista"/>
        <w:numPr>
          <w:ilvl w:val="0"/>
          <w:numId w:val="65"/>
        </w:numPr>
        <w:suppressAutoHyphens w:val="0"/>
        <w:overflowPunct/>
        <w:spacing w:after="0" w:line="240" w:lineRule="auto"/>
        <w:ind w:left="709" w:hanging="349"/>
        <w:contextualSpacing w:val="0"/>
        <w:jc w:val="both"/>
        <w:rPr>
          <w:rFonts w:cs="Calibri"/>
          <w:sz w:val="20"/>
          <w:szCs w:val="20"/>
        </w:rPr>
      </w:pPr>
      <w:r w:rsidRPr="0081110D">
        <w:rPr>
          <w:rFonts w:cs="Calibri"/>
          <w:sz w:val="20"/>
          <w:szCs w:val="20"/>
        </w:rPr>
        <w:t>Vientos en contra macroeconómicos existentes</w:t>
      </w:r>
    </w:p>
    <w:p w14:paraId="6824DF36" w14:textId="77777777" w:rsidR="00537D12" w:rsidRPr="0081110D" w:rsidRDefault="00537D12" w:rsidP="00537D12">
      <w:pPr>
        <w:pStyle w:val="Prrafodelista"/>
        <w:numPr>
          <w:ilvl w:val="0"/>
          <w:numId w:val="65"/>
        </w:numPr>
        <w:suppressAutoHyphens w:val="0"/>
        <w:overflowPunct/>
        <w:spacing w:after="0" w:line="240" w:lineRule="auto"/>
        <w:ind w:left="709" w:hanging="349"/>
        <w:contextualSpacing w:val="0"/>
        <w:jc w:val="both"/>
        <w:rPr>
          <w:rFonts w:cs="Calibri"/>
          <w:sz w:val="20"/>
          <w:szCs w:val="20"/>
        </w:rPr>
      </w:pPr>
      <w:r w:rsidRPr="0081110D">
        <w:rPr>
          <w:rFonts w:cs="Calibri"/>
          <w:sz w:val="20"/>
          <w:szCs w:val="20"/>
        </w:rPr>
        <w:t>Efectos del cambio climático</w:t>
      </w:r>
    </w:p>
    <w:p w14:paraId="69940683" w14:textId="77777777" w:rsidR="00537D12" w:rsidRPr="0081110D" w:rsidRDefault="00537D12" w:rsidP="00537D12">
      <w:pPr>
        <w:pStyle w:val="Prrafodelista"/>
        <w:ind w:left="1080"/>
        <w:rPr>
          <w:rFonts w:cs="Calibri"/>
          <w:sz w:val="20"/>
          <w:szCs w:val="20"/>
        </w:rPr>
      </w:pPr>
    </w:p>
    <w:p w14:paraId="730E8D62" w14:textId="656A1884" w:rsidR="00537D12" w:rsidRPr="0081110D" w:rsidRDefault="00537D12" w:rsidP="00537D12">
      <w:pPr>
        <w:jc w:val="both"/>
        <w:rPr>
          <w:rFonts w:cs="Calibri"/>
          <w:sz w:val="20"/>
          <w:szCs w:val="20"/>
        </w:rPr>
      </w:pPr>
      <w:r w:rsidRPr="0081110D">
        <w:rPr>
          <w:rFonts w:cs="Calibri"/>
          <w:sz w:val="20"/>
          <w:szCs w:val="20"/>
        </w:rPr>
        <w:t>Las incertidumbres políticas de las elecciones en curso, incluso en las elecciones estadounidenses, también se suman a los riesgos geopolíticos y económicos existentes.</w:t>
      </w:r>
    </w:p>
    <w:p w14:paraId="0ACBE398" w14:textId="77777777" w:rsidR="00537D12" w:rsidRPr="007D36E7" w:rsidRDefault="00537D12" w:rsidP="00537D12">
      <w:pPr>
        <w:pStyle w:val="NormalWeb"/>
        <w:spacing w:before="0" w:after="0"/>
        <w:jc w:val="both"/>
        <w:rPr>
          <w:rFonts w:ascii="Calibri" w:hAnsi="Calibri" w:cs="Calibri"/>
          <w:b/>
          <w:bCs/>
          <w:sz w:val="16"/>
          <w:szCs w:val="20"/>
        </w:rPr>
      </w:pPr>
    </w:p>
    <w:p w14:paraId="1052EAE8" w14:textId="3CBBC6F1" w:rsidR="00537D12" w:rsidRPr="0081110D" w:rsidRDefault="00537D12" w:rsidP="007D36E7">
      <w:pPr>
        <w:pStyle w:val="NormalWeb"/>
        <w:spacing w:before="0" w:after="0" w:line="360" w:lineRule="auto"/>
        <w:jc w:val="both"/>
        <w:rPr>
          <w:rFonts w:ascii="Calibri" w:hAnsi="Calibri" w:cs="Calibri"/>
          <w:b/>
          <w:bCs/>
          <w:sz w:val="20"/>
          <w:szCs w:val="20"/>
        </w:rPr>
      </w:pPr>
      <w:r w:rsidRPr="0081110D">
        <w:rPr>
          <w:rFonts w:ascii="Calibri" w:hAnsi="Calibri" w:cs="Calibri"/>
          <w:b/>
          <w:bCs/>
          <w:sz w:val="20"/>
          <w:szCs w:val="20"/>
        </w:rPr>
        <w:t>2.1.4.- Inflación. -</w:t>
      </w:r>
    </w:p>
    <w:p w14:paraId="2435E16D" w14:textId="4AE7021A" w:rsidR="00537D12" w:rsidRPr="0081110D" w:rsidRDefault="00537D12" w:rsidP="007D36E7">
      <w:pPr>
        <w:spacing w:after="0" w:line="360" w:lineRule="auto"/>
        <w:jc w:val="both"/>
        <w:rPr>
          <w:rFonts w:cs="Calibri"/>
          <w:bCs/>
          <w:sz w:val="20"/>
          <w:szCs w:val="20"/>
        </w:rPr>
      </w:pPr>
      <w:r w:rsidRPr="0081110D">
        <w:rPr>
          <w:rFonts w:cs="Calibri"/>
          <w:bCs/>
          <w:sz w:val="20"/>
          <w:szCs w:val="20"/>
        </w:rPr>
        <w:t>La inflación global se aliviará al 6.6% en 2024, antes de que se modere aún más al 3.9% en 2025.</w:t>
      </w:r>
    </w:p>
    <w:p w14:paraId="5D531F69" w14:textId="18B0675B" w:rsidR="00537D12" w:rsidRPr="0081110D" w:rsidRDefault="00537D12" w:rsidP="007D36E7">
      <w:pPr>
        <w:spacing w:after="0" w:line="360" w:lineRule="auto"/>
        <w:jc w:val="both"/>
        <w:rPr>
          <w:rFonts w:cs="Calibri"/>
          <w:bCs/>
          <w:sz w:val="20"/>
          <w:szCs w:val="20"/>
        </w:rPr>
      </w:pPr>
      <w:r w:rsidRPr="0081110D">
        <w:rPr>
          <w:rFonts w:cs="Calibri"/>
          <w:bCs/>
          <w:sz w:val="20"/>
          <w:szCs w:val="20"/>
        </w:rPr>
        <w:t>Se prevé un potencial enfriamiento del mercado laboral y una creciente incertidumbre política afectarán la confianza de las empresas y los consumidores a nivel mundial.</w:t>
      </w:r>
    </w:p>
    <w:p w14:paraId="7AC46B97" w14:textId="4279DE62" w:rsidR="00537D12" w:rsidRPr="0081110D" w:rsidRDefault="00537D12" w:rsidP="007D36E7">
      <w:pPr>
        <w:spacing w:after="0" w:line="360" w:lineRule="auto"/>
        <w:jc w:val="both"/>
        <w:rPr>
          <w:rFonts w:cs="Calibri"/>
          <w:bCs/>
          <w:sz w:val="20"/>
          <w:szCs w:val="20"/>
        </w:rPr>
      </w:pPr>
      <w:r w:rsidRPr="0081110D">
        <w:rPr>
          <w:rFonts w:cs="Calibri"/>
          <w:bCs/>
          <w:sz w:val="20"/>
          <w:szCs w:val="20"/>
        </w:rPr>
        <w:t>El reporte remarcó que las economías desarrolladas experimentaron un crecimiento estable pero estancado en la primera mitad de 2024.</w:t>
      </w:r>
    </w:p>
    <w:p w14:paraId="7D73CD50" w14:textId="585524A6" w:rsidR="00537D12" w:rsidRPr="0081110D" w:rsidRDefault="00537D12" w:rsidP="007D36E7">
      <w:pPr>
        <w:spacing w:after="0" w:line="360" w:lineRule="auto"/>
        <w:jc w:val="both"/>
        <w:rPr>
          <w:rFonts w:cs="Calibri"/>
          <w:bCs/>
          <w:sz w:val="20"/>
          <w:szCs w:val="20"/>
        </w:rPr>
      </w:pPr>
      <w:r w:rsidRPr="0081110D">
        <w:rPr>
          <w:rFonts w:cs="Calibri"/>
          <w:bCs/>
          <w:sz w:val="20"/>
          <w:szCs w:val="20"/>
        </w:rPr>
        <w:t>Esto a espaldas de la moderación de la inflación y el empleo y consumo sostenidos, mientras que las tasas de interés siguen siendo altas.</w:t>
      </w:r>
    </w:p>
    <w:p w14:paraId="19B043DF" w14:textId="38D3E9C0" w:rsidR="00537D12" w:rsidRPr="0081110D" w:rsidRDefault="00537D12" w:rsidP="00537D12">
      <w:pPr>
        <w:jc w:val="both"/>
        <w:rPr>
          <w:rFonts w:cs="Calibri"/>
          <w:bCs/>
          <w:sz w:val="20"/>
          <w:szCs w:val="20"/>
        </w:rPr>
      </w:pPr>
      <w:r w:rsidRPr="0081110D">
        <w:rPr>
          <w:rFonts w:cs="Calibri"/>
          <w:bCs/>
          <w:sz w:val="20"/>
          <w:szCs w:val="20"/>
        </w:rPr>
        <w:t>En Estados Unidos el pasado 18 de septiembre la Reserva Federal decidió́ reducir la tasa de interés 50 bps, por primera vez desde el 2020, para dejarla en un rango de 4.75% a 5.00%. La deci</w:t>
      </w:r>
      <w:r w:rsidR="007D36E7">
        <w:rPr>
          <w:rFonts w:cs="Calibri"/>
          <w:bCs/>
          <w:sz w:val="20"/>
          <w:szCs w:val="20"/>
        </w:rPr>
        <w:t>sión de los miembros del comité</w:t>
      </w:r>
      <w:r w:rsidRPr="0081110D">
        <w:rPr>
          <w:rFonts w:cs="Calibri"/>
          <w:bCs/>
          <w:sz w:val="20"/>
          <w:szCs w:val="20"/>
        </w:rPr>
        <w:t xml:space="preserve"> fue de 11 a 1. Hicieron referencia a su convicción de que la inflación está convergiendo a la meta del 2%, estimando que logre ese objetivo en el 2026.</w:t>
      </w:r>
    </w:p>
    <w:p w14:paraId="1C8C3575" w14:textId="55B8EEAD" w:rsidR="00537D12" w:rsidRPr="0081110D" w:rsidRDefault="00537D12" w:rsidP="00537D12">
      <w:pPr>
        <w:jc w:val="both"/>
        <w:rPr>
          <w:rFonts w:cs="Calibri"/>
          <w:bCs/>
          <w:sz w:val="20"/>
          <w:szCs w:val="20"/>
        </w:rPr>
      </w:pPr>
      <w:r w:rsidRPr="0081110D">
        <w:rPr>
          <w:rFonts w:cs="Calibri"/>
          <w:bCs/>
          <w:sz w:val="20"/>
          <w:szCs w:val="20"/>
        </w:rPr>
        <w:t>Enfatizaron su compromiso de mantener el máximo empleo, aunque esperan un deterioro en la tasa de desempleo este año, que aumentará del 4.2% actual hasta un 4.4%.</w:t>
      </w:r>
    </w:p>
    <w:p w14:paraId="6ACA537B" w14:textId="108743A1" w:rsidR="00537D12" w:rsidRPr="0081110D" w:rsidRDefault="00537D12" w:rsidP="007D36E7">
      <w:pPr>
        <w:spacing w:after="0" w:line="360" w:lineRule="auto"/>
        <w:jc w:val="both"/>
        <w:rPr>
          <w:rFonts w:cs="Calibri"/>
          <w:bCs/>
          <w:sz w:val="20"/>
          <w:szCs w:val="20"/>
        </w:rPr>
      </w:pPr>
      <w:r w:rsidRPr="0081110D">
        <w:rPr>
          <w:rFonts w:cs="Calibri"/>
          <w:bCs/>
          <w:sz w:val="20"/>
          <w:szCs w:val="20"/>
        </w:rPr>
        <w:t>También incrementaron su expectativa de la tasa de los fondos federales a largo plazo, de 2.8% a 2.9%.</w:t>
      </w:r>
    </w:p>
    <w:p w14:paraId="44A2DF7A" w14:textId="77777777" w:rsidR="00537D12" w:rsidRPr="0081110D" w:rsidRDefault="00537D12" w:rsidP="007D36E7">
      <w:pPr>
        <w:spacing w:after="0" w:line="360" w:lineRule="auto"/>
        <w:jc w:val="both"/>
        <w:rPr>
          <w:rFonts w:cs="Calibri"/>
          <w:bCs/>
          <w:sz w:val="20"/>
          <w:szCs w:val="20"/>
        </w:rPr>
      </w:pPr>
    </w:p>
    <w:p w14:paraId="6EF190B7" w14:textId="778B795C" w:rsidR="00537D12" w:rsidRPr="0081110D" w:rsidRDefault="00537D12" w:rsidP="007D36E7">
      <w:pPr>
        <w:spacing w:after="0" w:line="360" w:lineRule="auto"/>
        <w:jc w:val="both"/>
        <w:rPr>
          <w:rFonts w:cs="Calibri"/>
          <w:b/>
          <w:bCs/>
          <w:sz w:val="20"/>
          <w:szCs w:val="20"/>
        </w:rPr>
      </w:pPr>
      <w:r w:rsidRPr="0081110D">
        <w:rPr>
          <w:rFonts w:cs="Calibri"/>
          <w:b/>
          <w:bCs/>
          <w:sz w:val="20"/>
          <w:szCs w:val="20"/>
        </w:rPr>
        <w:t xml:space="preserve">2.2.- Escenarios Económicos para México al Tercer trimestre del 2024. </w:t>
      </w:r>
    </w:p>
    <w:p w14:paraId="57940877" w14:textId="197AB2BA" w:rsidR="00537D12" w:rsidRPr="0081110D" w:rsidRDefault="00537D12" w:rsidP="007D36E7">
      <w:pPr>
        <w:pStyle w:val="NormalWeb"/>
        <w:spacing w:before="0" w:after="0" w:line="360" w:lineRule="auto"/>
        <w:rPr>
          <w:rFonts w:ascii="Calibri" w:hAnsi="Calibri" w:cs="Calibri"/>
          <w:b/>
          <w:bCs/>
          <w:sz w:val="20"/>
          <w:szCs w:val="20"/>
        </w:rPr>
      </w:pPr>
      <w:r w:rsidRPr="0081110D">
        <w:rPr>
          <w:rFonts w:ascii="Calibri" w:hAnsi="Calibri" w:cs="Calibri"/>
          <w:b/>
          <w:bCs/>
          <w:sz w:val="20"/>
          <w:szCs w:val="20"/>
        </w:rPr>
        <w:t xml:space="preserve">2.2.1.- Producto Interno Bruto del </w:t>
      </w:r>
      <w:r w:rsidR="007D36E7" w:rsidRPr="0081110D">
        <w:rPr>
          <w:rFonts w:ascii="Calibri" w:hAnsi="Calibri" w:cs="Calibri"/>
          <w:b/>
          <w:bCs/>
          <w:sz w:val="20"/>
          <w:szCs w:val="20"/>
        </w:rPr>
        <w:t>país</w:t>
      </w:r>
      <w:r w:rsidRPr="0081110D">
        <w:rPr>
          <w:rFonts w:ascii="Calibri" w:hAnsi="Calibri" w:cs="Calibri"/>
          <w:b/>
          <w:bCs/>
          <w:sz w:val="20"/>
          <w:szCs w:val="20"/>
        </w:rPr>
        <w:t xml:space="preserve"> </w:t>
      </w:r>
      <w:proofErr w:type="gramStart"/>
      <w:r w:rsidRPr="0081110D">
        <w:rPr>
          <w:rFonts w:ascii="Calibri" w:hAnsi="Calibri" w:cs="Calibri"/>
          <w:b/>
          <w:bCs/>
          <w:sz w:val="20"/>
          <w:szCs w:val="20"/>
        </w:rPr>
        <w:t>PIB.-</w:t>
      </w:r>
      <w:proofErr w:type="gramEnd"/>
    </w:p>
    <w:p w14:paraId="0842FFDC" w14:textId="49A351B0" w:rsidR="00537D12" w:rsidRPr="0081110D" w:rsidRDefault="00537D12" w:rsidP="007D36E7">
      <w:pPr>
        <w:pStyle w:val="NormalWeb"/>
        <w:spacing w:before="0" w:after="0" w:line="360" w:lineRule="auto"/>
        <w:jc w:val="both"/>
        <w:rPr>
          <w:rFonts w:ascii="Calibri" w:hAnsi="Calibri" w:cs="Calibri"/>
          <w:sz w:val="20"/>
          <w:szCs w:val="20"/>
        </w:rPr>
      </w:pPr>
      <w:r w:rsidRPr="0081110D">
        <w:rPr>
          <w:rFonts w:ascii="Calibri" w:hAnsi="Calibri" w:cs="Calibri"/>
          <w:sz w:val="20"/>
          <w:szCs w:val="20"/>
        </w:rPr>
        <w:t>El Producto Interno Bruto (PIB) trimestral ofrece, en el corto plazo, una visión oportuna, completa y coherente de la evolución de las actividades económicas del país.</w:t>
      </w:r>
    </w:p>
    <w:p w14:paraId="78F7ADEF" w14:textId="77777777" w:rsidR="00537D12" w:rsidRPr="0081110D" w:rsidRDefault="00537D12" w:rsidP="007D36E7">
      <w:pPr>
        <w:pStyle w:val="NormalWeb"/>
        <w:spacing w:before="0" w:after="0" w:line="360" w:lineRule="auto"/>
        <w:jc w:val="both"/>
        <w:rPr>
          <w:rFonts w:ascii="Calibri" w:hAnsi="Calibri" w:cs="Calibri"/>
          <w:sz w:val="20"/>
          <w:szCs w:val="20"/>
        </w:rPr>
      </w:pPr>
      <w:r w:rsidRPr="0081110D">
        <w:rPr>
          <w:rFonts w:ascii="Calibri" w:hAnsi="Calibri" w:cs="Calibri"/>
          <w:sz w:val="20"/>
          <w:szCs w:val="20"/>
        </w:rPr>
        <w:t>En el segundo trimestre de 2024 y con cifras desestacionalizadas, el PIB aumentó 0.2 % a tasa trimestral, en términos reales.</w:t>
      </w:r>
    </w:p>
    <w:p w14:paraId="50D8AD8C" w14:textId="77777777" w:rsidR="00537D12" w:rsidRPr="0081110D" w:rsidRDefault="00537D12" w:rsidP="00537D12">
      <w:pPr>
        <w:pStyle w:val="NormalWeb"/>
        <w:spacing w:before="0" w:after="0"/>
        <w:rPr>
          <w:rFonts w:ascii="Calibri" w:hAnsi="Calibri" w:cs="Calibri"/>
          <w:sz w:val="20"/>
          <w:szCs w:val="20"/>
        </w:rPr>
      </w:pPr>
    </w:p>
    <w:p w14:paraId="2386BA4A" w14:textId="77777777" w:rsidR="00537D12" w:rsidRPr="0081110D" w:rsidRDefault="00537D12" w:rsidP="00537D12">
      <w:pPr>
        <w:pStyle w:val="NormalWeb"/>
        <w:spacing w:before="0" w:after="0"/>
        <w:jc w:val="center"/>
        <w:rPr>
          <w:rFonts w:ascii="Calibri" w:hAnsi="Calibri" w:cs="Calibri"/>
          <w:sz w:val="20"/>
          <w:szCs w:val="20"/>
        </w:rPr>
      </w:pPr>
      <w:r w:rsidRPr="0081110D">
        <w:rPr>
          <w:rFonts w:ascii="Calibri" w:hAnsi="Calibri" w:cs="Calibri"/>
          <w:noProof/>
          <w:sz w:val="20"/>
          <w:szCs w:val="20"/>
        </w:rPr>
        <w:drawing>
          <wp:inline distT="0" distB="0" distL="0" distR="0" wp14:anchorId="3A59430B" wp14:editId="39EE28F1">
            <wp:extent cx="3530379" cy="2219096"/>
            <wp:effectExtent l="0" t="0" r="0" b="0"/>
            <wp:docPr id="1151347853" name="Imagen 2"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47853" name="Imagen 2" descr="Gráfico, Gráfico de barras, Histograma&#10;&#10;Descripción generada automáticamente"/>
                    <pic:cNvPicPr/>
                  </pic:nvPicPr>
                  <pic:blipFill rotWithShape="1">
                    <a:blip r:embed="rId8" cstate="print">
                      <a:extLst>
                        <a:ext uri="{28A0092B-C50C-407E-A947-70E740481C1C}">
                          <a14:useLocalDpi xmlns:a14="http://schemas.microsoft.com/office/drawing/2010/main" val="0"/>
                        </a:ext>
                      </a:extLst>
                    </a:blip>
                    <a:srcRect t="1" r="-249" b="-345"/>
                    <a:stretch/>
                  </pic:blipFill>
                  <pic:spPr bwMode="auto">
                    <a:xfrm>
                      <a:off x="0" y="0"/>
                      <a:ext cx="3588292" cy="2255499"/>
                    </a:xfrm>
                    <a:prstGeom prst="rect">
                      <a:avLst/>
                    </a:prstGeom>
                    <a:ln>
                      <a:noFill/>
                    </a:ln>
                    <a:extLst>
                      <a:ext uri="{53640926-AAD7-44D8-BBD7-CCE9431645EC}">
                        <a14:shadowObscured xmlns:a14="http://schemas.microsoft.com/office/drawing/2010/main"/>
                      </a:ext>
                    </a:extLst>
                  </pic:spPr>
                </pic:pic>
              </a:graphicData>
            </a:graphic>
          </wp:inline>
        </w:drawing>
      </w:r>
    </w:p>
    <w:p w14:paraId="02A567FA" w14:textId="77777777" w:rsidR="00537D12" w:rsidRPr="0081110D" w:rsidRDefault="00537D12" w:rsidP="00537D12">
      <w:pPr>
        <w:pStyle w:val="NormalWeb"/>
        <w:spacing w:before="0" w:after="0"/>
        <w:jc w:val="center"/>
        <w:rPr>
          <w:rFonts w:ascii="Calibri" w:hAnsi="Calibri" w:cs="Calibri"/>
          <w:sz w:val="20"/>
          <w:szCs w:val="20"/>
        </w:rPr>
      </w:pPr>
    </w:p>
    <w:p w14:paraId="1E92930D" w14:textId="77777777" w:rsidR="00537D12" w:rsidRPr="0081110D" w:rsidRDefault="00537D12" w:rsidP="00537D12">
      <w:pPr>
        <w:pStyle w:val="NormalWeb"/>
        <w:spacing w:before="0" w:after="0"/>
        <w:jc w:val="both"/>
        <w:rPr>
          <w:rFonts w:ascii="Calibri" w:hAnsi="Calibri" w:cs="Calibri"/>
          <w:sz w:val="20"/>
          <w:szCs w:val="20"/>
        </w:rPr>
      </w:pPr>
      <w:r w:rsidRPr="0081110D">
        <w:rPr>
          <w:rFonts w:ascii="Calibri" w:hAnsi="Calibri" w:cs="Calibri"/>
          <w:sz w:val="20"/>
          <w:szCs w:val="20"/>
        </w:rPr>
        <w:t>Por componente y con series ajustadas por estacionalidad, en el periodo de referencia, el comportamiento fue el siguiente: el PIB de las actividades secundarias creció 0.3 % y el de las terciarias, 0.1 por ciento. El PIB de las actividades primarias descendió 0.2 % con respecto al trimestre anterior.</w:t>
      </w:r>
    </w:p>
    <w:p w14:paraId="78201A29" w14:textId="77777777" w:rsidR="00537D12" w:rsidRPr="0081110D" w:rsidRDefault="00537D12" w:rsidP="00537D12">
      <w:pPr>
        <w:pStyle w:val="NormalWeb"/>
        <w:spacing w:before="0" w:after="0"/>
        <w:jc w:val="both"/>
        <w:rPr>
          <w:rFonts w:ascii="Calibri" w:hAnsi="Calibri" w:cs="Calibri"/>
          <w:sz w:val="20"/>
          <w:szCs w:val="20"/>
        </w:rPr>
      </w:pPr>
      <w:r w:rsidRPr="0081110D">
        <w:rPr>
          <w:rFonts w:ascii="Calibri" w:hAnsi="Calibri" w:cs="Calibri"/>
          <w:sz w:val="20"/>
          <w:szCs w:val="20"/>
        </w:rPr>
        <w:t xml:space="preserve"> </w:t>
      </w:r>
    </w:p>
    <w:p w14:paraId="02988FD5" w14:textId="77777777" w:rsidR="00537D12" w:rsidRPr="0081110D" w:rsidRDefault="00537D12" w:rsidP="00537D12">
      <w:pPr>
        <w:pStyle w:val="NormalWeb"/>
        <w:spacing w:before="0" w:after="0"/>
        <w:jc w:val="both"/>
        <w:rPr>
          <w:rFonts w:ascii="Calibri" w:hAnsi="Calibri" w:cs="Calibri"/>
          <w:sz w:val="20"/>
          <w:szCs w:val="20"/>
        </w:rPr>
      </w:pPr>
      <w:r w:rsidRPr="0081110D">
        <w:rPr>
          <w:rFonts w:ascii="Calibri" w:hAnsi="Calibri" w:cs="Calibri"/>
          <w:sz w:val="20"/>
          <w:szCs w:val="20"/>
        </w:rPr>
        <w:t>A tasa anual y con series desestacionalizadas, el PIB incrementó 1.0 % en términos reales, en el segundo trimestre de 2024. El de las actividades terciarias avanzó 1.5 % y el de las secundarias, 0.4 por ciento. El PIB de las primarias cayó 2.5 por ciento.</w:t>
      </w:r>
    </w:p>
    <w:p w14:paraId="31D29873" w14:textId="77777777" w:rsidR="00537D12" w:rsidRPr="0081110D" w:rsidRDefault="00537D12" w:rsidP="00537D12">
      <w:pPr>
        <w:pStyle w:val="NormalWeb"/>
        <w:spacing w:before="0" w:after="0"/>
        <w:jc w:val="both"/>
        <w:rPr>
          <w:rFonts w:ascii="Calibri" w:hAnsi="Calibri" w:cs="Calibri"/>
          <w:sz w:val="20"/>
          <w:szCs w:val="20"/>
        </w:rPr>
      </w:pPr>
    </w:p>
    <w:p w14:paraId="772F44D9" w14:textId="77777777" w:rsidR="00537D12" w:rsidRPr="0081110D" w:rsidRDefault="00537D12" w:rsidP="00537D12">
      <w:pPr>
        <w:pStyle w:val="NormalWeb"/>
        <w:spacing w:before="0" w:after="0"/>
        <w:jc w:val="both"/>
        <w:rPr>
          <w:rFonts w:ascii="Calibri" w:hAnsi="Calibri" w:cs="Calibri"/>
          <w:sz w:val="20"/>
          <w:szCs w:val="20"/>
        </w:rPr>
      </w:pPr>
      <w:r w:rsidRPr="0081110D">
        <w:rPr>
          <w:rFonts w:ascii="Calibri" w:hAnsi="Calibri" w:cs="Calibri"/>
          <w:sz w:val="20"/>
          <w:szCs w:val="20"/>
        </w:rPr>
        <w:t>En el primer semestre de 2024, el PIB ascendió 1.4 % con respecto a igual periodo de 2023.</w:t>
      </w:r>
    </w:p>
    <w:p w14:paraId="6B713E34" w14:textId="77777777" w:rsidR="00537D12" w:rsidRPr="0081110D" w:rsidRDefault="00537D12" w:rsidP="00537D12">
      <w:pPr>
        <w:pStyle w:val="NormalWeb"/>
        <w:spacing w:before="0" w:after="0"/>
        <w:rPr>
          <w:rFonts w:ascii="Calibri" w:hAnsi="Calibri" w:cs="Calibri"/>
          <w:sz w:val="20"/>
          <w:szCs w:val="20"/>
        </w:rPr>
      </w:pPr>
    </w:p>
    <w:p w14:paraId="726C3704" w14:textId="77777777" w:rsidR="00537D12" w:rsidRPr="0081110D" w:rsidRDefault="00537D12" w:rsidP="00537D12">
      <w:pPr>
        <w:pStyle w:val="NormalWeb"/>
        <w:spacing w:before="0" w:after="0"/>
        <w:jc w:val="center"/>
        <w:rPr>
          <w:rFonts w:ascii="Calibri" w:hAnsi="Calibri" w:cs="Calibri"/>
          <w:sz w:val="20"/>
          <w:szCs w:val="20"/>
        </w:rPr>
      </w:pPr>
      <w:r w:rsidRPr="0081110D">
        <w:rPr>
          <w:rFonts w:ascii="Calibri" w:hAnsi="Calibri" w:cs="Calibri"/>
          <w:noProof/>
          <w:sz w:val="20"/>
          <w:szCs w:val="20"/>
        </w:rPr>
        <w:drawing>
          <wp:inline distT="0" distB="0" distL="0" distR="0" wp14:anchorId="4BAF0C34" wp14:editId="3591EAEC">
            <wp:extent cx="4051293" cy="1815701"/>
            <wp:effectExtent l="0" t="0" r="6985" b="0"/>
            <wp:docPr id="168564124"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4124" name="Imagen 3" descr="Tabl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7327" cy="1840814"/>
                    </a:xfrm>
                    <a:prstGeom prst="rect">
                      <a:avLst/>
                    </a:prstGeom>
                  </pic:spPr>
                </pic:pic>
              </a:graphicData>
            </a:graphic>
          </wp:inline>
        </w:drawing>
      </w:r>
    </w:p>
    <w:p w14:paraId="3C878479" w14:textId="77777777" w:rsidR="00537D12" w:rsidRPr="0081110D" w:rsidRDefault="00537D12" w:rsidP="00537D12">
      <w:pPr>
        <w:pStyle w:val="NormalWeb"/>
        <w:spacing w:before="0" w:after="0"/>
        <w:jc w:val="both"/>
        <w:rPr>
          <w:rFonts w:ascii="Calibri" w:hAnsi="Calibri" w:cs="Calibri"/>
          <w:sz w:val="20"/>
          <w:szCs w:val="20"/>
        </w:rPr>
      </w:pPr>
    </w:p>
    <w:p w14:paraId="35F1DEB7" w14:textId="77777777" w:rsidR="00537D12" w:rsidRPr="00656096" w:rsidRDefault="00DA7C88" w:rsidP="00537D12">
      <w:pPr>
        <w:pStyle w:val="NormalWeb"/>
        <w:spacing w:before="0" w:after="0"/>
        <w:jc w:val="both"/>
        <w:rPr>
          <w:rFonts w:ascii="Calibri" w:hAnsi="Calibri" w:cs="Calibri"/>
          <w:b/>
          <w:bCs/>
          <w:color w:val="AB0033"/>
          <w:sz w:val="20"/>
          <w:szCs w:val="20"/>
        </w:rPr>
      </w:pPr>
      <w:hyperlink r:id="rId10" w:history="1">
        <w:r w:rsidR="00537D12" w:rsidRPr="00656096">
          <w:rPr>
            <w:rStyle w:val="Hipervnculo"/>
            <w:rFonts w:ascii="Calibri" w:hAnsi="Calibri" w:cs="Calibri"/>
            <w:b/>
            <w:bCs/>
            <w:color w:val="AB0033"/>
            <w:sz w:val="20"/>
            <w:szCs w:val="20"/>
          </w:rPr>
          <w:t>https://www.inegi.org.mx/contenidos/saladeprensa/boletines/2024/pib_pconst/pib_pconst2024_08.pdf</w:t>
        </w:r>
      </w:hyperlink>
    </w:p>
    <w:p w14:paraId="1AF9D445" w14:textId="77777777" w:rsidR="00537D12" w:rsidRPr="0081110D" w:rsidRDefault="00537D12" w:rsidP="00537D12">
      <w:pPr>
        <w:pStyle w:val="NormalWeb"/>
        <w:spacing w:before="0" w:after="0"/>
        <w:jc w:val="both"/>
        <w:rPr>
          <w:rFonts w:ascii="Calibri" w:hAnsi="Calibri" w:cs="Calibri"/>
          <w:sz w:val="20"/>
          <w:szCs w:val="20"/>
        </w:rPr>
      </w:pPr>
    </w:p>
    <w:p w14:paraId="7D5120F9" w14:textId="371FAB4E" w:rsidR="00537D12" w:rsidRPr="0081110D" w:rsidRDefault="00537D12" w:rsidP="00537D12">
      <w:pPr>
        <w:pStyle w:val="NormalWeb"/>
        <w:spacing w:before="0" w:after="0"/>
        <w:jc w:val="both"/>
        <w:rPr>
          <w:rFonts w:ascii="Calibri" w:hAnsi="Calibri" w:cs="Calibri"/>
          <w:b/>
          <w:color w:val="000000"/>
          <w:sz w:val="20"/>
          <w:szCs w:val="20"/>
        </w:rPr>
      </w:pPr>
      <w:r w:rsidRPr="0081110D">
        <w:rPr>
          <w:rFonts w:ascii="Calibri" w:hAnsi="Calibri" w:cs="Calibri"/>
          <w:b/>
          <w:color w:val="000000"/>
          <w:sz w:val="20"/>
          <w:szCs w:val="20"/>
        </w:rPr>
        <w:t>2.2.2.- Política Monetaria.</w:t>
      </w:r>
    </w:p>
    <w:p w14:paraId="2C6ADC5B" w14:textId="77777777" w:rsidR="00537D12" w:rsidRPr="0081110D" w:rsidRDefault="00537D12" w:rsidP="00537D12">
      <w:pPr>
        <w:pStyle w:val="NormalWeb"/>
        <w:spacing w:before="0" w:after="0"/>
        <w:jc w:val="both"/>
        <w:rPr>
          <w:rFonts w:ascii="Calibri" w:hAnsi="Calibri" w:cs="Calibri"/>
          <w:b/>
          <w:color w:val="000000"/>
          <w:sz w:val="20"/>
          <w:szCs w:val="20"/>
        </w:rPr>
      </w:pPr>
    </w:p>
    <w:p w14:paraId="1A94581E" w14:textId="77777777" w:rsidR="00537D12" w:rsidRPr="0081110D" w:rsidRDefault="00537D12" w:rsidP="00537D12">
      <w:pPr>
        <w:pStyle w:val="NormalWeb"/>
        <w:spacing w:before="0" w:after="0"/>
        <w:jc w:val="both"/>
        <w:rPr>
          <w:rFonts w:ascii="Calibri" w:hAnsi="Calibri" w:cs="Calibri"/>
          <w:bCs/>
          <w:color w:val="000000"/>
          <w:sz w:val="20"/>
          <w:szCs w:val="20"/>
        </w:rPr>
      </w:pPr>
      <w:r w:rsidRPr="0081110D">
        <w:rPr>
          <w:rFonts w:ascii="Calibri" w:hAnsi="Calibri" w:cs="Calibri"/>
          <w:bCs/>
          <w:color w:val="000000"/>
          <w:sz w:val="20"/>
          <w:szCs w:val="20"/>
        </w:rPr>
        <w:t>La Junta de Gobierno del Banco de México decidió disminuir en 25 puntos base el objetivo para la Tasa de Interés Interbancaria a un día a un nivel de 10.50%, con efectos a partir del 27 de septiembre de 2024.</w:t>
      </w:r>
    </w:p>
    <w:p w14:paraId="48052E32" w14:textId="77777777" w:rsidR="00537D12" w:rsidRPr="0081110D" w:rsidRDefault="00537D12" w:rsidP="00537D12">
      <w:pPr>
        <w:pStyle w:val="NormalWeb"/>
        <w:spacing w:before="0" w:after="0"/>
        <w:jc w:val="both"/>
        <w:rPr>
          <w:rFonts w:ascii="Calibri" w:hAnsi="Calibri" w:cs="Calibri"/>
          <w:bCs/>
          <w:color w:val="000000"/>
          <w:sz w:val="20"/>
          <w:szCs w:val="20"/>
        </w:rPr>
      </w:pPr>
    </w:p>
    <w:p w14:paraId="09CA0FF4" w14:textId="77777777" w:rsidR="00537D12" w:rsidRPr="0081110D" w:rsidRDefault="00537D12" w:rsidP="00537D12">
      <w:pPr>
        <w:pStyle w:val="NormalWeb"/>
        <w:spacing w:before="0" w:after="0"/>
        <w:jc w:val="both"/>
        <w:rPr>
          <w:rFonts w:ascii="Calibri" w:hAnsi="Calibri" w:cs="Calibri"/>
          <w:bCs/>
          <w:color w:val="000000"/>
          <w:sz w:val="20"/>
          <w:szCs w:val="20"/>
        </w:rPr>
      </w:pPr>
      <w:r w:rsidRPr="0081110D">
        <w:rPr>
          <w:rFonts w:ascii="Calibri" w:hAnsi="Calibri" w:cs="Calibri"/>
          <w:bCs/>
          <w:color w:val="000000"/>
          <w:sz w:val="20"/>
          <w:szCs w:val="20"/>
        </w:rPr>
        <w:t>Los indicadores disponibles sugieren que durante el tercer trimestre de 2024 el ritmo de crecimiento de la actividad económica mundial habría sido similar al del trimestre anterior, aunque con un desempeño heterogéneo entre países. En las economías avanzadas la inflación general se ubica más cerca de las metas de los bancos centrales, en comparación con lo observado a principios de año. La Reserva Federal recortó en 50 puntos base su tasa de referencia. Otros bancos centrales la redujeron en menor medida y algunos la mantuvieron sin cambios. La volatilidad en los mercados financieros internacionales se mitigó y las tasas de interés gubernamentales disminuyeron. Entre los riesgos globales destacan el agravamiento de las tensiones geopolíticas, la prolongación de las presiones inflacionarias, mayor volatilidad en los mercados financieros y, en menor medida, los retos para la estabilidad financiera.</w:t>
      </w:r>
    </w:p>
    <w:p w14:paraId="27D2CAAD" w14:textId="77777777" w:rsidR="00537D12" w:rsidRPr="0081110D" w:rsidRDefault="00537D12" w:rsidP="00537D12">
      <w:pPr>
        <w:pStyle w:val="NormalWeb"/>
        <w:spacing w:before="0" w:after="0"/>
        <w:jc w:val="both"/>
        <w:rPr>
          <w:rFonts w:ascii="Calibri" w:hAnsi="Calibri" w:cs="Calibri"/>
          <w:bCs/>
          <w:color w:val="000000"/>
          <w:sz w:val="20"/>
          <w:szCs w:val="20"/>
        </w:rPr>
      </w:pPr>
    </w:p>
    <w:p w14:paraId="5CB609D1" w14:textId="77777777" w:rsidR="00537D12" w:rsidRPr="0081110D" w:rsidRDefault="00537D12" w:rsidP="00537D12">
      <w:pPr>
        <w:pStyle w:val="NormalWeb"/>
        <w:spacing w:before="0" w:after="0"/>
        <w:jc w:val="both"/>
        <w:rPr>
          <w:rFonts w:ascii="Calibri" w:hAnsi="Calibri" w:cs="Calibri"/>
          <w:bCs/>
          <w:color w:val="000000"/>
          <w:sz w:val="20"/>
          <w:szCs w:val="20"/>
        </w:rPr>
      </w:pPr>
      <w:r w:rsidRPr="0081110D">
        <w:rPr>
          <w:rFonts w:ascii="Calibri" w:hAnsi="Calibri" w:cs="Calibri"/>
          <w:bCs/>
          <w:color w:val="000000"/>
          <w:sz w:val="20"/>
          <w:szCs w:val="20"/>
        </w:rPr>
        <w:t>Desde la decisión de política monetaria previa, el peso mexicano continuó exhibiendo una marcada volatilidad. La curva de rendimientos de valores gubernamentales presentó movimientos a la baja, sobre todo en los plazos cortos. La actividad productiva nacional atraviesa por un periodo de debilidad, en un contexto de elevada incertidumbre por factores externos e internos. En el mercado laboral, el empleo se ha desacelerado. El balance de riesgos para la actividad económica se mantiene sesgado a la baja.</w:t>
      </w:r>
    </w:p>
    <w:p w14:paraId="4EA36EE4" w14:textId="77777777" w:rsidR="00537D12" w:rsidRPr="0081110D" w:rsidRDefault="00537D12" w:rsidP="00537D12">
      <w:pPr>
        <w:pStyle w:val="NormalWeb"/>
        <w:spacing w:before="0" w:after="0"/>
        <w:jc w:val="both"/>
        <w:rPr>
          <w:rFonts w:ascii="Calibri" w:hAnsi="Calibri" w:cs="Calibri"/>
          <w:bCs/>
          <w:color w:val="000000"/>
          <w:sz w:val="20"/>
          <w:szCs w:val="20"/>
        </w:rPr>
      </w:pPr>
    </w:p>
    <w:p w14:paraId="6EE2041B" w14:textId="77777777" w:rsidR="00537D12" w:rsidRPr="0081110D" w:rsidRDefault="00537D12" w:rsidP="00537D12">
      <w:pPr>
        <w:pStyle w:val="NormalWeb"/>
        <w:spacing w:before="0" w:after="0"/>
        <w:jc w:val="both"/>
        <w:rPr>
          <w:rFonts w:ascii="Calibri" w:hAnsi="Calibri" w:cs="Calibri"/>
          <w:bCs/>
          <w:color w:val="000000"/>
          <w:sz w:val="20"/>
          <w:szCs w:val="20"/>
        </w:rPr>
      </w:pPr>
      <w:r w:rsidRPr="0081110D">
        <w:rPr>
          <w:rFonts w:ascii="Calibri" w:hAnsi="Calibri" w:cs="Calibri"/>
          <w:bCs/>
          <w:color w:val="000000"/>
          <w:sz w:val="20"/>
          <w:szCs w:val="20"/>
        </w:rPr>
        <w:t>La inflación general anual disminuyó de 5.57% en julio a 4.66% en la primera quincena de septiembre. Ello ante cierta reversión en los choques de oferta que han afectado al componente no subyacente. Además, la inflación subyacente mantuvo su tendencia a la baja y se situó en 3.95% en la primera quincena de septiembre. Las expectativas de inflación general para el cierre de 2024 se incrementaron. En contraste, las correspondientes al componente subyacente disminuyeron. Las de mayor plazo permanecieron relativamente estables en niveles por encima de la meta.</w:t>
      </w:r>
    </w:p>
    <w:p w14:paraId="6FC4737F" w14:textId="77777777" w:rsidR="00537D12" w:rsidRPr="0081110D" w:rsidRDefault="00537D12" w:rsidP="00537D12">
      <w:pPr>
        <w:pStyle w:val="NormalWeb"/>
        <w:spacing w:before="0" w:after="0"/>
        <w:jc w:val="both"/>
        <w:rPr>
          <w:rFonts w:ascii="Calibri" w:hAnsi="Calibri" w:cs="Calibri"/>
          <w:bCs/>
          <w:color w:val="000000"/>
          <w:sz w:val="20"/>
          <w:szCs w:val="20"/>
        </w:rPr>
      </w:pPr>
    </w:p>
    <w:p w14:paraId="5E8FBA5C" w14:textId="77777777" w:rsidR="00537D12" w:rsidRPr="0081110D" w:rsidRDefault="00537D12" w:rsidP="00537D12">
      <w:pPr>
        <w:pStyle w:val="NormalWeb"/>
        <w:spacing w:before="0" w:after="0"/>
        <w:jc w:val="both"/>
        <w:rPr>
          <w:rFonts w:ascii="Calibri" w:hAnsi="Calibri" w:cs="Calibri"/>
          <w:bCs/>
          <w:color w:val="000000"/>
          <w:sz w:val="20"/>
          <w:szCs w:val="20"/>
        </w:rPr>
      </w:pPr>
      <w:r w:rsidRPr="0081110D">
        <w:rPr>
          <w:rFonts w:ascii="Calibri" w:hAnsi="Calibri" w:cs="Calibri"/>
          <w:bCs/>
          <w:color w:val="000000"/>
          <w:sz w:val="20"/>
          <w:szCs w:val="20"/>
        </w:rPr>
        <w:t>Los pronósticos para las inflaciones general y subyacente se ajustan ligeramente a la baja para algunos trimestres en el corto plazo. Se sigue esperando que la inflación general converja a la meta en el cuarto trimestre de 2025 (ver cuadro). Estas previsiones están sujetas a riesgos. Al alza: i) persistencia de la inflación subyacente; ii) mayor depreciación cambiaria; iii) mayores presiones de costos; iv) afectaciones climáticas; y v) escalamiento de conflictos geopolíticos. A la baja: i) una actividad económica menor a la anticipada; ii) un menor traspaso de algunas presiones de costos; y iii) que el efecto de la depreciación cambiaria sobre la inflación sea menor al anticipado. Se considera que el balance de riesgos respecto de la trayectoria prevista para la inflación en el horizonte de pronóstico se mantiene sesgado al alza. Sin embargo, el panorama inflacionario ha venido mejorando, luego de los profundos choques ocasionados por la pandemia y la guerra en Ucrania. Los niveles actuales de inflación subyacente y la perspectiva de que siga disminuyendo dan cuenta de esta mejoría.</w:t>
      </w:r>
    </w:p>
    <w:p w14:paraId="4AED3290" w14:textId="77777777" w:rsidR="00537D12" w:rsidRPr="0081110D" w:rsidRDefault="00537D12" w:rsidP="00537D12">
      <w:pPr>
        <w:pStyle w:val="NormalWeb"/>
        <w:spacing w:before="0" w:after="0"/>
        <w:jc w:val="both"/>
        <w:rPr>
          <w:rFonts w:ascii="Calibri" w:hAnsi="Calibri" w:cs="Calibri"/>
          <w:bCs/>
          <w:color w:val="000000"/>
          <w:sz w:val="20"/>
          <w:szCs w:val="20"/>
        </w:rPr>
      </w:pPr>
    </w:p>
    <w:p w14:paraId="08B9A1AC" w14:textId="77777777" w:rsidR="00537D12" w:rsidRPr="0081110D" w:rsidRDefault="00537D12" w:rsidP="00537D12">
      <w:pPr>
        <w:pStyle w:val="NormalWeb"/>
        <w:spacing w:before="0" w:after="0"/>
        <w:jc w:val="both"/>
        <w:rPr>
          <w:rFonts w:ascii="Calibri" w:hAnsi="Calibri" w:cs="Calibri"/>
          <w:bCs/>
          <w:color w:val="000000"/>
          <w:sz w:val="20"/>
          <w:szCs w:val="20"/>
        </w:rPr>
      </w:pPr>
      <w:r w:rsidRPr="0081110D">
        <w:rPr>
          <w:rFonts w:ascii="Calibri" w:hAnsi="Calibri" w:cs="Calibri"/>
          <w:bCs/>
          <w:color w:val="000000"/>
          <w:sz w:val="20"/>
          <w:szCs w:val="20"/>
        </w:rPr>
        <w:t>La Junta de Gobierno evaluó el comportamiento de la inflación y de sus determinantes, así como de las expectativas de inflación. Consideró la naturaleza de los choques que han afectado al componente no subyacente y la previsión de que sus efectos sobre la inflación general sigan disipándose en los siguientes trimestres. Tomó en cuenta la trayectoria que ha seguido el componente subyacente y que se prevé que este continúe descendiendo. Valoró que, si bien el panorama inflacionario aún amerita una postura restrictiva, la evolución que ha presentado implica que es adecuado reducir el grado de apretamiento monetario. Así, con la presencia de todos sus miembros, decidió por mayoría reducir en 25 puntos base el objetivo para la Tasa de Interés Interbancaria a un día a un nivel de 10.50%.</w:t>
      </w:r>
    </w:p>
    <w:p w14:paraId="547BF16A" w14:textId="77777777" w:rsidR="00537D12" w:rsidRPr="0081110D" w:rsidRDefault="00537D12" w:rsidP="00537D12">
      <w:pPr>
        <w:pStyle w:val="NormalWeb"/>
        <w:spacing w:before="0" w:after="0"/>
        <w:jc w:val="both"/>
        <w:rPr>
          <w:rFonts w:ascii="Calibri" w:hAnsi="Calibri" w:cs="Calibri"/>
          <w:bCs/>
          <w:color w:val="000000"/>
          <w:sz w:val="20"/>
          <w:szCs w:val="20"/>
        </w:rPr>
      </w:pPr>
    </w:p>
    <w:p w14:paraId="31E9569C" w14:textId="77777777" w:rsidR="00537D12" w:rsidRPr="0081110D" w:rsidRDefault="00537D12" w:rsidP="00537D12">
      <w:pPr>
        <w:pStyle w:val="NormalWeb"/>
        <w:spacing w:before="0" w:after="0"/>
        <w:jc w:val="both"/>
        <w:rPr>
          <w:rFonts w:ascii="Calibri" w:hAnsi="Calibri" w:cs="Calibri"/>
          <w:bCs/>
          <w:color w:val="000000"/>
          <w:sz w:val="20"/>
          <w:szCs w:val="20"/>
        </w:rPr>
      </w:pPr>
      <w:r w:rsidRPr="0081110D">
        <w:rPr>
          <w:rFonts w:ascii="Calibri" w:hAnsi="Calibri" w:cs="Calibri"/>
          <w:bCs/>
          <w:color w:val="000000"/>
          <w:sz w:val="20"/>
          <w:szCs w:val="20"/>
        </w:rPr>
        <w:t>Hacia delante, prevé que el entorno inflacionario permita ajustes adicionales a la tasa de referencia. Tomará en cuenta la perspectiva de que los choques globales continuarán desvaneciéndose y los efectos de la debilidad de la actividad económica. Considerará la incidencia de la postura monetaria restrictiva que se ha mantenido y la que siga imperando sobre la evolución de la inflación a lo largo del horizonte en el que opera la política monetaria.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5FAC761D" w14:textId="77777777" w:rsidR="00537D12" w:rsidRPr="0081110D" w:rsidRDefault="00537D12" w:rsidP="00537D12">
      <w:pPr>
        <w:pStyle w:val="NormalWeb"/>
        <w:jc w:val="center"/>
        <w:rPr>
          <w:rFonts w:ascii="Calibri" w:hAnsi="Calibri" w:cs="Calibri"/>
          <w:bCs/>
          <w:color w:val="000000"/>
          <w:sz w:val="20"/>
          <w:szCs w:val="20"/>
        </w:rPr>
      </w:pPr>
      <w:r w:rsidRPr="0081110D">
        <w:rPr>
          <w:rFonts w:ascii="Calibri" w:hAnsi="Calibri" w:cs="Calibri"/>
          <w:bCs/>
          <w:noProof/>
          <w:color w:val="000000"/>
          <w:sz w:val="20"/>
          <w:szCs w:val="20"/>
        </w:rPr>
        <w:drawing>
          <wp:inline distT="0" distB="0" distL="0" distR="0" wp14:anchorId="206EFF09" wp14:editId="0E0A209D">
            <wp:extent cx="4844277" cy="2362464"/>
            <wp:effectExtent l="0" t="0" r="0" b="0"/>
            <wp:docPr id="572985837"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85837" name="Imagen 4" descr="Tabl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2455" cy="2405467"/>
                    </a:xfrm>
                    <a:prstGeom prst="rect">
                      <a:avLst/>
                    </a:prstGeom>
                  </pic:spPr>
                </pic:pic>
              </a:graphicData>
            </a:graphic>
          </wp:inline>
        </w:drawing>
      </w:r>
    </w:p>
    <w:p w14:paraId="763C0F66" w14:textId="77777777" w:rsidR="00537D12" w:rsidRPr="0081110D" w:rsidRDefault="00DA7C88" w:rsidP="00537D12">
      <w:pPr>
        <w:pStyle w:val="NormalWeb"/>
        <w:spacing w:before="0" w:after="0"/>
        <w:rPr>
          <w:rFonts w:ascii="Calibri" w:hAnsi="Calibri" w:cs="Calibri"/>
          <w:b/>
          <w:bCs/>
          <w:color w:val="AB0033"/>
          <w:sz w:val="20"/>
          <w:szCs w:val="20"/>
        </w:rPr>
      </w:pPr>
      <w:hyperlink r:id="rId12" w:history="1">
        <w:r w:rsidR="00537D12" w:rsidRPr="0081110D">
          <w:rPr>
            <w:rStyle w:val="Hipervnculo"/>
            <w:rFonts w:ascii="Calibri" w:hAnsi="Calibri" w:cs="Calibri"/>
            <w:b/>
            <w:bCs/>
            <w:color w:val="AB0033"/>
            <w:sz w:val="20"/>
            <w:szCs w:val="20"/>
          </w:rPr>
          <w:t>https://www.banxico.org.mx/canales/%7BE834DF1C-F959-6768-5277-045659362BAE%7D.pdf</w:t>
        </w:r>
      </w:hyperlink>
    </w:p>
    <w:p w14:paraId="6F2E68A1" w14:textId="77777777" w:rsidR="00656096" w:rsidRDefault="00656096" w:rsidP="00537D12">
      <w:pPr>
        <w:pStyle w:val="NormalWeb"/>
        <w:spacing w:before="0" w:after="0"/>
        <w:jc w:val="both"/>
        <w:rPr>
          <w:rFonts w:ascii="Calibri" w:hAnsi="Calibri" w:cs="Calibri"/>
          <w:bCs/>
          <w:color w:val="AB0033"/>
          <w:sz w:val="20"/>
          <w:szCs w:val="20"/>
        </w:rPr>
      </w:pPr>
    </w:p>
    <w:p w14:paraId="1E3D1B43" w14:textId="77777777" w:rsidR="00656096" w:rsidRDefault="00656096" w:rsidP="00537D12">
      <w:pPr>
        <w:pStyle w:val="NormalWeb"/>
        <w:spacing w:before="0" w:after="0"/>
        <w:jc w:val="both"/>
        <w:rPr>
          <w:rFonts w:ascii="Calibri" w:hAnsi="Calibri" w:cs="Calibri"/>
          <w:bCs/>
          <w:color w:val="AB0033"/>
          <w:sz w:val="20"/>
          <w:szCs w:val="20"/>
        </w:rPr>
      </w:pPr>
    </w:p>
    <w:p w14:paraId="0120E7C0" w14:textId="6270D8E1" w:rsidR="00537D12" w:rsidRPr="0081110D" w:rsidRDefault="00537D12" w:rsidP="007D36E7">
      <w:pPr>
        <w:pStyle w:val="NormalWeb"/>
        <w:spacing w:before="0" w:after="120" w:line="360" w:lineRule="auto"/>
        <w:jc w:val="both"/>
        <w:rPr>
          <w:rFonts w:ascii="Calibri" w:hAnsi="Calibri" w:cs="Calibri"/>
          <w:b/>
          <w:color w:val="000000"/>
          <w:sz w:val="20"/>
          <w:szCs w:val="20"/>
        </w:rPr>
      </w:pPr>
      <w:r w:rsidRPr="0081110D">
        <w:rPr>
          <w:rFonts w:ascii="Calibri" w:hAnsi="Calibri" w:cs="Calibri"/>
          <w:b/>
          <w:color w:val="000000"/>
          <w:sz w:val="20"/>
          <w:szCs w:val="20"/>
        </w:rPr>
        <w:t>2.2.3.- Paridad cambiaria Peso/Dólar.</w:t>
      </w:r>
    </w:p>
    <w:p w14:paraId="349EFDA8" w14:textId="54FBA474" w:rsidR="00537D12" w:rsidRPr="0081110D" w:rsidRDefault="00537D12" w:rsidP="007D36E7">
      <w:pPr>
        <w:spacing w:after="120" w:line="240" w:lineRule="auto"/>
        <w:jc w:val="both"/>
        <w:rPr>
          <w:rFonts w:cs="Calibri"/>
          <w:sz w:val="20"/>
          <w:szCs w:val="20"/>
        </w:rPr>
      </w:pPr>
      <w:r w:rsidRPr="0081110D">
        <w:rPr>
          <w:rFonts w:cs="Calibri"/>
          <w:sz w:val="20"/>
          <w:szCs w:val="20"/>
        </w:rPr>
        <w:t>El tipo de cambio cerro la jornada del lunes 30 de septiembre en el nivel de 19.6921 unidades por dólar. Frente al registro de 19.6902 unidades del pasado 27 de septiembre, con los datos del Banco de México (Banxico), significó una pérdida marginal para la divisa local de 0.01%, inferior a un centavo.</w:t>
      </w:r>
    </w:p>
    <w:p w14:paraId="0D3BC0D5" w14:textId="54E0DD2B" w:rsidR="00537D12" w:rsidRPr="0081110D" w:rsidRDefault="00537D12" w:rsidP="007D36E7">
      <w:pPr>
        <w:spacing w:after="120" w:line="240" w:lineRule="auto"/>
        <w:jc w:val="both"/>
        <w:rPr>
          <w:rFonts w:cs="Calibri"/>
          <w:sz w:val="20"/>
          <w:szCs w:val="20"/>
        </w:rPr>
      </w:pPr>
      <w:r w:rsidRPr="0081110D">
        <w:rPr>
          <w:rFonts w:cs="Calibri"/>
          <w:sz w:val="20"/>
          <w:szCs w:val="20"/>
        </w:rPr>
        <w:t>El precio del dólar operó en un rango con un máximo de 19.7411 unidades y un nivel mínimo de 19.5515 unidades. El Índice Dólar (DXY), del Intercontinental Exchange, que compara al dólar con seis divisas de referencia, avanzaba 0.40% a 100.78 puntos.</w:t>
      </w:r>
    </w:p>
    <w:p w14:paraId="48615783" w14:textId="77777777" w:rsidR="00537D12" w:rsidRPr="0081110D" w:rsidRDefault="00537D12" w:rsidP="00537D12">
      <w:pPr>
        <w:pStyle w:val="NormalWeb"/>
        <w:spacing w:before="0" w:after="0"/>
        <w:jc w:val="both"/>
        <w:rPr>
          <w:rFonts w:ascii="Calibri" w:hAnsi="Calibri" w:cs="Calibri"/>
          <w:sz w:val="20"/>
          <w:szCs w:val="20"/>
        </w:rPr>
      </w:pPr>
      <w:r w:rsidRPr="0081110D">
        <w:rPr>
          <w:rFonts w:ascii="Calibri" w:hAnsi="Calibri" w:cs="Calibri"/>
          <w:sz w:val="20"/>
          <w:szCs w:val="20"/>
        </w:rPr>
        <w:t>El cierre de septiembre fue ligeramente positivo para la moneda mexicana, que en agosto terminó en 19.7027 pesos (un avance de 1.06 centavos, o de 0.05 por ciento). En el tercer trimestre, desde 18.2862 en junio, perdió 1 peso 40 centavos o 7.69 por ciento.</w:t>
      </w:r>
    </w:p>
    <w:p w14:paraId="596715E7" w14:textId="77777777" w:rsidR="00537D12" w:rsidRPr="0081110D" w:rsidRDefault="00537D12" w:rsidP="00537D12">
      <w:pPr>
        <w:pStyle w:val="NormalWeb"/>
        <w:spacing w:before="0" w:after="0"/>
        <w:jc w:val="both"/>
        <w:rPr>
          <w:rFonts w:ascii="Calibri" w:hAnsi="Calibri" w:cs="Calibri"/>
          <w:sz w:val="20"/>
          <w:szCs w:val="20"/>
        </w:rPr>
      </w:pPr>
    </w:p>
    <w:p w14:paraId="62C02C89" w14:textId="77777777" w:rsidR="00537D12" w:rsidRPr="0081110D" w:rsidRDefault="00537D12" w:rsidP="00537D12">
      <w:pPr>
        <w:pStyle w:val="NormalWeb"/>
        <w:spacing w:before="0" w:after="0"/>
        <w:jc w:val="both"/>
        <w:rPr>
          <w:rFonts w:ascii="Calibri" w:hAnsi="Calibri" w:cs="Calibri"/>
          <w:sz w:val="20"/>
          <w:szCs w:val="20"/>
        </w:rPr>
      </w:pPr>
      <w:r w:rsidRPr="0081110D">
        <w:rPr>
          <w:rFonts w:ascii="Calibri" w:hAnsi="Calibri" w:cs="Calibri"/>
          <w:sz w:val="20"/>
          <w:szCs w:val="20"/>
        </w:rPr>
        <w:t>Según las declaraciones de funcionarios de la Reserva Federal sobre la inflación y la posibilidad de recortes en las tasas de interés generaron un entorno favorable para monedas más arriesgadas, como el peso.</w:t>
      </w:r>
    </w:p>
    <w:p w14:paraId="01797A03" w14:textId="77777777" w:rsidR="00537D12" w:rsidRPr="0081110D" w:rsidRDefault="00537D12" w:rsidP="00537D12">
      <w:pPr>
        <w:pStyle w:val="NormalWeb"/>
        <w:spacing w:before="0" w:after="0"/>
        <w:jc w:val="both"/>
        <w:rPr>
          <w:rFonts w:ascii="Calibri" w:hAnsi="Calibri" w:cs="Calibri"/>
          <w:sz w:val="20"/>
          <w:szCs w:val="20"/>
        </w:rPr>
      </w:pPr>
      <w:r w:rsidRPr="0081110D">
        <w:rPr>
          <w:rFonts w:ascii="Calibri" w:hAnsi="Calibri" w:cs="Calibri"/>
          <w:sz w:val="20"/>
          <w:szCs w:val="20"/>
        </w:rPr>
        <w:t>Expectativas Económicas: La anticipación de datos económicos relevantes en México y Estados Unidos podría estar influyendo en la confianza de los inversionistas en el peso.</w:t>
      </w:r>
    </w:p>
    <w:p w14:paraId="2C4A6A55" w14:textId="77777777" w:rsidR="00537D12" w:rsidRPr="0081110D" w:rsidRDefault="00537D12" w:rsidP="00537D12">
      <w:pPr>
        <w:pStyle w:val="NormalWeb"/>
        <w:spacing w:before="0" w:after="0"/>
        <w:jc w:val="both"/>
        <w:rPr>
          <w:rFonts w:ascii="Calibri" w:hAnsi="Calibri" w:cs="Calibri"/>
          <w:sz w:val="20"/>
          <w:szCs w:val="20"/>
        </w:rPr>
      </w:pPr>
    </w:p>
    <w:p w14:paraId="3DDDFCEC" w14:textId="77777777" w:rsidR="00537D12" w:rsidRPr="0081110D" w:rsidRDefault="00537D12" w:rsidP="00537D12">
      <w:pPr>
        <w:pStyle w:val="NormalWeb"/>
        <w:spacing w:before="0" w:after="0"/>
        <w:jc w:val="both"/>
        <w:rPr>
          <w:rFonts w:ascii="Calibri" w:hAnsi="Calibri" w:cs="Calibri"/>
          <w:sz w:val="20"/>
          <w:szCs w:val="20"/>
        </w:rPr>
      </w:pPr>
      <w:r w:rsidRPr="0081110D">
        <w:rPr>
          <w:rFonts w:ascii="Calibri" w:hAnsi="Calibri" w:cs="Calibri"/>
          <w:sz w:val="20"/>
          <w:szCs w:val="20"/>
        </w:rPr>
        <w:t>Condiciones del Mercado: La debilidad del dólar en general, influenciada por factores económicos en Estados Unidos, también puede haber contribuido a la apreciación del peso.</w:t>
      </w:r>
    </w:p>
    <w:p w14:paraId="5791F4B4" w14:textId="77777777" w:rsidR="00537D12" w:rsidRPr="0081110D" w:rsidRDefault="00537D12" w:rsidP="00537D12">
      <w:pPr>
        <w:pStyle w:val="NormalWeb"/>
        <w:spacing w:before="0" w:after="0"/>
        <w:jc w:val="both"/>
        <w:rPr>
          <w:rFonts w:ascii="Calibri" w:hAnsi="Calibri" w:cs="Calibri"/>
          <w:sz w:val="20"/>
          <w:szCs w:val="20"/>
        </w:rPr>
      </w:pPr>
    </w:p>
    <w:p w14:paraId="083CB800" w14:textId="77777777" w:rsidR="00537D12" w:rsidRPr="0081110D" w:rsidRDefault="00537D12" w:rsidP="00537D12">
      <w:pPr>
        <w:pStyle w:val="NormalWeb"/>
        <w:spacing w:before="0" w:after="0"/>
        <w:jc w:val="both"/>
        <w:rPr>
          <w:rFonts w:ascii="Calibri" w:hAnsi="Calibri" w:cs="Calibri"/>
          <w:b/>
          <w:color w:val="000000"/>
          <w:sz w:val="20"/>
          <w:szCs w:val="20"/>
        </w:rPr>
      </w:pPr>
    </w:p>
    <w:p w14:paraId="1C6B9418" w14:textId="77777777" w:rsidR="00537D12" w:rsidRPr="0081110D" w:rsidRDefault="00537D12" w:rsidP="00537D12">
      <w:pPr>
        <w:pStyle w:val="NormalWeb"/>
        <w:spacing w:before="0" w:after="0"/>
        <w:jc w:val="both"/>
        <w:rPr>
          <w:rFonts w:ascii="Calibri" w:hAnsi="Calibri" w:cs="Calibri"/>
          <w:b/>
          <w:color w:val="000000"/>
          <w:sz w:val="20"/>
          <w:szCs w:val="20"/>
        </w:rPr>
      </w:pPr>
      <w:r w:rsidRPr="0081110D">
        <w:rPr>
          <w:rFonts w:ascii="Calibri" w:hAnsi="Calibri" w:cs="Calibri"/>
          <w:b/>
          <w:color w:val="000000"/>
          <w:sz w:val="20"/>
          <w:szCs w:val="20"/>
        </w:rPr>
        <w:t>2.2.4.- Índice Nacional de Precios al Consumidor. INPC</w:t>
      </w:r>
    </w:p>
    <w:p w14:paraId="661D2A1E" w14:textId="77777777" w:rsidR="00537D12" w:rsidRDefault="00537D12" w:rsidP="00537D12">
      <w:pPr>
        <w:pStyle w:val="NormalWeb"/>
        <w:spacing w:before="0" w:after="0"/>
        <w:jc w:val="both"/>
        <w:rPr>
          <w:rFonts w:ascii="Calibri" w:hAnsi="Calibri" w:cs="Calibri"/>
          <w:b/>
          <w:color w:val="000000"/>
          <w:sz w:val="20"/>
          <w:szCs w:val="20"/>
        </w:rPr>
      </w:pPr>
    </w:p>
    <w:p w14:paraId="12144C4E" w14:textId="15658731" w:rsidR="00537D12" w:rsidRPr="0081110D" w:rsidRDefault="00537D12" w:rsidP="00537D12">
      <w:pPr>
        <w:jc w:val="both"/>
        <w:rPr>
          <w:rFonts w:cs="Calibri"/>
          <w:bCs/>
          <w:sz w:val="20"/>
          <w:szCs w:val="20"/>
        </w:rPr>
      </w:pPr>
      <w:r w:rsidRPr="0081110D">
        <w:rPr>
          <w:rFonts w:cs="Calibri"/>
          <w:bCs/>
          <w:sz w:val="20"/>
          <w:szCs w:val="20"/>
        </w:rPr>
        <w:t>Durante la primera quincena de septiembre de 2024, el INPC presentó un incremento de 0.09 % respecto a la quincena anterior. Con este resultado, la inflación general anual se ubicó en 4.66 por ciento. En la misma quincena de 2023, la inflación quincenal fue de 0.25 % y la anual, de 4.44 por ciento.</w:t>
      </w:r>
    </w:p>
    <w:p w14:paraId="7435BB30" w14:textId="52AAAD9A" w:rsidR="00537D12" w:rsidRPr="0081110D" w:rsidRDefault="00537D12" w:rsidP="00537D12">
      <w:pPr>
        <w:jc w:val="both"/>
        <w:rPr>
          <w:rFonts w:cs="Calibri"/>
          <w:bCs/>
          <w:sz w:val="20"/>
          <w:szCs w:val="20"/>
        </w:rPr>
      </w:pPr>
      <w:r w:rsidRPr="0081110D">
        <w:rPr>
          <w:rFonts w:cs="Calibri"/>
          <w:bCs/>
          <w:sz w:val="20"/>
          <w:szCs w:val="20"/>
        </w:rPr>
        <w:t>El índice de precios subyacente aumentó 0.21 % a tasa quincenal y 3.95 % a tasa anual. En el mismo periodo, el índice de precios no subyacente registró una variación de -0.31 % quincenal y de 6.73 % anual.</w:t>
      </w:r>
    </w:p>
    <w:p w14:paraId="5DD7F292" w14:textId="78D2D3E5" w:rsidR="00537D12" w:rsidRPr="0081110D" w:rsidRDefault="00537D12" w:rsidP="00537D12">
      <w:pPr>
        <w:jc w:val="both"/>
        <w:rPr>
          <w:rFonts w:cs="Calibri"/>
          <w:bCs/>
          <w:sz w:val="20"/>
          <w:szCs w:val="20"/>
        </w:rPr>
      </w:pPr>
      <w:r w:rsidRPr="0081110D">
        <w:rPr>
          <w:rFonts w:cs="Calibri"/>
          <w:bCs/>
          <w:sz w:val="20"/>
          <w:szCs w:val="20"/>
        </w:rPr>
        <w:t>Al interior del índice subyacente, a tasa quincenal, los precios de las mercancías crecieron 0.18 % y los de servicios, 0.24 por ciento.</w:t>
      </w:r>
    </w:p>
    <w:p w14:paraId="4081A6E7" w14:textId="77777777" w:rsidR="00537D12" w:rsidRPr="0081110D" w:rsidRDefault="00537D12" w:rsidP="00537D12">
      <w:pPr>
        <w:jc w:val="both"/>
        <w:rPr>
          <w:rFonts w:cs="Calibri"/>
          <w:bCs/>
          <w:sz w:val="20"/>
          <w:szCs w:val="20"/>
        </w:rPr>
      </w:pPr>
      <w:r w:rsidRPr="0081110D">
        <w:rPr>
          <w:rFonts w:cs="Calibri"/>
          <w:bCs/>
          <w:sz w:val="20"/>
          <w:szCs w:val="20"/>
        </w:rPr>
        <w:t>Dentro del índice no subyacente, a tasa quincenal, los precios de los productos agropecuarios disminuyeron 0.83 % y los de energéticos y tarifas autorizadas por el gobierno subieron 0.11 por ciento.</w:t>
      </w:r>
    </w:p>
    <w:p w14:paraId="48ECB9EB" w14:textId="77777777" w:rsidR="00537D12" w:rsidRPr="0081110D" w:rsidRDefault="00537D12" w:rsidP="00537D12">
      <w:pPr>
        <w:jc w:val="both"/>
        <w:rPr>
          <w:rFonts w:cs="Calibri"/>
          <w:bCs/>
          <w:sz w:val="20"/>
          <w:szCs w:val="20"/>
        </w:rPr>
      </w:pPr>
    </w:p>
    <w:p w14:paraId="3CA54995" w14:textId="77777777" w:rsidR="00537D12" w:rsidRPr="0081110D" w:rsidRDefault="00537D12" w:rsidP="00537D12">
      <w:pPr>
        <w:jc w:val="center"/>
        <w:rPr>
          <w:rFonts w:cs="Calibri"/>
          <w:bCs/>
          <w:sz w:val="20"/>
          <w:szCs w:val="20"/>
        </w:rPr>
      </w:pPr>
      <w:r w:rsidRPr="0081110D">
        <w:rPr>
          <w:rFonts w:cs="Calibri"/>
          <w:bCs/>
          <w:noProof/>
          <w:sz w:val="20"/>
          <w:szCs w:val="20"/>
          <w:lang w:eastAsia="es-MX"/>
        </w:rPr>
        <w:drawing>
          <wp:inline distT="0" distB="0" distL="0" distR="0" wp14:anchorId="32C7DDC7" wp14:editId="421F3535">
            <wp:extent cx="4035839" cy="2090463"/>
            <wp:effectExtent l="0" t="0" r="3175" b="5080"/>
            <wp:docPr id="750292790"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92790" name="Imagen 2" descr="Gráfico, Gráfico de barras&#10;&#10;Descripción generada automáticamente"/>
                    <pic:cNvPicPr/>
                  </pic:nvPicPr>
                  <pic:blipFill rotWithShape="1">
                    <a:blip r:embed="rId13" cstate="print">
                      <a:extLst>
                        <a:ext uri="{28A0092B-C50C-407E-A947-70E740481C1C}">
                          <a14:useLocalDpi xmlns:a14="http://schemas.microsoft.com/office/drawing/2010/main" val="0"/>
                        </a:ext>
                      </a:extLst>
                    </a:blip>
                    <a:srcRect t="2249"/>
                    <a:stretch/>
                  </pic:blipFill>
                  <pic:spPr bwMode="auto">
                    <a:xfrm>
                      <a:off x="0" y="0"/>
                      <a:ext cx="4206025" cy="2178615"/>
                    </a:xfrm>
                    <a:prstGeom prst="rect">
                      <a:avLst/>
                    </a:prstGeom>
                    <a:ln>
                      <a:noFill/>
                    </a:ln>
                    <a:extLst>
                      <a:ext uri="{53640926-AAD7-44D8-BBD7-CCE9431645EC}">
                        <a14:shadowObscured xmlns:a14="http://schemas.microsoft.com/office/drawing/2010/main"/>
                      </a:ext>
                    </a:extLst>
                  </pic:spPr>
                </pic:pic>
              </a:graphicData>
            </a:graphic>
          </wp:inline>
        </w:drawing>
      </w:r>
    </w:p>
    <w:p w14:paraId="2C04B179" w14:textId="59311D5C" w:rsidR="00537D12" w:rsidRDefault="00537D12" w:rsidP="00537D12">
      <w:pPr>
        <w:jc w:val="center"/>
        <w:rPr>
          <w:rFonts w:cs="Calibri"/>
          <w:bCs/>
          <w:sz w:val="16"/>
          <w:szCs w:val="20"/>
        </w:rPr>
      </w:pPr>
    </w:p>
    <w:p w14:paraId="4C402D76" w14:textId="77777777" w:rsidR="00DA7C88" w:rsidRPr="00DA7C88" w:rsidRDefault="00DA7C88" w:rsidP="00537D12">
      <w:pPr>
        <w:jc w:val="center"/>
        <w:rPr>
          <w:rFonts w:cs="Calibri"/>
          <w:bCs/>
          <w:sz w:val="16"/>
          <w:szCs w:val="20"/>
        </w:rPr>
      </w:pPr>
    </w:p>
    <w:p w14:paraId="4B19285A" w14:textId="77777777" w:rsidR="00537D12" w:rsidRPr="0081110D" w:rsidRDefault="00537D12" w:rsidP="00537D12">
      <w:pPr>
        <w:jc w:val="center"/>
        <w:rPr>
          <w:rFonts w:cs="Calibri"/>
          <w:bCs/>
          <w:sz w:val="20"/>
          <w:szCs w:val="20"/>
        </w:rPr>
      </w:pPr>
      <w:r w:rsidRPr="0081110D">
        <w:rPr>
          <w:rFonts w:cs="Calibri"/>
          <w:bCs/>
          <w:noProof/>
          <w:sz w:val="20"/>
          <w:szCs w:val="20"/>
          <w:lang w:eastAsia="es-MX"/>
        </w:rPr>
        <w:drawing>
          <wp:inline distT="0" distB="0" distL="0" distR="0" wp14:anchorId="20499E5A" wp14:editId="534A7835">
            <wp:extent cx="5138365" cy="3863150"/>
            <wp:effectExtent l="0" t="0" r="5715" b="4445"/>
            <wp:docPr id="40867194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71945" name="Imagen 1" descr="Tabla&#10;&#10;Descripción generada automáticamente"/>
                    <pic:cNvPicPr/>
                  </pic:nvPicPr>
                  <pic:blipFill rotWithShape="1">
                    <a:blip r:embed="rId14" cstate="print">
                      <a:extLst>
                        <a:ext uri="{28A0092B-C50C-407E-A947-70E740481C1C}">
                          <a14:useLocalDpi xmlns:a14="http://schemas.microsoft.com/office/drawing/2010/main" val="0"/>
                        </a:ext>
                      </a:extLst>
                    </a:blip>
                    <a:srcRect t="1386" b="-1"/>
                    <a:stretch/>
                  </pic:blipFill>
                  <pic:spPr bwMode="auto">
                    <a:xfrm>
                      <a:off x="0" y="0"/>
                      <a:ext cx="5190116" cy="3902058"/>
                    </a:xfrm>
                    <a:prstGeom prst="rect">
                      <a:avLst/>
                    </a:prstGeom>
                    <a:ln>
                      <a:noFill/>
                    </a:ln>
                    <a:extLst>
                      <a:ext uri="{53640926-AAD7-44D8-BBD7-CCE9431645EC}">
                        <a14:shadowObscured xmlns:a14="http://schemas.microsoft.com/office/drawing/2010/main"/>
                      </a:ext>
                    </a:extLst>
                  </pic:spPr>
                </pic:pic>
              </a:graphicData>
            </a:graphic>
          </wp:inline>
        </w:drawing>
      </w:r>
    </w:p>
    <w:p w14:paraId="5B22EA4D" w14:textId="77777777" w:rsidR="007F2D6A" w:rsidRPr="00DA7C88" w:rsidRDefault="007F2D6A" w:rsidP="007F2D6A">
      <w:pPr>
        <w:spacing w:after="120" w:line="240" w:lineRule="auto"/>
        <w:jc w:val="both"/>
        <w:rPr>
          <w:rFonts w:cs="Calibri"/>
          <w:bCs/>
          <w:sz w:val="14"/>
          <w:szCs w:val="20"/>
        </w:rPr>
      </w:pPr>
    </w:p>
    <w:p w14:paraId="3E883664" w14:textId="2BC2617E" w:rsidR="00537D12" w:rsidRDefault="00537D12" w:rsidP="007F2D6A">
      <w:pPr>
        <w:spacing w:after="120" w:line="240" w:lineRule="auto"/>
        <w:jc w:val="both"/>
        <w:rPr>
          <w:rFonts w:cs="Calibri"/>
          <w:bCs/>
          <w:sz w:val="20"/>
          <w:szCs w:val="20"/>
        </w:rPr>
      </w:pPr>
      <w:r w:rsidRPr="0081110D">
        <w:rPr>
          <w:rFonts w:cs="Calibri"/>
          <w:bCs/>
          <w:sz w:val="20"/>
          <w:szCs w:val="20"/>
        </w:rPr>
        <w:t>A continuación, se presentan los principales productos genéricos cuyas variaciones de precios destacaron por su incidencia sobre la inflación general.</w:t>
      </w:r>
    </w:p>
    <w:p w14:paraId="4F2DD147" w14:textId="77777777" w:rsidR="007F2D6A" w:rsidRPr="0081110D" w:rsidRDefault="007F2D6A" w:rsidP="007F2D6A">
      <w:pPr>
        <w:spacing w:after="120" w:line="240" w:lineRule="auto"/>
        <w:jc w:val="both"/>
        <w:rPr>
          <w:rFonts w:cs="Calibri"/>
          <w:bCs/>
          <w:sz w:val="20"/>
          <w:szCs w:val="20"/>
        </w:rPr>
      </w:pPr>
    </w:p>
    <w:p w14:paraId="0A9B5FCA" w14:textId="77777777" w:rsidR="00537D12" w:rsidRPr="0081110D" w:rsidRDefault="00537D12" w:rsidP="00537D12">
      <w:pPr>
        <w:jc w:val="center"/>
        <w:rPr>
          <w:rFonts w:cs="Calibri"/>
          <w:bCs/>
          <w:sz w:val="20"/>
          <w:szCs w:val="20"/>
        </w:rPr>
      </w:pPr>
      <w:r w:rsidRPr="0081110D">
        <w:rPr>
          <w:rFonts w:cs="Calibri"/>
          <w:bCs/>
          <w:noProof/>
          <w:sz w:val="20"/>
          <w:szCs w:val="20"/>
          <w:lang w:eastAsia="es-MX"/>
        </w:rPr>
        <w:drawing>
          <wp:inline distT="0" distB="0" distL="0" distR="0" wp14:anchorId="6ED04922" wp14:editId="1AA38CA4">
            <wp:extent cx="5458046" cy="2350778"/>
            <wp:effectExtent l="0" t="0" r="9525" b="0"/>
            <wp:docPr id="859478451"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78451" name="Imagen 3" descr="Tabl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2119" cy="2430058"/>
                    </a:xfrm>
                    <a:prstGeom prst="rect">
                      <a:avLst/>
                    </a:prstGeom>
                  </pic:spPr>
                </pic:pic>
              </a:graphicData>
            </a:graphic>
          </wp:inline>
        </w:drawing>
      </w:r>
    </w:p>
    <w:p w14:paraId="46EAFF60" w14:textId="77777777" w:rsidR="00537D12" w:rsidRPr="0081110D" w:rsidRDefault="00537D12" w:rsidP="00537D12">
      <w:pPr>
        <w:jc w:val="both"/>
        <w:rPr>
          <w:rFonts w:cs="Calibri"/>
          <w:bCs/>
          <w:sz w:val="20"/>
          <w:szCs w:val="20"/>
        </w:rPr>
      </w:pPr>
      <w:r w:rsidRPr="0081110D">
        <w:rPr>
          <w:rFonts w:cs="Calibri"/>
          <w:bCs/>
          <w:sz w:val="20"/>
          <w:szCs w:val="20"/>
        </w:rPr>
        <w:t>En los siguientes cuadros se muestran las entidades federativas y ciudades en las que el INPC registró las mayores variaciones durante la primera quincena de septiembre de 2024.</w:t>
      </w:r>
    </w:p>
    <w:p w14:paraId="6CF69E6F" w14:textId="77777777" w:rsidR="00537D12" w:rsidRPr="0081110D" w:rsidRDefault="00537D12" w:rsidP="00537D12">
      <w:pPr>
        <w:jc w:val="center"/>
        <w:rPr>
          <w:rFonts w:cs="Calibri"/>
          <w:bCs/>
          <w:sz w:val="20"/>
          <w:szCs w:val="20"/>
        </w:rPr>
      </w:pPr>
      <w:r w:rsidRPr="0081110D">
        <w:rPr>
          <w:rFonts w:cs="Calibri"/>
          <w:bCs/>
          <w:noProof/>
          <w:sz w:val="20"/>
          <w:szCs w:val="20"/>
          <w:lang w:eastAsia="es-MX"/>
        </w:rPr>
        <w:drawing>
          <wp:inline distT="0" distB="0" distL="0" distR="0" wp14:anchorId="5C9C7A63" wp14:editId="22E192EC">
            <wp:extent cx="5343865" cy="1752600"/>
            <wp:effectExtent l="0" t="0" r="9525" b="0"/>
            <wp:docPr id="176775100"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5100" name="Imagen 4" descr="Tabl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0678" cy="1826987"/>
                    </a:xfrm>
                    <a:prstGeom prst="rect">
                      <a:avLst/>
                    </a:prstGeom>
                  </pic:spPr>
                </pic:pic>
              </a:graphicData>
            </a:graphic>
          </wp:inline>
        </w:drawing>
      </w:r>
    </w:p>
    <w:p w14:paraId="4C28FE43" w14:textId="77777777" w:rsidR="00537D12" w:rsidRPr="0081110D" w:rsidRDefault="00537D12" w:rsidP="00537D12">
      <w:pPr>
        <w:jc w:val="center"/>
        <w:rPr>
          <w:rFonts w:cs="Calibri"/>
          <w:bCs/>
          <w:sz w:val="20"/>
          <w:szCs w:val="20"/>
        </w:rPr>
      </w:pPr>
    </w:p>
    <w:p w14:paraId="5BAF2695" w14:textId="77777777" w:rsidR="00537D12" w:rsidRPr="0081110D" w:rsidRDefault="00537D12" w:rsidP="00537D12">
      <w:pPr>
        <w:jc w:val="center"/>
        <w:rPr>
          <w:rFonts w:cs="Calibri"/>
          <w:bCs/>
          <w:sz w:val="20"/>
          <w:szCs w:val="20"/>
        </w:rPr>
      </w:pPr>
      <w:r w:rsidRPr="0081110D">
        <w:rPr>
          <w:rFonts w:cs="Calibri"/>
          <w:bCs/>
          <w:noProof/>
          <w:sz w:val="20"/>
          <w:szCs w:val="20"/>
          <w:lang w:eastAsia="es-MX"/>
        </w:rPr>
        <w:drawing>
          <wp:inline distT="0" distB="0" distL="0" distR="0" wp14:anchorId="53FF638C" wp14:editId="1D91F632">
            <wp:extent cx="4876239" cy="2095500"/>
            <wp:effectExtent l="0" t="0" r="635" b="0"/>
            <wp:docPr id="362074857"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74857" name="Imagen 5"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0725" cy="2161888"/>
                    </a:xfrm>
                    <a:prstGeom prst="rect">
                      <a:avLst/>
                    </a:prstGeom>
                  </pic:spPr>
                </pic:pic>
              </a:graphicData>
            </a:graphic>
          </wp:inline>
        </w:drawing>
      </w:r>
    </w:p>
    <w:p w14:paraId="6967FE97" w14:textId="77777777" w:rsidR="00537D12" w:rsidRPr="0081110D" w:rsidRDefault="00537D12" w:rsidP="00537D12">
      <w:pPr>
        <w:rPr>
          <w:rFonts w:cs="Calibri"/>
          <w:bCs/>
          <w:sz w:val="20"/>
          <w:szCs w:val="20"/>
        </w:rPr>
      </w:pPr>
    </w:p>
    <w:p w14:paraId="559EC63D" w14:textId="77777777" w:rsidR="00537D12" w:rsidRPr="0081110D" w:rsidRDefault="00DA7C88" w:rsidP="008D4207">
      <w:pPr>
        <w:spacing w:after="240"/>
        <w:rPr>
          <w:rFonts w:cs="Calibri"/>
          <w:b/>
          <w:bCs/>
          <w:color w:val="AB0033"/>
          <w:sz w:val="20"/>
          <w:szCs w:val="20"/>
        </w:rPr>
      </w:pPr>
      <w:hyperlink r:id="rId18" w:history="1">
        <w:r w:rsidR="00537D12" w:rsidRPr="0081110D">
          <w:rPr>
            <w:rStyle w:val="Hipervnculo"/>
            <w:rFonts w:cs="Calibri"/>
            <w:b/>
            <w:bCs/>
            <w:color w:val="AB0033"/>
            <w:sz w:val="20"/>
            <w:szCs w:val="20"/>
          </w:rPr>
          <w:t>https://www.inegi.org.mx/contenidos/saladeprensa/boletines/2024/inpc_1q/inpc_1q2024_09.pdf</w:t>
        </w:r>
      </w:hyperlink>
    </w:p>
    <w:p w14:paraId="49DFA67C" w14:textId="77777777" w:rsidR="008D4207" w:rsidRDefault="008D4207" w:rsidP="00537D12">
      <w:pPr>
        <w:pStyle w:val="NormalWeb"/>
        <w:spacing w:before="0" w:after="0"/>
        <w:jc w:val="both"/>
        <w:rPr>
          <w:rFonts w:ascii="Calibri" w:hAnsi="Calibri" w:cs="Calibri"/>
          <w:b/>
          <w:sz w:val="20"/>
          <w:szCs w:val="20"/>
        </w:rPr>
      </w:pPr>
    </w:p>
    <w:p w14:paraId="62E5DE8A" w14:textId="318B58EF" w:rsidR="00537D12" w:rsidRPr="0081110D" w:rsidRDefault="00537D12" w:rsidP="00537D12">
      <w:pPr>
        <w:pStyle w:val="NormalWeb"/>
        <w:spacing w:before="0" w:after="0"/>
        <w:jc w:val="both"/>
        <w:rPr>
          <w:rFonts w:ascii="Calibri" w:hAnsi="Calibri" w:cs="Calibri"/>
          <w:b/>
          <w:sz w:val="20"/>
          <w:szCs w:val="20"/>
        </w:rPr>
      </w:pPr>
      <w:r w:rsidRPr="0081110D">
        <w:rPr>
          <w:rFonts w:ascii="Calibri" w:hAnsi="Calibri" w:cs="Calibri"/>
          <w:b/>
          <w:sz w:val="20"/>
          <w:szCs w:val="20"/>
        </w:rPr>
        <w:t>2.2.5.- Precio de la Mezcla Mexicana de Exportación de Petróleo.</w:t>
      </w:r>
    </w:p>
    <w:p w14:paraId="27973E15" w14:textId="77777777" w:rsidR="00537D12" w:rsidRPr="008D4207" w:rsidRDefault="00537D12" w:rsidP="00537D12">
      <w:pPr>
        <w:pStyle w:val="NormalWeb"/>
        <w:spacing w:before="0" w:after="0"/>
        <w:jc w:val="both"/>
        <w:rPr>
          <w:rFonts w:ascii="Calibri" w:hAnsi="Calibri" w:cs="Calibri"/>
          <w:b/>
          <w:sz w:val="16"/>
          <w:szCs w:val="20"/>
        </w:rPr>
      </w:pPr>
    </w:p>
    <w:p w14:paraId="70357F52" w14:textId="7B0DC948"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Al cierre del 27 de septiembre, el precio promedio ponderado de la Mezcla Mexicana de Exportación se situó́ en 63.80 dólares por barril (dpb), con lo que retrocedió́ 2.82 dpb (-4.23%) con relación a la cotización del 20 de septiembre. En el mismo periodo, el precio del barril de petróleo tipo Brent cerró en 71.98 dólares, lo que significó un decremento de 2.51 dpb (-3.37%). En tanto, el WTI se colocó́ en 68.18 dpb, lo que implicó una caída de 3.74 dpb (-5.20%). Lo anterior se explica, esencialmente, porque la Organización de Países Exportadores de Petróleo y sus aliados (OPEP+), planean aumentar la producción de petróleo en 180 mil barriles por día cada mes a partir de diciembre de este año, con la flexibilidad de suspender o revertir estos ajustes según se comporte el mercado.</w:t>
      </w:r>
    </w:p>
    <w:p w14:paraId="4F6268DF" w14:textId="73C787F9" w:rsidR="00537D12" w:rsidRDefault="00537D12" w:rsidP="00537D12">
      <w:pPr>
        <w:pStyle w:val="NormalWeb"/>
        <w:spacing w:before="0" w:after="0"/>
        <w:jc w:val="both"/>
        <w:rPr>
          <w:rFonts w:ascii="Calibri" w:hAnsi="Calibri" w:cs="Calibri"/>
          <w:bCs/>
          <w:sz w:val="20"/>
          <w:szCs w:val="20"/>
        </w:rPr>
      </w:pPr>
    </w:p>
    <w:p w14:paraId="48B8446E" w14:textId="60261C3B" w:rsidR="008D4207" w:rsidRDefault="008D4207" w:rsidP="00537D12">
      <w:pPr>
        <w:pStyle w:val="NormalWeb"/>
        <w:spacing w:before="0" w:after="0"/>
        <w:jc w:val="both"/>
        <w:rPr>
          <w:rFonts w:ascii="Calibri" w:hAnsi="Calibri" w:cs="Calibri"/>
          <w:bCs/>
          <w:sz w:val="20"/>
          <w:szCs w:val="20"/>
        </w:rPr>
      </w:pPr>
    </w:p>
    <w:p w14:paraId="3115EF55" w14:textId="77777777" w:rsidR="008D4207" w:rsidRPr="0081110D" w:rsidRDefault="008D4207" w:rsidP="00537D12">
      <w:pPr>
        <w:pStyle w:val="NormalWeb"/>
        <w:spacing w:before="0" w:after="0"/>
        <w:jc w:val="both"/>
        <w:rPr>
          <w:rFonts w:ascii="Calibri" w:hAnsi="Calibri" w:cs="Calibri"/>
          <w:bCs/>
          <w:sz w:val="20"/>
          <w:szCs w:val="20"/>
        </w:rPr>
      </w:pPr>
    </w:p>
    <w:p w14:paraId="0D5E0510" w14:textId="3D154C9E"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Variación mensual: Respecto al precio del 27 de agosto (71.05 dpb), la mezcla mexicana tuvo un retroceso de 7.25 dpb (-10.20%).</w:t>
      </w:r>
    </w:p>
    <w:p w14:paraId="6AF4E651" w14:textId="619D574B" w:rsidR="00537D12" w:rsidRPr="0081110D" w:rsidRDefault="00537D12" w:rsidP="00537D12">
      <w:pPr>
        <w:pStyle w:val="NormalWeb"/>
        <w:spacing w:before="0" w:after="0"/>
        <w:jc w:val="both"/>
        <w:rPr>
          <w:rFonts w:ascii="Calibri" w:hAnsi="Calibri" w:cs="Calibri"/>
          <w:bCs/>
          <w:sz w:val="20"/>
          <w:szCs w:val="20"/>
        </w:rPr>
      </w:pPr>
      <w:r w:rsidRPr="0081110D">
        <w:rPr>
          <w:rFonts w:ascii="Calibri" w:hAnsi="Calibri" w:cs="Calibri"/>
          <w:bCs/>
          <w:sz w:val="20"/>
          <w:szCs w:val="20"/>
        </w:rPr>
        <w:t>Precio y CGPE: Al 27 de septiembre, el precio de la Mezcla Mexicana promedió 72.41 dpb, cifra 15.71 dpb (27.70%) por arriba del aprobado en los Criterios Generales de Política Económica 2024 (56.7 dpb).</w:t>
      </w:r>
    </w:p>
    <w:p w14:paraId="50349169" w14:textId="77777777" w:rsidR="00537D12" w:rsidRPr="0081110D" w:rsidRDefault="00537D12" w:rsidP="00537D12">
      <w:pPr>
        <w:pStyle w:val="NormalWeb"/>
        <w:spacing w:before="0" w:after="0"/>
        <w:jc w:val="both"/>
        <w:rPr>
          <w:rFonts w:ascii="Calibri" w:hAnsi="Calibri" w:cs="Calibri"/>
          <w:bCs/>
          <w:sz w:val="20"/>
          <w:szCs w:val="20"/>
        </w:rPr>
      </w:pPr>
    </w:p>
    <w:p w14:paraId="0BBB36D9" w14:textId="77777777" w:rsidR="00537D12" w:rsidRPr="0081110D" w:rsidRDefault="00537D12" w:rsidP="00537D12">
      <w:pPr>
        <w:pStyle w:val="NormalWeb"/>
        <w:spacing w:before="0" w:after="0"/>
        <w:jc w:val="center"/>
        <w:rPr>
          <w:rFonts w:ascii="Calibri" w:hAnsi="Calibri" w:cs="Calibri"/>
          <w:bCs/>
          <w:sz w:val="20"/>
          <w:szCs w:val="20"/>
        </w:rPr>
      </w:pPr>
      <w:r w:rsidRPr="0081110D">
        <w:rPr>
          <w:rFonts w:ascii="Calibri" w:hAnsi="Calibri" w:cs="Calibri"/>
          <w:bCs/>
          <w:noProof/>
          <w:sz w:val="20"/>
          <w:szCs w:val="20"/>
        </w:rPr>
        <w:drawing>
          <wp:inline distT="0" distB="0" distL="0" distR="0" wp14:anchorId="5CA7341B" wp14:editId="398AD8EE">
            <wp:extent cx="4668253" cy="1819130"/>
            <wp:effectExtent l="0" t="0" r="0" b="0"/>
            <wp:docPr id="728588080"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8080" name="Imagen 6" descr="Tabl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3828" cy="1832993"/>
                    </a:xfrm>
                    <a:prstGeom prst="rect">
                      <a:avLst/>
                    </a:prstGeom>
                  </pic:spPr>
                </pic:pic>
              </a:graphicData>
            </a:graphic>
          </wp:inline>
        </w:drawing>
      </w:r>
    </w:p>
    <w:p w14:paraId="2833E42C" w14:textId="77777777" w:rsidR="00537D12" w:rsidRPr="0081110D" w:rsidRDefault="00537D12" w:rsidP="00537D12">
      <w:pPr>
        <w:pStyle w:val="NormalWeb"/>
        <w:spacing w:before="0" w:after="0"/>
        <w:jc w:val="both"/>
        <w:rPr>
          <w:rFonts w:ascii="Calibri" w:hAnsi="Calibri" w:cs="Calibri"/>
          <w:bCs/>
          <w:sz w:val="20"/>
          <w:szCs w:val="20"/>
        </w:rPr>
      </w:pPr>
    </w:p>
    <w:p w14:paraId="69C52E72" w14:textId="77777777" w:rsidR="00537D12" w:rsidRPr="0081110D" w:rsidRDefault="00DA7C88" w:rsidP="00537D12">
      <w:pPr>
        <w:pStyle w:val="NormalWeb"/>
        <w:spacing w:before="0" w:after="0"/>
        <w:jc w:val="both"/>
        <w:rPr>
          <w:rFonts w:ascii="Calibri" w:hAnsi="Calibri" w:cs="Calibri"/>
          <w:b/>
          <w:bCs/>
          <w:color w:val="AB0033"/>
          <w:sz w:val="20"/>
          <w:szCs w:val="20"/>
        </w:rPr>
      </w:pPr>
      <w:hyperlink r:id="rId20" w:history="1">
        <w:r w:rsidR="00537D12" w:rsidRPr="0081110D">
          <w:rPr>
            <w:rStyle w:val="Hipervnculo"/>
            <w:rFonts w:ascii="Calibri" w:hAnsi="Calibri" w:cs="Calibri"/>
            <w:b/>
            <w:bCs/>
            <w:color w:val="AB0033"/>
            <w:sz w:val="20"/>
            <w:szCs w:val="20"/>
          </w:rPr>
          <w:t>https://www.cefp.gob.mx/ixDOCs/2017/271-240930.pdf</w:t>
        </w:r>
      </w:hyperlink>
    </w:p>
    <w:p w14:paraId="4C93A9AC" w14:textId="77777777" w:rsidR="00537D12" w:rsidRPr="0081110D" w:rsidRDefault="00537D12" w:rsidP="00537D12">
      <w:pPr>
        <w:pStyle w:val="NormalWeb"/>
        <w:spacing w:before="0" w:after="0"/>
        <w:jc w:val="both"/>
        <w:rPr>
          <w:rFonts w:ascii="Calibri" w:hAnsi="Calibri" w:cs="Calibri"/>
          <w:b/>
          <w:bCs/>
          <w:color w:val="AB0033"/>
          <w:sz w:val="20"/>
          <w:szCs w:val="20"/>
        </w:rPr>
      </w:pPr>
    </w:p>
    <w:p w14:paraId="717BB175" w14:textId="6C2AB6E1" w:rsidR="00537D12" w:rsidRPr="0081110D" w:rsidRDefault="00537D12" w:rsidP="00537D12">
      <w:pPr>
        <w:jc w:val="both"/>
        <w:rPr>
          <w:rFonts w:cs="Calibri"/>
          <w:b/>
          <w:sz w:val="20"/>
          <w:szCs w:val="20"/>
        </w:rPr>
      </w:pPr>
      <w:r w:rsidRPr="0081110D">
        <w:rPr>
          <w:rFonts w:cs="Calibri"/>
          <w:b/>
          <w:sz w:val="20"/>
          <w:szCs w:val="20"/>
        </w:rPr>
        <w:t>Tipos de crudo en México</w:t>
      </w:r>
    </w:p>
    <w:p w14:paraId="740D029B" w14:textId="3DB6BF63" w:rsidR="00537D12" w:rsidRPr="0081110D" w:rsidRDefault="00537D12" w:rsidP="00537D12">
      <w:pPr>
        <w:jc w:val="both"/>
        <w:rPr>
          <w:rFonts w:cs="Calibri"/>
          <w:bCs/>
          <w:sz w:val="20"/>
          <w:szCs w:val="20"/>
        </w:rPr>
      </w:pPr>
      <w:r w:rsidRPr="0081110D">
        <w:rPr>
          <w:rFonts w:cs="Calibri"/>
          <w:bCs/>
          <w:sz w:val="20"/>
          <w:szCs w:val="20"/>
        </w:rPr>
        <w:t>De acuerdo con indicadores de Pemex, de la producción petrolera en el país, el 54% es considerada como crudo pesado (Maya), el 33% como ligero (Istmo) y el 12% restante corresponde a crudo superligero (Olmeca).</w:t>
      </w:r>
    </w:p>
    <w:p w14:paraId="0F56AEC0" w14:textId="185FDEC7" w:rsidR="00537D12" w:rsidRPr="0081110D" w:rsidRDefault="00537D12" w:rsidP="00537D12">
      <w:pPr>
        <w:jc w:val="both"/>
        <w:rPr>
          <w:rFonts w:cs="Calibri"/>
          <w:bCs/>
          <w:sz w:val="20"/>
          <w:szCs w:val="20"/>
        </w:rPr>
      </w:pPr>
      <w:r w:rsidRPr="0081110D">
        <w:rPr>
          <w:rFonts w:cs="Calibri"/>
          <w:bCs/>
          <w:sz w:val="20"/>
          <w:szCs w:val="20"/>
        </w:rPr>
        <w:t xml:space="preserve">Se considera que la mezcla Maya es la más competitiva de las mexicanas al ser la de mayor exportación, además de utilizarse como mezcla sustituta de las otras dos. Por tratarse de un crudo "pesado" tiene un menor rendimiento en la producción de gasolinas y </w:t>
      </w:r>
      <w:r w:rsidR="008D4207" w:rsidRPr="0081110D">
        <w:rPr>
          <w:rFonts w:cs="Calibri"/>
          <w:bCs/>
          <w:sz w:val="20"/>
          <w:szCs w:val="20"/>
        </w:rPr>
        <w:t>diésel</w:t>
      </w:r>
      <w:r w:rsidRPr="0081110D">
        <w:rPr>
          <w:rFonts w:cs="Calibri"/>
          <w:bCs/>
          <w:sz w:val="20"/>
          <w:szCs w:val="20"/>
        </w:rPr>
        <w:t>, sin embargo, gracias a esta característica, es la principal fuente de energía para la producción de energía para uso doméstico.</w:t>
      </w:r>
    </w:p>
    <w:p w14:paraId="7D842B86" w14:textId="715FB2BF" w:rsidR="00537D12" w:rsidRPr="0081110D" w:rsidRDefault="00537D12" w:rsidP="00537D12">
      <w:pPr>
        <w:jc w:val="both"/>
        <w:rPr>
          <w:rFonts w:cs="Calibri"/>
          <w:bCs/>
          <w:sz w:val="20"/>
          <w:szCs w:val="20"/>
        </w:rPr>
      </w:pPr>
      <w:r w:rsidRPr="0081110D">
        <w:rPr>
          <w:rFonts w:cs="Calibri"/>
          <w:bCs/>
          <w:sz w:val="20"/>
          <w:szCs w:val="20"/>
        </w:rPr>
        <w:t>El Istmo, al ser un crudo ligero, puede dar mayor rendimiento en la producción de gasolinas y destilados intermedios (productos derivados del petróleo que se obtienen en el intervalo "medio" de ebullición, entre 180°C y 360°C).</w:t>
      </w:r>
    </w:p>
    <w:p w14:paraId="5BE02933" w14:textId="78ADED92" w:rsidR="00537D12" w:rsidRPr="0081110D" w:rsidRDefault="00537D12" w:rsidP="00537D12">
      <w:pPr>
        <w:jc w:val="both"/>
        <w:rPr>
          <w:rFonts w:cs="Calibri"/>
          <w:bCs/>
          <w:sz w:val="20"/>
          <w:szCs w:val="20"/>
        </w:rPr>
      </w:pPr>
      <w:r w:rsidRPr="0081110D">
        <w:rPr>
          <w:rFonts w:cs="Calibri"/>
          <w:bCs/>
          <w:sz w:val="20"/>
          <w:szCs w:val="20"/>
        </w:rPr>
        <w:t>La mezcla Olmeca está considerada como “extra ligera”, característica que la hace útil para la producción de lubricantes y petroquímicos.</w:t>
      </w:r>
    </w:p>
    <w:p w14:paraId="35B6911D" w14:textId="2C7DB385" w:rsidR="00537D12" w:rsidRPr="0081110D" w:rsidRDefault="00537D12" w:rsidP="00537D12">
      <w:pPr>
        <w:jc w:val="both"/>
        <w:rPr>
          <w:rFonts w:cs="Calibri"/>
          <w:b/>
          <w:color w:val="000000"/>
          <w:sz w:val="20"/>
          <w:szCs w:val="20"/>
        </w:rPr>
      </w:pPr>
      <w:r w:rsidRPr="0081110D">
        <w:rPr>
          <w:rFonts w:cs="Calibri"/>
          <w:b/>
          <w:color w:val="000000"/>
          <w:sz w:val="20"/>
          <w:szCs w:val="20"/>
        </w:rPr>
        <w:t>2.2.6.- Ingresos por Remesas provenientes del exterior.</w:t>
      </w:r>
    </w:p>
    <w:p w14:paraId="1FE0D1EE" w14:textId="039EA85F" w:rsidR="00537D12" w:rsidRPr="0081110D" w:rsidRDefault="00537D12" w:rsidP="00537D12">
      <w:pPr>
        <w:jc w:val="both"/>
        <w:rPr>
          <w:rFonts w:cs="Calibri"/>
          <w:bCs/>
          <w:color w:val="000000"/>
          <w:sz w:val="20"/>
          <w:szCs w:val="20"/>
        </w:rPr>
      </w:pPr>
      <w:r w:rsidRPr="0081110D">
        <w:rPr>
          <w:rFonts w:cs="Calibri"/>
          <w:bCs/>
          <w:color w:val="000000"/>
          <w:sz w:val="20"/>
          <w:szCs w:val="20"/>
        </w:rPr>
        <w:t>En el octavo mes de 2024, los ingresos por remesas familiares observaron un monto de 6 mil 087.3 millones de dólares (</w:t>
      </w:r>
      <w:proofErr w:type="spellStart"/>
      <w:r w:rsidRPr="0081110D">
        <w:rPr>
          <w:rFonts w:cs="Calibri"/>
          <w:bCs/>
          <w:color w:val="000000"/>
          <w:sz w:val="20"/>
          <w:szCs w:val="20"/>
        </w:rPr>
        <w:t>mdd</w:t>
      </w:r>
      <w:proofErr w:type="spellEnd"/>
      <w:r w:rsidRPr="0081110D">
        <w:rPr>
          <w:rFonts w:cs="Calibri"/>
          <w:bCs/>
          <w:color w:val="000000"/>
          <w:sz w:val="20"/>
          <w:szCs w:val="20"/>
        </w:rPr>
        <w:t xml:space="preserve">), lo que significó un incremento de 9.3% en comparación con el mismo periodo de 2023 (5,568.3 </w:t>
      </w:r>
      <w:proofErr w:type="spellStart"/>
      <w:r w:rsidRPr="0081110D">
        <w:rPr>
          <w:rFonts w:cs="Calibri"/>
          <w:bCs/>
          <w:color w:val="000000"/>
          <w:sz w:val="20"/>
          <w:szCs w:val="20"/>
        </w:rPr>
        <w:t>mdd</w:t>
      </w:r>
      <w:proofErr w:type="spellEnd"/>
      <w:r w:rsidRPr="0081110D">
        <w:rPr>
          <w:rFonts w:cs="Calibri"/>
          <w:bCs/>
          <w:color w:val="000000"/>
          <w:sz w:val="20"/>
          <w:szCs w:val="20"/>
        </w:rPr>
        <w:t>).</w:t>
      </w:r>
    </w:p>
    <w:p w14:paraId="1F91AF1D" w14:textId="026FADD9" w:rsidR="00537D12" w:rsidRPr="0081110D" w:rsidRDefault="00537D12" w:rsidP="00537D12">
      <w:pPr>
        <w:jc w:val="both"/>
        <w:rPr>
          <w:rFonts w:cs="Calibri"/>
          <w:bCs/>
          <w:color w:val="000000"/>
          <w:sz w:val="20"/>
          <w:szCs w:val="20"/>
        </w:rPr>
      </w:pPr>
      <w:r w:rsidRPr="0081110D">
        <w:rPr>
          <w:rFonts w:cs="Calibri"/>
          <w:bCs/>
          <w:color w:val="000000"/>
          <w:sz w:val="20"/>
          <w:szCs w:val="20"/>
        </w:rPr>
        <w:t>En agosto, se cuantificaron 14 millones 954 mil 426 operaciones de envíos, dato 8.2% mayor al de hace un año (13.8 millones de operaciones). La remesa promedio fue de 407 dólares, 1.0% superior frente al de agosto de 2023 (403 dólares) y 5 dólares menor respecto al registrado en julio de 2024 (402 dólares).</w:t>
      </w:r>
    </w:p>
    <w:p w14:paraId="62ACEFF7" w14:textId="0FCEB0A0" w:rsidR="00537D12" w:rsidRPr="0081110D" w:rsidRDefault="00537D12" w:rsidP="00537D12">
      <w:pPr>
        <w:jc w:val="both"/>
        <w:rPr>
          <w:rFonts w:cs="Calibri"/>
          <w:bCs/>
          <w:color w:val="000000"/>
          <w:sz w:val="20"/>
          <w:szCs w:val="20"/>
        </w:rPr>
      </w:pPr>
      <w:r w:rsidRPr="0081110D">
        <w:rPr>
          <w:rFonts w:cs="Calibri"/>
          <w:bCs/>
          <w:color w:val="000000"/>
          <w:sz w:val="20"/>
          <w:szCs w:val="20"/>
        </w:rPr>
        <w:t xml:space="preserve">Con valores ajustados por estacionalidad, en agosto, las remesas tuvieron una expansión de 10.8% respecto a julio, pasando de 5 mil 196.9 </w:t>
      </w:r>
      <w:proofErr w:type="spellStart"/>
      <w:r w:rsidRPr="0081110D">
        <w:rPr>
          <w:rFonts w:cs="Calibri"/>
          <w:bCs/>
          <w:color w:val="000000"/>
          <w:sz w:val="20"/>
          <w:szCs w:val="20"/>
        </w:rPr>
        <w:t>mdd</w:t>
      </w:r>
      <w:proofErr w:type="spellEnd"/>
      <w:r w:rsidRPr="0081110D">
        <w:rPr>
          <w:rFonts w:cs="Calibri"/>
          <w:bCs/>
          <w:color w:val="000000"/>
          <w:sz w:val="20"/>
          <w:szCs w:val="20"/>
        </w:rPr>
        <w:t xml:space="preserve"> en el séptimo mes a 5 mil 759.1 </w:t>
      </w:r>
      <w:proofErr w:type="spellStart"/>
      <w:r w:rsidRPr="0081110D">
        <w:rPr>
          <w:rFonts w:cs="Calibri"/>
          <w:bCs/>
          <w:color w:val="000000"/>
          <w:sz w:val="20"/>
          <w:szCs w:val="20"/>
        </w:rPr>
        <w:t>mdd</w:t>
      </w:r>
      <w:proofErr w:type="spellEnd"/>
      <w:r w:rsidRPr="0081110D">
        <w:rPr>
          <w:rFonts w:cs="Calibri"/>
          <w:bCs/>
          <w:color w:val="000000"/>
          <w:sz w:val="20"/>
          <w:szCs w:val="20"/>
        </w:rPr>
        <w:t xml:space="preserve"> en el octavo. </w:t>
      </w:r>
    </w:p>
    <w:p w14:paraId="1F7EB91D" w14:textId="56A5694E" w:rsidR="00537D12" w:rsidRPr="0081110D" w:rsidRDefault="00537D12" w:rsidP="00537D12">
      <w:pPr>
        <w:jc w:val="both"/>
        <w:rPr>
          <w:rFonts w:cs="Calibri"/>
          <w:bCs/>
          <w:color w:val="000000"/>
          <w:sz w:val="20"/>
          <w:szCs w:val="20"/>
        </w:rPr>
      </w:pPr>
      <w:r w:rsidRPr="0081110D">
        <w:rPr>
          <w:rFonts w:cs="Calibri"/>
          <w:bCs/>
          <w:color w:val="000000"/>
          <w:sz w:val="20"/>
          <w:szCs w:val="20"/>
        </w:rPr>
        <w:t>As</w:t>
      </w:r>
      <w:r w:rsidR="008D4207">
        <w:rPr>
          <w:rFonts w:cs="Calibri"/>
          <w:bCs/>
          <w:color w:val="000000"/>
          <w:sz w:val="20"/>
          <w:szCs w:val="20"/>
        </w:rPr>
        <w:t>í</w:t>
      </w:r>
      <w:r w:rsidRPr="0081110D">
        <w:rPr>
          <w:rFonts w:cs="Calibri"/>
          <w:bCs/>
          <w:color w:val="000000"/>
          <w:sz w:val="20"/>
          <w:szCs w:val="20"/>
        </w:rPr>
        <w:t xml:space="preserve">, con cifras originales, en los ocho meses transcurridos del año, se acumularon ingresos por concepto de remesas por un monto de 43 mil 027.4 </w:t>
      </w:r>
      <w:proofErr w:type="spellStart"/>
      <w:r w:rsidRPr="0081110D">
        <w:rPr>
          <w:rFonts w:cs="Calibri"/>
          <w:bCs/>
          <w:color w:val="000000"/>
          <w:sz w:val="20"/>
          <w:szCs w:val="20"/>
        </w:rPr>
        <w:t>mdd</w:t>
      </w:r>
      <w:proofErr w:type="spellEnd"/>
      <w:r w:rsidRPr="0081110D">
        <w:rPr>
          <w:rFonts w:cs="Calibri"/>
          <w:bCs/>
          <w:color w:val="000000"/>
          <w:sz w:val="20"/>
          <w:szCs w:val="20"/>
        </w:rPr>
        <w:t xml:space="preserve">, lo que significó un alza de 3.7% con respecto al observado en el mismo periodo del año previo (41,474.2 </w:t>
      </w:r>
      <w:proofErr w:type="spellStart"/>
      <w:r w:rsidRPr="0081110D">
        <w:rPr>
          <w:rFonts w:cs="Calibri"/>
          <w:bCs/>
          <w:color w:val="000000"/>
          <w:sz w:val="20"/>
          <w:szCs w:val="20"/>
        </w:rPr>
        <w:t>mdd</w:t>
      </w:r>
      <w:proofErr w:type="spellEnd"/>
      <w:r w:rsidRPr="0081110D">
        <w:rPr>
          <w:rFonts w:cs="Calibri"/>
          <w:bCs/>
          <w:color w:val="000000"/>
          <w:sz w:val="20"/>
          <w:szCs w:val="20"/>
        </w:rPr>
        <w:t>).</w:t>
      </w:r>
    </w:p>
    <w:p w14:paraId="5B9053F7" w14:textId="77777777" w:rsidR="00537D12" w:rsidRPr="0081110D" w:rsidRDefault="00537D12" w:rsidP="00537D12">
      <w:pPr>
        <w:jc w:val="both"/>
        <w:rPr>
          <w:rFonts w:cs="Calibri"/>
          <w:bCs/>
          <w:color w:val="000000"/>
          <w:sz w:val="20"/>
          <w:szCs w:val="20"/>
        </w:rPr>
      </w:pPr>
    </w:p>
    <w:p w14:paraId="243F3BD2" w14:textId="28E69DD7" w:rsidR="00537D12" w:rsidRPr="0081110D" w:rsidRDefault="00537D12" w:rsidP="00537D12">
      <w:pPr>
        <w:jc w:val="center"/>
        <w:rPr>
          <w:rFonts w:cs="Calibri"/>
          <w:bCs/>
          <w:color w:val="000000"/>
          <w:sz w:val="20"/>
          <w:szCs w:val="20"/>
        </w:rPr>
      </w:pPr>
      <w:r w:rsidRPr="0081110D">
        <w:rPr>
          <w:rFonts w:cs="Calibri"/>
          <w:bCs/>
          <w:noProof/>
          <w:color w:val="000000"/>
          <w:sz w:val="20"/>
          <w:szCs w:val="20"/>
          <w:lang w:eastAsia="es-MX"/>
        </w:rPr>
        <w:drawing>
          <wp:inline distT="0" distB="0" distL="0" distR="0" wp14:anchorId="719358B6" wp14:editId="045F2247">
            <wp:extent cx="4224017" cy="2080260"/>
            <wp:effectExtent l="0" t="0" r="5715" b="0"/>
            <wp:docPr id="858892852"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92852" name="Imagen 8" descr="Gráfic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5748" cy="2159910"/>
                    </a:xfrm>
                    <a:prstGeom prst="rect">
                      <a:avLst/>
                    </a:prstGeom>
                  </pic:spPr>
                </pic:pic>
              </a:graphicData>
            </a:graphic>
          </wp:inline>
        </w:drawing>
      </w:r>
    </w:p>
    <w:p w14:paraId="45EA7591" w14:textId="2219E3A0" w:rsidR="00537D12" w:rsidRPr="0081110D" w:rsidRDefault="00537D12" w:rsidP="00537D12">
      <w:pPr>
        <w:jc w:val="center"/>
        <w:rPr>
          <w:rFonts w:cs="Calibri"/>
          <w:bCs/>
          <w:color w:val="000000"/>
          <w:sz w:val="20"/>
          <w:szCs w:val="20"/>
        </w:rPr>
      </w:pPr>
      <w:r w:rsidRPr="0081110D">
        <w:rPr>
          <w:rFonts w:cs="Calibri"/>
          <w:bCs/>
          <w:noProof/>
          <w:color w:val="000000"/>
          <w:sz w:val="20"/>
          <w:szCs w:val="20"/>
          <w:lang w:eastAsia="es-MX"/>
        </w:rPr>
        <w:drawing>
          <wp:inline distT="0" distB="0" distL="0" distR="0" wp14:anchorId="563E2BCB" wp14:editId="2A22ED34">
            <wp:extent cx="3881755" cy="3593431"/>
            <wp:effectExtent l="0" t="0" r="4445" b="1270"/>
            <wp:docPr id="219617049"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17049" name="Imagen 7" descr="Tabla&#10;&#10;Descripción generada automáticamente"/>
                    <pic:cNvPicPr/>
                  </pic:nvPicPr>
                  <pic:blipFill rotWithShape="1">
                    <a:blip r:embed="rId22" cstate="print">
                      <a:extLst>
                        <a:ext uri="{28A0092B-C50C-407E-A947-70E740481C1C}">
                          <a14:useLocalDpi xmlns:a14="http://schemas.microsoft.com/office/drawing/2010/main" val="0"/>
                        </a:ext>
                      </a:extLst>
                    </a:blip>
                    <a:srcRect b="2053"/>
                    <a:stretch/>
                  </pic:blipFill>
                  <pic:spPr bwMode="auto">
                    <a:xfrm>
                      <a:off x="0" y="0"/>
                      <a:ext cx="3989289" cy="3692978"/>
                    </a:xfrm>
                    <a:prstGeom prst="rect">
                      <a:avLst/>
                    </a:prstGeom>
                    <a:ln>
                      <a:noFill/>
                    </a:ln>
                    <a:extLst>
                      <a:ext uri="{53640926-AAD7-44D8-BBD7-CCE9431645EC}">
                        <a14:shadowObscured xmlns:a14="http://schemas.microsoft.com/office/drawing/2010/main"/>
                      </a:ext>
                    </a:extLst>
                  </pic:spPr>
                </pic:pic>
              </a:graphicData>
            </a:graphic>
          </wp:inline>
        </w:drawing>
      </w:r>
    </w:p>
    <w:p w14:paraId="4EAD1BF5" w14:textId="77777777" w:rsidR="00537D12" w:rsidRPr="0081110D" w:rsidRDefault="00537D12" w:rsidP="00537D12">
      <w:pPr>
        <w:jc w:val="both"/>
        <w:rPr>
          <w:rFonts w:cs="Calibri"/>
          <w:bCs/>
          <w:color w:val="000000"/>
          <w:sz w:val="20"/>
          <w:szCs w:val="20"/>
        </w:rPr>
      </w:pPr>
    </w:p>
    <w:p w14:paraId="62166F80" w14:textId="77777777" w:rsidR="00537D12" w:rsidRPr="0081110D" w:rsidRDefault="00DA7C88" w:rsidP="00537D12">
      <w:pPr>
        <w:jc w:val="both"/>
        <w:rPr>
          <w:rFonts w:cs="Calibri"/>
          <w:b/>
          <w:bCs/>
          <w:color w:val="AB0033"/>
          <w:sz w:val="20"/>
          <w:szCs w:val="20"/>
        </w:rPr>
      </w:pPr>
      <w:hyperlink r:id="rId23" w:history="1">
        <w:r w:rsidR="00537D12" w:rsidRPr="0081110D">
          <w:rPr>
            <w:rStyle w:val="Hipervnculo"/>
            <w:rFonts w:cs="Calibri"/>
            <w:b/>
            <w:bCs/>
            <w:color w:val="AB0033"/>
            <w:sz w:val="20"/>
            <w:szCs w:val="20"/>
          </w:rPr>
          <w:t>https://www.cefp.gob.mx/ixDOCs/2017/284-241002.pdf</w:t>
        </w:r>
      </w:hyperlink>
    </w:p>
    <w:p w14:paraId="1FCCB89E" w14:textId="77777777" w:rsidR="00537D12" w:rsidRPr="0081110D" w:rsidRDefault="00537D12" w:rsidP="00537D12">
      <w:pPr>
        <w:pStyle w:val="NormalWeb"/>
        <w:spacing w:before="0" w:after="0"/>
        <w:jc w:val="both"/>
        <w:rPr>
          <w:rFonts w:ascii="Calibri" w:hAnsi="Calibri" w:cs="Calibri"/>
          <w:b/>
          <w:color w:val="000000"/>
          <w:sz w:val="20"/>
          <w:szCs w:val="20"/>
        </w:rPr>
      </w:pPr>
      <w:r w:rsidRPr="0081110D">
        <w:rPr>
          <w:rFonts w:ascii="Calibri" w:hAnsi="Calibri" w:cs="Calibri"/>
          <w:b/>
          <w:color w:val="000000"/>
          <w:sz w:val="20"/>
          <w:szCs w:val="20"/>
        </w:rPr>
        <w:t>2.2.7.- Bolsa Mexicana de Valores.</w:t>
      </w:r>
    </w:p>
    <w:p w14:paraId="164852BA" w14:textId="77777777" w:rsidR="008D4207" w:rsidRDefault="008D4207" w:rsidP="008D4207">
      <w:pPr>
        <w:spacing w:after="0"/>
        <w:jc w:val="both"/>
        <w:rPr>
          <w:rFonts w:cs="Calibri"/>
          <w:bCs/>
          <w:sz w:val="20"/>
          <w:szCs w:val="20"/>
        </w:rPr>
      </w:pPr>
    </w:p>
    <w:p w14:paraId="32C1EF6C" w14:textId="22C5B89E" w:rsidR="00537D12" w:rsidRPr="0081110D" w:rsidRDefault="00537D12" w:rsidP="00537D12">
      <w:pPr>
        <w:jc w:val="both"/>
        <w:rPr>
          <w:rFonts w:cs="Calibri"/>
          <w:bCs/>
          <w:sz w:val="20"/>
          <w:szCs w:val="20"/>
        </w:rPr>
      </w:pPr>
      <w:r w:rsidRPr="0081110D">
        <w:rPr>
          <w:rFonts w:cs="Calibri"/>
          <w:bCs/>
          <w:sz w:val="20"/>
          <w:szCs w:val="20"/>
        </w:rPr>
        <w:t xml:space="preserve">Del 20 al 27 de septiembre, el Índice S&amp;P/BMV IPC presentó un incremento de 1.13% (587.69 unidades), finalizando en 52 mil 778.17 puntos (pts.); teniendo así́, tres semanas consecutivas de ganancias (3.32%). En lo que va del </w:t>
      </w:r>
      <w:r w:rsidR="00656096" w:rsidRPr="0081110D">
        <w:rPr>
          <w:rFonts w:cs="Calibri"/>
          <w:bCs/>
          <w:sz w:val="20"/>
          <w:szCs w:val="20"/>
        </w:rPr>
        <w:t>año</w:t>
      </w:r>
      <w:r w:rsidRPr="0081110D">
        <w:rPr>
          <w:rFonts w:cs="Calibri"/>
          <w:bCs/>
          <w:sz w:val="20"/>
          <w:szCs w:val="20"/>
        </w:rPr>
        <w:t xml:space="preserve">, el mercado </w:t>
      </w:r>
      <w:r w:rsidR="00656096" w:rsidRPr="0081110D">
        <w:rPr>
          <w:rFonts w:cs="Calibri"/>
          <w:bCs/>
          <w:sz w:val="20"/>
          <w:szCs w:val="20"/>
        </w:rPr>
        <w:t>bursátil</w:t>
      </w:r>
      <w:r w:rsidRPr="0081110D">
        <w:rPr>
          <w:rFonts w:cs="Calibri"/>
          <w:bCs/>
          <w:sz w:val="20"/>
          <w:szCs w:val="20"/>
        </w:rPr>
        <w:t xml:space="preserve"> mexicano acumuló un rendimiento negativo de 8.03% (-4,608.08 pts.).</w:t>
      </w:r>
    </w:p>
    <w:p w14:paraId="1925DF0E" w14:textId="2D6CCA69" w:rsidR="00537D12" w:rsidRPr="0081110D" w:rsidRDefault="00537D12" w:rsidP="00537D12">
      <w:pPr>
        <w:jc w:val="both"/>
        <w:rPr>
          <w:rFonts w:cs="Calibri"/>
          <w:bCs/>
          <w:sz w:val="20"/>
          <w:szCs w:val="20"/>
        </w:rPr>
      </w:pPr>
      <w:r w:rsidRPr="0081110D">
        <w:rPr>
          <w:rFonts w:cs="Calibri"/>
          <w:bCs/>
          <w:sz w:val="20"/>
          <w:szCs w:val="20"/>
        </w:rPr>
        <w:t xml:space="preserve">En el periodo indicado, los mercados de valores a nivel mundial registraron movimientos mixtos: el </w:t>
      </w:r>
      <w:r w:rsidR="00656096" w:rsidRPr="0081110D">
        <w:rPr>
          <w:rFonts w:cs="Calibri"/>
          <w:bCs/>
          <w:sz w:val="20"/>
          <w:szCs w:val="20"/>
        </w:rPr>
        <w:t>índice</w:t>
      </w:r>
      <w:r w:rsidRPr="0081110D">
        <w:rPr>
          <w:rFonts w:cs="Calibri"/>
          <w:bCs/>
          <w:sz w:val="20"/>
          <w:szCs w:val="20"/>
        </w:rPr>
        <w:t xml:space="preserve"> Dow Jones de Estados Unidos terminó en 42 mil 313.0 unidades, lo que representó un ascenso de 0.59%. En Europa, las plazas </w:t>
      </w:r>
      <w:r w:rsidR="00656096" w:rsidRPr="0081110D">
        <w:rPr>
          <w:rFonts w:cs="Calibri"/>
          <w:bCs/>
          <w:sz w:val="20"/>
          <w:szCs w:val="20"/>
        </w:rPr>
        <w:t>bursátiles</w:t>
      </w:r>
      <w:r w:rsidRPr="0081110D">
        <w:rPr>
          <w:rFonts w:cs="Calibri"/>
          <w:bCs/>
          <w:sz w:val="20"/>
          <w:szCs w:val="20"/>
        </w:rPr>
        <w:t xml:space="preserve"> de Alemania, Francia y </w:t>
      </w:r>
      <w:r w:rsidR="00656096" w:rsidRPr="0081110D">
        <w:rPr>
          <w:rFonts w:cs="Calibri"/>
          <w:bCs/>
          <w:sz w:val="20"/>
          <w:szCs w:val="20"/>
        </w:rPr>
        <w:t>España</w:t>
      </w:r>
      <w:r w:rsidRPr="0081110D">
        <w:rPr>
          <w:rFonts w:cs="Calibri"/>
          <w:bCs/>
          <w:sz w:val="20"/>
          <w:szCs w:val="20"/>
        </w:rPr>
        <w:t xml:space="preserve"> avanzaron 4.03, 3.89 y 1.83%, respectivamente. Por su parte, en </w:t>
      </w:r>
      <w:r w:rsidR="00656096" w:rsidRPr="0081110D">
        <w:rPr>
          <w:rFonts w:cs="Calibri"/>
          <w:bCs/>
          <w:sz w:val="20"/>
          <w:szCs w:val="20"/>
        </w:rPr>
        <w:t>América</w:t>
      </w:r>
      <w:r w:rsidRPr="0081110D">
        <w:rPr>
          <w:rFonts w:cs="Calibri"/>
          <w:bCs/>
          <w:sz w:val="20"/>
          <w:szCs w:val="20"/>
        </w:rPr>
        <w:t xml:space="preserve"> Latina, el mercado accionario de Brasil reportó un alza de 1.27%; mientras que el de Argentina </w:t>
      </w:r>
      <w:r w:rsidR="00656096" w:rsidRPr="0081110D">
        <w:rPr>
          <w:rFonts w:cs="Calibri"/>
          <w:bCs/>
          <w:sz w:val="20"/>
          <w:szCs w:val="20"/>
        </w:rPr>
        <w:t>exhibió</w:t>
      </w:r>
      <w:r w:rsidRPr="0081110D">
        <w:rPr>
          <w:rFonts w:cs="Calibri"/>
          <w:bCs/>
          <w:sz w:val="20"/>
          <w:szCs w:val="20"/>
        </w:rPr>
        <w:t xml:space="preserve">́ una </w:t>
      </w:r>
      <w:r w:rsidR="00656096" w:rsidRPr="0081110D">
        <w:rPr>
          <w:rFonts w:cs="Calibri"/>
          <w:bCs/>
          <w:sz w:val="20"/>
          <w:szCs w:val="20"/>
        </w:rPr>
        <w:t>disminución</w:t>
      </w:r>
      <w:r w:rsidRPr="0081110D">
        <w:rPr>
          <w:rFonts w:cs="Calibri"/>
          <w:bCs/>
          <w:sz w:val="20"/>
          <w:szCs w:val="20"/>
        </w:rPr>
        <w:t xml:space="preserve"> de 5.22%.</w:t>
      </w:r>
    </w:p>
    <w:p w14:paraId="5CEAE703" w14:textId="416BEC34" w:rsidR="00537D12" w:rsidRPr="0081110D" w:rsidRDefault="00537D12" w:rsidP="00537D12">
      <w:pPr>
        <w:jc w:val="both"/>
        <w:rPr>
          <w:rFonts w:cs="Calibri"/>
          <w:bCs/>
          <w:sz w:val="20"/>
          <w:szCs w:val="20"/>
        </w:rPr>
      </w:pPr>
      <w:r w:rsidRPr="0081110D">
        <w:rPr>
          <w:rFonts w:cs="Calibri"/>
          <w:bCs/>
          <w:sz w:val="20"/>
          <w:szCs w:val="20"/>
        </w:rPr>
        <w:t xml:space="preserve">El comportamiento de la principal bolsa de valores local se </w:t>
      </w:r>
      <w:r w:rsidR="00656096" w:rsidRPr="0081110D">
        <w:rPr>
          <w:rFonts w:cs="Calibri"/>
          <w:bCs/>
          <w:sz w:val="20"/>
          <w:szCs w:val="20"/>
        </w:rPr>
        <w:t>relacionó</w:t>
      </w:r>
      <w:r w:rsidRPr="0081110D">
        <w:rPr>
          <w:rFonts w:cs="Calibri"/>
          <w:bCs/>
          <w:sz w:val="20"/>
          <w:szCs w:val="20"/>
        </w:rPr>
        <w:t xml:space="preserve">́ con una menor </w:t>
      </w:r>
      <w:r w:rsidR="00656096" w:rsidRPr="0081110D">
        <w:rPr>
          <w:rFonts w:cs="Calibri"/>
          <w:bCs/>
          <w:sz w:val="20"/>
          <w:szCs w:val="20"/>
        </w:rPr>
        <w:t>aversión</w:t>
      </w:r>
      <w:r w:rsidRPr="0081110D">
        <w:rPr>
          <w:rFonts w:cs="Calibri"/>
          <w:bCs/>
          <w:sz w:val="20"/>
          <w:szCs w:val="20"/>
        </w:rPr>
        <w:t xml:space="preserve"> al riesgo por parte de los inversionistas y el anuncio de mayores </w:t>
      </w:r>
      <w:r w:rsidR="00656096" w:rsidRPr="0081110D">
        <w:rPr>
          <w:rFonts w:cs="Calibri"/>
          <w:bCs/>
          <w:sz w:val="20"/>
          <w:szCs w:val="20"/>
        </w:rPr>
        <w:t>estímulos</w:t>
      </w:r>
      <w:r w:rsidRPr="0081110D">
        <w:rPr>
          <w:rFonts w:cs="Calibri"/>
          <w:bCs/>
          <w:sz w:val="20"/>
          <w:szCs w:val="20"/>
        </w:rPr>
        <w:t xml:space="preserve"> monetarios y fiscales en china.</w:t>
      </w:r>
    </w:p>
    <w:p w14:paraId="3AAD5082" w14:textId="77777777" w:rsidR="00537D12" w:rsidRPr="0081110D" w:rsidRDefault="00537D12" w:rsidP="00537D12">
      <w:pPr>
        <w:jc w:val="both"/>
        <w:rPr>
          <w:rFonts w:cs="Calibri"/>
          <w:bCs/>
          <w:sz w:val="20"/>
          <w:szCs w:val="20"/>
        </w:rPr>
      </w:pPr>
    </w:p>
    <w:p w14:paraId="25F64CB7" w14:textId="77777777" w:rsidR="00537D12" w:rsidRPr="0081110D" w:rsidRDefault="00537D12" w:rsidP="00537D12">
      <w:pPr>
        <w:jc w:val="center"/>
        <w:rPr>
          <w:rFonts w:cs="Calibri"/>
          <w:bCs/>
          <w:sz w:val="20"/>
          <w:szCs w:val="20"/>
        </w:rPr>
      </w:pPr>
      <w:r w:rsidRPr="0081110D">
        <w:rPr>
          <w:rFonts w:cs="Calibri"/>
          <w:bCs/>
          <w:noProof/>
          <w:sz w:val="20"/>
          <w:szCs w:val="20"/>
          <w:lang w:eastAsia="es-MX"/>
        </w:rPr>
        <w:drawing>
          <wp:inline distT="0" distB="0" distL="0" distR="0" wp14:anchorId="17CE1DAF" wp14:editId="3FA8ECF7">
            <wp:extent cx="4773184" cy="2615523"/>
            <wp:effectExtent l="0" t="0" r="8890" b="0"/>
            <wp:docPr id="1919322336" name="Imagen 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22336" name="Imagen 9" descr="Gráfic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9209" cy="2711978"/>
                    </a:xfrm>
                    <a:prstGeom prst="rect">
                      <a:avLst/>
                    </a:prstGeom>
                  </pic:spPr>
                </pic:pic>
              </a:graphicData>
            </a:graphic>
          </wp:inline>
        </w:drawing>
      </w:r>
    </w:p>
    <w:p w14:paraId="74E9D8E0" w14:textId="77777777" w:rsidR="00537D12" w:rsidRPr="0081110D" w:rsidRDefault="00537D12" w:rsidP="00537D12">
      <w:pPr>
        <w:jc w:val="center"/>
        <w:rPr>
          <w:rFonts w:cs="Calibri"/>
          <w:bCs/>
          <w:sz w:val="20"/>
          <w:szCs w:val="20"/>
        </w:rPr>
      </w:pPr>
      <w:r w:rsidRPr="0081110D">
        <w:rPr>
          <w:rFonts w:cs="Calibri"/>
          <w:bCs/>
          <w:noProof/>
          <w:sz w:val="20"/>
          <w:szCs w:val="20"/>
          <w:lang w:eastAsia="es-MX"/>
        </w:rPr>
        <w:drawing>
          <wp:inline distT="0" distB="0" distL="0" distR="0" wp14:anchorId="422DD966" wp14:editId="3013C6E3">
            <wp:extent cx="3808868" cy="2862469"/>
            <wp:effectExtent l="0" t="0" r="1270" b="0"/>
            <wp:docPr id="486450172"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50172" name="Imagen 10" descr="Tabl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0275" cy="2893588"/>
                    </a:xfrm>
                    <a:prstGeom prst="rect">
                      <a:avLst/>
                    </a:prstGeom>
                  </pic:spPr>
                </pic:pic>
              </a:graphicData>
            </a:graphic>
          </wp:inline>
        </w:drawing>
      </w:r>
    </w:p>
    <w:p w14:paraId="021B25C5" w14:textId="77777777" w:rsidR="008D4207" w:rsidRDefault="008D4207" w:rsidP="00656096">
      <w:pPr>
        <w:jc w:val="both"/>
        <w:rPr>
          <w:rFonts w:cs="Calibri"/>
          <w:bCs/>
          <w:sz w:val="20"/>
          <w:szCs w:val="20"/>
        </w:rPr>
      </w:pPr>
    </w:p>
    <w:p w14:paraId="19953DA8" w14:textId="01C1C7D0" w:rsidR="00537D12" w:rsidRPr="0081110D" w:rsidRDefault="00537D12" w:rsidP="00656096">
      <w:pPr>
        <w:jc w:val="both"/>
        <w:rPr>
          <w:rFonts w:cs="Calibri"/>
          <w:bCs/>
          <w:sz w:val="20"/>
          <w:szCs w:val="20"/>
        </w:rPr>
      </w:pPr>
      <w:r w:rsidRPr="0081110D">
        <w:rPr>
          <w:rFonts w:cs="Calibri"/>
          <w:bCs/>
          <w:sz w:val="20"/>
          <w:szCs w:val="20"/>
        </w:rPr>
        <w:t xml:space="preserve">El </w:t>
      </w:r>
      <w:r w:rsidR="00656096" w:rsidRPr="0081110D">
        <w:rPr>
          <w:rFonts w:cs="Calibri"/>
          <w:bCs/>
          <w:sz w:val="20"/>
          <w:szCs w:val="20"/>
        </w:rPr>
        <w:t>Índice</w:t>
      </w:r>
      <w:r w:rsidRPr="0081110D">
        <w:rPr>
          <w:rFonts w:cs="Calibri"/>
          <w:bCs/>
          <w:sz w:val="20"/>
          <w:szCs w:val="20"/>
        </w:rPr>
        <w:t xml:space="preserve"> de Precios y Cotizaciones (S&amp;P/BMV IPC) es el principal indicador de la Bolsa Mexicana de Valores (BMV). Analiza el rendimiento del mercado accionario </w:t>
      </w:r>
      <w:r w:rsidR="00656096" w:rsidRPr="0081110D">
        <w:rPr>
          <w:rFonts w:cs="Calibri"/>
          <w:bCs/>
          <w:sz w:val="20"/>
          <w:szCs w:val="20"/>
        </w:rPr>
        <w:t>basándose</w:t>
      </w:r>
      <w:r w:rsidRPr="0081110D">
        <w:rPr>
          <w:rFonts w:cs="Calibri"/>
          <w:bCs/>
          <w:sz w:val="20"/>
          <w:szCs w:val="20"/>
        </w:rPr>
        <w:t xml:space="preserve"> en las variaciones de los precios de la muestra representativa que lo componen y del grupo de acciones que cotizan en la Bolsa. https://es.investing.com/indices/ipc-historical-data</w:t>
      </w:r>
    </w:p>
    <w:p w14:paraId="5F838472" w14:textId="00B48020" w:rsidR="00537D12" w:rsidRPr="00656096" w:rsidRDefault="00DA7C88" w:rsidP="00656096">
      <w:pPr>
        <w:rPr>
          <w:rFonts w:cs="Calibri"/>
          <w:b/>
          <w:bCs/>
          <w:color w:val="AB0033"/>
          <w:sz w:val="20"/>
          <w:szCs w:val="20"/>
        </w:rPr>
      </w:pPr>
      <w:hyperlink r:id="rId26" w:history="1">
        <w:r w:rsidR="00537D12" w:rsidRPr="0081110D">
          <w:rPr>
            <w:rStyle w:val="Hipervnculo"/>
            <w:rFonts w:cs="Calibri"/>
            <w:b/>
            <w:bCs/>
            <w:color w:val="AB0033"/>
            <w:sz w:val="20"/>
            <w:szCs w:val="20"/>
          </w:rPr>
          <w:t>https://www.cefp.gob.mx/ixDOCs/2017/263-240930.pdf</w:t>
        </w:r>
      </w:hyperlink>
    </w:p>
    <w:p w14:paraId="537D0292" w14:textId="77777777" w:rsidR="00537D12" w:rsidRPr="0081110D" w:rsidRDefault="00537D12" w:rsidP="00537D12">
      <w:pPr>
        <w:pStyle w:val="NormalWeb"/>
        <w:spacing w:before="0" w:after="0"/>
        <w:jc w:val="both"/>
        <w:rPr>
          <w:rFonts w:ascii="Calibri" w:hAnsi="Calibri" w:cs="Calibri"/>
          <w:b/>
          <w:color w:val="000000"/>
          <w:sz w:val="20"/>
          <w:szCs w:val="20"/>
        </w:rPr>
      </w:pPr>
      <w:r w:rsidRPr="0081110D">
        <w:rPr>
          <w:rFonts w:ascii="Calibri" w:hAnsi="Calibri" w:cs="Calibri"/>
          <w:b/>
          <w:color w:val="000000"/>
          <w:sz w:val="20"/>
          <w:szCs w:val="20"/>
        </w:rPr>
        <w:t xml:space="preserve">2.3.- Escenario Económico Estatal al cierre del Tercer trimestre del 2024. </w:t>
      </w:r>
    </w:p>
    <w:p w14:paraId="5638DDA4" w14:textId="77777777" w:rsidR="0081110D" w:rsidRPr="0081110D" w:rsidRDefault="0081110D" w:rsidP="00537D12">
      <w:pPr>
        <w:pStyle w:val="NormalWeb"/>
        <w:spacing w:before="0" w:after="0"/>
        <w:jc w:val="both"/>
        <w:rPr>
          <w:rFonts w:ascii="Calibri" w:hAnsi="Calibri" w:cs="Calibri"/>
          <w:b/>
          <w:color w:val="000000"/>
          <w:sz w:val="20"/>
          <w:szCs w:val="20"/>
        </w:rPr>
      </w:pPr>
    </w:p>
    <w:p w14:paraId="7821DE34" w14:textId="095A000D" w:rsidR="00537D12" w:rsidRPr="0081110D" w:rsidRDefault="00537D12" w:rsidP="00537D12">
      <w:pPr>
        <w:jc w:val="both"/>
        <w:rPr>
          <w:rFonts w:cs="Calibri"/>
          <w:b/>
          <w:bCs/>
          <w:color w:val="000000" w:themeColor="text1"/>
          <w:sz w:val="20"/>
          <w:szCs w:val="20"/>
        </w:rPr>
      </w:pPr>
      <w:r w:rsidRPr="0081110D">
        <w:rPr>
          <w:rFonts w:cs="Calibri"/>
          <w:b/>
          <w:bCs/>
          <w:color w:val="000000" w:themeColor="text1"/>
          <w:sz w:val="20"/>
          <w:szCs w:val="20"/>
        </w:rPr>
        <w:t xml:space="preserve">2.3.1. Panorama </w:t>
      </w:r>
      <w:r w:rsidR="0081110D" w:rsidRPr="0081110D">
        <w:rPr>
          <w:rFonts w:cs="Calibri"/>
          <w:b/>
          <w:bCs/>
          <w:color w:val="000000" w:themeColor="text1"/>
          <w:sz w:val="20"/>
          <w:szCs w:val="20"/>
        </w:rPr>
        <w:t>Socioeconómico</w:t>
      </w:r>
      <w:r w:rsidRPr="0081110D">
        <w:rPr>
          <w:rFonts w:cs="Calibri"/>
          <w:b/>
          <w:bCs/>
          <w:color w:val="000000" w:themeColor="text1"/>
          <w:sz w:val="20"/>
          <w:szCs w:val="20"/>
        </w:rPr>
        <w:t xml:space="preserve"> Estatal.</w:t>
      </w:r>
    </w:p>
    <w:p w14:paraId="7BFB85F2" w14:textId="63450043"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w:t>
      </w:r>
    </w:p>
    <w:p w14:paraId="11E38467" w14:textId="62C82DAF"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En el rubro de servicios de aeronavegación, Tamaulipas cuenta con los Aeropuertos internacionales de Tampico, Ciudad. Victoria, Matamoros, Reynosa y Nuevo Laredo.</w:t>
      </w:r>
    </w:p>
    <w:p w14:paraId="23338DBA" w14:textId="348D82F8"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En su importante relación comercial con los Estados Unidos, Tamaulipas comparte con el Estado de Texas un total de 18 cruces internacionales, de los cuales 9 son comerciales, 7 vehiculares y 2 ferroviarios.</w:t>
      </w:r>
    </w:p>
    <w:p w14:paraId="0CFA73F6" w14:textId="77777777" w:rsidR="008D4207" w:rsidRDefault="008D4207" w:rsidP="00537D12">
      <w:pPr>
        <w:jc w:val="both"/>
        <w:rPr>
          <w:rFonts w:cs="Calibri"/>
          <w:b/>
          <w:bCs/>
          <w:color w:val="000000" w:themeColor="text1"/>
          <w:sz w:val="20"/>
          <w:szCs w:val="20"/>
        </w:rPr>
      </w:pPr>
    </w:p>
    <w:p w14:paraId="3A67BEAB" w14:textId="77777777" w:rsidR="008D4207" w:rsidRDefault="008D4207" w:rsidP="00537D12">
      <w:pPr>
        <w:jc w:val="both"/>
        <w:rPr>
          <w:rFonts w:cs="Calibri"/>
          <w:b/>
          <w:bCs/>
          <w:color w:val="000000" w:themeColor="text1"/>
          <w:sz w:val="20"/>
          <w:szCs w:val="20"/>
        </w:rPr>
      </w:pPr>
    </w:p>
    <w:p w14:paraId="64B4F415" w14:textId="7F3F4C86" w:rsidR="00537D12" w:rsidRPr="00656096" w:rsidRDefault="00537D12" w:rsidP="00537D12">
      <w:pPr>
        <w:jc w:val="both"/>
        <w:rPr>
          <w:rFonts w:cs="Calibri"/>
          <w:b/>
          <w:bCs/>
          <w:color w:val="000000" w:themeColor="text1"/>
          <w:sz w:val="20"/>
          <w:szCs w:val="20"/>
        </w:rPr>
      </w:pPr>
      <w:r w:rsidRPr="00656096">
        <w:rPr>
          <w:rFonts w:cs="Calibri"/>
          <w:b/>
          <w:bCs/>
          <w:color w:val="000000" w:themeColor="text1"/>
          <w:sz w:val="20"/>
          <w:szCs w:val="20"/>
        </w:rPr>
        <w:t xml:space="preserve">Pirámide </w:t>
      </w:r>
      <w:r w:rsidR="0081110D" w:rsidRPr="00656096">
        <w:rPr>
          <w:rFonts w:cs="Calibri"/>
          <w:b/>
          <w:bCs/>
          <w:color w:val="000000" w:themeColor="text1"/>
          <w:sz w:val="20"/>
          <w:szCs w:val="20"/>
        </w:rPr>
        <w:t>poblacional. -</w:t>
      </w:r>
    </w:p>
    <w:p w14:paraId="0645012A" w14:textId="5F5FFE88" w:rsidR="00537D12" w:rsidRPr="0081110D" w:rsidRDefault="0081110D" w:rsidP="00537D12">
      <w:pPr>
        <w:jc w:val="both"/>
        <w:rPr>
          <w:rFonts w:cs="Calibri"/>
          <w:sz w:val="20"/>
          <w:szCs w:val="20"/>
        </w:rPr>
      </w:pPr>
      <w:r w:rsidRPr="0081110D">
        <w:rPr>
          <w:rFonts w:cs="Calibri"/>
          <w:color w:val="000000" w:themeColor="text1"/>
          <w:sz w:val="20"/>
          <w:szCs w:val="20"/>
        </w:rPr>
        <w:t>De acuerdo con el</w:t>
      </w:r>
      <w:r w:rsidR="00537D12" w:rsidRPr="0081110D">
        <w:rPr>
          <w:rFonts w:cs="Calibri"/>
          <w:color w:val="000000" w:themeColor="text1"/>
          <w:sz w:val="20"/>
          <w:szCs w:val="20"/>
        </w:rPr>
        <w:t xml:space="preserve"> último Censo de Población y Vivienda 2020 publicado por el INEGI, Tamaulipas cuenta con una población de 3,527,735 habitantes. De ellos, 1,791,595 son mujeres (50.8%) y 1,736,140 son hombres (49.2%). Tamaulipas ocupa el lugar 14 a nivel nacional por número de habitantes, </w:t>
      </w:r>
      <w:r w:rsidR="00537D12" w:rsidRPr="0081110D">
        <w:rPr>
          <w:rFonts w:cs="Calibri"/>
          <w:sz w:val="20"/>
          <w:szCs w:val="20"/>
        </w:rPr>
        <w:t>de los cuales un 61.3% está clasificada como población económicamente activa (PEA), ello considerando a un universo de población de 12 años y más. De este universo, un 40.3% son mujeres, y el restante 59.7% son hombres.</w:t>
      </w:r>
    </w:p>
    <w:p w14:paraId="6209B1CF" w14:textId="0A7610AB" w:rsidR="00537D12" w:rsidRDefault="00537D12" w:rsidP="00537D12">
      <w:pPr>
        <w:jc w:val="both"/>
        <w:rPr>
          <w:rFonts w:cs="Calibri"/>
          <w:sz w:val="20"/>
          <w:szCs w:val="20"/>
        </w:rPr>
      </w:pPr>
      <w:r w:rsidRPr="0081110D">
        <w:rPr>
          <w:rFonts w:cs="Calibri"/>
          <w:sz w:val="20"/>
          <w:szCs w:val="20"/>
        </w:rPr>
        <w:t>Los municipios de Tamaulipas con mayor población fueron Reynosa (704,767 de habitantes), Matamoros (541,979 de habitantes) y Nuevo Laredo (425,058 de habitantes).</w:t>
      </w:r>
    </w:p>
    <w:p w14:paraId="6E6A2697" w14:textId="77777777" w:rsidR="008D4207" w:rsidRPr="0081110D" w:rsidRDefault="008D4207" w:rsidP="00537D12">
      <w:pPr>
        <w:jc w:val="both"/>
        <w:rPr>
          <w:rFonts w:cs="Calibri"/>
          <w:sz w:val="20"/>
          <w:szCs w:val="20"/>
        </w:rPr>
      </w:pPr>
    </w:p>
    <w:p w14:paraId="28F73C86" w14:textId="77777777" w:rsidR="00537D12" w:rsidRPr="0081110D" w:rsidRDefault="00537D12" w:rsidP="00537D12">
      <w:pPr>
        <w:jc w:val="center"/>
        <w:rPr>
          <w:rFonts w:cs="Calibri"/>
          <w:sz w:val="20"/>
          <w:szCs w:val="20"/>
        </w:rPr>
      </w:pPr>
      <w:r w:rsidRPr="0081110D">
        <w:rPr>
          <w:rFonts w:cs="Calibri"/>
          <w:noProof/>
          <w:sz w:val="20"/>
          <w:szCs w:val="20"/>
          <w:lang w:eastAsia="es-MX"/>
        </w:rPr>
        <w:drawing>
          <wp:inline distT="0" distB="0" distL="0" distR="0" wp14:anchorId="57490221" wp14:editId="525E7DBA">
            <wp:extent cx="2166944" cy="2663687"/>
            <wp:effectExtent l="0" t="0" r="5080" b="3810"/>
            <wp:docPr id="1229479508"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508" name="Imagen 5" descr="Mapa&#10;&#10;Descripción generada automáticament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175812" cy="2674588"/>
                    </a:xfrm>
                    <a:prstGeom prst="rect">
                      <a:avLst/>
                    </a:prstGeom>
                    <a:ln>
                      <a:noFill/>
                    </a:ln>
                    <a:extLst>
                      <a:ext uri="{53640926-AAD7-44D8-BBD7-CCE9431645EC}">
                        <a14:shadowObscured xmlns:a14="http://schemas.microsoft.com/office/drawing/2010/main"/>
                      </a:ext>
                    </a:extLst>
                  </pic:spPr>
                </pic:pic>
              </a:graphicData>
            </a:graphic>
          </wp:inline>
        </w:drawing>
      </w:r>
      <w:r w:rsidRPr="0081110D">
        <w:rPr>
          <w:rFonts w:cs="Calibri"/>
          <w:noProof/>
          <w:sz w:val="20"/>
          <w:szCs w:val="20"/>
          <w:lang w:eastAsia="es-MX"/>
        </w:rPr>
        <w:drawing>
          <wp:inline distT="0" distB="0" distL="0" distR="0" wp14:anchorId="04A58442" wp14:editId="75B8ECB9">
            <wp:extent cx="2234732" cy="2655735"/>
            <wp:effectExtent l="0" t="0" r="0" b="0"/>
            <wp:docPr id="1855356372"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56372" name="Imagen 6" descr="Gráfico, Gráfico de barras&#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7465" cy="2706519"/>
                    </a:xfrm>
                    <a:prstGeom prst="rect">
                      <a:avLst/>
                    </a:prstGeom>
                  </pic:spPr>
                </pic:pic>
              </a:graphicData>
            </a:graphic>
          </wp:inline>
        </w:drawing>
      </w:r>
    </w:p>
    <w:p w14:paraId="573BD467" w14:textId="59DA55FB" w:rsidR="00537D12" w:rsidRPr="0081110D" w:rsidRDefault="00537D12" w:rsidP="00656096">
      <w:pPr>
        <w:rPr>
          <w:rFonts w:cs="Calibri"/>
          <w:sz w:val="20"/>
          <w:szCs w:val="20"/>
        </w:rPr>
      </w:pPr>
      <w:r w:rsidRPr="0081110D">
        <w:rPr>
          <w:rFonts w:cs="Calibri"/>
          <w:noProof/>
          <w:sz w:val="20"/>
          <w:szCs w:val="20"/>
          <w:lang w:eastAsia="es-MX"/>
        </w:rPr>
        <w:drawing>
          <wp:anchor distT="0" distB="0" distL="114300" distR="114300" simplePos="0" relativeHeight="251659264" behindDoc="0" locked="0" layoutInCell="1" allowOverlap="1" wp14:anchorId="1E96504D" wp14:editId="07935FE2">
            <wp:simplePos x="0" y="0"/>
            <wp:positionH relativeFrom="column">
              <wp:posOffset>3723640</wp:posOffset>
            </wp:positionH>
            <wp:positionV relativeFrom="paragraph">
              <wp:posOffset>27940</wp:posOffset>
            </wp:positionV>
            <wp:extent cx="558165" cy="189230"/>
            <wp:effectExtent l="0" t="0" r="635" b="1270"/>
            <wp:wrapThrough wrapText="bothSides">
              <wp:wrapPolygon edited="0">
                <wp:start x="0" y="0"/>
                <wp:lineTo x="0" y="20295"/>
                <wp:lineTo x="21133" y="20295"/>
                <wp:lineTo x="21133" y="0"/>
                <wp:lineTo x="0" y="0"/>
              </wp:wrapPolygon>
            </wp:wrapThrough>
            <wp:docPr id="902347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7162" name="Imagen 90234716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165" cy="189230"/>
                    </a:xfrm>
                    <a:prstGeom prst="rect">
                      <a:avLst/>
                    </a:prstGeom>
                  </pic:spPr>
                </pic:pic>
              </a:graphicData>
            </a:graphic>
            <wp14:sizeRelH relativeFrom="page">
              <wp14:pctWidth>0</wp14:pctWidth>
            </wp14:sizeRelH>
            <wp14:sizeRelV relativeFrom="page">
              <wp14:pctHeight>0</wp14:pctHeight>
            </wp14:sizeRelV>
          </wp:anchor>
        </w:drawing>
      </w:r>
    </w:p>
    <w:p w14:paraId="56CEDC13" w14:textId="2821524B" w:rsidR="0081110D" w:rsidRPr="0081110D" w:rsidRDefault="00537D12" w:rsidP="00537D12">
      <w:pPr>
        <w:jc w:val="both"/>
        <w:rPr>
          <w:rFonts w:cs="Calibri"/>
          <w:sz w:val="20"/>
          <w:szCs w:val="20"/>
        </w:rPr>
      </w:pPr>
      <w:r w:rsidRPr="0081110D">
        <w:rPr>
          <w:rFonts w:cs="Calibri"/>
          <w:sz w:val="20"/>
          <w:szCs w:val="20"/>
        </w:rPr>
        <w:t>Los rangos de edad que concentraron mayor población fueron 10 a 14 años (305,853 habitantes), 15 a 19 años (294,950 habitantes) y 5 a 9 años (294,344 habitantes). Entre ellos concentraron el 25.4% de la población total.</w:t>
      </w:r>
    </w:p>
    <w:p w14:paraId="1D467B63" w14:textId="58DDA8A1" w:rsidR="00537D12" w:rsidRPr="0081110D" w:rsidRDefault="00537D12" w:rsidP="00537D12">
      <w:pPr>
        <w:jc w:val="both"/>
        <w:rPr>
          <w:rFonts w:cs="Calibri"/>
          <w:b/>
          <w:bCs/>
          <w:sz w:val="20"/>
          <w:szCs w:val="20"/>
        </w:rPr>
      </w:pPr>
      <w:r w:rsidRPr="0081110D">
        <w:rPr>
          <w:rFonts w:cs="Calibri"/>
          <w:b/>
          <w:bCs/>
          <w:sz w:val="20"/>
          <w:szCs w:val="20"/>
        </w:rPr>
        <w:t>Población Económicamente Activa (PEA</w:t>
      </w:r>
      <w:proofErr w:type="gramStart"/>
      <w:r w:rsidRPr="0081110D">
        <w:rPr>
          <w:rFonts w:cs="Calibri"/>
          <w:b/>
          <w:bCs/>
          <w:sz w:val="20"/>
          <w:szCs w:val="20"/>
        </w:rPr>
        <w:t>).-</w:t>
      </w:r>
      <w:proofErr w:type="gramEnd"/>
      <w:r w:rsidRPr="0081110D">
        <w:rPr>
          <w:rFonts w:cs="Calibri"/>
          <w:b/>
          <w:bCs/>
          <w:sz w:val="20"/>
          <w:szCs w:val="20"/>
        </w:rPr>
        <w:t xml:space="preserve"> </w:t>
      </w:r>
    </w:p>
    <w:p w14:paraId="560CE80A" w14:textId="4A9B1FA0" w:rsidR="00537D12" w:rsidRPr="0081110D" w:rsidRDefault="00537D12" w:rsidP="00537D12">
      <w:pPr>
        <w:jc w:val="both"/>
        <w:rPr>
          <w:rFonts w:cs="Calibri"/>
          <w:sz w:val="20"/>
          <w:szCs w:val="20"/>
        </w:rPr>
      </w:pPr>
      <w:r w:rsidRPr="0081110D">
        <w:rPr>
          <w:rFonts w:cs="Calibri"/>
          <w:sz w:val="20"/>
          <w:szCs w:val="20"/>
        </w:rPr>
        <w:t>En el segundo trimestre de 2024, la tasa de participación laboral en Tamaulipas fue 60.6%, lo que implicó un aumento de 0.52 puntos porcentuales respecto al trimestre anterior (60.1%).</w:t>
      </w:r>
    </w:p>
    <w:p w14:paraId="40B607F7" w14:textId="3C190F9F" w:rsidR="00537D12" w:rsidRPr="0081110D" w:rsidRDefault="00537D12" w:rsidP="00537D12">
      <w:pPr>
        <w:jc w:val="both"/>
        <w:rPr>
          <w:rFonts w:cs="Calibri"/>
          <w:sz w:val="20"/>
          <w:szCs w:val="20"/>
        </w:rPr>
      </w:pPr>
      <w:r w:rsidRPr="0081110D">
        <w:rPr>
          <w:rFonts w:cs="Calibri"/>
          <w:sz w:val="20"/>
          <w:szCs w:val="20"/>
        </w:rPr>
        <w:t>La tasa de desocupación fue de 3.43% (57.3k personas), lo que implicó un aumento de 0.34 puntos porcentuales respecto al trimestre anterior (3.09%).</w:t>
      </w:r>
    </w:p>
    <w:p w14:paraId="4CF0E88C" w14:textId="215EC9C9" w:rsidR="00537D12" w:rsidRPr="0081110D" w:rsidRDefault="00537D12" w:rsidP="00537D12">
      <w:pPr>
        <w:jc w:val="both"/>
        <w:rPr>
          <w:rFonts w:cs="Calibri"/>
          <w:sz w:val="20"/>
          <w:szCs w:val="20"/>
        </w:rPr>
      </w:pPr>
      <w:r w:rsidRPr="0081110D">
        <w:rPr>
          <w:rFonts w:cs="Calibri"/>
          <w:sz w:val="20"/>
          <w:szCs w:val="20"/>
        </w:rPr>
        <w:t>En segundo trimestre de 2024, Tamaulipas tuvo 1,611,912 ocupados, 41.2% mujeres y 58.8% hombres, siendo las ocupaciones con más trabajadores las de empleados de ventas, despachadores y dependientes en comercios (74.7k), comerciantes en establecimientos (69.2k) y conductores de camiones, camionetas y automóviles de carga (47.2k).</w:t>
      </w:r>
    </w:p>
    <w:p w14:paraId="5B1DD0C1" w14:textId="4C6FE2E2" w:rsidR="00537D12" w:rsidRPr="00656096" w:rsidRDefault="00537D12" w:rsidP="00537D12">
      <w:pPr>
        <w:jc w:val="both"/>
        <w:rPr>
          <w:rFonts w:cs="Calibri"/>
          <w:sz w:val="20"/>
          <w:szCs w:val="20"/>
        </w:rPr>
      </w:pPr>
      <w:r w:rsidRPr="003F11C0">
        <w:rPr>
          <w:rFonts w:cs="Calibri"/>
          <w:sz w:val="20"/>
          <w:szCs w:val="20"/>
        </w:rPr>
        <w:t>El salario promedio mensual en el segundo trimestre de 2024 fue de $8.46k MX siendo inferior en $43.7 MX respecto al trimestre anterior ($8.51k MX).</w:t>
      </w:r>
    </w:p>
    <w:p w14:paraId="6C32052D" w14:textId="28792014" w:rsidR="00537D12" w:rsidRPr="0081110D" w:rsidRDefault="00537D12" w:rsidP="00537D12">
      <w:pPr>
        <w:jc w:val="both"/>
        <w:rPr>
          <w:rFonts w:cs="Calibri"/>
          <w:b/>
          <w:bCs/>
          <w:color w:val="000000" w:themeColor="text1"/>
          <w:sz w:val="20"/>
          <w:szCs w:val="20"/>
        </w:rPr>
      </w:pPr>
      <w:r w:rsidRPr="0081110D">
        <w:rPr>
          <w:rFonts w:cs="Calibri"/>
          <w:b/>
          <w:bCs/>
          <w:color w:val="000000" w:themeColor="text1"/>
          <w:sz w:val="20"/>
          <w:szCs w:val="20"/>
        </w:rPr>
        <w:t xml:space="preserve">Inmigración </w:t>
      </w:r>
      <w:proofErr w:type="gramStart"/>
      <w:r w:rsidRPr="0081110D">
        <w:rPr>
          <w:rFonts w:cs="Calibri"/>
          <w:b/>
          <w:bCs/>
          <w:color w:val="000000" w:themeColor="text1"/>
          <w:sz w:val="20"/>
          <w:szCs w:val="20"/>
        </w:rPr>
        <w:t>Extranjera.-</w:t>
      </w:r>
      <w:proofErr w:type="gramEnd"/>
    </w:p>
    <w:p w14:paraId="7B3C88C2" w14:textId="49D06686"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La mayor cantidad de migrantes que ingresó a Tamaulipas en los últimos 5 años provino de Estados Unidos (14.4k personas), Cuba (1.41k personas) y Honduras (314 personas).</w:t>
      </w:r>
    </w:p>
    <w:p w14:paraId="20C87108" w14:textId="5AF9F28D"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Las principales causas de migración a Tamaulipas en los últimos años fueron familiares (7.46k personas), legales (2.3k personas) y laborales (1.66k personas).</w:t>
      </w:r>
    </w:p>
    <w:p w14:paraId="06C66C07" w14:textId="41DAFD30" w:rsidR="00537D12" w:rsidRPr="0081110D" w:rsidRDefault="00537D12" w:rsidP="00537D12">
      <w:pPr>
        <w:jc w:val="both"/>
        <w:rPr>
          <w:rFonts w:cs="Calibri"/>
          <w:b/>
          <w:bCs/>
          <w:color w:val="000000" w:themeColor="text1"/>
          <w:sz w:val="20"/>
          <w:szCs w:val="20"/>
        </w:rPr>
      </w:pPr>
      <w:r w:rsidRPr="0081110D">
        <w:rPr>
          <w:rFonts w:cs="Calibri"/>
          <w:b/>
          <w:bCs/>
          <w:color w:val="000000" w:themeColor="text1"/>
          <w:sz w:val="20"/>
          <w:szCs w:val="20"/>
        </w:rPr>
        <w:t xml:space="preserve">Inmigración </w:t>
      </w:r>
      <w:proofErr w:type="gramStart"/>
      <w:r w:rsidRPr="0081110D">
        <w:rPr>
          <w:rFonts w:cs="Calibri"/>
          <w:b/>
          <w:bCs/>
          <w:color w:val="000000" w:themeColor="text1"/>
          <w:sz w:val="20"/>
          <w:szCs w:val="20"/>
        </w:rPr>
        <w:t>Interna.-</w:t>
      </w:r>
      <w:proofErr w:type="gramEnd"/>
    </w:p>
    <w:p w14:paraId="5DAB76A2" w14:textId="092FFED8" w:rsidR="00537D12" w:rsidRPr="0081110D" w:rsidRDefault="00537D12" w:rsidP="00537D12">
      <w:pPr>
        <w:rPr>
          <w:rFonts w:cs="Calibri"/>
          <w:color w:val="000000" w:themeColor="text1"/>
          <w:sz w:val="20"/>
          <w:szCs w:val="20"/>
        </w:rPr>
      </w:pPr>
      <w:r w:rsidRPr="0081110D">
        <w:rPr>
          <w:rFonts w:cs="Calibri"/>
          <w:color w:val="000000" w:themeColor="text1"/>
          <w:sz w:val="20"/>
          <w:szCs w:val="20"/>
        </w:rPr>
        <w:t>La mayor cantidad de inmigrantes que llegaron a Tamaulipas provienen de Veracruz de Ignacio de la Llave (48.2k personas, 44.5% del total de migrantes), Nuevo León (11k personas, 10.2% del total de migrantes) y San Luis Potosí (7.06k personas, 6.52% del total de migrantes).</w:t>
      </w:r>
    </w:p>
    <w:p w14:paraId="27D3AA72" w14:textId="77777777" w:rsidR="00537D12" w:rsidRPr="0081110D" w:rsidRDefault="00DA7C88" w:rsidP="00537D12">
      <w:pPr>
        <w:rPr>
          <w:rFonts w:cs="Calibri"/>
          <w:b/>
          <w:bCs/>
          <w:color w:val="AB0033"/>
          <w:sz w:val="20"/>
          <w:szCs w:val="20"/>
        </w:rPr>
      </w:pPr>
      <w:hyperlink r:id="rId30" w:anchor="economy" w:history="1">
        <w:r w:rsidR="00537D12" w:rsidRPr="0081110D">
          <w:rPr>
            <w:rStyle w:val="Hipervnculo"/>
            <w:rFonts w:cs="Calibri"/>
            <w:b/>
            <w:bCs/>
            <w:color w:val="AB0033"/>
            <w:sz w:val="20"/>
            <w:szCs w:val="20"/>
          </w:rPr>
          <w:t>https://www.economia.gob.mx/datamexico/es/profile/geo/tamaulipas-tm#economy</w:t>
        </w:r>
      </w:hyperlink>
    </w:p>
    <w:p w14:paraId="7E3EA855" w14:textId="77777777" w:rsidR="00537D12" w:rsidRPr="0081110D" w:rsidRDefault="00537D12" w:rsidP="00537D12">
      <w:pPr>
        <w:rPr>
          <w:rFonts w:cs="Calibri"/>
          <w:sz w:val="20"/>
          <w:szCs w:val="20"/>
        </w:rPr>
      </w:pPr>
    </w:p>
    <w:p w14:paraId="44CCCBAD" w14:textId="77777777" w:rsidR="00537D12" w:rsidRPr="0081110D" w:rsidRDefault="00537D12" w:rsidP="00537D12">
      <w:pPr>
        <w:jc w:val="both"/>
        <w:rPr>
          <w:rFonts w:cs="Calibri"/>
          <w:b/>
          <w:bCs/>
          <w:color w:val="000000" w:themeColor="text1"/>
          <w:sz w:val="20"/>
          <w:szCs w:val="20"/>
        </w:rPr>
      </w:pPr>
      <w:r w:rsidRPr="0081110D">
        <w:rPr>
          <w:rFonts w:cs="Calibri"/>
          <w:b/>
          <w:bCs/>
          <w:color w:val="000000" w:themeColor="text1"/>
          <w:sz w:val="20"/>
          <w:szCs w:val="20"/>
        </w:rPr>
        <w:t>2.3.2.- Captación de Inversión Extranjera Directa. (IED)</w:t>
      </w:r>
      <w:r w:rsidRPr="0081110D">
        <w:rPr>
          <w:rFonts w:cs="Calibri"/>
          <w:b/>
          <w:bCs/>
          <w:color w:val="C00000"/>
          <w:sz w:val="20"/>
          <w:szCs w:val="20"/>
        </w:rPr>
        <w:t xml:space="preserve"> </w:t>
      </w:r>
    </w:p>
    <w:p w14:paraId="63FE119C" w14:textId="1150673C" w:rsidR="00537D12" w:rsidRPr="0081110D" w:rsidRDefault="00537D12" w:rsidP="00537D12">
      <w:pPr>
        <w:jc w:val="both"/>
        <w:rPr>
          <w:rFonts w:cs="Calibri"/>
          <w:sz w:val="20"/>
          <w:szCs w:val="20"/>
        </w:rPr>
      </w:pPr>
      <w:r w:rsidRPr="0081110D">
        <w:rPr>
          <w:rFonts w:cs="Calibri"/>
          <w:sz w:val="20"/>
          <w:szCs w:val="20"/>
        </w:rPr>
        <w:t>En el periodo enero a junio de 2024, la IED en Tamaulipas alcanzó los US$341M, distribuidos en reinversión de utilidades (US$178M), cuentas entre compañías (US$165M) y nuevas inversiones (-US$562k).</w:t>
      </w:r>
    </w:p>
    <w:p w14:paraId="1E88C043" w14:textId="54951634" w:rsidR="00537D12" w:rsidRPr="0081110D" w:rsidRDefault="00537D12" w:rsidP="00537D12">
      <w:pPr>
        <w:jc w:val="both"/>
        <w:rPr>
          <w:rFonts w:cs="Calibri"/>
          <w:sz w:val="20"/>
          <w:szCs w:val="20"/>
        </w:rPr>
      </w:pPr>
      <w:r w:rsidRPr="0081110D">
        <w:rPr>
          <w:rFonts w:cs="Calibri"/>
          <w:sz w:val="20"/>
          <w:szCs w:val="20"/>
        </w:rPr>
        <w:t>Desde enero de 1999 a junio de 2024, Tamaulipas acumula un total de US$25,825M en IED, distribuidos en cuentas entre compañías (US$12,132M), nuevas inversiones (US$8,486M) y reinversión de utilidades (US$5,208M).</w:t>
      </w:r>
    </w:p>
    <w:p w14:paraId="01FD4834" w14:textId="7681A593" w:rsidR="00537D12" w:rsidRPr="0081110D" w:rsidRDefault="00537D12" w:rsidP="00537D12">
      <w:pPr>
        <w:jc w:val="both"/>
        <w:rPr>
          <w:rFonts w:cs="Calibri"/>
          <w:sz w:val="20"/>
          <w:szCs w:val="20"/>
        </w:rPr>
      </w:pPr>
      <w:r w:rsidRPr="0081110D">
        <w:rPr>
          <w:rFonts w:cs="Calibri"/>
          <w:sz w:val="20"/>
          <w:szCs w:val="20"/>
        </w:rPr>
        <w:t>En el segundo trimestre de 2024 los municipios de Tamaulipas con mayores ingresos por remesas fueron Matamoros (US$39.9M), Victoria (US$36.7M) y Reynosa (US$36.3M).</w:t>
      </w:r>
    </w:p>
    <w:p w14:paraId="6CC7B340" w14:textId="77777777" w:rsidR="00537D12" w:rsidRPr="0081110D" w:rsidRDefault="00537D12" w:rsidP="00537D12">
      <w:pPr>
        <w:rPr>
          <w:rFonts w:cs="Calibri"/>
          <w:sz w:val="20"/>
          <w:szCs w:val="20"/>
        </w:rPr>
      </w:pPr>
      <w:r w:rsidRPr="0081110D">
        <w:rPr>
          <w:rFonts w:cs="Calibri"/>
          <w:sz w:val="20"/>
          <w:szCs w:val="20"/>
        </w:rPr>
        <w:t>Durante 2024, se acumula un monto total de remesas de US$483M, mientras que la IED acumulada en el año alcanza los US$341M.</w:t>
      </w:r>
    </w:p>
    <w:p w14:paraId="31DACEF4" w14:textId="77777777" w:rsidR="00537D12" w:rsidRPr="0081110D" w:rsidRDefault="00DA7C88" w:rsidP="00537D12">
      <w:pPr>
        <w:rPr>
          <w:rFonts w:cs="Calibri"/>
          <w:b/>
          <w:bCs/>
          <w:color w:val="AB0033"/>
          <w:sz w:val="20"/>
          <w:szCs w:val="20"/>
        </w:rPr>
      </w:pPr>
      <w:hyperlink r:id="rId31" w:anchor="economy" w:history="1">
        <w:r w:rsidR="00537D12" w:rsidRPr="0081110D">
          <w:rPr>
            <w:rStyle w:val="Hipervnculo"/>
            <w:rFonts w:cs="Calibri"/>
            <w:b/>
            <w:bCs/>
            <w:color w:val="AB0033"/>
            <w:sz w:val="20"/>
            <w:szCs w:val="20"/>
          </w:rPr>
          <w:t>https://www.economia.gob.mx/datamexico/es/profile/geo/tamaulipas-tm#economy</w:t>
        </w:r>
      </w:hyperlink>
    </w:p>
    <w:p w14:paraId="3242267B" w14:textId="77777777" w:rsidR="00537D12" w:rsidRPr="0081110D" w:rsidRDefault="00537D12" w:rsidP="00537D12">
      <w:pPr>
        <w:jc w:val="both"/>
        <w:rPr>
          <w:rFonts w:cs="Calibri"/>
          <w:color w:val="2F5496" w:themeColor="accent5" w:themeShade="BF"/>
          <w:sz w:val="20"/>
          <w:szCs w:val="20"/>
        </w:rPr>
      </w:pPr>
    </w:p>
    <w:p w14:paraId="3EC77463" w14:textId="66B9ECB0" w:rsidR="00537D12" w:rsidRPr="0081110D" w:rsidRDefault="00537D12" w:rsidP="00537D12">
      <w:pPr>
        <w:jc w:val="both"/>
        <w:rPr>
          <w:rFonts w:cs="Calibri"/>
          <w:b/>
          <w:color w:val="FF0000"/>
          <w:sz w:val="20"/>
          <w:szCs w:val="20"/>
        </w:rPr>
      </w:pPr>
      <w:r w:rsidRPr="0081110D">
        <w:rPr>
          <w:rFonts w:cs="Calibri"/>
          <w:b/>
          <w:bCs/>
          <w:color w:val="000000" w:themeColor="text1"/>
          <w:sz w:val="20"/>
          <w:szCs w:val="20"/>
        </w:rPr>
        <w:t>2.3.3.- Producto Interno Bruto Estatal. (PIB Estatal)</w:t>
      </w:r>
    </w:p>
    <w:p w14:paraId="04C8DFA5" w14:textId="769F4804" w:rsidR="00537D12" w:rsidRPr="0081110D" w:rsidRDefault="00537D12" w:rsidP="00537D12">
      <w:pPr>
        <w:jc w:val="both"/>
        <w:rPr>
          <w:rFonts w:cs="Calibri"/>
          <w:sz w:val="20"/>
          <w:szCs w:val="20"/>
        </w:rPr>
      </w:pPr>
      <w:r w:rsidRPr="0081110D">
        <w:rPr>
          <w:rFonts w:cs="Calibri"/>
          <w:sz w:val="20"/>
          <w:szCs w:val="20"/>
        </w:rPr>
        <w:t xml:space="preserve">Según el </w:t>
      </w:r>
      <w:r w:rsidR="008D4207" w:rsidRPr="0081110D">
        <w:rPr>
          <w:rFonts w:cs="Calibri"/>
          <w:sz w:val="20"/>
          <w:szCs w:val="20"/>
        </w:rPr>
        <w:t>último</w:t>
      </w:r>
      <w:r w:rsidRPr="0081110D">
        <w:rPr>
          <w:rFonts w:cs="Calibri"/>
          <w:sz w:val="20"/>
          <w:szCs w:val="20"/>
        </w:rPr>
        <w:t xml:space="preserve"> informe publicado por el Indicador Trimestral de la Actividad </w:t>
      </w:r>
      <w:r w:rsidR="008D4207" w:rsidRPr="0081110D">
        <w:rPr>
          <w:rFonts w:cs="Calibri"/>
          <w:sz w:val="20"/>
          <w:szCs w:val="20"/>
        </w:rPr>
        <w:t>Económica</w:t>
      </w:r>
      <w:r w:rsidRPr="0081110D">
        <w:rPr>
          <w:rFonts w:cs="Calibri"/>
          <w:sz w:val="20"/>
          <w:szCs w:val="20"/>
        </w:rPr>
        <w:t xml:space="preserve"> Estatal (ITAEE), el cual ofrece un panorama sobre la evolución económica de las entidades federativas del país, publicado con fecha 29 de julio de 2024, durante el primer trimestre de 2024, la actividad económica de Tamaulipas registró una variación de 1.4 %, a tasa anual.</w:t>
      </w:r>
    </w:p>
    <w:p w14:paraId="29388313" w14:textId="77777777" w:rsidR="00537D12" w:rsidRPr="0081110D" w:rsidRDefault="00537D12" w:rsidP="00537D12">
      <w:pPr>
        <w:jc w:val="both"/>
        <w:rPr>
          <w:rFonts w:cs="Calibri"/>
          <w:sz w:val="20"/>
          <w:szCs w:val="20"/>
        </w:rPr>
      </w:pPr>
    </w:p>
    <w:p w14:paraId="1775CEAA" w14:textId="05BA188C" w:rsidR="00537D12" w:rsidRPr="0081110D" w:rsidRDefault="00537D12" w:rsidP="00537D12">
      <w:pPr>
        <w:jc w:val="both"/>
        <w:rPr>
          <w:rFonts w:cs="Calibri"/>
          <w:sz w:val="20"/>
          <w:szCs w:val="20"/>
        </w:rPr>
      </w:pPr>
      <w:r w:rsidRPr="0081110D">
        <w:rPr>
          <w:rFonts w:cs="Calibri"/>
          <w:sz w:val="20"/>
          <w:szCs w:val="20"/>
        </w:rPr>
        <w:t>Este resultó del avance de las actividades primarias y terciarias de 5.3 y 2.6 %, respectivamente. A su vez, las secundarias se contrajeron 0.6 %.</w:t>
      </w:r>
    </w:p>
    <w:p w14:paraId="1D860855" w14:textId="77777777" w:rsidR="00537D12" w:rsidRPr="0081110D" w:rsidRDefault="00537D12" w:rsidP="00537D12">
      <w:pPr>
        <w:jc w:val="both"/>
        <w:rPr>
          <w:rFonts w:cs="Calibri"/>
          <w:b/>
          <w:bCs/>
          <w:color w:val="000000" w:themeColor="text1"/>
          <w:sz w:val="20"/>
          <w:szCs w:val="20"/>
        </w:rPr>
      </w:pPr>
      <w:r w:rsidRPr="0081110D">
        <w:rPr>
          <w:rFonts w:cs="Calibri"/>
          <w:b/>
          <w:bCs/>
          <w:color w:val="000000" w:themeColor="text1"/>
          <w:sz w:val="20"/>
          <w:szCs w:val="20"/>
        </w:rPr>
        <w:t>Actividades primarias</w:t>
      </w:r>
    </w:p>
    <w:p w14:paraId="54E8838C" w14:textId="55F7F512"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 xml:space="preserve">Las actividades primarias corresponden a los sectores dedicados a la agricultura, </w:t>
      </w:r>
      <w:r w:rsidR="008D4207" w:rsidRPr="0081110D">
        <w:rPr>
          <w:rFonts w:cs="Calibri"/>
          <w:color w:val="000000" w:themeColor="text1"/>
          <w:sz w:val="20"/>
          <w:szCs w:val="20"/>
        </w:rPr>
        <w:t>cría</w:t>
      </w:r>
      <w:r w:rsidRPr="0081110D">
        <w:rPr>
          <w:rFonts w:cs="Calibri"/>
          <w:color w:val="000000" w:themeColor="text1"/>
          <w:sz w:val="20"/>
          <w:szCs w:val="20"/>
        </w:rPr>
        <w:t xml:space="preserve"> y </w:t>
      </w:r>
      <w:r w:rsidR="008D4207" w:rsidRPr="0081110D">
        <w:rPr>
          <w:rFonts w:cs="Calibri"/>
          <w:color w:val="000000" w:themeColor="text1"/>
          <w:sz w:val="20"/>
          <w:szCs w:val="20"/>
        </w:rPr>
        <w:t>explotación</w:t>
      </w:r>
      <w:r w:rsidRPr="0081110D">
        <w:rPr>
          <w:rFonts w:cs="Calibri"/>
          <w:color w:val="000000" w:themeColor="text1"/>
          <w:sz w:val="20"/>
          <w:szCs w:val="20"/>
        </w:rPr>
        <w:t xml:space="preserve"> de animales, aprovechamiento forestal, pesca y caza, dentro de esta clasificación se obtuvo un incremento anual de 5.3 %, principalmente, por el comportamiento de la agricultura. Con ello, Tamaulipas se situó en el sexto lugar a nivel nacional.</w:t>
      </w:r>
    </w:p>
    <w:p w14:paraId="770B798F" w14:textId="77777777" w:rsidR="00537D12" w:rsidRPr="0081110D" w:rsidRDefault="00537D12" w:rsidP="00537D12">
      <w:pPr>
        <w:jc w:val="both"/>
        <w:rPr>
          <w:rFonts w:cs="Calibri"/>
          <w:b/>
          <w:bCs/>
          <w:color w:val="000000" w:themeColor="text1"/>
          <w:sz w:val="20"/>
          <w:szCs w:val="20"/>
        </w:rPr>
      </w:pPr>
      <w:r w:rsidRPr="0081110D">
        <w:rPr>
          <w:rFonts w:cs="Calibri"/>
          <w:b/>
          <w:bCs/>
          <w:color w:val="000000" w:themeColor="text1"/>
          <w:sz w:val="20"/>
          <w:szCs w:val="20"/>
        </w:rPr>
        <w:t>Actividades secundarias</w:t>
      </w:r>
    </w:p>
    <w:p w14:paraId="46BEC944" w14:textId="1B0ADD8A"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 xml:space="preserve">Las actividades secundarias corresponden a los sectores dedicados a la industria de la </w:t>
      </w:r>
      <w:r w:rsidR="008D4207" w:rsidRPr="0081110D">
        <w:rPr>
          <w:rFonts w:cs="Calibri"/>
          <w:color w:val="000000" w:themeColor="text1"/>
          <w:sz w:val="20"/>
          <w:szCs w:val="20"/>
        </w:rPr>
        <w:t>minería</w:t>
      </w:r>
      <w:r w:rsidRPr="0081110D">
        <w:rPr>
          <w:rFonts w:cs="Calibri"/>
          <w:color w:val="000000" w:themeColor="text1"/>
          <w:sz w:val="20"/>
          <w:szCs w:val="20"/>
        </w:rPr>
        <w:t xml:space="preserve">, manufacturas, </w:t>
      </w:r>
      <w:r w:rsidR="0081110D" w:rsidRPr="0081110D">
        <w:rPr>
          <w:rFonts w:cs="Calibri"/>
          <w:color w:val="000000" w:themeColor="text1"/>
          <w:sz w:val="20"/>
          <w:szCs w:val="20"/>
        </w:rPr>
        <w:t>construcción</w:t>
      </w:r>
      <w:r w:rsidRPr="0081110D">
        <w:rPr>
          <w:rFonts w:cs="Calibri"/>
          <w:color w:val="000000" w:themeColor="text1"/>
          <w:sz w:val="20"/>
          <w:szCs w:val="20"/>
        </w:rPr>
        <w:t xml:space="preserve"> y electricidad, dentro de esta clasificación se obtuvo el descenso anual de 0.6 % en estas actividades ubicó a Tamaulipas en el lugar 22 de las 32 entidades federativas.</w:t>
      </w:r>
    </w:p>
    <w:p w14:paraId="203C037B" w14:textId="77777777" w:rsidR="00537D12" w:rsidRPr="0081110D" w:rsidRDefault="00537D12" w:rsidP="00537D12">
      <w:pPr>
        <w:jc w:val="both"/>
        <w:rPr>
          <w:rFonts w:cs="Calibri"/>
          <w:b/>
          <w:bCs/>
          <w:color w:val="000000" w:themeColor="text1"/>
          <w:sz w:val="20"/>
          <w:szCs w:val="20"/>
        </w:rPr>
      </w:pPr>
      <w:r w:rsidRPr="0081110D">
        <w:rPr>
          <w:rFonts w:cs="Calibri"/>
          <w:b/>
          <w:bCs/>
          <w:color w:val="000000" w:themeColor="text1"/>
          <w:sz w:val="20"/>
          <w:szCs w:val="20"/>
        </w:rPr>
        <w:t>Actividades terciarias</w:t>
      </w:r>
    </w:p>
    <w:p w14:paraId="395E4DFD" w14:textId="62E32D21"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 xml:space="preserve">Las actividades terciarias incluyen los sectores dedicados a la </w:t>
      </w:r>
      <w:r w:rsidR="003F11C0" w:rsidRPr="0081110D">
        <w:rPr>
          <w:rFonts w:cs="Calibri"/>
          <w:color w:val="000000" w:themeColor="text1"/>
          <w:sz w:val="20"/>
          <w:szCs w:val="20"/>
        </w:rPr>
        <w:t>distribución</w:t>
      </w:r>
      <w:r w:rsidRPr="0081110D">
        <w:rPr>
          <w:rFonts w:cs="Calibri"/>
          <w:color w:val="000000" w:themeColor="text1"/>
          <w:sz w:val="20"/>
          <w:szCs w:val="20"/>
        </w:rPr>
        <w:t xml:space="preserve"> de bienes y aquellas actividades relativas a operaciones con </w:t>
      </w:r>
      <w:r w:rsidR="003F11C0" w:rsidRPr="0081110D">
        <w:rPr>
          <w:rFonts w:cs="Calibri"/>
          <w:color w:val="000000" w:themeColor="text1"/>
          <w:sz w:val="20"/>
          <w:szCs w:val="20"/>
        </w:rPr>
        <w:t>información</w:t>
      </w:r>
      <w:r w:rsidRPr="0081110D">
        <w:rPr>
          <w:rFonts w:cs="Calibri"/>
          <w:color w:val="000000" w:themeColor="text1"/>
          <w:sz w:val="20"/>
          <w:szCs w:val="20"/>
        </w:rPr>
        <w:t xml:space="preserve"> o con activos, </w:t>
      </w:r>
      <w:r w:rsidR="003F11C0" w:rsidRPr="0081110D">
        <w:rPr>
          <w:rFonts w:cs="Calibri"/>
          <w:color w:val="000000" w:themeColor="text1"/>
          <w:sz w:val="20"/>
          <w:szCs w:val="20"/>
        </w:rPr>
        <w:t>así</w:t>
      </w:r>
      <w:r w:rsidRPr="0081110D">
        <w:rPr>
          <w:rFonts w:cs="Calibri"/>
          <w:color w:val="000000" w:themeColor="text1"/>
          <w:sz w:val="20"/>
          <w:szCs w:val="20"/>
        </w:rPr>
        <w:t xml:space="preserve">́ como a servicios cuyo insumo principal es el conocimiento y la experiencia de personal. Incluyen </w:t>
      </w:r>
      <w:r w:rsidR="003F11C0" w:rsidRPr="0081110D">
        <w:rPr>
          <w:rFonts w:cs="Calibri"/>
          <w:color w:val="000000" w:themeColor="text1"/>
          <w:sz w:val="20"/>
          <w:szCs w:val="20"/>
        </w:rPr>
        <w:t>también</w:t>
      </w:r>
      <w:r w:rsidRPr="0081110D">
        <w:rPr>
          <w:rFonts w:cs="Calibri"/>
          <w:color w:val="000000" w:themeColor="text1"/>
          <w:sz w:val="20"/>
          <w:szCs w:val="20"/>
        </w:rPr>
        <w:t xml:space="preserve"> todo lo relacionado con la </w:t>
      </w:r>
      <w:r w:rsidR="003F11C0" w:rsidRPr="0081110D">
        <w:rPr>
          <w:rFonts w:cs="Calibri"/>
          <w:color w:val="000000" w:themeColor="text1"/>
          <w:sz w:val="20"/>
          <w:szCs w:val="20"/>
        </w:rPr>
        <w:t>recreación</w:t>
      </w:r>
      <w:r w:rsidRPr="0081110D">
        <w:rPr>
          <w:rFonts w:cs="Calibri"/>
          <w:color w:val="000000" w:themeColor="text1"/>
          <w:sz w:val="20"/>
          <w:szCs w:val="20"/>
        </w:rPr>
        <w:t xml:space="preserve"> y el gobierno, dentro de esta clasificación Tamaulipas registró una variación anual de 2.6 % en estas actividades, con lo que se ubicó en el lugar 20 a nivel nacional.</w:t>
      </w:r>
    </w:p>
    <w:p w14:paraId="2410B0AC" w14:textId="77777777" w:rsidR="00537D12" w:rsidRPr="0081110D" w:rsidRDefault="00DA7C88" w:rsidP="00537D12">
      <w:pPr>
        <w:jc w:val="both"/>
        <w:rPr>
          <w:rFonts w:cs="Calibri"/>
          <w:b/>
          <w:bCs/>
          <w:color w:val="AB0033"/>
          <w:sz w:val="20"/>
          <w:szCs w:val="20"/>
        </w:rPr>
      </w:pPr>
      <w:hyperlink r:id="rId32" w:history="1">
        <w:r w:rsidR="00537D12" w:rsidRPr="0081110D">
          <w:rPr>
            <w:rStyle w:val="Hipervnculo"/>
            <w:rFonts w:cs="Calibri"/>
            <w:b/>
            <w:bCs/>
            <w:color w:val="AB0033"/>
            <w:sz w:val="20"/>
            <w:szCs w:val="20"/>
          </w:rPr>
          <w:t>https://www.inegi.org.mx/contenidos/saladeprensa/boletines/2024/itaee/itaee2024_07_Tamps.pdf</w:t>
        </w:r>
      </w:hyperlink>
      <w:r w:rsidR="00537D12" w:rsidRPr="0081110D">
        <w:rPr>
          <w:rFonts w:cs="Calibri"/>
          <w:b/>
          <w:bCs/>
          <w:color w:val="AB0033"/>
          <w:sz w:val="20"/>
          <w:szCs w:val="20"/>
        </w:rPr>
        <w:t>.</w:t>
      </w:r>
    </w:p>
    <w:p w14:paraId="238D38A0" w14:textId="77777777" w:rsidR="00537D12" w:rsidRPr="0081110D" w:rsidRDefault="00537D12" w:rsidP="00537D12">
      <w:pPr>
        <w:jc w:val="both"/>
        <w:rPr>
          <w:rFonts w:cs="Calibri"/>
          <w:color w:val="000000" w:themeColor="text1"/>
          <w:sz w:val="20"/>
          <w:szCs w:val="20"/>
        </w:rPr>
      </w:pPr>
    </w:p>
    <w:p w14:paraId="7BC20DD7" w14:textId="77777777" w:rsidR="00537D12" w:rsidRPr="0081110D" w:rsidRDefault="00537D12" w:rsidP="00537D12">
      <w:pPr>
        <w:jc w:val="both"/>
        <w:rPr>
          <w:rFonts w:cs="Calibri"/>
          <w:b/>
          <w:color w:val="000000" w:themeColor="text1"/>
          <w:sz w:val="20"/>
          <w:szCs w:val="20"/>
        </w:rPr>
      </w:pPr>
      <w:r w:rsidRPr="0081110D">
        <w:rPr>
          <w:rFonts w:cs="Calibri"/>
          <w:b/>
          <w:bCs/>
          <w:color w:val="000000" w:themeColor="text1"/>
          <w:sz w:val="20"/>
          <w:szCs w:val="20"/>
        </w:rPr>
        <w:t>2.3.4.- Nivel de Exportaciones</w:t>
      </w:r>
      <w:r w:rsidRPr="0081110D">
        <w:rPr>
          <w:rFonts w:cs="Calibri"/>
          <w:b/>
          <w:color w:val="000000" w:themeColor="text1"/>
          <w:sz w:val="20"/>
          <w:szCs w:val="20"/>
        </w:rPr>
        <w:t>.</w:t>
      </w:r>
    </w:p>
    <w:p w14:paraId="16101DEA" w14:textId="1152D67D" w:rsidR="00537D12" w:rsidRPr="0081110D" w:rsidRDefault="00537D12" w:rsidP="00537D12">
      <w:pPr>
        <w:jc w:val="both"/>
        <w:rPr>
          <w:rFonts w:cs="Calibri"/>
          <w:sz w:val="20"/>
          <w:szCs w:val="20"/>
        </w:rPr>
      </w:pPr>
      <w:r w:rsidRPr="0081110D">
        <w:rPr>
          <w:rFonts w:cs="Calibri"/>
          <w:sz w:val="20"/>
          <w:szCs w:val="20"/>
        </w:rPr>
        <w:t xml:space="preserve">Durante el segundo trimestre de 2024, el estado de Tamaulipas se posiciono en el quinto lugar a nivel nacional conforme al total de las exportaciones, representando en </w:t>
      </w:r>
      <w:r w:rsidR="0081110D" w:rsidRPr="0081110D">
        <w:rPr>
          <w:rFonts w:cs="Calibri"/>
          <w:sz w:val="20"/>
          <w:szCs w:val="20"/>
        </w:rPr>
        <w:t>términos</w:t>
      </w:r>
      <w:r w:rsidRPr="0081110D">
        <w:rPr>
          <w:rFonts w:cs="Calibri"/>
          <w:sz w:val="20"/>
          <w:szCs w:val="20"/>
        </w:rPr>
        <w:t xml:space="preserve"> monetarios un total de 9 224.6 millones de </w:t>
      </w:r>
      <w:r w:rsidR="0081110D" w:rsidRPr="0081110D">
        <w:rPr>
          <w:rFonts w:cs="Calibri"/>
          <w:sz w:val="20"/>
          <w:szCs w:val="20"/>
        </w:rPr>
        <w:t>dólares</w:t>
      </w:r>
      <w:r w:rsidRPr="0081110D">
        <w:rPr>
          <w:rFonts w:cs="Calibri"/>
          <w:sz w:val="20"/>
          <w:szCs w:val="20"/>
        </w:rPr>
        <w:t xml:space="preserve"> y una participación porcentual del 6.6%.</w:t>
      </w:r>
    </w:p>
    <w:p w14:paraId="70B4FC48" w14:textId="3766FC1E" w:rsidR="00537D12" w:rsidRPr="0081110D" w:rsidRDefault="00537D12" w:rsidP="00537D12">
      <w:pPr>
        <w:jc w:val="both"/>
        <w:rPr>
          <w:rFonts w:cs="Calibri"/>
          <w:sz w:val="20"/>
          <w:szCs w:val="20"/>
        </w:rPr>
      </w:pPr>
      <w:r w:rsidRPr="0081110D">
        <w:rPr>
          <w:rFonts w:cs="Calibri"/>
          <w:sz w:val="20"/>
          <w:szCs w:val="20"/>
        </w:rPr>
        <w:t xml:space="preserve">En la comparativa anual la entidad </w:t>
      </w:r>
      <w:r w:rsidR="0081110D" w:rsidRPr="0081110D">
        <w:rPr>
          <w:rFonts w:cs="Calibri"/>
          <w:sz w:val="20"/>
          <w:szCs w:val="20"/>
        </w:rPr>
        <w:t>sobresalió</w:t>
      </w:r>
      <w:r w:rsidRPr="0081110D">
        <w:rPr>
          <w:rFonts w:cs="Calibri"/>
          <w:sz w:val="20"/>
          <w:szCs w:val="20"/>
        </w:rPr>
        <w:t xml:space="preserve"> en los siguientes grupos de exportaciones: </w:t>
      </w:r>
    </w:p>
    <w:p w14:paraId="6A3F4546" w14:textId="77777777" w:rsidR="00537D12" w:rsidRPr="0081110D" w:rsidRDefault="00537D12" w:rsidP="00537D12">
      <w:pPr>
        <w:pStyle w:val="Prrafodelista"/>
        <w:numPr>
          <w:ilvl w:val="0"/>
          <w:numId w:val="61"/>
        </w:numPr>
        <w:suppressAutoHyphens w:val="0"/>
        <w:overflowPunct/>
        <w:spacing w:after="0" w:line="240" w:lineRule="auto"/>
        <w:contextualSpacing w:val="0"/>
        <w:jc w:val="both"/>
        <w:rPr>
          <w:rFonts w:cs="Calibri"/>
          <w:sz w:val="20"/>
          <w:szCs w:val="20"/>
        </w:rPr>
      </w:pPr>
      <w:r w:rsidRPr="0081110D">
        <w:rPr>
          <w:rFonts w:cs="Calibri"/>
          <w:sz w:val="20"/>
          <w:szCs w:val="20"/>
        </w:rPr>
        <w:t>Equipo de computación, comunicación, medición y de otros equipos, con un 9.5%.</w:t>
      </w:r>
    </w:p>
    <w:p w14:paraId="185176A8" w14:textId="77777777" w:rsidR="00537D12" w:rsidRPr="0081110D" w:rsidRDefault="00537D12" w:rsidP="00537D12">
      <w:pPr>
        <w:pStyle w:val="Prrafodelista"/>
        <w:numPr>
          <w:ilvl w:val="0"/>
          <w:numId w:val="61"/>
        </w:numPr>
        <w:suppressAutoHyphens w:val="0"/>
        <w:overflowPunct/>
        <w:spacing w:after="0" w:line="240" w:lineRule="auto"/>
        <w:contextualSpacing w:val="0"/>
        <w:jc w:val="both"/>
        <w:rPr>
          <w:rFonts w:cs="Calibri"/>
          <w:sz w:val="20"/>
          <w:szCs w:val="20"/>
        </w:rPr>
      </w:pPr>
      <w:r w:rsidRPr="0081110D">
        <w:rPr>
          <w:rFonts w:cs="Calibri"/>
          <w:sz w:val="20"/>
          <w:szCs w:val="20"/>
        </w:rPr>
        <w:t>Accesorios, aparatos eléctricos y equipo de generación de energía eléctrica, con un 11.8%.</w:t>
      </w:r>
    </w:p>
    <w:p w14:paraId="0841D7E9" w14:textId="77777777" w:rsidR="00537D12" w:rsidRPr="0081110D" w:rsidRDefault="00537D12" w:rsidP="00537D12">
      <w:pPr>
        <w:pStyle w:val="Prrafodelista"/>
        <w:numPr>
          <w:ilvl w:val="0"/>
          <w:numId w:val="61"/>
        </w:numPr>
        <w:suppressAutoHyphens w:val="0"/>
        <w:overflowPunct/>
        <w:spacing w:after="0" w:line="240" w:lineRule="auto"/>
        <w:contextualSpacing w:val="0"/>
        <w:jc w:val="both"/>
        <w:rPr>
          <w:rFonts w:cs="Calibri"/>
          <w:sz w:val="20"/>
          <w:szCs w:val="20"/>
        </w:rPr>
      </w:pPr>
      <w:r w:rsidRPr="0081110D">
        <w:rPr>
          <w:rFonts w:cs="Calibri"/>
          <w:sz w:val="20"/>
          <w:szCs w:val="20"/>
        </w:rPr>
        <w:t>Subsector de extracción de petróleo y gas, con un 0.6%.</w:t>
      </w:r>
    </w:p>
    <w:p w14:paraId="6104C70E" w14:textId="77777777" w:rsidR="00537D12" w:rsidRPr="0081110D" w:rsidRDefault="00537D12" w:rsidP="00537D12">
      <w:pPr>
        <w:jc w:val="both"/>
        <w:rPr>
          <w:rFonts w:cs="Calibri"/>
          <w:sz w:val="20"/>
          <w:szCs w:val="20"/>
        </w:rPr>
      </w:pPr>
    </w:p>
    <w:p w14:paraId="577FB8E0" w14:textId="31FB29BD" w:rsidR="00537D12" w:rsidRPr="0081110D" w:rsidRDefault="00537D12" w:rsidP="00537D12">
      <w:pPr>
        <w:jc w:val="both"/>
        <w:rPr>
          <w:rFonts w:cs="Calibri"/>
          <w:sz w:val="20"/>
          <w:szCs w:val="20"/>
        </w:rPr>
      </w:pPr>
      <w:r w:rsidRPr="0081110D">
        <w:rPr>
          <w:rFonts w:cs="Calibri"/>
          <w:sz w:val="20"/>
          <w:szCs w:val="20"/>
        </w:rPr>
        <w:t xml:space="preserve">Tamaulipas se </w:t>
      </w:r>
      <w:r w:rsidR="0081110D" w:rsidRPr="0081110D">
        <w:rPr>
          <w:rFonts w:cs="Calibri"/>
          <w:sz w:val="20"/>
          <w:szCs w:val="20"/>
        </w:rPr>
        <w:t>encuentra</w:t>
      </w:r>
      <w:r w:rsidRPr="0081110D">
        <w:rPr>
          <w:rFonts w:cs="Calibri"/>
          <w:sz w:val="20"/>
          <w:szCs w:val="20"/>
        </w:rPr>
        <w:t xml:space="preserve"> durante el primer </w:t>
      </w:r>
      <w:r w:rsidR="0081110D" w:rsidRPr="0081110D">
        <w:rPr>
          <w:rFonts w:cs="Calibri"/>
          <w:sz w:val="20"/>
          <w:szCs w:val="20"/>
        </w:rPr>
        <w:t>trimestre</w:t>
      </w:r>
      <w:r w:rsidRPr="0081110D">
        <w:rPr>
          <w:rFonts w:cs="Calibri"/>
          <w:sz w:val="20"/>
          <w:szCs w:val="20"/>
        </w:rPr>
        <w:t xml:space="preserve"> de 2024 entre las entidades que registraron mayor </w:t>
      </w:r>
      <w:r w:rsidR="0081110D" w:rsidRPr="0081110D">
        <w:rPr>
          <w:rFonts w:cs="Calibri"/>
          <w:sz w:val="20"/>
          <w:szCs w:val="20"/>
        </w:rPr>
        <w:t>contribución</w:t>
      </w:r>
      <w:r w:rsidRPr="0081110D">
        <w:rPr>
          <w:rFonts w:cs="Calibri"/>
          <w:sz w:val="20"/>
          <w:szCs w:val="20"/>
        </w:rPr>
        <w:t xml:space="preserve"> en el valor de las exportaciones del subsector </w:t>
      </w:r>
      <w:r w:rsidR="0081110D" w:rsidRPr="0081110D">
        <w:rPr>
          <w:rFonts w:cs="Calibri"/>
          <w:sz w:val="20"/>
          <w:szCs w:val="20"/>
        </w:rPr>
        <w:t>Fabricación</w:t>
      </w:r>
      <w:r w:rsidRPr="0081110D">
        <w:rPr>
          <w:rFonts w:cs="Calibri"/>
          <w:sz w:val="20"/>
          <w:szCs w:val="20"/>
        </w:rPr>
        <w:t xml:space="preserve"> de equipo de </w:t>
      </w:r>
      <w:r w:rsidR="0081110D" w:rsidRPr="0081110D">
        <w:rPr>
          <w:rFonts w:cs="Calibri"/>
          <w:sz w:val="20"/>
          <w:szCs w:val="20"/>
        </w:rPr>
        <w:t>computación</w:t>
      </w:r>
      <w:r w:rsidRPr="0081110D">
        <w:rPr>
          <w:rFonts w:cs="Calibri"/>
          <w:sz w:val="20"/>
          <w:szCs w:val="20"/>
        </w:rPr>
        <w:t xml:space="preserve">, </w:t>
      </w:r>
      <w:r w:rsidR="0081110D" w:rsidRPr="0081110D">
        <w:rPr>
          <w:rFonts w:cs="Calibri"/>
          <w:sz w:val="20"/>
          <w:szCs w:val="20"/>
        </w:rPr>
        <w:t>comunicación</w:t>
      </w:r>
      <w:r w:rsidRPr="0081110D">
        <w:rPr>
          <w:rFonts w:cs="Calibri"/>
          <w:sz w:val="20"/>
          <w:szCs w:val="20"/>
        </w:rPr>
        <w:t xml:space="preserve">, </w:t>
      </w:r>
      <w:r w:rsidR="0081110D" w:rsidRPr="0081110D">
        <w:rPr>
          <w:rFonts w:cs="Calibri"/>
          <w:sz w:val="20"/>
          <w:szCs w:val="20"/>
        </w:rPr>
        <w:t>medición</w:t>
      </w:r>
      <w:r w:rsidRPr="0081110D">
        <w:rPr>
          <w:rFonts w:cs="Calibri"/>
          <w:sz w:val="20"/>
          <w:szCs w:val="20"/>
        </w:rPr>
        <w:t xml:space="preserve"> y de otros equipos, componentes y accesorios </w:t>
      </w:r>
      <w:r w:rsidR="0081110D" w:rsidRPr="0081110D">
        <w:rPr>
          <w:rFonts w:cs="Calibri"/>
          <w:sz w:val="20"/>
          <w:szCs w:val="20"/>
        </w:rPr>
        <w:t>electrónicos</w:t>
      </w:r>
      <w:r w:rsidRPr="0081110D">
        <w:rPr>
          <w:rFonts w:cs="Calibri"/>
          <w:sz w:val="20"/>
          <w:szCs w:val="20"/>
        </w:rPr>
        <w:t xml:space="preserve">, con una </w:t>
      </w:r>
      <w:r w:rsidR="0081110D" w:rsidRPr="0081110D">
        <w:rPr>
          <w:rFonts w:cs="Calibri"/>
          <w:sz w:val="20"/>
          <w:szCs w:val="20"/>
        </w:rPr>
        <w:t>participación</w:t>
      </w:r>
      <w:r w:rsidRPr="0081110D">
        <w:rPr>
          <w:rFonts w:cs="Calibri"/>
          <w:sz w:val="20"/>
          <w:szCs w:val="20"/>
        </w:rPr>
        <w:t xml:space="preserve"> en 1,956.1 millones de </w:t>
      </w:r>
      <w:r w:rsidR="0081110D" w:rsidRPr="0081110D">
        <w:rPr>
          <w:rFonts w:cs="Calibri"/>
          <w:sz w:val="20"/>
          <w:szCs w:val="20"/>
        </w:rPr>
        <w:t>dólares</w:t>
      </w:r>
      <w:r w:rsidRPr="0081110D">
        <w:rPr>
          <w:rFonts w:cs="Calibri"/>
          <w:sz w:val="20"/>
          <w:szCs w:val="20"/>
        </w:rPr>
        <w:t>, representando una participación porcentual de 9.5.</w:t>
      </w:r>
    </w:p>
    <w:p w14:paraId="59E456EB" w14:textId="712BB3C7" w:rsidR="00537D12" w:rsidRPr="0081110D" w:rsidRDefault="00537D12" w:rsidP="00537D12">
      <w:pPr>
        <w:jc w:val="both"/>
        <w:rPr>
          <w:rFonts w:cs="Calibri"/>
          <w:sz w:val="20"/>
          <w:szCs w:val="20"/>
        </w:rPr>
      </w:pPr>
      <w:r w:rsidRPr="0081110D">
        <w:rPr>
          <w:rFonts w:cs="Calibri"/>
          <w:sz w:val="20"/>
          <w:szCs w:val="20"/>
        </w:rPr>
        <w:t xml:space="preserve">Sobresaliendo </w:t>
      </w:r>
      <w:r w:rsidR="0081110D" w:rsidRPr="0081110D">
        <w:rPr>
          <w:rFonts w:cs="Calibri"/>
          <w:sz w:val="20"/>
          <w:szCs w:val="20"/>
        </w:rPr>
        <w:t>también</w:t>
      </w:r>
      <w:r w:rsidRPr="0081110D">
        <w:rPr>
          <w:rFonts w:cs="Calibri"/>
          <w:sz w:val="20"/>
          <w:szCs w:val="20"/>
        </w:rPr>
        <w:t xml:space="preserve"> entre las entidades con mayor </w:t>
      </w:r>
      <w:r w:rsidR="0081110D" w:rsidRPr="0081110D">
        <w:rPr>
          <w:rFonts w:cs="Calibri"/>
          <w:sz w:val="20"/>
          <w:szCs w:val="20"/>
        </w:rPr>
        <w:t>aportación</w:t>
      </w:r>
      <w:r w:rsidRPr="0081110D">
        <w:rPr>
          <w:rFonts w:cs="Calibri"/>
          <w:sz w:val="20"/>
          <w:szCs w:val="20"/>
        </w:rPr>
        <w:t xml:space="preserve"> en las exportaciones del subsector </w:t>
      </w:r>
      <w:r w:rsidR="0081110D" w:rsidRPr="0081110D">
        <w:rPr>
          <w:rFonts w:cs="Calibri"/>
          <w:sz w:val="20"/>
          <w:szCs w:val="20"/>
        </w:rPr>
        <w:t>fabricación</w:t>
      </w:r>
      <w:r w:rsidRPr="0081110D">
        <w:rPr>
          <w:rFonts w:cs="Calibri"/>
          <w:sz w:val="20"/>
          <w:szCs w:val="20"/>
        </w:rPr>
        <w:t xml:space="preserve"> de accesorios, aparatos </w:t>
      </w:r>
      <w:r w:rsidR="0081110D" w:rsidRPr="0081110D">
        <w:rPr>
          <w:rFonts w:cs="Calibri"/>
          <w:sz w:val="20"/>
          <w:szCs w:val="20"/>
        </w:rPr>
        <w:t>eléctricos</w:t>
      </w:r>
      <w:r w:rsidRPr="0081110D">
        <w:rPr>
          <w:rFonts w:cs="Calibri"/>
          <w:sz w:val="20"/>
          <w:szCs w:val="20"/>
        </w:rPr>
        <w:t xml:space="preserve"> y equipo de </w:t>
      </w:r>
      <w:r w:rsidR="0081110D" w:rsidRPr="0081110D">
        <w:rPr>
          <w:rFonts w:cs="Calibri"/>
          <w:sz w:val="20"/>
          <w:szCs w:val="20"/>
        </w:rPr>
        <w:t>generación</w:t>
      </w:r>
      <w:r w:rsidRPr="0081110D">
        <w:rPr>
          <w:rFonts w:cs="Calibri"/>
          <w:sz w:val="20"/>
          <w:szCs w:val="20"/>
        </w:rPr>
        <w:t xml:space="preserve"> de </w:t>
      </w:r>
      <w:r w:rsidR="0081110D" w:rsidRPr="0081110D">
        <w:rPr>
          <w:rFonts w:cs="Calibri"/>
          <w:sz w:val="20"/>
          <w:szCs w:val="20"/>
        </w:rPr>
        <w:t>energía</w:t>
      </w:r>
      <w:r w:rsidRPr="0081110D">
        <w:rPr>
          <w:rFonts w:cs="Calibri"/>
          <w:sz w:val="20"/>
          <w:szCs w:val="20"/>
        </w:rPr>
        <w:t xml:space="preserve"> </w:t>
      </w:r>
      <w:r w:rsidR="0081110D" w:rsidRPr="0081110D">
        <w:rPr>
          <w:rFonts w:cs="Calibri"/>
          <w:sz w:val="20"/>
          <w:szCs w:val="20"/>
        </w:rPr>
        <w:t>eléctrica</w:t>
      </w:r>
      <w:r w:rsidRPr="0081110D">
        <w:rPr>
          <w:rFonts w:cs="Calibri"/>
          <w:sz w:val="20"/>
          <w:szCs w:val="20"/>
        </w:rPr>
        <w:t xml:space="preserve">, con una </w:t>
      </w:r>
      <w:r w:rsidR="0081110D" w:rsidRPr="0081110D">
        <w:rPr>
          <w:rFonts w:cs="Calibri"/>
          <w:sz w:val="20"/>
          <w:szCs w:val="20"/>
        </w:rPr>
        <w:t>participación</w:t>
      </w:r>
      <w:r w:rsidRPr="0081110D">
        <w:rPr>
          <w:rFonts w:cs="Calibri"/>
          <w:sz w:val="20"/>
          <w:szCs w:val="20"/>
        </w:rPr>
        <w:t xml:space="preserve"> en 1,020.4 millones de </w:t>
      </w:r>
      <w:r w:rsidR="0081110D" w:rsidRPr="0081110D">
        <w:rPr>
          <w:rFonts w:cs="Calibri"/>
          <w:sz w:val="20"/>
          <w:szCs w:val="20"/>
        </w:rPr>
        <w:t>dólares</w:t>
      </w:r>
      <w:r w:rsidRPr="0081110D">
        <w:rPr>
          <w:rFonts w:cs="Calibri"/>
          <w:sz w:val="20"/>
          <w:szCs w:val="20"/>
        </w:rPr>
        <w:t>, representando una participación porcentual de 11.8.</w:t>
      </w:r>
    </w:p>
    <w:p w14:paraId="730CB74D" w14:textId="77777777" w:rsidR="00537D12" w:rsidRPr="0081110D" w:rsidRDefault="00DA7C88" w:rsidP="00537D12">
      <w:pPr>
        <w:jc w:val="both"/>
        <w:rPr>
          <w:rFonts w:cs="Calibri"/>
          <w:b/>
          <w:bCs/>
          <w:color w:val="AB0033"/>
          <w:sz w:val="20"/>
          <w:szCs w:val="20"/>
        </w:rPr>
      </w:pPr>
      <w:hyperlink r:id="rId33" w:history="1">
        <w:r w:rsidR="00537D12" w:rsidRPr="0081110D">
          <w:rPr>
            <w:rStyle w:val="Hipervnculo"/>
            <w:rFonts w:cs="Calibri"/>
            <w:b/>
            <w:bCs/>
            <w:color w:val="AB0033"/>
            <w:sz w:val="20"/>
            <w:szCs w:val="20"/>
          </w:rPr>
          <w:t>https://www.inegi.org.mx/contenidos/saladeprensa/boletines/2024/etef/etef2024_09.pdf</w:t>
        </w:r>
      </w:hyperlink>
    </w:p>
    <w:p w14:paraId="545791B8" w14:textId="77777777" w:rsidR="00537D12" w:rsidRPr="008D4207" w:rsidRDefault="00537D12" w:rsidP="00537D12">
      <w:pPr>
        <w:jc w:val="both"/>
        <w:rPr>
          <w:rFonts w:cs="Calibri"/>
          <w:sz w:val="14"/>
          <w:szCs w:val="20"/>
        </w:rPr>
      </w:pPr>
    </w:p>
    <w:p w14:paraId="09E51B22" w14:textId="349CD6F3" w:rsidR="00537D12" w:rsidRPr="0081110D" w:rsidRDefault="00537D12" w:rsidP="00537D12">
      <w:pPr>
        <w:jc w:val="both"/>
        <w:rPr>
          <w:rFonts w:cs="Calibri"/>
          <w:b/>
          <w:color w:val="000000" w:themeColor="text1"/>
          <w:sz w:val="20"/>
          <w:szCs w:val="20"/>
        </w:rPr>
      </w:pPr>
      <w:r w:rsidRPr="0081110D">
        <w:rPr>
          <w:rFonts w:cs="Calibri"/>
          <w:b/>
          <w:color w:val="000000" w:themeColor="text1"/>
          <w:sz w:val="20"/>
          <w:szCs w:val="20"/>
        </w:rPr>
        <w:t>2.3.5.- Deuda Pública Estatal.</w:t>
      </w:r>
    </w:p>
    <w:p w14:paraId="247F5E37" w14:textId="1CF97614"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 xml:space="preserve">Según el </w:t>
      </w:r>
      <w:r w:rsidR="0081110D" w:rsidRPr="0081110D">
        <w:rPr>
          <w:rFonts w:cs="Calibri"/>
          <w:color w:val="000000" w:themeColor="text1"/>
          <w:sz w:val="20"/>
          <w:szCs w:val="20"/>
        </w:rPr>
        <w:t>último</w:t>
      </w:r>
      <w:r w:rsidRPr="0081110D">
        <w:rPr>
          <w:rFonts w:cs="Calibri"/>
          <w:color w:val="000000" w:themeColor="text1"/>
          <w:sz w:val="20"/>
          <w:szCs w:val="20"/>
        </w:rPr>
        <w:t xml:space="preserve"> informe publicado por la Secretaría de Hacienda y Crédito Público (SHCP) de fecha 29 de agosto de 2024 correspondiente al segundo trimestre de 2024, el estado de Tamaulipas es ubicado en semáforo verde en el Sistema de Alertas, Indicador que establece una calificación considerada como sostenible para el nivel de endeudamiento del Gobierno del Estado, ello en relación a sus ingresos de libre disposición (ILD).</w:t>
      </w:r>
    </w:p>
    <w:p w14:paraId="618D422A" w14:textId="2933AE0A"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694826B1" w14:textId="3EA88821" w:rsidR="00537D12" w:rsidRPr="0081110D" w:rsidRDefault="00537D12" w:rsidP="00537D12">
      <w:pPr>
        <w:jc w:val="both"/>
        <w:rPr>
          <w:rFonts w:cs="Calibri"/>
          <w:color w:val="000000" w:themeColor="text1"/>
          <w:sz w:val="20"/>
          <w:szCs w:val="20"/>
        </w:rPr>
      </w:pPr>
      <w:r w:rsidRPr="0081110D">
        <w:rPr>
          <w:rFonts w:cs="Calibri"/>
          <w:color w:val="000000" w:themeColor="text1"/>
          <w:sz w:val="20"/>
          <w:szCs w:val="20"/>
        </w:rPr>
        <w:t>Las cifras utilizadas para el cálculo tomaron en consideración la información y documentación proporcionada por las Entidades Federativas, la información contable publicada por las propias Entidades conforme a los formatos a que hace referencia la Ley; así como, la información disponible en el Registro Público Único a cargo de la Secretaría.</w:t>
      </w:r>
    </w:p>
    <w:p w14:paraId="7FA831AC" w14:textId="627B334D" w:rsidR="00537D12" w:rsidRPr="0081110D" w:rsidRDefault="00537D12" w:rsidP="0081110D">
      <w:pPr>
        <w:rPr>
          <w:rFonts w:cs="Calibri"/>
          <w:color w:val="000000" w:themeColor="text1"/>
          <w:sz w:val="20"/>
          <w:szCs w:val="20"/>
        </w:rPr>
      </w:pPr>
      <w:r w:rsidRPr="0081110D">
        <w:rPr>
          <w:rFonts w:cs="Calibri"/>
          <w:color w:val="000000" w:themeColor="text1"/>
          <w:sz w:val="20"/>
          <w:szCs w:val="20"/>
        </w:rPr>
        <w:t>La medición del Sistema de Alertas es realizada tanto con información de Cuenta Pública la cual es vinculante; así como con las actualizaciones trimestrales las cuales sólo tienen fines informativos y de seguimiento.</w:t>
      </w:r>
    </w:p>
    <w:p w14:paraId="72867D21" w14:textId="77777777" w:rsidR="00537D12" w:rsidRPr="0081110D" w:rsidRDefault="00DA7C88" w:rsidP="00537D12">
      <w:pPr>
        <w:jc w:val="both"/>
        <w:rPr>
          <w:rFonts w:cs="Calibri"/>
          <w:b/>
          <w:bCs/>
          <w:color w:val="AB0033"/>
          <w:sz w:val="20"/>
          <w:szCs w:val="20"/>
        </w:rPr>
      </w:pPr>
      <w:hyperlink r:id="rId34" w:history="1">
        <w:r w:rsidR="00537D12" w:rsidRPr="0081110D">
          <w:rPr>
            <w:rStyle w:val="Hipervnculo"/>
            <w:rFonts w:cs="Calibri"/>
            <w:b/>
            <w:bCs/>
            <w:color w:val="AB0033"/>
            <w:sz w:val="20"/>
            <w:szCs w:val="20"/>
          </w:rPr>
          <w:t>https://www.disciplinafinanciera.hacienda.gob.mx/es/DISCIPLINA_FINANCIERA/Entidades_Federativas_2024</w:t>
        </w:r>
      </w:hyperlink>
    </w:p>
    <w:p w14:paraId="2C7B5FB0" w14:textId="77777777" w:rsidR="00537D12" w:rsidRPr="0081110D" w:rsidRDefault="00537D12" w:rsidP="00537D12">
      <w:pPr>
        <w:jc w:val="both"/>
        <w:rPr>
          <w:rFonts w:cs="Calibri"/>
          <w:color w:val="000000" w:themeColor="text1"/>
          <w:sz w:val="20"/>
          <w:szCs w:val="20"/>
        </w:rPr>
      </w:pPr>
    </w:p>
    <w:p w14:paraId="52AF20A7" w14:textId="63E8BDF0" w:rsidR="007745EB" w:rsidRPr="00F26249" w:rsidRDefault="00F26249" w:rsidP="00F26249">
      <w:pPr>
        <w:spacing w:after="0" w:line="240" w:lineRule="auto"/>
        <w:jc w:val="both"/>
        <w:rPr>
          <w:rFonts w:eastAsia="Times New Roman" w:cs="Calibri"/>
          <w:b/>
          <w:sz w:val="20"/>
          <w:szCs w:val="18"/>
          <w:lang w:eastAsia="es-ES"/>
        </w:rPr>
      </w:pPr>
      <w:r>
        <w:rPr>
          <w:rFonts w:eastAsia="Times New Roman" w:cs="Calibri"/>
          <w:b/>
          <w:sz w:val="20"/>
          <w:szCs w:val="18"/>
          <w:lang w:eastAsia="es-ES"/>
        </w:rPr>
        <w:t>3.</w:t>
      </w:r>
      <w:r w:rsidR="00C87FDA" w:rsidRPr="00F26249">
        <w:rPr>
          <w:rFonts w:eastAsia="Times New Roman" w:cs="Calibri"/>
          <w:b/>
          <w:sz w:val="20"/>
          <w:szCs w:val="18"/>
          <w:lang w:eastAsia="es-ES"/>
        </w:rPr>
        <w:t>Organización y Objeto Social</w:t>
      </w:r>
    </w:p>
    <w:p w14:paraId="238487ED" w14:textId="77777777" w:rsidR="007745EB" w:rsidRDefault="007745EB">
      <w:pPr>
        <w:pStyle w:val="Prrafodelista"/>
        <w:spacing w:after="0" w:line="240" w:lineRule="auto"/>
        <w:ind w:left="360"/>
        <w:jc w:val="both"/>
        <w:rPr>
          <w:rFonts w:eastAsia="Times New Roman" w:cs="Calibri"/>
          <w:b/>
          <w:sz w:val="18"/>
          <w:szCs w:val="18"/>
          <w:lang w:eastAsia="es-ES"/>
        </w:rPr>
      </w:pPr>
    </w:p>
    <w:p w14:paraId="2E5F6019" w14:textId="77777777" w:rsidR="007745EB" w:rsidRDefault="00C87FDA">
      <w:pPr>
        <w:pStyle w:val="Prrafodelista"/>
        <w:numPr>
          <w:ilvl w:val="0"/>
          <w:numId w:val="5"/>
        </w:numPr>
        <w:spacing w:after="0" w:line="240" w:lineRule="auto"/>
        <w:jc w:val="both"/>
        <w:rPr>
          <w:rFonts w:eastAsia="Times New Roman" w:cs="Calibri"/>
          <w:sz w:val="20"/>
          <w:szCs w:val="20"/>
          <w:lang w:eastAsia="es-ES"/>
        </w:rPr>
      </w:pPr>
      <w:r>
        <w:rPr>
          <w:rFonts w:eastAsia="Times New Roman" w:cs="Calibri"/>
          <w:sz w:val="20"/>
          <w:szCs w:val="20"/>
          <w:lang w:eastAsia="es-ES"/>
        </w:rPr>
        <w:t>Objeto social</w:t>
      </w:r>
    </w:p>
    <w:p w14:paraId="1BF6601F" w14:textId="77777777" w:rsidR="007745EB" w:rsidRDefault="00C87FDA">
      <w:pPr>
        <w:spacing w:after="0" w:line="240" w:lineRule="auto"/>
        <w:ind w:left="720"/>
        <w:jc w:val="both"/>
        <w:rPr>
          <w:rFonts w:eastAsia="Times New Roman" w:cs="Calibri"/>
          <w:sz w:val="20"/>
          <w:szCs w:val="20"/>
          <w:lang w:val="es-ES" w:eastAsia="es-ES"/>
        </w:rPr>
      </w:pPr>
      <w:r>
        <w:rPr>
          <w:rFonts w:eastAsia="Times New Roman" w:cs="Calibri"/>
          <w:sz w:val="20"/>
          <w:szCs w:val="20"/>
          <w:lang w:val="es-ES" w:eastAsia="es-ES"/>
        </w:rPr>
        <w:t xml:space="preserve">De acuerdo con </w:t>
      </w:r>
      <w:r w:rsidR="00DB7BCC">
        <w:rPr>
          <w:rFonts w:eastAsia="Times New Roman" w:cs="Calibri"/>
          <w:sz w:val="20"/>
          <w:szCs w:val="20"/>
          <w:lang w:val="es-ES" w:eastAsia="es-ES"/>
        </w:rPr>
        <w:t>el Artículo</w:t>
      </w:r>
      <w:r>
        <w:rPr>
          <w:rFonts w:eastAsia="Times New Roman" w:cs="Calibri"/>
          <w:sz w:val="20"/>
          <w:szCs w:val="20"/>
          <w:lang w:val="es-ES" w:eastAsia="es-ES"/>
        </w:rPr>
        <w:t xml:space="preserve"> 1 de la Constitución Política del Estado, el Estado de Tamaulipas es Libre, Soberano e Independiente en cuanto a su Gobierno y Administración Interior; pero está ligado a los Poderes de la Unión como parte integrante de los Estados Unidos Mexicanos, en todo aquello que fija expresamente la Constitución Política de los Estados Unidos Mexicanos y las Leyes que de ella emanan.</w:t>
      </w:r>
    </w:p>
    <w:p w14:paraId="55D25236" w14:textId="77777777" w:rsidR="007745EB" w:rsidRDefault="007745EB">
      <w:pPr>
        <w:spacing w:after="0" w:line="240" w:lineRule="auto"/>
        <w:ind w:left="720"/>
        <w:jc w:val="both"/>
        <w:rPr>
          <w:rFonts w:eastAsia="Times New Roman" w:cs="Calibri"/>
          <w:sz w:val="20"/>
          <w:szCs w:val="20"/>
          <w:lang w:val="es-ES" w:eastAsia="es-ES"/>
        </w:rPr>
      </w:pPr>
    </w:p>
    <w:p w14:paraId="00A8D05E" w14:textId="77777777" w:rsidR="007745EB" w:rsidRDefault="00C87FDA">
      <w:pPr>
        <w:pStyle w:val="Prrafodelista"/>
        <w:numPr>
          <w:ilvl w:val="0"/>
          <w:numId w:val="5"/>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Principal actividad.</w:t>
      </w:r>
    </w:p>
    <w:p w14:paraId="674E4517" w14:textId="77777777" w:rsidR="007745EB" w:rsidRDefault="00C87FDA">
      <w:pPr>
        <w:pStyle w:val="Prrafodelista"/>
        <w:spacing w:after="0" w:line="240" w:lineRule="auto"/>
        <w:jc w:val="both"/>
        <w:rPr>
          <w:rFonts w:eastAsia="Times New Roman" w:cs="Calibri"/>
          <w:sz w:val="20"/>
          <w:szCs w:val="20"/>
          <w:lang w:val="es-ES" w:eastAsia="es-ES"/>
        </w:rPr>
      </w:pPr>
      <w:r>
        <w:rPr>
          <w:rFonts w:eastAsia="Times New Roman" w:cs="Calibri"/>
          <w:sz w:val="20"/>
          <w:szCs w:val="20"/>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lograr ser un gestor efectivo de necesidades y recursos ante la federación.</w:t>
      </w:r>
    </w:p>
    <w:p w14:paraId="40BD843C" w14:textId="77777777" w:rsidR="007745EB" w:rsidRDefault="007745EB">
      <w:pPr>
        <w:pStyle w:val="Prrafodelista"/>
        <w:spacing w:after="0" w:line="240" w:lineRule="auto"/>
        <w:jc w:val="both"/>
        <w:rPr>
          <w:rFonts w:eastAsia="Times New Roman" w:cs="Calibri"/>
          <w:sz w:val="20"/>
          <w:szCs w:val="20"/>
          <w:lang w:val="es-ES" w:eastAsia="es-ES"/>
        </w:rPr>
      </w:pPr>
    </w:p>
    <w:p w14:paraId="4186C0EC" w14:textId="77777777" w:rsidR="007745EB" w:rsidRDefault="00C87FDA">
      <w:pPr>
        <w:pStyle w:val="Prrafodelista"/>
        <w:numPr>
          <w:ilvl w:val="0"/>
          <w:numId w:val="5"/>
        </w:numPr>
        <w:spacing w:after="0" w:line="240" w:lineRule="auto"/>
        <w:jc w:val="both"/>
        <w:rPr>
          <w:rFonts w:eastAsia="Times New Roman" w:cs="Calibri"/>
          <w:b/>
          <w:sz w:val="20"/>
          <w:szCs w:val="20"/>
          <w:lang w:val="es-ES" w:eastAsia="es-ES"/>
        </w:rPr>
      </w:pPr>
      <w:r>
        <w:rPr>
          <w:rFonts w:eastAsia="Times New Roman" w:cs="Calibri"/>
          <w:sz w:val="20"/>
          <w:szCs w:val="20"/>
          <w:lang w:val="es-ES" w:eastAsia="es-ES"/>
        </w:rPr>
        <w:t>Ejercicio Fiscal que se informa</w:t>
      </w:r>
      <w:r>
        <w:rPr>
          <w:rFonts w:eastAsia="Times New Roman" w:cs="Calibri"/>
          <w:b/>
          <w:sz w:val="20"/>
          <w:szCs w:val="20"/>
          <w:lang w:val="es-ES" w:eastAsia="es-ES"/>
        </w:rPr>
        <w:t>:</w:t>
      </w:r>
      <w:r>
        <w:rPr>
          <w:rFonts w:eastAsia="Times New Roman" w:cs="Calibri"/>
          <w:sz w:val="20"/>
          <w:szCs w:val="20"/>
          <w:lang w:val="es-ES" w:eastAsia="es-ES"/>
        </w:rPr>
        <w:t xml:space="preserve"> Del 1° de enero al 30 de </w:t>
      </w:r>
      <w:r w:rsidR="00225690">
        <w:rPr>
          <w:rFonts w:eastAsia="Times New Roman" w:cs="Calibri"/>
          <w:sz w:val="20"/>
          <w:szCs w:val="20"/>
          <w:lang w:val="es-ES" w:eastAsia="es-ES"/>
        </w:rPr>
        <w:t>septiembre</w:t>
      </w:r>
      <w:r>
        <w:rPr>
          <w:rFonts w:eastAsia="Times New Roman" w:cs="Calibri"/>
          <w:sz w:val="20"/>
          <w:szCs w:val="20"/>
          <w:lang w:val="es-ES" w:eastAsia="es-ES"/>
        </w:rPr>
        <w:t xml:space="preserve"> de 2024.</w:t>
      </w:r>
    </w:p>
    <w:p w14:paraId="69A3F061" w14:textId="77777777" w:rsidR="007745EB" w:rsidRDefault="007745EB">
      <w:pPr>
        <w:pStyle w:val="Prrafodelista"/>
        <w:spacing w:after="0" w:line="240" w:lineRule="auto"/>
        <w:jc w:val="both"/>
        <w:rPr>
          <w:rFonts w:eastAsia="Times New Roman" w:cs="Calibri"/>
          <w:b/>
          <w:sz w:val="20"/>
          <w:szCs w:val="20"/>
          <w:lang w:val="es-ES" w:eastAsia="es-ES"/>
        </w:rPr>
      </w:pPr>
    </w:p>
    <w:p w14:paraId="5149A07D" w14:textId="77777777" w:rsidR="007745EB" w:rsidRDefault="00C87FDA">
      <w:pPr>
        <w:pStyle w:val="Prrafodelista"/>
        <w:numPr>
          <w:ilvl w:val="0"/>
          <w:numId w:val="5"/>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Régimen Jurídico</w:t>
      </w:r>
    </w:p>
    <w:p w14:paraId="109EC0CB" w14:textId="77777777" w:rsidR="007745EB" w:rsidRDefault="00C87FDA">
      <w:pPr>
        <w:pStyle w:val="Prrafodelista"/>
        <w:spacing w:after="0" w:line="240" w:lineRule="auto"/>
        <w:jc w:val="both"/>
        <w:rPr>
          <w:rFonts w:eastAsia="Times New Roman" w:cs="Calibri"/>
          <w:sz w:val="20"/>
          <w:szCs w:val="20"/>
          <w:lang w:val="es-ES" w:eastAsia="es-ES"/>
        </w:rPr>
      </w:pPr>
      <w:r>
        <w:rPr>
          <w:rFonts w:eastAsia="Times New Roman" w:cs="Calibri"/>
          <w:sz w:val="20"/>
          <w:szCs w:val="20"/>
          <w:lang w:val="es-ES" w:eastAsia="es-ES"/>
        </w:rPr>
        <w:t xml:space="preserve">En la parte normativa, la Administración Pública del Estado funciona acorde a lo establecido en la  Constitución Política de los Estados Unidos Mexicanos, la propia del Estado, la Ley Orgánica de la Administración Pública del Estado de Tamaulipas, la Ley de Responsabilidades de los Servidores Públicos del Estado, Ley de Gasto Público, Ley de Deuda Pública Estatal y Municipal, Ley Estatal de Planeación, Ley de Entidades Paraestatales y Ley de Fiscalización y Rendición de Cuentas del Estado, entre otras.     </w:t>
      </w:r>
    </w:p>
    <w:p w14:paraId="3556D602" w14:textId="77777777" w:rsidR="007745EB" w:rsidRDefault="007745EB">
      <w:pPr>
        <w:pStyle w:val="Prrafodelista"/>
        <w:spacing w:after="0" w:line="240" w:lineRule="auto"/>
        <w:jc w:val="both"/>
        <w:rPr>
          <w:rFonts w:eastAsia="Times New Roman" w:cs="Calibri"/>
          <w:sz w:val="20"/>
          <w:szCs w:val="20"/>
          <w:lang w:val="es-ES" w:eastAsia="es-ES"/>
        </w:rPr>
      </w:pPr>
    </w:p>
    <w:p w14:paraId="5F5CCF49" w14:textId="77777777" w:rsidR="007745EB" w:rsidRDefault="00C87FDA">
      <w:pPr>
        <w:pStyle w:val="Prrafodelista"/>
        <w:numPr>
          <w:ilvl w:val="0"/>
          <w:numId w:val="5"/>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Consideraciones Fiscales del Ente:</w:t>
      </w:r>
    </w:p>
    <w:p w14:paraId="06890514" w14:textId="77777777" w:rsidR="007745EB" w:rsidRDefault="00C87FDA">
      <w:pPr>
        <w:pStyle w:val="Prrafodelista"/>
        <w:spacing w:after="0" w:line="240" w:lineRule="auto"/>
        <w:jc w:val="both"/>
        <w:rPr>
          <w:rFonts w:eastAsia="Times New Roman" w:cs="Calibri"/>
          <w:sz w:val="20"/>
          <w:szCs w:val="20"/>
          <w:lang w:val="es-ES" w:eastAsia="es-ES"/>
        </w:rPr>
      </w:pPr>
      <w:r>
        <w:rPr>
          <w:rFonts w:eastAsia="Times New Roman" w:cs="Calibri"/>
          <w:sz w:val="20"/>
          <w:szCs w:val="20"/>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519496C6" w14:textId="77777777" w:rsidR="007745EB" w:rsidRDefault="007745EB">
      <w:pPr>
        <w:pStyle w:val="Prrafodelista"/>
        <w:spacing w:after="0" w:line="240" w:lineRule="auto"/>
        <w:jc w:val="both"/>
        <w:rPr>
          <w:rFonts w:eastAsia="Times New Roman" w:cs="Calibri"/>
          <w:sz w:val="20"/>
          <w:szCs w:val="20"/>
          <w:lang w:val="es-ES" w:eastAsia="es-ES"/>
        </w:rPr>
      </w:pPr>
    </w:p>
    <w:p w14:paraId="4C6900D9" w14:textId="77777777" w:rsidR="007745EB" w:rsidRDefault="00C87FDA">
      <w:pPr>
        <w:pStyle w:val="Prrafodelista"/>
        <w:numPr>
          <w:ilvl w:val="0"/>
          <w:numId w:val="5"/>
        </w:numPr>
        <w:spacing w:after="0" w:line="240" w:lineRule="auto"/>
        <w:jc w:val="both"/>
        <w:rPr>
          <w:rFonts w:eastAsia="Times New Roman" w:cs="Calibri"/>
          <w:sz w:val="20"/>
          <w:szCs w:val="20"/>
          <w:lang w:val="es-ES" w:eastAsia="es-ES"/>
        </w:rPr>
      </w:pPr>
      <w:r>
        <w:rPr>
          <w:rFonts w:eastAsia="Times New Roman" w:cs="Calibri"/>
          <w:sz w:val="20"/>
          <w:szCs w:val="20"/>
          <w:lang w:val="es-ES" w:eastAsia="es-ES"/>
        </w:rPr>
        <w:t>Estructura Organizacional Básica.</w:t>
      </w:r>
    </w:p>
    <w:p w14:paraId="73525347" w14:textId="3544C549" w:rsidR="007745EB" w:rsidRDefault="00C87FDA">
      <w:pPr>
        <w:pStyle w:val="Prrafodelista"/>
        <w:spacing w:after="0" w:line="240" w:lineRule="exact"/>
        <w:jc w:val="both"/>
        <w:rPr>
          <w:rFonts w:eastAsia="Times New Roman" w:cs="Calibri"/>
          <w:sz w:val="20"/>
          <w:szCs w:val="20"/>
          <w:lang w:val="es-ES" w:eastAsia="es-ES"/>
        </w:rPr>
      </w:pPr>
      <w:r>
        <w:rPr>
          <w:rFonts w:eastAsia="Times New Roman" w:cs="Calibri"/>
          <w:sz w:val="20"/>
          <w:szCs w:val="20"/>
          <w:lang w:val="es-ES" w:eastAsia="es-ES"/>
        </w:rPr>
        <w:t xml:space="preserve">Conforme al Artículo 24 de la Ley Orgánica de la Administración Pública del Estado de Tamaulipas cuya última reforma fue publicada el </w:t>
      </w:r>
      <w:r w:rsidR="00DF75F7">
        <w:rPr>
          <w:rFonts w:eastAsia="Times New Roman" w:cs="Calibri"/>
          <w:sz w:val="20"/>
          <w:szCs w:val="20"/>
          <w:lang w:val="es-ES" w:eastAsia="es-ES"/>
        </w:rPr>
        <w:t>15 de agosto</w:t>
      </w:r>
      <w:r>
        <w:rPr>
          <w:rFonts w:eastAsia="Times New Roman" w:cs="Calibri"/>
          <w:sz w:val="20"/>
          <w:szCs w:val="20"/>
          <w:lang w:val="es-ES" w:eastAsia="es-ES"/>
        </w:rPr>
        <w:t xml:space="preserve"> de 2024 en el Periódico Oficial del Estado., el Titular del Poder Ejecutivo cuenta con las siguientes Dependencias.</w:t>
      </w:r>
    </w:p>
    <w:p w14:paraId="3851D1D1" w14:textId="77777777" w:rsidR="007745EB" w:rsidRDefault="007745EB">
      <w:pPr>
        <w:pStyle w:val="Prrafodelista"/>
        <w:spacing w:after="0" w:line="240" w:lineRule="exact"/>
        <w:jc w:val="both"/>
        <w:rPr>
          <w:rFonts w:eastAsia="Times New Roman" w:cs="Calibri"/>
          <w:sz w:val="20"/>
          <w:szCs w:val="20"/>
          <w:lang w:val="es-ES" w:eastAsia="es-ES"/>
        </w:rPr>
      </w:pPr>
    </w:p>
    <w:p w14:paraId="35EAFEB1" w14:textId="77777777" w:rsidR="007745EB" w:rsidRDefault="007745EB">
      <w:pPr>
        <w:spacing w:after="0" w:line="240" w:lineRule="exact"/>
        <w:ind w:left="1080"/>
        <w:jc w:val="both"/>
        <w:rPr>
          <w:rFonts w:eastAsia="Times New Roman" w:cs="Calibri"/>
          <w:sz w:val="20"/>
          <w:szCs w:val="20"/>
          <w:lang w:val="es-ES" w:eastAsia="es-ES"/>
        </w:rPr>
      </w:pPr>
    </w:p>
    <w:tbl>
      <w:tblPr>
        <w:tblW w:w="6825" w:type="dxa"/>
        <w:tblInd w:w="426" w:type="dxa"/>
        <w:tblLayout w:type="fixed"/>
        <w:tblCellMar>
          <w:left w:w="70" w:type="dxa"/>
          <w:right w:w="70" w:type="dxa"/>
        </w:tblCellMar>
        <w:tblLook w:val="04A0" w:firstRow="1" w:lastRow="0" w:firstColumn="1" w:lastColumn="0" w:noHBand="0" w:noVBand="1"/>
      </w:tblPr>
      <w:tblGrid>
        <w:gridCol w:w="6825"/>
      </w:tblGrid>
      <w:tr w:rsidR="007745EB" w:rsidRPr="001F72C2" w14:paraId="0F0454E6" w14:textId="77777777">
        <w:trPr>
          <w:trHeight w:val="340"/>
        </w:trPr>
        <w:tc>
          <w:tcPr>
            <w:tcW w:w="6825" w:type="dxa"/>
          </w:tcPr>
          <w:p w14:paraId="133995E2"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Oficina del Gobernador;</w:t>
            </w:r>
          </w:p>
          <w:p w14:paraId="2337C0D1"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General de Gobierno;</w:t>
            </w:r>
          </w:p>
          <w:p w14:paraId="2CECD0DE"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Finanzas;</w:t>
            </w:r>
          </w:p>
          <w:p w14:paraId="14159E4E"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Administración;</w:t>
            </w:r>
          </w:p>
          <w:p w14:paraId="1C66DF05"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Economía;</w:t>
            </w:r>
          </w:p>
          <w:p w14:paraId="31867DA3"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Turismo;</w:t>
            </w:r>
          </w:p>
          <w:p w14:paraId="0F8EA03F"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Secretaria de Recursos Hidráulicos para el Desarrollo Social;</w:t>
            </w:r>
          </w:p>
          <w:p w14:paraId="6DA6560B"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del Trabajo y Previsión Social;</w:t>
            </w:r>
          </w:p>
          <w:p w14:paraId="213FD6F0"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Desarrollo Rural, Pesca y Acuacultura;</w:t>
            </w:r>
          </w:p>
          <w:p w14:paraId="2925813E"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Desarrollo Energético;</w:t>
            </w:r>
          </w:p>
          <w:p w14:paraId="1EDBE903"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Bienestar Social;</w:t>
            </w:r>
          </w:p>
          <w:p w14:paraId="7586E87C"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Educación;</w:t>
            </w:r>
          </w:p>
          <w:p w14:paraId="5391D96D"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Salud;</w:t>
            </w:r>
          </w:p>
          <w:p w14:paraId="1D4F1885"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Desarrollo Urbano y Medio Ambiente;</w:t>
            </w:r>
          </w:p>
          <w:p w14:paraId="7E6C6BB2"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Obras Públicas;</w:t>
            </w:r>
          </w:p>
          <w:p w14:paraId="206C9383"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Secretaría de Seguridad Pública;</w:t>
            </w:r>
          </w:p>
          <w:p w14:paraId="0063C835" w14:textId="77777777" w:rsidR="007745EB" w:rsidRPr="001F72C2" w:rsidRDefault="00C87FDA">
            <w:pPr>
              <w:pStyle w:val="Prrafodelista"/>
              <w:numPr>
                <w:ilvl w:val="0"/>
                <w:numId w:val="12"/>
              </w:numPr>
              <w:jc w:val="both"/>
              <w:rPr>
                <w:rFonts w:cs="Calibri"/>
                <w:sz w:val="20"/>
                <w:szCs w:val="20"/>
              </w:rPr>
            </w:pPr>
            <w:r w:rsidRPr="001F72C2">
              <w:rPr>
                <w:rFonts w:cs="Calibri"/>
                <w:sz w:val="20"/>
                <w:szCs w:val="20"/>
              </w:rPr>
              <w:t>Contraloría Gubernamental.</w:t>
            </w:r>
          </w:p>
        </w:tc>
      </w:tr>
    </w:tbl>
    <w:p w14:paraId="3439C583" w14:textId="77777777" w:rsidR="007745EB" w:rsidRPr="001F72C2" w:rsidRDefault="00C87FDA">
      <w:pPr>
        <w:spacing w:after="0" w:line="240" w:lineRule="exact"/>
        <w:ind w:left="708"/>
        <w:jc w:val="both"/>
        <w:rPr>
          <w:rFonts w:eastAsia="Times New Roman" w:cs="Calibri"/>
          <w:sz w:val="20"/>
          <w:szCs w:val="20"/>
          <w:lang w:val="es-ES" w:eastAsia="es-ES"/>
        </w:rPr>
      </w:pPr>
      <w:r w:rsidRPr="001F72C2">
        <w:rPr>
          <w:rFonts w:eastAsia="Times New Roman" w:cs="Calibri"/>
          <w:sz w:val="20"/>
          <w:szCs w:val="20"/>
          <w:lang w:val="es-ES" w:eastAsia="es-ES"/>
        </w:rPr>
        <w:t xml:space="preserve">La Administración Pública Paraestatal, está conformada por los Organismos Descentralizados, las Empresas de Participación </w:t>
      </w:r>
      <w:r w:rsidRPr="001F72C2">
        <w:rPr>
          <w:rFonts w:eastAsia="Times New Roman" w:cs="Calibri"/>
          <w:color w:val="000000"/>
          <w:sz w:val="20"/>
          <w:szCs w:val="20"/>
          <w:lang w:val="es-ES" w:eastAsia="es-ES"/>
        </w:rPr>
        <w:t>Estatal,</w:t>
      </w:r>
      <w:r w:rsidRPr="001F72C2">
        <w:rPr>
          <w:rFonts w:eastAsia="Times New Roman" w:cs="Calibri"/>
          <w:sz w:val="20"/>
          <w:szCs w:val="20"/>
          <w:lang w:val="es-ES" w:eastAsia="es-ES"/>
        </w:rPr>
        <w:t xml:space="preserve"> y los Fideicomisos Públicos, cualquiera que sea su denominación, ello conforme al Artículo 1, Tercer Párrafo de la Ley Orgánica de la Administración Pública del Estado de Tamaulipas.</w:t>
      </w:r>
    </w:p>
    <w:p w14:paraId="275AFF26" w14:textId="77777777" w:rsidR="007745EB" w:rsidRPr="001F72C2" w:rsidRDefault="007745EB">
      <w:pPr>
        <w:spacing w:after="0" w:line="240" w:lineRule="exact"/>
        <w:ind w:left="1080"/>
        <w:jc w:val="both"/>
        <w:rPr>
          <w:rFonts w:eastAsia="Times New Roman" w:cs="Calibri"/>
          <w:sz w:val="20"/>
          <w:szCs w:val="20"/>
          <w:lang w:val="es-ES" w:eastAsia="es-ES"/>
        </w:rPr>
      </w:pPr>
    </w:p>
    <w:p w14:paraId="68FB2893" w14:textId="77777777" w:rsidR="007745EB" w:rsidRPr="001F72C2" w:rsidRDefault="00C87FDA">
      <w:pPr>
        <w:spacing w:after="0"/>
        <w:ind w:left="708"/>
        <w:jc w:val="both"/>
        <w:rPr>
          <w:rFonts w:cs="Calibri"/>
          <w:sz w:val="20"/>
          <w:szCs w:val="20"/>
        </w:rPr>
      </w:pPr>
      <w:r w:rsidRPr="001F72C2">
        <w:rPr>
          <w:rFonts w:cs="Calibri"/>
          <w:sz w:val="20"/>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06506C18" w14:textId="77777777" w:rsidR="007745EB" w:rsidRPr="001F72C2" w:rsidRDefault="007745EB">
      <w:pPr>
        <w:spacing w:after="0"/>
        <w:ind w:left="708"/>
        <w:jc w:val="both"/>
        <w:rPr>
          <w:rFonts w:cs="Calibri"/>
          <w:sz w:val="20"/>
          <w:szCs w:val="20"/>
        </w:rPr>
      </w:pPr>
    </w:p>
    <w:p w14:paraId="564F7C48" w14:textId="77777777" w:rsidR="007745EB" w:rsidRPr="001F72C2" w:rsidRDefault="00C87FDA">
      <w:pPr>
        <w:pStyle w:val="Prrafodelista"/>
        <w:numPr>
          <w:ilvl w:val="0"/>
          <w:numId w:val="5"/>
        </w:numPr>
        <w:spacing w:after="0"/>
        <w:jc w:val="both"/>
        <w:rPr>
          <w:rFonts w:cs="Calibri"/>
          <w:sz w:val="20"/>
          <w:szCs w:val="20"/>
        </w:rPr>
      </w:pPr>
      <w:r w:rsidRPr="001F72C2">
        <w:rPr>
          <w:rFonts w:cs="Calibri"/>
          <w:sz w:val="20"/>
          <w:szCs w:val="20"/>
        </w:rPr>
        <w:t>Fideicomisos, mandatos y análogos de los cuales es fideicomitente o fideicomisario.</w:t>
      </w:r>
    </w:p>
    <w:p w14:paraId="425FAC66" w14:textId="77777777" w:rsidR="007745EB" w:rsidRPr="001F72C2" w:rsidRDefault="007745EB">
      <w:pPr>
        <w:pStyle w:val="Prrafodelista"/>
        <w:spacing w:after="0"/>
        <w:jc w:val="both"/>
        <w:rPr>
          <w:rFonts w:cs="Calibri"/>
          <w:sz w:val="20"/>
          <w:szCs w:val="20"/>
        </w:rPr>
      </w:pPr>
    </w:p>
    <w:p w14:paraId="6B65A184" w14:textId="77777777" w:rsidR="007745EB" w:rsidRPr="001F72C2" w:rsidRDefault="00C87FDA">
      <w:pPr>
        <w:spacing w:after="0" w:line="240" w:lineRule="auto"/>
        <w:ind w:left="720" w:hanging="153"/>
        <w:jc w:val="both"/>
        <w:rPr>
          <w:rFonts w:eastAsia="Times New Roman" w:cs="Calibri"/>
          <w:b/>
          <w:sz w:val="20"/>
          <w:szCs w:val="20"/>
          <w:lang w:val="es-ES" w:eastAsia="es-ES"/>
        </w:rPr>
      </w:pPr>
      <w:bookmarkStart w:id="0" w:name="_Hlk178865018"/>
      <w:r w:rsidRPr="001F72C2">
        <w:rPr>
          <w:rFonts w:eastAsia="Times New Roman" w:cs="Calibri"/>
          <w:b/>
          <w:sz w:val="20"/>
          <w:szCs w:val="20"/>
          <w:lang w:val="es-ES" w:eastAsia="es-ES"/>
        </w:rPr>
        <w:t>Fideicomisos del Gobierno del Estado sin Estructura</w:t>
      </w:r>
    </w:p>
    <w:tbl>
      <w:tblPr>
        <w:tblW w:w="8359" w:type="dxa"/>
        <w:jc w:val="center"/>
        <w:tblLayout w:type="fixed"/>
        <w:tblCellMar>
          <w:left w:w="70" w:type="dxa"/>
          <w:right w:w="70" w:type="dxa"/>
        </w:tblCellMar>
        <w:tblLook w:val="04A0" w:firstRow="1" w:lastRow="0" w:firstColumn="1" w:lastColumn="0" w:noHBand="0" w:noVBand="1"/>
      </w:tblPr>
      <w:tblGrid>
        <w:gridCol w:w="8359"/>
      </w:tblGrid>
      <w:tr w:rsidR="007745EB" w:rsidRPr="001F72C2" w14:paraId="4868D9EC" w14:textId="77777777">
        <w:trPr>
          <w:trHeight w:val="200"/>
          <w:jc w:val="center"/>
        </w:trPr>
        <w:tc>
          <w:tcPr>
            <w:tcW w:w="8359" w:type="dxa"/>
            <w:vAlign w:val="center"/>
          </w:tcPr>
          <w:p w14:paraId="34F22456" w14:textId="77777777" w:rsidR="007745EB" w:rsidRPr="001F72C2" w:rsidRDefault="007745EB">
            <w:pPr>
              <w:spacing w:after="0" w:line="240" w:lineRule="auto"/>
              <w:jc w:val="both"/>
              <w:rPr>
                <w:rFonts w:eastAsia="Times New Roman" w:cs="Calibri"/>
                <w:color w:val="000000"/>
                <w:sz w:val="20"/>
                <w:szCs w:val="20"/>
                <w:lang w:eastAsia="es-MX"/>
              </w:rPr>
            </w:pPr>
          </w:p>
        </w:tc>
      </w:tr>
      <w:tr w:rsidR="007745EB" w:rsidRPr="001F72C2" w14:paraId="4E9D0676" w14:textId="77777777">
        <w:trPr>
          <w:trHeight w:val="200"/>
          <w:jc w:val="center"/>
        </w:trPr>
        <w:tc>
          <w:tcPr>
            <w:tcW w:w="8359" w:type="dxa"/>
            <w:vAlign w:val="center"/>
          </w:tcPr>
          <w:p w14:paraId="797D150A"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   Fideicomiso para el Pago de Créditos del Estado de Tamaulipas (</w:t>
            </w:r>
            <w:proofErr w:type="spellStart"/>
            <w:r w:rsidRPr="001F72C2">
              <w:rPr>
                <w:rFonts w:eastAsia="Times New Roman" w:cs="Calibri"/>
                <w:color w:val="000000"/>
                <w:sz w:val="20"/>
                <w:szCs w:val="20"/>
                <w:lang w:eastAsia="es-MX"/>
              </w:rPr>
              <w:t>Fipac</w:t>
            </w:r>
            <w:proofErr w:type="spellEnd"/>
            <w:r w:rsidRPr="001F72C2">
              <w:rPr>
                <w:rFonts w:eastAsia="Times New Roman" w:cs="Calibri"/>
                <w:color w:val="000000"/>
                <w:sz w:val="20"/>
                <w:szCs w:val="20"/>
                <w:lang w:eastAsia="es-MX"/>
              </w:rPr>
              <w:t>)</w:t>
            </w:r>
          </w:p>
        </w:tc>
      </w:tr>
      <w:tr w:rsidR="007745EB" w:rsidRPr="001F72C2" w14:paraId="1D4C9942" w14:textId="77777777">
        <w:trPr>
          <w:trHeight w:val="200"/>
          <w:jc w:val="center"/>
        </w:trPr>
        <w:tc>
          <w:tcPr>
            <w:tcW w:w="8359" w:type="dxa"/>
            <w:vAlign w:val="center"/>
          </w:tcPr>
          <w:p w14:paraId="790DB102"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2.   Fideicomiso Puente Internacional Nuevo Laredo III</w:t>
            </w:r>
          </w:p>
        </w:tc>
      </w:tr>
      <w:tr w:rsidR="007745EB" w:rsidRPr="001F72C2" w14:paraId="02BC2578" w14:textId="77777777">
        <w:trPr>
          <w:trHeight w:val="200"/>
          <w:jc w:val="center"/>
        </w:trPr>
        <w:tc>
          <w:tcPr>
            <w:tcW w:w="8359" w:type="dxa"/>
            <w:vAlign w:val="center"/>
          </w:tcPr>
          <w:p w14:paraId="1EA03273"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3.   Fideicomiso Irrevocable de Administración y Fuente de Pago No. 851-00901 (</w:t>
            </w:r>
            <w:proofErr w:type="spellStart"/>
            <w:r w:rsidRPr="001F72C2">
              <w:rPr>
                <w:rFonts w:eastAsia="Times New Roman" w:cs="Calibri"/>
                <w:color w:val="000000"/>
                <w:sz w:val="20"/>
                <w:szCs w:val="20"/>
                <w:lang w:eastAsia="es-MX"/>
              </w:rPr>
              <w:t>Banregio</w:t>
            </w:r>
            <w:proofErr w:type="spellEnd"/>
            <w:r w:rsidRPr="001F72C2">
              <w:rPr>
                <w:rFonts w:eastAsia="Times New Roman" w:cs="Calibri"/>
                <w:color w:val="000000"/>
                <w:sz w:val="20"/>
                <w:szCs w:val="20"/>
                <w:lang w:eastAsia="es-MX"/>
              </w:rPr>
              <w:t>)</w:t>
            </w:r>
          </w:p>
        </w:tc>
      </w:tr>
      <w:tr w:rsidR="007745EB" w:rsidRPr="001F72C2" w14:paraId="2D7DCA17" w14:textId="77777777">
        <w:trPr>
          <w:trHeight w:val="200"/>
          <w:jc w:val="center"/>
        </w:trPr>
        <w:tc>
          <w:tcPr>
            <w:tcW w:w="8359" w:type="dxa"/>
            <w:vAlign w:val="center"/>
          </w:tcPr>
          <w:p w14:paraId="06F62F35"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4.   Fideicomiso Irrevocable de Administración y Fuente de Pago No. 2003885 (Santander)</w:t>
            </w:r>
          </w:p>
        </w:tc>
      </w:tr>
      <w:tr w:rsidR="007745EB" w:rsidRPr="001F72C2" w14:paraId="2689513C" w14:textId="77777777">
        <w:trPr>
          <w:trHeight w:val="200"/>
          <w:jc w:val="center"/>
        </w:trPr>
        <w:tc>
          <w:tcPr>
            <w:tcW w:w="8359" w:type="dxa"/>
            <w:vAlign w:val="center"/>
          </w:tcPr>
          <w:p w14:paraId="4DBEA9EA" w14:textId="284D61F9"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5.   </w:t>
            </w:r>
            <w:r w:rsidR="00656096" w:rsidRPr="001F72C2">
              <w:rPr>
                <w:rFonts w:eastAsia="Times New Roman" w:cs="Calibri"/>
                <w:color w:val="000000"/>
                <w:sz w:val="20"/>
                <w:szCs w:val="20"/>
                <w:lang w:eastAsia="es-MX"/>
              </w:rPr>
              <w:t>Fideicomiso Fondo</w:t>
            </w:r>
            <w:r w:rsidRPr="001F72C2">
              <w:rPr>
                <w:rFonts w:eastAsia="Times New Roman" w:cs="Calibri"/>
                <w:color w:val="000000"/>
                <w:sz w:val="20"/>
                <w:szCs w:val="20"/>
                <w:lang w:eastAsia="es-MX"/>
              </w:rPr>
              <w:t xml:space="preserve"> de Desastres Naturales del Estado de Tamaulipas</w:t>
            </w:r>
          </w:p>
        </w:tc>
      </w:tr>
      <w:tr w:rsidR="007745EB" w:rsidRPr="001F72C2" w14:paraId="3F93AA4C" w14:textId="77777777">
        <w:trPr>
          <w:trHeight w:val="200"/>
          <w:jc w:val="center"/>
        </w:trPr>
        <w:tc>
          <w:tcPr>
            <w:tcW w:w="8359" w:type="dxa"/>
            <w:vAlign w:val="center"/>
          </w:tcPr>
          <w:p w14:paraId="7CFE3712"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6.   Fideicomiso Nuevo Santander</w:t>
            </w:r>
          </w:p>
        </w:tc>
      </w:tr>
      <w:tr w:rsidR="007745EB" w:rsidRPr="001F72C2" w14:paraId="4E2B15F4" w14:textId="77777777">
        <w:trPr>
          <w:trHeight w:val="200"/>
          <w:jc w:val="center"/>
        </w:trPr>
        <w:tc>
          <w:tcPr>
            <w:tcW w:w="8359" w:type="dxa"/>
            <w:vAlign w:val="center"/>
          </w:tcPr>
          <w:p w14:paraId="1EF8E9B9"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7.    Fideicomiso de Administración e Inversión del Impuesto por Servicios de Hospedaje del Estado de Tamaulipas</w:t>
            </w:r>
          </w:p>
        </w:tc>
      </w:tr>
      <w:tr w:rsidR="007745EB" w:rsidRPr="001F72C2" w14:paraId="2BF2360C" w14:textId="77777777">
        <w:trPr>
          <w:trHeight w:val="200"/>
          <w:jc w:val="center"/>
        </w:trPr>
        <w:tc>
          <w:tcPr>
            <w:tcW w:w="8359" w:type="dxa"/>
            <w:vAlign w:val="center"/>
          </w:tcPr>
          <w:p w14:paraId="65F610DF"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8.    Fideicomiso Fondo de Fomento Agropecuario del Estado de Tamaulipas (</w:t>
            </w:r>
            <w:proofErr w:type="spellStart"/>
            <w:r w:rsidRPr="001F72C2">
              <w:rPr>
                <w:rFonts w:eastAsia="Times New Roman" w:cs="Calibri"/>
                <w:color w:val="000000"/>
                <w:sz w:val="20"/>
                <w:szCs w:val="20"/>
                <w:lang w:eastAsia="es-MX"/>
              </w:rPr>
              <w:t>Fofaet</w:t>
            </w:r>
            <w:proofErr w:type="spellEnd"/>
            <w:r w:rsidRPr="001F72C2">
              <w:rPr>
                <w:rFonts w:eastAsia="Times New Roman" w:cs="Calibri"/>
                <w:color w:val="000000"/>
                <w:sz w:val="20"/>
                <w:szCs w:val="20"/>
                <w:lang w:eastAsia="es-MX"/>
              </w:rPr>
              <w:t>)</w:t>
            </w:r>
          </w:p>
        </w:tc>
      </w:tr>
      <w:tr w:rsidR="007745EB" w:rsidRPr="001F72C2" w14:paraId="34CB1B9A" w14:textId="77777777">
        <w:trPr>
          <w:trHeight w:val="200"/>
          <w:jc w:val="center"/>
        </w:trPr>
        <w:tc>
          <w:tcPr>
            <w:tcW w:w="8359" w:type="dxa"/>
            <w:vAlign w:val="center"/>
          </w:tcPr>
          <w:p w14:paraId="06102794"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9.    Fideicomiso de Garantía Líquida Solidaria del Estado de Tamaulipas (</w:t>
            </w:r>
            <w:proofErr w:type="spellStart"/>
            <w:r w:rsidRPr="001F72C2">
              <w:rPr>
                <w:rFonts w:eastAsia="Times New Roman" w:cs="Calibri"/>
                <w:color w:val="000000"/>
                <w:sz w:val="20"/>
                <w:szCs w:val="20"/>
                <w:lang w:eastAsia="es-MX"/>
              </w:rPr>
              <w:t>Fidegat</w:t>
            </w:r>
            <w:proofErr w:type="spellEnd"/>
            <w:r w:rsidRPr="001F72C2">
              <w:rPr>
                <w:rFonts w:eastAsia="Times New Roman" w:cs="Calibri"/>
                <w:color w:val="000000"/>
                <w:sz w:val="20"/>
                <w:szCs w:val="20"/>
                <w:lang w:eastAsia="es-MX"/>
              </w:rPr>
              <w:t>)</w:t>
            </w:r>
          </w:p>
        </w:tc>
      </w:tr>
      <w:tr w:rsidR="007745EB" w:rsidRPr="001F72C2" w14:paraId="57EFBB23" w14:textId="77777777">
        <w:trPr>
          <w:trHeight w:val="200"/>
          <w:jc w:val="center"/>
        </w:trPr>
        <w:tc>
          <w:tcPr>
            <w:tcW w:w="8359" w:type="dxa"/>
            <w:vAlign w:val="center"/>
          </w:tcPr>
          <w:p w14:paraId="6EEEBDAE"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10.  Fideicomiso para el Desarrollo Forestal Sustentable del Estado de Tamaulipas (</w:t>
            </w:r>
            <w:proofErr w:type="spellStart"/>
            <w:r w:rsidRPr="001F72C2">
              <w:rPr>
                <w:rFonts w:eastAsia="Times New Roman" w:cs="Calibri"/>
                <w:color w:val="000000"/>
                <w:sz w:val="20"/>
                <w:szCs w:val="20"/>
                <w:lang w:eastAsia="es-MX"/>
              </w:rPr>
              <w:t>Fidefoset</w:t>
            </w:r>
            <w:proofErr w:type="spellEnd"/>
            <w:r w:rsidRPr="001F72C2">
              <w:rPr>
                <w:rFonts w:eastAsia="Times New Roman" w:cs="Calibri"/>
                <w:color w:val="000000"/>
                <w:sz w:val="20"/>
                <w:szCs w:val="20"/>
                <w:lang w:eastAsia="es-MX"/>
              </w:rPr>
              <w:t>)</w:t>
            </w:r>
          </w:p>
        </w:tc>
      </w:tr>
      <w:tr w:rsidR="007745EB" w:rsidRPr="001F72C2" w14:paraId="319875B4" w14:textId="77777777">
        <w:trPr>
          <w:trHeight w:val="200"/>
          <w:jc w:val="center"/>
        </w:trPr>
        <w:tc>
          <w:tcPr>
            <w:tcW w:w="8359" w:type="dxa"/>
            <w:vAlign w:val="center"/>
          </w:tcPr>
          <w:p w14:paraId="22EB2288"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11.  Fideicomiso Tamaulipas para Cobertura de Precios y Agricultura por Contrato (</w:t>
            </w:r>
            <w:proofErr w:type="spellStart"/>
            <w:r w:rsidRPr="001F72C2">
              <w:rPr>
                <w:rFonts w:eastAsia="Times New Roman" w:cs="Calibri"/>
                <w:color w:val="000000"/>
                <w:sz w:val="20"/>
                <w:szCs w:val="20"/>
                <w:lang w:eastAsia="es-MX"/>
              </w:rPr>
              <w:t>Fitam</w:t>
            </w:r>
            <w:proofErr w:type="spellEnd"/>
            <w:r w:rsidRPr="001F72C2">
              <w:rPr>
                <w:rFonts w:eastAsia="Times New Roman" w:cs="Calibri"/>
                <w:color w:val="000000"/>
                <w:sz w:val="20"/>
                <w:szCs w:val="20"/>
                <w:lang w:eastAsia="es-MX"/>
              </w:rPr>
              <w:t>)</w:t>
            </w:r>
          </w:p>
        </w:tc>
      </w:tr>
      <w:tr w:rsidR="007745EB" w:rsidRPr="001F72C2" w14:paraId="28061A5F" w14:textId="77777777">
        <w:trPr>
          <w:trHeight w:val="200"/>
          <w:jc w:val="center"/>
        </w:trPr>
        <w:tc>
          <w:tcPr>
            <w:tcW w:w="8359" w:type="dxa"/>
            <w:vAlign w:val="center"/>
          </w:tcPr>
          <w:p w14:paraId="40E83A01"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12.  Fideicomiso Fondo de Garantía Agropecuaria del Estado de Tamaulipas (</w:t>
            </w:r>
            <w:proofErr w:type="spellStart"/>
            <w:r w:rsidRPr="001F72C2">
              <w:rPr>
                <w:rFonts w:eastAsia="Times New Roman" w:cs="Calibri"/>
                <w:color w:val="000000"/>
                <w:sz w:val="20"/>
                <w:szCs w:val="20"/>
                <w:lang w:eastAsia="es-MX"/>
              </w:rPr>
              <w:t>Fogagro</w:t>
            </w:r>
            <w:proofErr w:type="spellEnd"/>
            <w:r w:rsidRPr="001F72C2">
              <w:rPr>
                <w:rFonts w:eastAsia="Times New Roman" w:cs="Calibri"/>
                <w:color w:val="000000"/>
                <w:sz w:val="20"/>
                <w:szCs w:val="20"/>
                <w:lang w:eastAsia="es-MX"/>
              </w:rPr>
              <w:t>)</w:t>
            </w:r>
          </w:p>
        </w:tc>
      </w:tr>
      <w:tr w:rsidR="007745EB" w:rsidRPr="001F72C2" w14:paraId="4AD051C9" w14:textId="77777777">
        <w:trPr>
          <w:trHeight w:val="200"/>
          <w:jc w:val="center"/>
        </w:trPr>
        <w:tc>
          <w:tcPr>
            <w:tcW w:w="8359" w:type="dxa"/>
            <w:vAlign w:val="center"/>
          </w:tcPr>
          <w:p w14:paraId="0D2E7878"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13.  Fideicomiso del Instituto Tamaulipeco de Becas, Estímulos y Créditos Educativos (</w:t>
            </w:r>
            <w:proofErr w:type="spellStart"/>
            <w:r w:rsidRPr="001F72C2">
              <w:rPr>
                <w:rFonts w:eastAsia="Times New Roman" w:cs="Calibri"/>
                <w:color w:val="000000"/>
                <w:sz w:val="20"/>
                <w:szCs w:val="20"/>
                <w:lang w:eastAsia="es-MX"/>
              </w:rPr>
              <w:t>Fitabec</w:t>
            </w:r>
            <w:proofErr w:type="spellEnd"/>
            <w:r w:rsidRPr="001F72C2">
              <w:rPr>
                <w:rFonts w:eastAsia="Times New Roman" w:cs="Calibri"/>
                <w:color w:val="000000"/>
                <w:sz w:val="20"/>
                <w:szCs w:val="20"/>
                <w:lang w:eastAsia="es-MX"/>
              </w:rPr>
              <w:t>)</w:t>
            </w:r>
          </w:p>
        </w:tc>
      </w:tr>
      <w:tr w:rsidR="007745EB" w:rsidRPr="001F72C2" w14:paraId="5197CA5F" w14:textId="77777777">
        <w:trPr>
          <w:trHeight w:val="200"/>
          <w:jc w:val="center"/>
        </w:trPr>
        <w:tc>
          <w:tcPr>
            <w:tcW w:w="8359" w:type="dxa"/>
            <w:vAlign w:val="center"/>
          </w:tcPr>
          <w:p w14:paraId="34DE5CB8" w14:textId="76834430" w:rsidR="007745EB" w:rsidRPr="001F72C2" w:rsidRDefault="00C87FDA">
            <w:pPr>
              <w:spacing w:after="0" w:line="240" w:lineRule="auto"/>
              <w:ind w:left="351" w:hanging="351"/>
              <w:jc w:val="both"/>
              <w:rPr>
                <w:rFonts w:eastAsia="Times New Roman" w:cs="Calibri"/>
                <w:color w:val="000000"/>
                <w:sz w:val="20"/>
                <w:szCs w:val="20"/>
                <w:lang w:eastAsia="es-MX"/>
              </w:rPr>
            </w:pPr>
            <w:r w:rsidRPr="001F72C2">
              <w:rPr>
                <w:rFonts w:eastAsia="Times New Roman" w:cs="Calibri"/>
                <w:color w:val="000000"/>
                <w:sz w:val="20"/>
                <w:szCs w:val="20"/>
                <w:lang w:eastAsia="es-MX"/>
              </w:rPr>
              <w:t>14.  Fideicomiso de Apoyo de Tecnologías Educativas y de la Información para el Personal al Servicio de la Educación.</w:t>
            </w:r>
          </w:p>
        </w:tc>
      </w:tr>
      <w:tr w:rsidR="007745EB" w:rsidRPr="001F72C2" w14:paraId="500EE029" w14:textId="77777777">
        <w:trPr>
          <w:trHeight w:val="200"/>
          <w:jc w:val="center"/>
        </w:trPr>
        <w:tc>
          <w:tcPr>
            <w:tcW w:w="8359" w:type="dxa"/>
            <w:vAlign w:val="center"/>
          </w:tcPr>
          <w:p w14:paraId="473B7BF2"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15.   Fideicomiso Puente Internacional Río Bravo-Donna</w:t>
            </w:r>
          </w:p>
        </w:tc>
      </w:tr>
      <w:tr w:rsidR="007745EB" w:rsidRPr="001F72C2" w14:paraId="38D9EF17" w14:textId="77777777">
        <w:trPr>
          <w:trHeight w:val="200"/>
          <w:jc w:val="center"/>
        </w:trPr>
        <w:tc>
          <w:tcPr>
            <w:tcW w:w="8359" w:type="dxa"/>
            <w:vAlign w:val="center"/>
          </w:tcPr>
          <w:p w14:paraId="65BA584A"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16.   Fideicomiso Mante-Ocampo-Tula</w:t>
            </w:r>
          </w:p>
        </w:tc>
      </w:tr>
      <w:tr w:rsidR="007745EB" w:rsidRPr="001F72C2" w14:paraId="362503D6" w14:textId="77777777">
        <w:trPr>
          <w:trHeight w:val="200"/>
          <w:jc w:val="center"/>
        </w:trPr>
        <w:tc>
          <w:tcPr>
            <w:tcW w:w="8359" w:type="dxa"/>
            <w:vAlign w:val="center"/>
          </w:tcPr>
          <w:p w14:paraId="1BB627E4"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17.   Fideicomiso de Administración e Inversión para el Desarrollo del Programa “Nuestros Niños, Nuestro Futuro”</w:t>
            </w:r>
          </w:p>
        </w:tc>
      </w:tr>
      <w:tr w:rsidR="007745EB" w:rsidRPr="001F72C2" w14:paraId="35E53F19" w14:textId="77777777">
        <w:trPr>
          <w:trHeight w:val="200"/>
          <w:jc w:val="center"/>
        </w:trPr>
        <w:tc>
          <w:tcPr>
            <w:tcW w:w="8359" w:type="dxa"/>
            <w:vAlign w:val="center"/>
          </w:tcPr>
          <w:p w14:paraId="4510F073" w14:textId="77777777" w:rsidR="007745EB" w:rsidRPr="001F72C2" w:rsidRDefault="00C87FDA">
            <w:pPr>
              <w:spacing w:after="0" w:line="240" w:lineRule="auto"/>
              <w:ind w:left="351" w:hanging="351"/>
              <w:jc w:val="both"/>
              <w:rPr>
                <w:rFonts w:eastAsia="Times New Roman" w:cs="Calibri"/>
                <w:color w:val="000000"/>
                <w:sz w:val="20"/>
                <w:szCs w:val="20"/>
                <w:lang w:eastAsia="es-MX"/>
              </w:rPr>
            </w:pPr>
            <w:r w:rsidRPr="001F72C2">
              <w:rPr>
                <w:rFonts w:eastAsia="Times New Roman" w:cs="Calibri"/>
                <w:color w:val="000000"/>
                <w:sz w:val="20"/>
                <w:szCs w:val="20"/>
                <w:lang w:eastAsia="es-MX"/>
              </w:rPr>
              <w:t>18.   Fideicomiso para el Programa Especial de Financiamiento a la Vivienda para el Magisterio del Estado de Tamaulipas (</w:t>
            </w:r>
            <w:proofErr w:type="spellStart"/>
            <w:r w:rsidRPr="001F72C2">
              <w:rPr>
                <w:rFonts w:eastAsia="Times New Roman" w:cs="Calibri"/>
                <w:color w:val="000000"/>
                <w:sz w:val="20"/>
                <w:szCs w:val="20"/>
                <w:lang w:eastAsia="es-MX"/>
              </w:rPr>
              <w:t>Fovimat</w:t>
            </w:r>
            <w:proofErr w:type="spellEnd"/>
            <w:r w:rsidRPr="001F72C2">
              <w:rPr>
                <w:rFonts w:eastAsia="Times New Roman" w:cs="Calibri"/>
                <w:color w:val="000000"/>
                <w:sz w:val="20"/>
                <w:szCs w:val="20"/>
                <w:lang w:eastAsia="es-MX"/>
              </w:rPr>
              <w:t>)</w:t>
            </w:r>
          </w:p>
        </w:tc>
      </w:tr>
      <w:tr w:rsidR="007745EB" w:rsidRPr="001F72C2" w14:paraId="7831DF70" w14:textId="77777777">
        <w:trPr>
          <w:trHeight w:val="200"/>
          <w:jc w:val="center"/>
        </w:trPr>
        <w:tc>
          <w:tcPr>
            <w:tcW w:w="8359" w:type="dxa"/>
            <w:vAlign w:val="center"/>
          </w:tcPr>
          <w:p w14:paraId="36B27B53" w14:textId="708FB56C"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19.   Fideicomiso Irrevocable de Administración y Fuente Alterna de Pago No. 3404/2019</w:t>
            </w:r>
            <w:r w:rsidR="001F72C2" w:rsidRPr="001F72C2">
              <w:rPr>
                <w:rFonts w:eastAsia="Times New Roman" w:cs="Calibri"/>
                <w:color w:val="000000"/>
                <w:sz w:val="20"/>
                <w:szCs w:val="20"/>
                <w:lang w:eastAsia="es-MX"/>
              </w:rPr>
              <w:t>(APP)</w:t>
            </w:r>
          </w:p>
        </w:tc>
      </w:tr>
      <w:tr w:rsidR="007745EB" w:rsidRPr="001F72C2" w14:paraId="09AB5244" w14:textId="77777777">
        <w:trPr>
          <w:trHeight w:val="200"/>
          <w:jc w:val="center"/>
        </w:trPr>
        <w:tc>
          <w:tcPr>
            <w:tcW w:w="8359" w:type="dxa"/>
            <w:vAlign w:val="center"/>
          </w:tcPr>
          <w:p w14:paraId="2C55C60C" w14:textId="7D4C4CB9"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20.   Fideicomiso Público, Sin estructura, Maestro Irrevocable de </w:t>
            </w:r>
            <w:r w:rsidR="008D4207" w:rsidRPr="001F72C2">
              <w:rPr>
                <w:rFonts w:eastAsia="Times New Roman" w:cs="Calibri"/>
                <w:color w:val="000000"/>
                <w:sz w:val="20"/>
                <w:szCs w:val="20"/>
                <w:lang w:eastAsia="es-MX"/>
              </w:rPr>
              <w:t>Adm</w:t>
            </w:r>
            <w:r w:rsidR="008D4207">
              <w:rPr>
                <w:rFonts w:eastAsia="Times New Roman" w:cs="Calibri"/>
                <w:color w:val="000000"/>
                <w:sz w:val="20"/>
                <w:szCs w:val="20"/>
                <w:lang w:eastAsia="es-MX"/>
              </w:rPr>
              <w:t>ón.</w:t>
            </w:r>
            <w:r w:rsidRPr="001F72C2">
              <w:rPr>
                <w:rFonts w:eastAsia="Times New Roman" w:cs="Calibri"/>
                <w:color w:val="000000"/>
                <w:sz w:val="20"/>
                <w:szCs w:val="20"/>
                <w:lang w:eastAsia="es-MX"/>
              </w:rPr>
              <w:t xml:space="preserve"> y Fuente de Pago No. 1231</w:t>
            </w:r>
          </w:p>
          <w:p w14:paraId="719B85A9"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21.   Fideicomiso Fondo para el Cambio Climático del Estado de Tamaulipas</w:t>
            </w:r>
          </w:p>
          <w:p w14:paraId="76639349" w14:textId="77777777"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22.   Fideicomiso del Fondo de Capitalidad</w:t>
            </w:r>
          </w:p>
          <w:p w14:paraId="65165120" w14:textId="542FE739"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23.   Fideicomiso Irrevocable de Inversión, Administración y Fuente de Pago No.754017 (RN) </w:t>
            </w:r>
          </w:p>
          <w:p w14:paraId="24333156" w14:textId="7AF5421E" w:rsidR="007745EB" w:rsidRPr="001F72C2" w:rsidRDefault="00C87FDA">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 xml:space="preserve">24. </w:t>
            </w:r>
            <w:r w:rsidR="001F72C2" w:rsidRPr="001F72C2">
              <w:rPr>
                <w:rFonts w:eastAsia="Times New Roman" w:cs="Calibri"/>
                <w:color w:val="000000"/>
                <w:sz w:val="20"/>
                <w:szCs w:val="20"/>
                <w:lang w:eastAsia="es-MX"/>
              </w:rPr>
              <w:t xml:space="preserve">  </w:t>
            </w:r>
            <w:r w:rsidRPr="001F72C2">
              <w:rPr>
                <w:rFonts w:eastAsia="Times New Roman" w:cs="Calibri"/>
                <w:color w:val="000000"/>
                <w:sz w:val="20"/>
                <w:szCs w:val="20"/>
                <w:lang w:eastAsia="es-MX"/>
              </w:rPr>
              <w:t>Fideicomiso de Administración e Inversión No. 75</w:t>
            </w:r>
            <w:r w:rsidR="001F72C2" w:rsidRPr="001F72C2">
              <w:rPr>
                <w:rFonts w:eastAsia="Times New Roman" w:cs="Calibri"/>
                <w:color w:val="000000"/>
                <w:sz w:val="20"/>
                <w:szCs w:val="20"/>
                <w:lang w:eastAsia="es-MX"/>
              </w:rPr>
              <w:t>4</w:t>
            </w:r>
            <w:r w:rsidRPr="001F72C2">
              <w:rPr>
                <w:rFonts w:eastAsia="Times New Roman" w:cs="Calibri"/>
                <w:color w:val="000000"/>
                <w:sz w:val="20"/>
                <w:szCs w:val="20"/>
                <w:lang w:eastAsia="es-MX"/>
              </w:rPr>
              <w:t>309 Ciudad Judicial.</w:t>
            </w:r>
          </w:p>
          <w:p w14:paraId="537EEA13" w14:textId="2203892B" w:rsidR="001F72C2" w:rsidRPr="008D4207" w:rsidRDefault="001F72C2">
            <w:pPr>
              <w:spacing w:after="0" w:line="240" w:lineRule="auto"/>
              <w:jc w:val="both"/>
              <w:rPr>
                <w:rFonts w:eastAsia="Times New Roman" w:cs="Calibri"/>
                <w:color w:val="000000"/>
                <w:sz w:val="20"/>
                <w:szCs w:val="20"/>
                <w:lang w:eastAsia="es-MX"/>
              </w:rPr>
            </w:pPr>
            <w:r w:rsidRPr="001F72C2">
              <w:rPr>
                <w:rFonts w:eastAsia="Times New Roman" w:cs="Calibri"/>
                <w:color w:val="000000"/>
                <w:sz w:val="20"/>
                <w:szCs w:val="20"/>
                <w:lang w:eastAsia="es-MX"/>
              </w:rPr>
              <w:t>25.   Fideicomiso de Administración Inmobiliaria e Inversión No.754401 “Puerto Seco Cd. Victoria”</w:t>
            </w:r>
            <w:r w:rsidRPr="008D4207">
              <w:rPr>
                <w:rFonts w:eastAsia="Times New Roman" w:cs="Calibri"/>
                <w:bCs/>
                <w:iCs/>
                <w:color w:val="000000"/>
                <w:sz w:val="20"/>
                <w:szCs w:val="20"/>
                <w:lang w:eastAsia="es-MX"/>
              </w:rPr>
              <w:t>16 jul 2024</w:t>
            </w:r>
          </w:p>
          <w:p w14:paraId="5AF87B9E" w14:textId="77777777" w:rsidR="007745EB" w:rsidRPr="001F72C2" w:rsidRDefault="007745EB">
            <w:pPr>
              <w:spacing w:after="0" w:line="240" w:lineRule="auto"/>
              <w:jc w:val="both"/>
              <w:rPr>
                <w:rFonts w:eastAsia="Times New Roman" w:cs="Calibri"/>
                <w:color w:val="000000"/>
                <w:sz w:val="20"/>
                <w:szCs w:val="20"/>
                <w:lang w:eastAsia="es-MX"/>
              </w:rPr>
            </w:pPr>
          </w:p>
        </w:tc>
      </w:tr>
    </w:tbl>
    <w:p w14:paraId="17AEDEE1" w14:textId="77777777" w:rsidR="00561430" w:rsidRDefault="00561430" w:rsidP="00D054D7">
      <w:pPr>
        <w:spacing w:after="0"/>
        <w:jc w:val="both"/>
        <w:rPr>
          <w:rFonts w:eastAsia="Times New Roman" w:cs="Calibri"/>
          <w:b/>
          <w:sz w:val="20"/>
          <w:szCs w:val="18"/>
          <w:lang w:val="es-ES" w:eastAsia="es-ES"/>
        </w:rPr>
      </w:pPr>
    </w:p>
    <w:p w14:paraId="2AA91EA1" w14:textId="77777777" w:rsidR="007745EB" w:rsidRDefault="00C87FDA">
      <w:pPr>
        <w:spacing w:after="0"/>
        <w:ind w:left="567"/>
        <w:jc w:val="both"/>
        <w:rPr>
          <w:rFonts w:eastAsia="Times New Roman" w:cs="Calibri"/>
          <w:b/>
          <w:sz w:val="20"/>
          <w:szCs w:val="18"/>
          <w:lang w:val="es-ES" w:eastAsia="es-ES"/>
        </w:rPr>
      </w:pPr>
      <w:r>
        <w:rPr>
          <w:rFonts w:eastAsia="Times New Roman" w:cs="Calibri"/>
          <w:b/>
          <w:sz w:val="20"/>
          <w:szCs w:val="18"/>
          <w:lang w:val="es-ES" w:eastAsia="es-ES"/>
        </w:rPr>
        <w:t>Fideicomisos del Gobierno del Estado con Estructura</w:t>
      </w:r>
    </w:p>
    <w:p w14:paraId="3508C581" w14:textId="77777777" w:rsidR="007745EB" w:rsidRDefault="007745EB">
      <w:pPr>
        <w:spacing w:after="0"/>
        <w:ind w:left="708"/>
        <w:jc w:val="both"/>
        <w:rPr>
          <w:rFonts w:eastAsia="Times New Roman" w:cs="Calibri"/>
          <w:b/>
          <w:sz w:val="14"/>
          <w:szCs w:val="18"/>
          <w:lang w:val="es-ES" w:eastAsia="es-ES"/>
        </w:rPr>
      </w:pPr>
    </w:p>
    <w:p w14:paraId="2C8DB67D" w14:textId="77777777" w:rsidR="007745EB" w:rsidRPr="004F44F0" w:rsidRDefault="00C87FDA" w:rsidP="00B011F4">
      <w:pPr>
        <w:pStyle w:val="Prrafodelista"/>
        <w:numPr>
          <w:ilvl w:val="0"/>
          <w:numId w:val="21"/>
        </w:numPr>
        <w:spacing w:after="0" w:line="240" w:lineRule="auto"/>
        <w:ind w:left="851" w:hanging="284"/>
        <w:jc w:val="both"/>
        <w:rPr>
          <w:rFonts w:cs="Calibri"/>
          <w:sz w:val="20"/>
          <w:szCs w:val="20"/>
        </w:rPr>
      </w:pPr>
      <w:r w:rsidRPr="004F44F0">
        <w:rPr>
          <w:rFonts w:cs="Calibri"/>
          <w:sz w:val="20"/>
          <w:szCs w:val="20"/>
        </w:rPr>
        <w:t>Fideicomiso Fondo de Garantía y Fomento a la Microindustria del Estado de Tamaulipas (</w:t>
      </w:r>
      <w:proofErr w:type="spellStart"/>
      <w:r w:rsidRPr="004F44F0">
        <w:rPr>
          <w:rFonts w:cs="Calibri"/>
          <w:sz w:val="20"/>
          <w:szCs w:val="20"/>
        </w:rPr>
        <w:t>Fomicro</w:t>
      </w:r>
      <w:proofErr w:type="spellEnd"/>
      <w:r w:rsidRPr="004F44F0">
        <w:rPr>
          <w:rFonts w:cs="Calibri"/>
          <w:sz w:val="20"/>
          <w:szCs w:val="20"/>
        </w:rPr>
        <w:t>)</w:t>
      </w:r>
    </w:p>
    <w:p w14:paraId="539E9DF8" w14:textId="77777777" w:rsidR="007745EB" w:rsidRDefault="007745EB">
      <w:pPr>
        <w:pStyle w:val="Prrafodelista"/>
        <w:spacing w:after="0" w:line="240" w:lineRule="auto"/>
        <w:jc w:val="both"/>
        <w:rPr>
          <w:rFonts w:cs="Calibri"/>
          <w:sz w:val="18"/>
          <w:szCs w:val="18"/>
        </w:rPr>
      </w:pPr>
    </w:p>
    <w:p w14:paraId="6BC38183" w14:textId="77777777" w:rsidR="008D4207" w:rsidRDefault="008D4207">
      <w:pPr>
        <w:spacing w:after="0" w:line="240" w:lineRule="auto"/>
        <w:ind w:left="567"/>
        <w:jc w:val="both"/>
        <w:rPr>
          <w:rFonts w:eastAsia="Times New Roman" w:cs="Calibri"/>
          <w:b/>
          <w:sz w:val="20"/>
          <w:szCs w:val="18"/>
          <w:lang w:val="es-ES" w:eastAsia="es-ES"/>
        </w:rPr>
      </w:pPr>
    </w:p>
    <w:p w14:paraId="7D981B49" w14:textId="77777777" w:rsidR="008D4207" w:rsidRDefault="008D4207">
      <w:pPr>
        <w:spacing w:after="0" w:line="240" w:lineRule="auto"/>
        <w:ind w:left="567"/>
        <w:jc w:val="both"/>
        <w:rPr>
          <w:rFonts w:eastAsia="Times New Roman" w:cs="Calibri"/>
          <w:b/>
          <w:sz w:val="20"/>
          <w:szCs w:val="18"/>
          <w:lang w:val="es-ES" w:eastAsia="es-ES"/>
        </w:rPr>
      </w:pPr>
    </w:p>
    <w:p w14:paraId="0D78124D" w14:textId="77777777" w:rsidR="008D4207" w:rsidRDefault="008D4207">
      <w:pPr>
        <w:spacing w:after="0" w:line="240" w:lineRule="auto"/>
        <w:ind w:left="567"/>
        <w:jc w:val="both"/>
        <w:rPr>
          <w:rFonts w:eastAsia="Times New Roman" w:cs="Calibri"/>
          <w:b/>
          <w:sz w:val="20"/>
          <w:szCs w:val="18"/>
          <w:lang w:val="es-ES" w:eastAsia="es-ES"/>
        </w:rPr>
      </w:pPr>
    </w:p>
    <w:p w14:paraId="31F1FF4E" w14:textId="77777777" w:rsidR="008D4207" w:rsidRDefault="008D4207">
      <w:pPr>
        <w:spacing w:after="0" w:line="240" w:lineRule="auto"/>
        <w:ind w:left="567"/>
        <w:jc w:val="both"/>
        <w:rPr>
          <w:rFonts w:eastAsia="Times New Roman" w:cs="Calibri"/>
          <w:b/>
          <w:sz w:val="20"/>
          <w:szCs w:val="18"/>
          <w:lang w:val="es-ES" w:eastAsia="es-ES"/>
        </w:rPr>
      </w:pPr>
    </w:p>
    <w:p w14:paraId="071F14A7" w14:textId="5262C37A" w:rsidR="007745EB" w:rsidRDefault="00C87FDA">
      <w:pPr>
        <w:spacing w:after="0" w:line="240" w:lineRule="auto"/>
        <w:ind w:left="567"/>
        <w:jc w:val="both"/>
        <w:rPr>
          <w:rFonts w:eastAsia="Times New Roman" w:cs="Calibri"/>
          <w:b/>
          <w:sz w:val="20"/>
          <w:szCs w:val="18"/>
          <w:lang w:val="es-ES" w:eastAsia="es-ES"/>
        </w:rPr>
      </w:pPr>
      <w:r>
        <w:rPr>
          <w:rFonts w:eastAsia="Times New Roman" w:cs="Calibri"/>
          <w:b/>
          <w:sz w:val="20"/>
          <w:szCs w:val="18"/>
          <w:lang w:val="es-ES" w:eastAsia="es-ES"/>
        </w:rPr>
        <w:t xml:space="preserve">Los Fideicomisos sin Estructura reportados a la fecha como </w:t>
      </w:r>
      <w:r>
        <w:rPr>
          <w:rFonts w:eastAsia="Times New Roman" w:cs="Calibri"/>
          <w:b/>
          <w:i/>
          <w:sz w:val="20"/>
          <w:szCs w:val="18"/>
          <w:lang w:val="es-ES" w:eastAsia="es-ES"/>
        </w:rPr>
        <w:t xml:space="preserve">INACTIVOS </w:t>
      </w:r>
      <w:r>
        <w:rPr>
          <w:rFonts w:eastAsia="Times New Roman" w:cs="Calibri"/>
          <w:b/>
          <w:sz w:val="20"/>
          <w:szCs w:val="18"/>
          <w:lang w:val="es-ES" w:eastAsia="es-ES"/>
        </w:rPr>
        <w:t>se enumeran a continuación:</w:t>
      </w:r>
    </w:p>
    <w:tbl>
      <w:tblPr>
        <w:tblpPr w:leftFromText="141" w:rightFromText="141" w:vertAnchor="text" w:horzAnchor="page" w:tblpX="2089" w:tblpY="160"/>
        <w:tblW w:w="8931" w:type="dxa"/>
        <w:tblLayout w:type="fixed"/>
        <w:tblLook w:val="04A0" w:firstRow="1" w:lastRow="0" w:firstColumn="1" w:lastColumn="0" w:noHBand="0" w:noVBand="1"/>
      </w:tblPr>
      <w:tblGrid>
        <w:gridCol w:w="8931"/>
      </w:tblGrid>
      <w:tr w:rsidR="007745EB" w14:paraId="0967C245" w14:textId="77777777">
        <w:trPr>
          <w:trHeight w:val="284"/>
        </w:trPr>
        <w:tc>
          <w:tcPr>
            <w:tcW w:w="8931" w:type="dxa"/>
            <w:vAlign w:val="center"/>
          </w:tcPr>
          <w:p w14:paraId="4E68112D" w14:textId="77777777" w:rsidR="007745EB" w:rsidRPr="004F44F0" w:rsidRDefault="00C87FDA">
            <w:pPr>
              <w:spacing w:after="0" w:line="240" w:lineRule="auto"/>
              <w:jc w:val="both"/>
              <w:rPr>
                <w:rFonts w:eastAsia="Times New Roman" w:cs="Calibri"/>
                <w:b/>
                <w:sz w:val="20"/>
                <w:szCs w:val="20"/>
                <w:lang w:val="es-ES" w:eastAsia="es-ES"/>
              </w:rPr>
            </w:pPr>
            <w:r w:rsidRPr="004F44F0">
              <w:rPr>
                <w:rFonts w:eastAsia="Times New Roman" w:cs="Calibri"/>
                <w:color w:val="000000"/>
                <w:sz w:val="20"/>
                <w:szCs w:val="20"/>
                <w:lang w:eastAsia="es-MX"/>
              </w:rPr>
              <w:t>1.    Fideicomiso Desarrollo Urbano Lucio Blanco</w:t>
            </w:r>
          </w:p>
        </w:tc>
      </w:tr>
      <w:tr w:rsidR="007745EB" w14:paraId="16F8ADD4" w14:textId="77777777">
        <w:trPr>
          <w:trHeight w:val="284"/>
        </w:trPr>
        <w:tc>
          <w:tcPr>
            <w:tcW w:w="8931" w:type="dxa"/>
            <w:vAlign w:val="center"/>
          </w:tcPr>
          <w:p w14:paraId="6C947927" w14:textId="1345C02D" w:rsidR="007745EB" w:rsidRPr="004F44F0" w:rsidRDefault="00C87FDA">
            <w:pPr>
              <w:spacing w:after="0" w:line="240" w:lineRule="auto"/>
              <w:jc w:val="both"/>
              <w:rPr>
                <w:rFonts w:eastAsia="Times New Roman" w:cs="Calibri"/>
                <w:b/>
                <w:sz w:val="20"/>
                <w:szCs w:val="20"/>
                <w:lang w:val="es-ES" w:eastAsia="es-ES"/>
              </w:rPr>
            </w:pPr>
            <w:r w:rsidRPr="004F44F0">
              <w:rPr>
                <w:rFonts w:eastAsia="Times New Roman" w:cs="Calibri"/>
                <w:color w:val="000000"/>
                <w:sz w:val="20"/>
                <w:szCs w:val="20"/>
                <w:lang w:eastAsia="es-MX"/>
              </w:rPr>
              <w:t>2.    Fideicomiso del Centro Histórico de Matamoros (</w:t>
            </w:r>
            <w:proofErr w:type="spellStart"/>
            <w:r w:rsidRPr="004F44F0">
              <w:rPr>
                <w:rFonts w:eastAsia="Times New Roman" w:cs="Calibri"/>
                <w:color w:val="000000"/>
                <w:sz w:val="20"/>
                <w:szCs w:val="20"/>
                <w:lang w:eastAsia="es-MX"/>
              </w:rPr>
              <w:t>F</w:t>
            </w:r>
            <w:r w:rsidR="00D054D7">
              <w:rPr>
                <w:rFonts w:eastAsia="Times New Roman" w:cs="Calibri"/>
                <w:color w:val="000000"/>
                <w:sz w:val="20"/>
                <w:szCs w:val="20"/>
                <w:lang w:eastAsia="es-MX"/>
              </w:rPr>
              <w:t>icemat</w:t>
            </w:r>
            <w:proofErr w:type="spellEnd"/>
            <w:r w:rsidRPr="004F44F0">
              <w:rPr>
                <w:rFonts w:eastAsia="Times New Roman" w:cs="Calibri"/>
                <w:color w:val="000000"/>
                <w:sz w:val="20"/>
                <w:szCs w:val="20"/>
                <w:lang w:eastAsia="es-MX"/>
              </w:rPr>
              <w:t>)</w:t>
            </w:r>
          </w:p>
        </w:tc>
      </w:tr>
      <w:tr w:rsidR="007745EB" w14:paraId="49E78B3C" w14:textId="77777777">
        <w:trPr>
          <w:trHeight w:val="284"/>
        </w:trPr>
        <w:tc>
          <w:tcPr>
            <w:tcW w:w="8931" w:type="dxa"/>
          </w:tcPr>
          <w:p w14:paraId="5D315DC7" w14:textId="1EDE12D9" w:rsidR="007745EB" w:rsidRPr="004F44F0" w:rsidRDefault="00C87FDA">
            <w:pPr>
              <w:spacing w:after="0" w:line="240" w:lineRule="auto"/>
              <w:jc w:val="both"/>
              <w:rPr>
                <w:rFonts w:eastAsia="Times New Roman" w:cs="Calibri"/>
                <w:color w:val="000000"/>
                <w:sz w:val="20"/>
                <w:szCs w:val="20"/>
                <w:lang w:eastAsia="es-MX"/>
              </w:rPr>
            </w:pPr>
            <w:r w:rsidRPr="004F44F0">
              <w:rPr>
                <w:rFonts w:eastAsia="Times New Roman" w:cs="Calibri"/>
                <w:color w:val="000000"/>
                <w:sz w:val="20"/>
                <w:szCs w:val="20"/>
                <w:lang w:eastAsia="es-MX"/>
              </w:rPr>
              <w:t>3.    Fideicomiso del Centro Urbano Turístico de Ciudad Madero (</w:t>
            </w:r>
            <w:proofErr w:type="spellStart"/>
            <w:r w:rsidRPr="004F44F0">
              <w:rPr>
                <w:rFonts w:eastAsia="Times New Roman" w:cs="Calibri"/>
                <w:color w:val="000000"/>
                <w:sz w:val="20"/>
                <w:szCs w:val="20"/>
                <w:lang w:eastAsia="es-MX"/>
              </w:rPr>
              <w:t>F</w:t>
            </w:r>
            <w:r w:rsidR="00D054D7">
              <w:rPr>
                <w:rFonts w:eastAsia="Times New Roman" w:cs="Calibri"/>
                <w:color w:val="000000"/>
                <w:sz w:val="20"/>
                <w:szCs w:val="20"/>
                <w:lang w:eastAsia="es-MX"/>
              </w:rPr>
              <w:t>icutmad</w:t>
            </w:r>
            <w:proofErr w:type="spellEnd"/>
            <w:r w:rsidRPr="004F44F0">
              <w:rPr>
                <w:rFonts w:eastAsia="Times New Roman" w:cs="Calibri"/>
                <w:color w:val="000000"/>
                <w:sz w:val="20"/>
                <w:szCs w:val="20"/>
                <w:lang w:eastAsia="es-MX"/>
              </w:rPr>
              <w:t>)</w:t>
            </w:r>
          </w:p>
        </w:tc>
      </w:tr>
      <w:tr w:rsidR="007745EB" w14:paraId="5F8BA450" w14:textId="77777777">
        <w:trPr>
          <w:trHeight w:val="284"/>
        </w:trPr>
        <w:tc>
          <w:tcPr>
            <w:tcW w:w="8931" w:type="dxa"/>
          </w:tcPr>
          <w:p w14:paraId="52D564DF" w14:textId="13BA78FA" w:rsidR="007745EB" w:rsidRPr="004F44F0" w:rsidRDefault="00C87FDA">
            <w:pPr>
              <w:spacing w:after="0" w:line="240" w:lineRule="auto"/>
              <w:jc w:val="both"/>
              <w:rPr>
                <w:rFonts w:eastAsia="Times New Roman" w:cs="Calibri"/>
                <w:color w:val="000000"/>
                <w:sz w:val="20"/>
                <w:szCs w:val="20"/>
                <w:lang w:eastAsia="es-MX"/>
              </w:rPr>
            </w:pPr>
            <w:r w:rsidRPr="004F44F0">
              <w:rPr>
                <w:rFonts w:eastAsia="Times New Roman" w:cs="Calibri"/>
                <w:color w:val="000000"/>
                <w:sz w:val="20"/>
                <w:szCs w:val="20"/>
                <w:lang w:eastAsia="es-MX"/>
              </w:rPr>
              <w:t>4.    Fideicomiso del Centro de Capacitación de Altamira (</w:t>
            </w:r>
            <w:proofErr w:type="spellStart"/>
            <w:r w:rsidRPr="004F44F0">
              <w:rPr>
                <w:rFonts w:eastAsia="Times New Roman" w:cs="Calibri"/>
                <w:color w:val="000000"/>
                <w:sz w:val="20"/>
                <w:szCs w:val="20"/>
                <w:lang w:eastAsia="es-MX"/>
              </w:rPr>
              <w:t>C</w:t>
            </w:r>
            <w:r w:rsidR="00D054D7">
              <w:rPr>
                <w:rFonts w:eastAsia="Times New Roman" w:cs="Calibri"/>
                <w:color w:val="000000"/>
                <w:sz w:val="20"/>
                <w:szCs w:val="20"/>
                <w:lang w:eastAsia="es-MX"/>
              </w:rPr>
              <w:t>ecata</w:t>
            </w:r>
            <w:proofErr w:type="spellEnd"/>
            <w:r w:rsidRPr="004F44F0">
              <w:rPr>
                <w:rFonts w:eastAsia="Times New Roman" w:cs="Calibri"/>
                <w:color w:val="000000"/>
                <w:sz w:val="20"/>
                <w:szCs w:val="20"/>
                <w:lang w:eastAsia="es-MX"/>
              </w:rPr>
              <w:t>)</w:t>
            </w:r>
          </w:p>
        </w:tc>
      </w:tr>
      <w:tr w:rsidR="007745EB" w14:paraId="1F03CB50" w14:textId="77777777">
        <w:trPr>
          <w:trHeight w:val="284"/>
        </w:trPr>
        <w:tc>
          <w:tcPr>
            <w:tcW w:w="8931" w:type="dxa"/>
          </w:tcPr>
          <w:p w14:paraId="0B2B8115" w14:textId="77777777" w:rsidR="007745EB" w:rsidRPr="004F44F0" w:rsidRDefault="00C87FDA">
            <w:pPr>
              <w:spacing w:after="0" w:line="240" w:lineRule="auto"/>
              <w:jc w:val="both"/>
              <w:rPr>
                <w:rFonts w:eastAsia="Times New Roman" w:cs="Calibri"/>
                <w:b/>
                <w:sz w:val="20"/>
                <w:szCs w:val="20"/>
                <w:lang w:val="es-ES" w:eastAsia="es-ES"/>
              </w:rPr>
            </w:pPr>
            <w:r w:rsidRPr="004F44F0">
              <w:rPr>
                <w:rFonts w:eastAsia="Times New Roman" w:cs="Calibri"/>
                <w:color w:val="000000"/>
                <w:sz w:val="20"/>
                <w:szCs w:val="20"/>
                <w:lang w:eastAsia="es-MX"/>
              </w:rPr>
              <w:t>5.    Fideicomiso para el Desarrollo Comercial Ignacio Zaragoza</w:t>
            </w:r>
          </w:p>
        </w:tc>
      </w:tr>
      <w:tr w:rsidR="00561430" w14:paraId="59228B82" w14:textId="77777777">
        <w:trPr>
          <w:trHeight w:val="284"/>
        </w:trPr>
        <w:tc>
          <w:tcPr>
            <w:tcW w:w="8931" w:type="dxa"/>
          </w:tcPr>
          <w:p w14:paraId="6F9B76E1" w14:textId="77777777" w:rsidR="00561430" w:rsidRPr="004F44F0" w:rsidRDefault="00561430" w:rsidP="00561430">
            <w:pPr>
              <w:spacing w:after="0" w:line="240" w:lineRule="auto"/>
              <w:jc w:val="both"/>
              <w:rPr>
                <w:rFonts w:eastAsia="Times New Roman" w:cs="Calibri"/>
                <w:color w:val="000000"/>
                <w:sz w:val="20"/>
                <w:szCs w:val="20"/>
                <w:lang w:eastAsia="es-MX"/>
              </w:rPr>
            </w:pPr>
            <w:r w:rsidRPr="004F44F0">
              <w:rPr>
                <w:rFonts w:eastAsia="Times New Roman" w:cs="Calibri"/>
                <w:color w:val="000000"/>
                <w:sz w:val="20"/>
                <w:szCs w:val="20"/>
                <w:lang w:eastAsia="es-MX"/>
              </w:rPr>
              <w:t>6.    Fideicomiso del Corredor Económico Norte.</w:t>
            </w:r>
          </w:p>
          <w:p w14:paraId="3A2C8622" w14:textId="77777777" w:rsidR="00561430" w:rsidRPr="004F44F0" w:rsidRDefault="00561430">
            <w:pPr>
              <w:spacing w:after="0" w:line="240" w:lineRule="auto"/>
              <w:jc w:val="both"/>
              <w:rPr>
                <w:rFonts w:eastAsia="Times New Roman" w:cs="Calibri"/>
                <w:color w:val="000000"/>
                <w:sz w:val="20"/>
                <w:szCs w:val="20"/>
                <w:lang w:eastAsia="es-MX"/>
              </w:rPr>
            </w:pPr>
          </w:p>
        </w:tc>
      </w:tr>
      <w:bookmarkEnd w:id="0"/>
      <w:tr w:rsidR="007745EB" w14:paraId="77ED5685" w14:textId="77777777">
        <w:trPr>
          <w:trHeight w:val="284"/>
        </w:trPr>
        <w:tc>
          <w:tcPr>
            <w:tcW w:w="8931" w:type="dxa"/>
          </w:tcPr>
          <w:p w14:paraId="1D4EED2B" w14:textId="73BFC118" w:rsidR="007745EB" w:rsidRPr="004F44F0" w:rsidRDefault="007745EB" w:rsidP="00561430">
            <w:pPr>
              <w:spacing w:after="0" w:line="240" w:lineRule="auto"/>
              <w:jc w:val="both"/>
              <w:rPr>
                <w:rFonts w:eastAsia="Times New Roman" w:cs="Calibri"/>
                <w:b/>
                <w:sz w:val="20"/>
                <w:szCs w:val="20"/>
                <w:lang w:val="es-ES" w:eastAsia="es-ES"/>
              </w:rPr>
            </w:pPr>
          </w:p>
        </w:tc>
      </w:tr>
    </w:tbl>
    <w:p w14:paraId="671D2C97" w14:textId="77777777" w:rsidR="007745EB" w:rsidRDefault="007745EB">
      <w:pPr>
        <w:pStyle w:val="Texto"/>
        <w:spacing w:after="0" w:line="240" w:lineRule="auto"/>
        <w:ind w:firstLine="0"/>
        <w:rPr>
          <w:rFonts w:ascii="Calibri" w:hAnsi="Calibri" w:cs="Calibri"/>
          <w:b/>
          <w:sz w:val="20"/>
          <w:szCs w:val="18"/>
          <w:lang w:val="es-MX"/>
        </w:rPr>
      </w:pPr>
    </w:p>
    <w:p w14:paraId="65449BDB" w14:textId="77777777" w:rsidR="007745EB" w:rsidRDefault="007745EB">
      <w:pPr>
        <w:pStyle w:val="Texto"/>
        <w:spacing w:after="0" w:line="240" w:lineRule="auto"/>
        <w:ind w:firstLine="0"/>
        <w:rPr>
          <w:rFonts w:ascii="Calibri" w:hAnsi="Calibri" w:cs="Calibri"/>
          <w:b/>
          <w:sz w:val="20"/>
          <w:szCs w:val="18"/>
          <w:lang w:val="es-MX"/>
        </w:rPr>
      </w:pPr>
    </w:p>
    <w:p w14:paraId="141C1C31" w14:textId="77777777" w:rsidR="007745EB" w:rsidRDefault="007745EB">
      <w:pPr>
        <w:pStyle w:val="Texto"/>
        <w:spacing w:after="0" w:line="240" w:lineRule="auto"/>
        <w:ind w:firstLine="0"/>
        <w:rPr>
          <w:rFonts w:ascii="Calibri" w:hAnsi="Calibri" w:cs="Calibri"/>
          <w:b/>
          <w:sz w:val="20"/>
          <w:szCs w:val="18"/>
          <w:lang w:val="es-MX"/>
        </w:rPr>
      </w:pPr>
    </w:p>
    <w:p w14:paraId="15725267" w14:textId="77777777" w:rsidR="003A0880" w:rsidRDefault="003A0880">
      <w:pPr>
        <w:pStyle w:val="Texto"/>
        <w:spacing w:after="0" w:line="240" w:lineRule="auto"/>
        <w:ind w:firstLine="0"/>
        <w:rPr>
          <w:rFonts w:ascii="Calibri" w:hAnsi="Calibri" w:cs="Calibri"/>
          <w:b/>
          <w:sz w:val="20"/>
          <w:szCs w:val="18"/>
          <w:lang w:val="es-MX"/>
        </w:rPr>
      </w:pPr>
    </w:p>
    <w:p w14:paraId="5DD001A6" w14:textId="77777777" w:rsidR="003A0880" w:rsidRDefault="003A0880">
      <w:pPr>
        <w:pStyle w:val="Texto"/>
        <w:spacing w:after="0" w:line="240" w:lineRule="auto"/>
        <w:ind w:firstLine="0"/>
        <w:rPr>
          <w:rFonts w:ascii="Calibri" w:hAnsi="Calibri" w:cs="Calibri"/>
          <w:b/>
          <w:sz w:val="20"/>
          <w:szCs w:val="18"/>
          <w:lang w:val="es-MX"/>
        </w:rPr>
      </w:pPr>
    </w:p>
    <w:p w14:paraId="02082566" w14:textId="77777777" w:rsidR="003A0880" w:rsidRDefault="003A0880">
      <w:pPr>
        <w:pStyle w:val="Texto"/>
        <w:spacing w:after="0" w:line="240" w:lineRule="auto"/>
        <w:ind w:firstLine="0"/>
        <w:rPr>
          <w:rFonts w:ascii="Calibri" w:hAnsi="Calibri" w:cs="Calibri"/>
          <w:b/>
          <w:sz w:val="20"/>
          <w:szCs w:val="18"/>
          <w:lang w:val="es-MX"/>
        </w:rPr>
      </w:pPr>
    </w:p>
    <w:p w14:paraId="14B84F30" w14:textId="77777777" w:rsidR="00561430" w:rsidRPr="00D054D7" w:rsidRDefault="00561430" w:rsidP="00D054D7">
      <w:pPr>
        <w:spacing w:after="0" w:line="240" w:lineRule="auto"/>
        <w:jc w:val="both"/>
        <w:rPr>
          <w:rFonts w:eastAsia="Times New Roman" w:cs="Calibri"/>
          <w:b/>
          <w:sz w:val="20"/>
          <w:szCs w:val="18"/>
          <w:lang w:eastAsia="es-ES"/>
        </w:rPr>
      </w:pPr>
    </w:p>
    <w:p w14:paraId="7DC29AC2" w14:textId="72CB82A4" w:rsidR="007745EB" w:rsidRDefault="00C87FDA" w:rsidP="00B011F4">
      <w:pPr>
        <w:pStyle w:val="Prrafodelista"/>
        <w:numPr>
          <w:ilvl w:val="0"/>
          <w:numId w:val="29"/>
        </w:numPr>
        <w:spacing w:after="0" w:line="240" w:lineRule="auto"/>
        <w:jc w:val="both"/>
        <w:rPr>
          <w:rFonts w:eastAsia="Times New Roman" w:cs="Calibri"/>
          <w:b/>
          <w:sz w:val="20"/>
          <w:szCs w:val="18"/>
          <w:lang w:eastAsia="es-ES"/>
        </w:rPr>
      </w:pPr>
      <w:r>
        <w:rPr>
          <w:rFonts w:eastAsia="Times New Roman" w:cs="Calibri"/>
          <w:b/>
          <w:sz w:val="20"/>
          <w:szCs w:val="18"/>
          <w:lang w:eastAsia="es-ES"/>
        </w:rPr>
        <w:t>Base para la preparación de</w:t>
      </w:r>
      <w:r w:rsidR="00F26249">
        <w:rPr>
          <w:rFonts w:eastAsia="Times New Roman" w:cs="Calibri"/>
          <w:b/>
          <w:sz w:val="20"/>
          <w:szCs w:val="18"/>
          <w:lang w:eastAsia="es-ES"/>
        </w:rPr>
        <w:t xml:space="preserve"> </w:t>
      </w:r>
      <w:r>
        <w:rPr>
          <w:rFonts w:eastAsia="Times New Roman" w:cs="Calibri"/>
          <w:b/>
          <w:sz w:val="20"/>
          <w:szCs w:val="18"/>
          <w:lang w:eastAsia="es-ES"/>
        </w:rPr>
        <w:t>los estados Financieros:</w:t>
      </w:r>
    </w:p>
    <w:p w14:paraId="2DB7F8C4" w14:textId="77777777" w:rsidR="007745EB" w:rsidRDefault="007745EB">
      <w:pPr>
        <w:pStyle w:val="Texto"/>
        <w:spacing w:after="0" w:line="240" w:lineRule="auto"/>
        <w:ind w:left="360" w:firstLine="0"/>
        <w:rPr>
          <w:rFonts w:ascii="Calibri" w:hAnsi="Calibri" w:cs="Calibri"/>
        </w:rPr>
      </w:pPr>
    </w:p>
    <w:p w14:paraId="05CF4D73" w14:textId="77777777" w:rsidR="007745EB" w:rsidRPr="004F44F0" w:rsidRDefault="00C87FDA" w:rsidP="008D4207">
      <w:pPr>
        <w:pStyle w:val="Texto"/>
        <w:spacing w:after="0" w:line="240" w:lineRule="auto"/>
        <w:ind w:left="360" w:firstLine="0"/>
        <w:rPr>
          <w:rFonts w:ascii="Calibri" w:hAnsi="Calibri" w:cs="Calibri"/>
          <w:sz w:val="20"/>
        </w:rPr>
      </w:pPr>
      <w:r>
        <w:rPr>
          <w:rFonts w:ascii="Calibri" w:hAnsi="Calibri" w:cs="Calibri"/>
        </w:rPr>
        <w:t xml:space="preserve">         </w:t>
      </w:r>
      <w:r w:rsidRPr="004F44F0">
        <w:rPr>
          <w:rFonts w:ascii="Calibri" w:hAnsi="Calibri" w:cs="Calibri"/>
          <w:sz w:val="20"/>
        </w:rPr>
        <w:t>Se ha observado la normatividad emitida por el CONAC, las disposiciones legales y fiscales aplicables.</w:t>
      </w:r>
    </w:p>
    <w:p w14:paraId="7CDAEADF" w14:textId="77777777" w:rsidR="007745EB" w:rsidRPr="004F44F0" w:rsidRDefault="00C87FDA" w:rsidP="008D4207">
      <w:pPr>
        <w:pStyle w:val="INCISO"/>
        <w:spacing w:after="0" w:line="240" w:lineRule="exact"/>
        <w:ind w:left="720" w:firstLine="0"/>
        <w:rPr>
          <w:rFonts w:ascii="Calibri" w:hAnsi="Calibri" w:cs="Calibri"/>
          <w:i/>
          <w:sz w:val="20"/>
          <w:szCs w:val="20"/>
        </w:rPr>
      </w:pPr>
      <w:r w:rsidRPr="004F44F0">
        <w:rPr>
          <w:rFonts w:ascii="Calibri" w:hAnsi="Calibri" w:cs="Calibri"/>
          <w:sz w:val="20"/>
          <w:szCs w:val="20"/>
        </w:rPr>
        <w:t>Los Estados Financieros han sido preparados de conformidad con lo establecido en la Ley General de Contabilidad Gubernamental, sus postulados básicos, el Marco Conceptual de Contabilidad, y los lineamientos emitidos por el Consejo Nacional de Armonización Contable</w:t>
      </w:r>
      <w:r w:rsidRPr="004F44F0">
        <w:rPr>
          <w:rFonts w:ascii="Calibri" w:hAnsi="Calibri" w:cs="Calibri"/>
          <w:i/>
          <w:sz w:val="20"/>
          <w:szCs w:val="20"/>
        </w:rPr>
        <w:t>.</w:t>
      </w:r>
    </w:p>
    <w:p w14:paraId="757172C1" w14:textId="77777777" w:rsidR="007745EB" w:rsidRDefault="007745EB" w:rsidP="00561430">
      <w:pPr>
        <w:pStyle w:val="INCISO"/>
        <w:spacing w:after="0" w:line="240" w:lineRule="exact"/>
        <w:ind w:left="0" w:firstLine="0"/>
        <w:rPr>
          <w:rFonts w:ascii="Calibri" w:hAnsi="Calibri" w:cs="Calibri"/>
        </w:rPr>
      </w:pPr>
    </w:p>
    <w:p w14:paraId="1C4C5F29" w14:textId="77777777" w:rsidR="007745EB" w:rsidRDefault="00C87FDA" w:rsidP="00561430">
      <w:pPr>
        <w:spacing w:after="0" w:line="240" w:lineRule="auto"/>
        <w:ind w:left="720"/>
        <w:jc w:val="both"/>
        <w:rPr>
          <w:rFonts w:cs="Calibri"/>
          <w:b/>
          <w:sz w:val="20"/>
          <w:szCs w:val="18"/>
        </w:rPr>
      </w:pPr>
      <w:r>
        <w:rPr>
          <w:rFonts w:cs="Calibri"/>
          <w:b/>
          <w:sz w:val="20"/>
          <w:szCs w:val="18"/>
        </w:rPr>
        <w:t>Los Estados Financieros están integrados por:</w:t>
      </w:r>
    </w:p>
    <w:p w14:paraId="38EB63EA" w14:textId="77777777" w:rsidR="007745EB" w:rsidRDefault="007745EB" w:rsidP="00561430">
      <w:pPr>
        <w:spacing w:after="0" w:line="240" w:lineRule="auto"/>
        <w:ind w:left="720"/>
        <w:jc w:val="both"/>
        <w:rPr>
          <w:rFonts w:cs="Calibri"/>
          <w:sz w:val="18"/>
          <w:szCs w:val="18"/>
        </w:rPr>
      </w:pPr>
    </w:p>
    <w:p w14:paraId="3964CE71" w14:textId="77777777" w:rsidR="007745EB" w:rsidRPr="004F44F0" w:rsidRDefault="00C87FDA" w:rsidP="00561430">
      <w:pPr>
        <w:spacing w:after="0" w:line="240" w:lineRule="auto"/>
        <w:ind w:left="720"/>
        <w:jc w:val="both"/>
        <w:rPr>
          <w:rFonts w:cs="Calibri"/>
          <w:sz w:val="20"/>
          <w:szCs w:val="20"/>
        </w:rPr>
      </w:pPr>
      <w:r w:rsidRPr="004F44F0">
        <w:rPr>
          <w:rFonts w:cs="Calibri"/>
          <w:sz w:val="20"/>
          <w:szCs w:val="20"/>
        </w:rPr>
        <w:t>Información Contable</w:t>
      </w:r>
    </w:p>
    <w:p w14:paraId="6B5094FF" w14:textId="77777777" w:rsidR="007745EB" w:rsidRPr="004F44F0" w:rsidRDefault="00C87FDA" w:rsidP="00561430">
      <w:pPr>
        <w:spacing w:before="120" w:after="0" w:line="240" w:lineRule="auto"/>
        <w:ind w:left="720"/>
        <w:jc w:val="both"/>
        <w:rPr>
          <w:rFonts w:cs="Calibri"/>
          <w:sz w:val="20"/>
          <w:szCs w:val="20"/>
        </w:rPr>
      </w:pPr>
      <w:r w:rsidRPr="004F44F0">
        <w:rPr>
          <w:rFonts w:cs="Calibri"/>
          <w:sz w:val="20"/>
          <w:szCs w:val="20"/>
        </w:rPr>
        <w:t>Información Presupuestal</w:t>
      </w:r>
    </w:p>
    <w:p w14:paraId="0D70F393" w14:textId="77777777" w:rsidR="007745EB" w:rsidRPr="004F44F0" w:rsidRDefault="00C87FDA" w:rsidP="00561430">
      <w:pPr>
        <w:spacing w:before="120" w:after="0" w:line="240" w:lineRule="auto"/>
        <w:ind w:left="720"/>
        <w:jc w:val="both"/>
        <w:rPr>
          <w:rFonts w:cs="Calibri"/>
          <w:sz w:val="20"/>
          <w:szCs w:val="20"/>
        </w:rPr>
      </w:pPr>
      <w:r w:rsidRPr="004F44F0">
        <w:rPr>
          <w:rFonts w:cs="Calibri"/>
          <w:sz w:val="20"/>
          <w:szCs w:val="20"/>
        </w:rPr>
        <w:t>Información Programática</w:t>
      </w:r>
    </w:p>
    <w:p w14:paraId="413D0879" w14:textId="77777777" w:rsidR="007745EB" w:rsidRPr="004F44F0" w:rsidRDefault="00C87FDA">
      <w:pPr>
        <w:spacing w:before="120" w:after="0" w:line="240" w:lineRule="auto"/>
        <w:ind w:left="720"/>
        <w:jc w:val="both"/>
        <w:rPr>
          <w:rFonts w:cs="Calibri"/>
          <w:sz w:val="20"/>
          <w:szCs w:val="20"/>
        </w:rPr>
      </w:pPr>
      <w:r w:rsidRPr="004F44F0">
        <w:rPr>
          <w:rFonts w:cs="Calibri"/>
          <w:sz w:val="20"/>
          <w:szCs w:val="20"/>
        </w:rPr>
        <w:t>Anexos:</w:t>
      </w:r>
    </w:p>
    <w:p w14:paraId="5D7ADB07" w14:textId="75E0C9B7" w:rsidR="007745EB" w:rsidRPr="004F44F0" w:rsidRDefault="00C87FDA" w:rsidP="00B011F4">
      <w:pPr>
        <w:pStyle w:val="INCISO"/>
        <w:numPr>
          <w:ilvl w:val="2"/>
          <w:numId w:val="25"/>
        </w:numPr>
        <w:spacing w:after="0" w:line="240" w:lineRule="auto"/>
        <w:rPr>
          <w:rFonts w:ascii="Calibri" w:hAnsi="Calibri" w:cs="Calibri"/>
          <w:sz w:val="20"/>
          <w:szCs w:val="20"/>
        </w:rPr>
      </w:pPr>
      <w:r w:rsidRPr="004F44F0">
        <w:rPr>
          <w:rFonts w:ascii="Calibri" w:hAnsi="Calibri" w:cs="Calibri"/>
          <w:sz w:val="20"/>
          <w:szCs w:val="20"/>
        </w:rPr>
        <w:t xml:space="preserve">Información en Formatos de la Ley </w:t>
      </w:r>
      <w:r w:rsidR="004711A4" w:rsidRPr="004F44F0">
        <w:rPr>
          <w:rFonts w:ascii="Calibri" w:hAnsi="Calibri" w:cs="Calibri"/>
          <w:sz w:val="20"/>
          <w:szCs w:val="20"/>
        </w:rPr>
        <w:t>de Disciplina</w:t>
      </w:r>
      <w:r w:rsidRPr="004F44F0">
        <w:rPr>
          <w:rFonts w:ascii="Calibri" w:hAnsi="Calibri" w:cs="Calibri"/>
          <w:sz w:val="20"/>
          <w:szCs w:val="20"/>
        </w:rPr>
        <w:t xml:space="preserve"> Financiera</w:t>
      </w:r>
    </w:p>
    <w:p w14:paraId="4D3189E9" w14:textId="77777777" w:rsidR="007745EB" w:rsidRPr="004F44F0" w:rsidRDefault="00C87FDA" w:rsidP="00B011F4">
      <w:pPr>
        <w:pStyle w:val="INCISO"/>
        <w:numPr>
          <w:ilvl w:val="2"/>
          <w:numId w:val="25"/>
        </w:numPr>
        <w:spacing w:after="0" w:line="240" w:lineRule="auto"/>
        <w:rPr>
          <w:rFonts w:ascii="Calibri" w:hAnsi="Calibri" w:cs="Calibri"/>
          <w:sz w:val="20"/>
          <w:szCs w:val="20"/>
        </w:rPr>
      </w:pPr>
      <w:r w:rsidRPr="004F44F0">
        <w:rPr>
          <w:rFonts w:ascii="Calibri" w:hAnsi="Calibri" w:cs="Calibri"/>
          <w:sz w:val="20"/>
          <w:szCs w:val="20"/>
        </w:rPr>
        <w:t xml:space="preserve">Cédula Acumulativa de Ingresos </w:t>
      </w:r>
    </w:p>
    <w:p w14:paraId="00849ED8" w14:textId="77777777" w:rsidR="007745EB" w:rsidRPr="004F44F0" w:rsidRDefault="007745EB">
      <w:pPr>
        <w:pStyle w:val="INCISO"/>
        <w:spacing w:after="0" w:line="240" w:lineRule="exact"/>
        <w:ind w:left="0" w:firstLine="0"/>
        <w:rPr>
          <w:rFonts w:ascii="Calibri" w:hAnsi="Calibri" w:cs="Calibri"/>
          <w:sz w:val="20"/>
          <w:szCs w:val="20"/>
        </w:rPr>
      </w:pPr>
    </w:p>
    <w:p w14:paraId="7ACE66DC" w14:textId="22284259" w:rsidR="007745EB" w:rsidRPr="004F44F0" w:rsidRDefault="00C87FDA">
      <w:pPr>
        <w:pStyle w:val="INCISO"/>
        <w:numPr>
          <w:ilvl w:val="0"/>
          <w:numId w:val="6"/>
        </w:numPr>
        <w:spacing w:after="0" w:line="240" w:lineRule="exact"/>
        <w:rPr>
          <w:rFonts w:ascii="Calibri" w:hAnsi="Calibri" w:cs="Calibri"/>
          <w:sz w:val="20"/>
          <w:szCs w:val="20"/>
        </w:rPr>
      </w:pPr>
      <w:r w:rsidRPr="004F44F0">
        <w:rPr>
          <w:rFonts w:ascii="Calibri" w:hAnsi="Calibri" w:cs="Calibri"/>
          <w:sz w:val="20"/>
          <w:szCs w:val="20"/>
        </w:rPr>
        <w:t xml:space="preserve">La normatividad aplicada para el reconocimiento, valuación y revelación de los diferentes rubros de la información financiera van </w:t>
      </w:r>
      <w:r w:rsidR="004711A4" w:rsidRPr="004F44F0">
        <w:rPr>
          <w:rFonts w:ascii="Calibri" w:hAnsi="Calibri" w:cs="Calibri"/>
          <w:sz w:val="20"/>
          <w:szCs w:val="20"/>
        </w:rPr>
        <w:t>de acuerdo con</w:t>
      </w:r>
      <w:r w:rsidRPr="004F44F0">
        <w:rPr>
          <w:rFonts w:ascii="Calibri" w:hAnsi="Calibri" w:cs="Calibri"/>
          <w:sz w:val="20"/>
          <w:szCs w:val="20"/>
        </w:rPr>
        <w:t xml:space="preserve"> los documentos normativos emitidos por el </w:t>
      </w:r>
      <w:r w:rsidR="00DB7BCC" w:rsidRPr="004F44F0">
        <w:rPr>
          <w:rFonts w:ascii="Calibri" w:hAnsi="Calibri" w:cs="Calibri"/>
          <w:sz w:val="20"/>
          <w:szCs w:val="20"/>
        </w:rPr>
        <w:t>CONAC las</w:t>
      </w:r>
      <w:r w:rsidRPr="004F44F0">
        <w:rPr>
          <w:rFonts w:ascii="Calibri" w:hAnsi="Calibri" w:cs="Calibri"/>
          <w:sz w:val="20"/>
          <w:szCs w:val="20"/>
        </w:rPr>
        <w:t xml:space="preserve"> bases de medición utilizadas para la elaboración de los Estados Financieros se apegan </w:t>
      </w:r>
      <w:r w:rsidR="00DB7BCC" w:rsidRPr="004F44F0">
        <w:rPr>
          <w:rFonts w:ascii="Calibri" w:hAnsi="Calibri" w:cs="Calibri"/>
          <w:sz w:val="20"/>
          <w:szCs w:val="20"/>
        </w:rPr>
        <w:t>al costo</w:t>
      </w:r>
      <w:r w:rsidRPr="004F44F0">
        <w:rPr>
          <w:rFonts w:ascii="Calibri" w:hAnsi="Calibri" w:cs="Calibri"/>
          <w:sz w:val="20"/>
          <w:szCs w:val="20"/>
        </w:rPr>
        <w:t xml:space="preserve"> histórico y a los criterios de valuación de los mismos, con excepción de los Ingresos ya que estos no se obtienen en tiempo real del Sistema de Plataforma Única (Sistema Contable).</w:t>
      </w:r>
    </w:p>
    <w:p w14:paraId="5B4CEE12" w14:textId="77777777" w:rsidR="007745EB" w:rsidRPr="004F44F0" w:rsidRDefault="007745EB">
      <w:pPr>
        <w:pStyle w:val="INCISO"/>
        <w:spacing w:after="0" w:line="240" w:lineRule="exact"/>
        <w:ind w:firstLine="0"/>
        <w:rPr>
          <w:rFonts w:ascii="Calibri" w:hAnsi="Calibri" w:cs="Calibri"/>
          <w:sz w:val="20"/>
          <w:szCs w:val="20"/>
        </w:rPr>
      </w:pPr>
    </w:p>
    <w:p w14:paraId="3156205A" w14:textId="77777777" w:rsidR="007745EB" w:rsidRPr="004F44F0" w:rsidRDefault="00C87FDA">
      <w:pPr>
        <w:pStyle w:val="INCISO"/>
        <w:numPr>
          <w:ilvl w:val="0"/>
          <w:numId w:val="7"/>
        </w:numPr>
        <w:spacing w:after="0" w:line="240" w:lineRule="exact"/>
        <w:rPr>
          <w:rFonts w:ascii="Calibri" w:hAnsi="Calibri" w:cs="Calibri"/>
          <w:sz w:val="20"/>
          <w:szCs w:val="20"/>
        </w:rPr>
      </w:pPr>
      <w:r w:rsidRPr="004F44F0">
        <w:rPr>
          <w:rFonts w:ascii="Calibri" w:hAnsi="Calibri" w:cs="Calibri"/>
          <w:sz w:val="20"/>
          <w:szCs w:val="20"/>
        </w:rPr>
        <w:t>Postulados básicos. Se aplican los establecidos en la Ley General de Contabilidad Gubernamental y la Normatividad emitida al respecto por el CONAC.</w:t>
      </w:r>
    </w:p>
    <w:p w14:paraId="5023E12E" w14:textId="77777777" w:rsidR="007745EB" w:rsidRPr="004F44F0" w:rsidRDefault="007745EB">
      <w:pPr>
        <w:pStyle w:val="INCISO"/>
        <w:spacing w:after="0" w:line="240" w:lineRule="exact"/>
        <w:ind w:left="720" w:firstLine="0"/>
        <w:rPr>
          <w:rFonts w:ascii="Calibri" w:hAnsi="Calibri" w:cs="Calibri"/>
          <w:sz w:val="20"/>
          <w:szCs w:val="20"/>
        </w:rPr>
      </w:pPr>
    </w:p>
    <w:p w14:paraId="0B827C4E" w14:textId="77777777" w:rsidR="007745EB" w:rsidRPr="004F44F0" w:rsidRDefault="00C87FDA">
      <w:pPr>
        <w:pStyle w:val="INCISO"/>
        <w:numPr>
          <w:ilvl w:val="0"/>
          <w:numId w:val="7"/>
        </w:numPr>
        <w:spacing w:after="0" w:line="240" w:lineRule="exact"/>
        <w:rPr>
          <w:rFonts w:ascii="Calibri" w:hAnsi="Calibri" w:cs="Calibri"/>
          <w:sz w:val="20"/>
          <w:szCs w:val="20"/>
        </w:rPr>
      </w:pPr>
      <w:r w:rsidRPr="004F44F0">
        <w:rPr>
          <w:rFonts w:ascii="Calibri" w:hAnsi="Calibri" w:cs="Calibri"/>
          <w:sz w:val="20"/>
          <w:szCs w:val="20"/>
        </w:rPr>
        <w:t xml:space="preserve">Normatividad Supletoria:   </w:t>
      </w:r>
      <w:r w:rsidRPr="004F44F0">
        <w:rPr>
          <w:rFonts w:ascii="Calibri" w:hAnsi="Calibri" w:cs="Calibri"/>
          <w:b/>
          <w:sz w:val="20"/>
          <w:szCs w:val="20"/>
        </w:rPr>
        <w:t>No Aplica</w:t>
      </w:r>
      <w:r w:rsidRPr="004F44F0">
        <w:rPr>
          <w:rFonts w:ascii="Calibri" w:hAnsi="Calibri" w:cs="Calibri"/>
          <w:sz w:val="20"/>
          <w:szCs w:val="20"/>
        </w:rPr>
        <w:t>.</w:t>
      </w:r>
    </w:p>
    <w:p w14:paraId="27E7609A" w14:textId="77777777" w:rsidR="007745EB" w:rsidRPr="004F44F0" w:rsidRDefault="007745EB">
      <w:pPr>
        <w:pStyle w:val="Prrafodelista"/>
        <w:spacing w:after="0"/>
        <w:rPr>
          <w:rFonts w:cs="Calibri"/>
          <w:sz w:val="20"/>
          <w:szCs w:val="20"/>
        </w:rPr>
      </w:pPr>
    </w:p>
    <w:p w14:paraId="7271CA7C" w14:textId="2981ACAE" w:rsidR="007745EB" w:rsidRPr="004F44F0" w:rsidRDefault="00C87FDA">
      <w:pPr>
        <w:pStyle w:val="INCISO"/>
        <w:numPr>
          <w:ilvl w:val="0"/>
          <w:numId w:val="7"/>
        </w:numPr>
        <w:spacing w:after="0" w:line="240" w:lineRule="exact"/>
        <w:rPr>
          <w:rFonts w:ascii="Calibri" w:hAnsi="Calibri" w:cs="Calibri"/>
          <w:sz w:val="20"/>
          <w:szCs w:val="20"/>
        </w:rPr>
      </w:pPr>
      <w:r w:rsidRPr="004F44F0">
        <w:rPr>
          <w:rFonts w:ascii="Calibri" w:hAnsi="Calibri" w:cs="Calibri"/>
          <w:sz w:val="20"/>
          <w:szCs w:val="20"/>
        </w:rPr>
        <w:t xml:space="preserve">El Gobierno del estado tiene implementado la base del devengado </w:t>
      </w:r>
      <w:r w:rsidR="004711A4" w:rsidRPr="004F44F0">
        <w:rPr>
          <w:rFonts w:ascii="Calibri" w:hAnsi="Calibri" w:cs="Calibri"/>
          <w:sz w:val="20"/>
          <w:szCs w:val="20"/>
        </w:rPr>
        <w:t>de acuerdo con</w:t>
      </w:r>
      <w:r w:rsidRPr="004F44F0">
        <w:rPr>
          <w:rFonts w:ascii="Calibri" w:hAnsi="Calibri" w:cs="Calibri"/>
          <w:sz w:val="20"/>
          <w:szCs w:val="20"/>
        </w:rPr>
        <w:t xml:space="preserve"> la Ley de General de Contabilidad Gubernamental aplicando los acuerdos emitidos por el Consejo de Armonización Contable y los acuerdos del Consejo de Armonización Contable del Estado de Tamaulipas. </w:t>
      </w:r>
    </w:p>
    <w:p w14:paraId="1271EF63" w14:textId="77777777" w:rsidR="007745EB" w:rsidRPr="004F44F0" w:rsidRDefault="007745EB">
      <w:pPr>
        <w:pStyle w:val="Texto"/>
        <w:spacing w:after="0" w:line="240" w:lineRule="exact"/>
        <w:ind w:left="1440" w:hanging="360"/>
        <w:rPr>
          <w:rFonts w:ascii="Calibri" w:hAnsi="Calibri" w:cs="Calibri"/>
          <w:sz w:val="20"/>
        </w:rPr>
      </w:pPr>
    </w:p>
    <w:p w14:paraId="37F951A7" w14:textId="77777777" w:rsidR="007745EB" w:rsidRPr="004F44F0" w:rsidRDefault="00C87FDA" w:rsidP="00B011F4">
      <w:pPr>
        <w:pStyle w:val="Texto"/>
        <w:numPr>
          <w:ilvl w:val="0"/>
          <w:numId w:val="29"/>
        </w:numPr>
        <w:spacing w:after="0" w:line="240" w:lineRule="exact"/>
        <w:rPr>
          <w:rFonts w:ascii="Calibri" w:hAnsi="Calibri" w:cs="Calibri"/>
          <w:b/>
          <w:sz w:val="20"/>
          <w:lang w:val="es-MX"/>
        </w:rPr>
      </w:pPr>
      <w:r w:rsidRPr="004F44F0">
        <w:rPr>
          <w:rFonts w:ascii="Calibri" w:hAnsi="Calibri" w:cs="Calibri"/>
          <w:b/>
          <w:sz w:val="20"/>
          <w:lang w:val="es-MX"/>
        </w:rPr>
        <w:t xml:space="preserve">Políticas de Contabilidad Significativas </w:t>
      </w:r>
    </w:p>
    <w:p w14:paraId="72BE3F58" w14:textId="77777777" w:rsidR="007745EB" w:rsidRPr="004F44F0" w:rsidRDefault="007745EB">
      <w:pPr>
        <w:pStyle w:val="INCISO"/>
        <w:spacing w:after="0" w:line="240" w:lineRule="exact"/>
        <w:ind w:left="0" w:firstLine="0"/>
        <w:rPr>
          <w:rFonts w:ascii="Calibri" w:hAnsi="Calibri" w:cs="Calibri"/>
          <w:sz w:val="20"/>
          <w:szCs w:val="20"/>
        </w:rPr>
      </w:pPr>
    </w:p>
    <w:p w14:paraId="0790FE58" w14:textId="6139426D"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4711A4" w:rsidRPr="004F44F0">
        <w:rPr>
          <w:rFonts w:ascii="Calibri" w:hAnsi="Calibri" w:cs="Calibri"/>
          <w:sz w:val="20"/>
          <w:szCs w:val="20"/>
        </w:rPr>
        <w:t>re-expresión</w:t>
      </w:r>
      <w:r w:rsidRPr="004F44F0">
        <w:rPr>
          <w:rFonts w:ascii="Calibri" w:hAnsi="Calibri" w:cs="Calibri"/>
          <w:sz w:val="20"/>
          <w:szCs w:val="20"/>
        </w:rPr>
        <w:t xml:space="preserve"> obligatoria.</w:t>
      </w:r>
    </w:p>
    <w:p w14:paraId="607A34AF" w14:textId="77777777" w:rsidR="007745EB" w:rsidRPr="004F44F0" w:rsidRDefault="007745EB">
      <w:pPr>
        <w:pStyle w:val="INCISO"/>
        <w:spacing w:after="0" w:line="240" w:lineRule="exact"/>
        <w:ind w:firstLine="0"/>
        <w:rPr>
          <w:rFonts w:ascii="Calibri" w:hAnsi="Calibri" w:cs="Calibri"/>
          <w:sz w:val="20"/>
          <w:szCs w:val="20"/>
        </w:rPr>
      </w:pPr>
    </w:p>
    <w:p w14:paraId="4B43F8B0" w14:textId="77777777"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Durante el trimestre que se informa no se realizaron operaciones en el extranjero que hubieren afectado la valuación y presentación de la Información Financiera del Ente.</w:t>
      </w:r>
    </w:p>
    <w:p w14:paraId="09A84CFC" w14:textId="77777777" w:rsidR="007745EB" w:rsidRPr="004F44F0" w:rsidRDefault="007745EB">
      <w:pPr>
        <w:pStyle w:val="INCISO"/>
        <w:spacing w:after="0" w:line="240" w:lineRule="exact"/>
        <w:ind w:left="720" w:firstLine="0"/>
        <w:rPr>
          <w:rFonts w:ascii="Calibri" w:hAnsi="Calibri" w:cs="Calibri"/>
          <w:sz w:val="20"/>
          <w:szCs w:val="20"/>
        </w:rPr>
      </w:pPr>
    </w:p>
    <w:p w14:paraId="189E193F" w14:textId="77777777"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 xml:space="preserve">Método de valuación de la inversión en acciones en el Sector Paraestatal.   </w:t>
      </w:r>
      <w:r w:rsidRPr="004F44F0">
        <w:rPr>
          <w:rFonts w:ascii="Calibri" w:hAnsi="Calibri" w:cs="Calibri"/>
          <w:b/>
          <w:sz w:val="20"/>
          <w:szCs w:val="20"/>
        </w:rPr>
        <w:t>No Aplica</w:t>
      </w:r>
    </w:p>
    <w:p w14:paraId="043B341F" w14:textId="77777777" w:rsidR="007745EB" w:rsidRPr="004F44F0" w:rsidRDefault="007745EB">
      <w:pPr>
        <w:pStyle w:val="INCISO"/>
        <w:spacing w:after="0" w:line="240" w:lineRule="exact"/>
        <w:ind w:left="720" w:firstLine="0"/>
        <w:rPr>
          <w:rFonts w:ascii="Calibri" w:hAnsi="Calibri" w:cs="Calibri"/>
          <w:sz w:val="20"/>
          <w:szCs w:val="20"/>
        </w:rPr>
      </w:pPr>
    </w:p>
    <w:p w14:paraId="6E4B3F82" w14:textId="77777777"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 xml:space="preserve">Sistema y método de valuación de inventarios.   </w:t>
      </w:r>
      <w:r w:rsidRPr="004F44F0">
        <w:rPr>
          <w:rFonts w:ascii="Calibri" w:hAnsi="Calibri" w:cs="Calibri"/>
          <w:b/>
          <w:sz w:val="20"/>
          <w:szCs w:val="20"/>
        </w:rPr>
        <w:t>No Aplica</w:t>
      </w:r>
    </w:p>
    <w:p w14:paraId="57D04B8C" w14:textId="77777777" w:rsidR="007745EB" w:rsidRPr="004F44F0" w:rsidRDefault="007745EB">
      <w:pPr>
        <w:pStyle w:val="INCISO"/>
        <w:spacing w:after="0" w:line="240" w:lineRule="exact"/>
        <w:ind w:left="720" w:firstLine="0"/>
        <w:rPr>
          <w:rFonts w:ascii="Calibri" w:hAnsi="Calibri" w:cs="Calibri"/>
          <w:sz w:val="20"/>
          <w:szCs w:val="20"/>
        </w:rPr>
      </w:pPr>
    </w:p>
    <w:p w14:paraId="6CEF144C" w14:textId="77777777"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La Reserva Actuarial es formulada y calculada por el Instituto de Previsión y Seguridad Social del Estado de Tamaulipas (</w:t>
      </w:r>
      <w:proofErr w:type="spellStart"/>
      <w:r w:rsidRPr="004F44F0">
        <w:rPr>
          <w:rFonts w:ascii="Calibri" w:hAnsi="Calibri" w:cs="Calibri"/>
          <w:sz w:val="20"/>
          <w:szCs w:val="20"/>
        </w:rPr>
        <w:t>IPSSET</w:t>
      </w:r>
      <w:proofErr w:type="spellEnd"/>
      <w:r w:rsidRPr="004F44F0">
        <w:rPr>
          <w:rFonts w:ascii="Calibri" w:hAnsi="Calibri" w:cs="Calibri"/>
          <w:sz w:val="20"/>
          <w:szCs w:val="20"/>
        </w:rPr>
        <w:t xml:space="preserve">) como Ente </w:t>
      </w:r>
      <w:proofErr w:type="spellStart"/>
      <w:r w:rsidRPr="004F44F0">
        <w:rPr>
          <w:rFonts w:ascii="Calibri" w:hAnsi="Calibri" w:cs="Calibri"/>
          <w:sz w:val="20"/>
          <w:szCs w:val="20"/>
        </w:rPr>
        <w:t>pensionador</w:t>
      </w:r>
      <w:proofErr w:type="spellEnd"/>
      <w:r w:rsidRPr="004F44F0">
        <w:rPr>
          <w:rFonts w:ascii="Calibri" w:hAnsi="Calibri" w:cs="Calibri"/>
          <w:sz w:val="20"/>
          <w:szCs w:val="20"/>
        </w:rPr>
        <w:t xml:space="preserve"> de los trabajadores de Gobierno del Estado.</w:t>
      </w:r>
    </w:p>
    <w:p w14:paraId="2AEA8AAB" w14:textId="77777777" w:rsidR="007745EB" w:rsidRPr="004F44F0" w:rsidRDefault="007745EB">
      <w:pPr>
        <w:pStyle w:val="INCISO"/>
        <w:spacing w:after="0" w:line="240" w:lineRule="exact"/>
        <w:ind w:firstLine="0"/>
        <w:rPr>
          <w:rFonts w:ascii="Calibri" w:hAnsi="Calibri" w:cs="Calibri"/>
          <w:sz w:val="20"/>
          <w:szCs w:val="20"/>
        </w:rPr>
      </w:pPr>
    </w:p>
    <w:p w14:paraId="02D67AB2" w14:textId="77777777"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Provisiones: objetivo de su creación, monto y plazo.</w:t>
      </w:r>
    </w:p>
    <w:p w14:paraId="792DB775" w14:textId="77777777" w:rsidR="007745EB" w:rsidRPr="004F44F0" w:rsidRDefault="00C87FDA">
      <w:pPr>
        <w:pStyle w:val="INCISO"/>
        <w:spacing w:after="0" w:line="240" w:lineRule="exact"/>
        <w:ind w:left="720" w:firstLine="0"/>
        <w:rPr>
          <w:rFonts w:ascii="Calibri" w:hAnsi="Calibri" w:cs="Calibri"/>
          <w:sz w:val="20"/>
          <w:szCs w:val="20"/>
        </w:rPr>
      </w:pPr>
      <w:r w:rsidRPr="004F44F0">
        <w:rPr>
          <w:rFonts w:ascii="Calibri" w:hAnsi="Calibri" w:cs="Calibri"/>
          <w:sz w:val="20"/>
          <w:szCs w:val="20"/>
        </w:rPr>
        <w:t xml:space="preserve">El Gobierno del Estado no tiene creadas Provisiones al 30 de </w:t>
      </w:r>
      <w:r w:rsidR="00225690">
        <w:rPr>
          <w:rFonts w:ascii="Calibri" w:hAnsi="Calibri" w:cs="Calibri"/>
          <w:sz w:val="20"/>
          <w:szCs w:val="20"/>
        </w:rPr>
        <w:t>septiembre</w:t>
      </w:r>
      <w:r w:rsidRPr="004F44F0">
        <w:rPr>
          <w:rFonts w:ascii="Calibri" w:hAnsi="Calibri" w:cs="Calibri"/>
          <w:sz w:val="20"/>
          <w:szCs w:val="20"/>
        </w:rPr>
        <w:t xml:space="preserve"> de 2024.</w:t>
      </w:r>
    </w:p>
    <w:p w14:paraId="69E3F791" w14:textId="77777777" w:rsidR="007745EB" w:rsidRPr="004F44F0" w:rsidRDefault="007745EB">
      <w:pPr>
        <w:pStyle w:val="INCISO"/>
        <w:spacing w:after="0" w:line="240" w:lineRule="exact"/>
        <w:ind w:left="720" w:firstLine="0"/>
        <w:rPr>
          <w:rFonts w:ascii="Calibri" w:hAnsi="Calibri" w:cs="Calibri"/>
          <w:sz w:val="20"/>
          <w:szCs w:val="20"/>
        </w:rPr>
      </w:pPr>
    </w:p>
    <w:p w14:paraId="699D7461" w14:textId="77777777"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Reservas: objetivo de su creación, monto y plazo.</w:t>
      </w:r>
    </w:p>
    <w:p w14:paraId="58868CFF" w14:textId="77777777" w:rsidR="007745EB" w:rsidRPr="004F44F0" w:rsidRDefault="00C87FDA">
      <w:pPr>
        <w:pStyle w:val="INCISO"/>
        <w:spacing w:after="0" w:line="240" w:lineRule="exact"/>
        <w:ind w:left="720" w:firstLine="0"/>
        <w:rPr>
          <w:rFonts w:ascii="Calibri" w:hAnsi="Calibri" w:cs="Calibri"/>
          <w:sz w:val="20"/>
          <w:szCs w:val="20"/>
        </w:rPr>
      </w:pPr>
      <w:r w:rsidRPr="004F44F0">
        <w:rPr>
          <w:rFonts w:ascii="Calibri" w:hAnsi="Calibri" w:cs="Calibri"/>
          <w:sz w:val="20"/>
          <w:szCs w:val="20"/>
        </w:rPr>
        <w:t>El Gobierno del Estado no ti</w:t>
      </w:r>
      <w:r w:rsidR="00225690">
        <w:rPr>
          <w:rFonts w:ascii="Calibri" w:hAnsi="Calibri" w:cs="Calibri"/>
          <w:sz w:val="20"/>
          <w:szCs w:val="20"/>
        </w:rPr>
        <w:t>ene creadas Reservas al 30 septiembre</w:t>
      </w:r>
      <w:r w:rsidRPr="004F44F0">
        <w:rPr>
          <w:rFonts w:ascii="Calibri" w:hAnsi="Calibri" w:cs="Calibri"/>
          <w:sz w:val="20"/>
          <w:szCs w:val="20"/>
        </w:rPr>
        <w:t xml:space="preserve"> 2024.</w:t>
      </w:r>
    </w:p>
    <w:p w14:paraId="3CDBF1B9" w14:textId="77777777" w:rsidR="007745EB" w:rsidRPr="004F44F0" w:rsidRDefault="007745EB">
      <w:pPr>
        <w:pStyle w:val="INCISO"/>
        <w:spacing w:after="0" w:line="240" w:lineRule="exact"/>
        <w:ind w:left="720" w:firstLine="0"/>
        <w:rPr>
          <w:rFonts w:ascii="Calibri" w:hAnsi="Calibri" w:cs="Calibri"/>
          <w:sz w:val="20"/>
          <w:szCs w:val="20"/>
        </w:rPr>
      </w:pPr>
    </w:p>
    <w:p w14:paraId="5CD50CF0" w14:textId="672BB579"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 xml:space="preserve">Se continúa registrando los movimientos de la Contraloría del recurso del 5 al millar, dicho registro se realizó con base a la información de ingreso-gasto, realizando todas las afectaciones en nuestra contabilidad en forma directa para la obtención del resultado del ejercicio, aplicando los criterios de la Ley General de Contabilidad </w:t>
      </w:r>
      <w:r w:rsidR="004711A4" w:rsidRPr="004F44F0">
        <w:rPr>
          <w:rFonts w:ascii="Calibri" w:hAnsi="Calibri" w:cs="Calibri"/>
          <w:sz w:val="20"/>
          <w:szCs w:val="20"/>
        </w:rPr>
        <w:t>Gubernamental,</w:t>
      </w:r>
      <w:r w:rsidRPr="004F44F0">
        <w:rPr>
          <w:rFonts w:ascii="Calibri" w:hAnsi="Calibri" w:cs="Calibri"/>
          <w:sz w:val="20"/>
          <w:szCs w:val="20"/>
        </w:rPr>
        <w:t xml:space="preserve"> así como los acuerdos emitidos por el Consejo Nacional de Armonización Contable.</w:t>
      </w:r>
    </w:p>
    <w:p w14:paraId="745E3F02" w14:textId="77777777" w:rsidR="007745EB" w:rsidRPr="004F44F0" w:rsidRDefault="007745EB">
      <w:pPr>
        <w:pStyle w:val="INCISO"/>
        <w:spacing w:after="0" w:line="240" w:lineRule="exact"/>
        <w:ind w:left="720" w:firstLine="0"/>
        <w:rPr>
          <w:rFonts w:ascii="Calibri" w:hAnsi="Calibri" w:cs="Calibri"/>
          <w:sz w:val="20"/>
          <w:szCs w:val="20"/>
        </w:rPr>
      </w:pPr>
    </w:p>
    <w:p w14:paraId="5EA4182D" w14:textId="77777777"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 xml:space="preserve">Reclasificaciones:  </w:t>
      </w:r>
    </w:p>
    <w:p w14:paraId="58405847" w14:textId="77777777" w:rsidR="007745EB" w:rsidRPr="004F44F0" w:rsidRDefault="00C87FDA">
      <w:pPr>
        <w:pStyle w:val="INCISO"/>
        <w:spacing w:after="0" w:line="240" w:lineRule="exact"/>
        <w:ind w:left="720" w:firstLine="0"/>
        <w:rPr>
          <w:rFonts w:ascii="Calibri" w:hAnsi="Calibri" w:cs="Calibri"/>
          <w:sz w:val="20"/>
          <w:szCs w:val="20"/>
          <w:shd w:val="clear" w:color="auto" w:fill="FFFF00"/>
        </w:rPr>
      </w:pPr>
      <w:r w:rsidRPr="004F44F0">
        <w:rPr>
          <w:rFonts w:ascii="Calibri" w:hAnsi="Calibri" w:cs="Calibri"/>
          <w:sz w:val="20"/>
          <w:szCs w:val="20"/>
        </w:rPr>
        <w:t>Las Reclasificaciones realizadas durante el Ejercicio obedecen a las necesidades de operación del Ente, y se reflejan en los Registros Contables y Presupuestarios correspondientes.</w:t>
      </w:r>
    </w:p>
    <w:p w14:paraId="37878525" w14:textId="77777777" w:rsidR="007745EB" w:rsidRPr="004F44F0" w:rsidRDefault="007745EB">
      <w:pPr>
        <w:pStyle w:val="INCISO"/>
        <w:spacing w:after="0" w:line="240" w:lineRule="exact"/>
        <w:ind w:firstLine="0"/>
        <w:rPr>
          <w:rFonts w:ascii="Calibri" w:hAnsi="Calibri" w:cs="Calibri"/>
          <w:sz w:val="20"/>
          <w:szCs w:val="20"/>
          <w:shd w:val="clear" w:color="auto" w:fill="FFFF00"/>
        </w:rPr>
      </w:pPr>
    </w:p>
    <w:p w14:paraId="650B9EC0" w14:textId="77777777" w:rsidR="007745EB" w:rsidRPr="004F44F0" w:rsidRDefault="00C87FDA">
      <w:pPr>
        <w:pStyle w:val="INCISO"/>
        <w:numPr>
          <w:ilvl w:val="0"/>
          <w:numId w:val="2"/>
        </w:numPr>
        <w:spacing w:after="0" w:line="240" w:lineRule="exact"/>
        <w:rPr>
          <w:rFonts w:ascii="Calibri" w:hAnsi="Calibri" w:cs="Calibri"/>
          <w:sz w:val="20"/>
          <w:szCs w:val="20"/>
        </w:rPr>
      </w:pPr>
      <w:r w:rsidRPr="004F44F0">
        <w:rPr>
          <w:rFonts w:ascii="Calibri" w:hAnsi="Calibri" w:cs="Calibri"/>
          <w:sz w:val="20"/>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09D62271" w14:textId="39FAB017" w:rsidR="007745EB" w:rsidRDefault="007745EB">
      <w:pPr>
        <w:pStyle w:val="INCISO"/>
        <w:spacing w:after="0" w:line="240" w:lineRule="exact"/>
        <w:ind w:left="720" w:firstLine="0"/>
        <w:rPr>
          <w:rFonts w:ascii="Calibri" w:hAnsi="Calibri" w:cs="Calibri"/>
          <w:sz w:val="20"/>
          <w:szCs w:val="20"/>
        </w:rPr>
      </w:pPr>
    </w:p>
    <w:p w14:paraId="61423F91" w14:textId="77777777" w:rsidR="008D4207" w:rsidRPr="004F44F0" w:rsidRDefault="008D4207">
      <w:pPr>
        <w:pStyle w:val="INCISO"/>
        <w:spacing w:after="0" w:line="240" w:lineRule="exact"/>
        <w:ind w:left="720" w:firstLine="0"/>
        <w:rPr>
          <w:rFonts w:ascii="Calibri" w:hAnsi="Calibri" w:cs="Calibri"/>
          <w:sz w:val="20"/>
          <w:szCs w:val="20"/>
        </w:rPr>
      </w:pPr>
    </w:p>
    <w:p w14:paraId="76F3F1BC" w14:textId="77777777" w:rsidR="007745EB" w:rsidRPr="004F44F0" w:rsidRDefault="00C87FDA" w:rsidP="00B011F4">
      <w:pPr>
        <w:pStyle w:val="Texto"/>
        <w:numPr>
          <w:ilvl w:val="0"/>
          <w:numId w:val="29"/>
        </w:numPr>
        <w:spacing w:after="0" w:line="240" w:lineRule="exact"/>
        <w:rPr>
          <w:rFonts w:ascii="Calibri" w:hAnsi="Calibri" w:cs="Calibri"/>
          <w:b/>
          <w:sz w:val="20"/>
          <w:lang w:val="es-MX"/>
        </w:rPr>
      </w:pPr>
      <w:r w:rsidRPr="004F44F0">
        <w:rPr>
          <w:rFonts w:ascii="Calibri" w:hAnsi="Calibri" w:cs="Calibri"/>
          <w:b/>
          <w:sz w:val="20"/>
          <w:lang w:val="es-MX"/>
        </w:rPr>
        <w:t>Posición en Moneda Extranjera y Protección por Riesgo Cambiario</w:t>
      </w:r>
    </w:p>
    <w:p w14:paraId="078DAB57" w14:textId="77777777" w:rsidR="007745EB" w:rsidRPr="004F44F0" w:rsidRDefault="007745EB">
      <w:pPr>
        <w:pStyle w:val="Texto"/>
        <w:spacing w:after="0" w:line="240" w:lineRule="exact"/>
        <w:ind w:left="360" w:firstLine="0"/>
        <w:rPr>
          <w:rFonts w:ascii="Calibri" w:hAnsi="Calibri" w:cs="Calibri"/>
          <w:b/>
          <w:sz w:val="20"/>
          <w:lang w:val="es-MX"/>
        </w:rPr>
      </w:pPr>
    </w:p>
    <w:p w14:paraId="60F2EDC3" w14:textId="77777777" w:rsidR="007745EB" w:rsidRPr="004F44F0" w:rsidRDefault="00C87FDA">
      <w:pPr>
        <w:pStyle w:val="INCISO"/>
        <w:numPr>
          <w:ilvl w:val="0"/>
          <w:numId w:val="8"/>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Activos en moneda extranjera:  </w:t>
      </w:r>
      <w:r w:rsidRPr="004F44F0">
        <w:rPr>
          <w:rFonts w:ascii="Calibri" w:hAnsi="Calibri" w:cs="Calibri"/>
          <w:b/>
          <w:sz w:val="20"/>
          <w:szCs w:val="20"/>
        </w:rPr>
        <w:t>No Aplica.</w:t>
      </w:r>
    </w:p>
    <w:p w14:paraId="629844C7" w14:textId="77777777" w:rsidR="007745EB" w:rsidRPr="004F44F0" w:rsidRDefault="00C87FDA">
      <w:pPr>
        <w:pStyle w:val="INCISO"/>
        <w:numPr>
          <w:ilvl w:val="0"/>
          <w:numId w:val="8"/>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Pasivos en moneda extranjera:  </w:t>
      </w:r>
      <w:r w:rsidRPr="004F44F0">
        <w:rPr>
          <w:rFonts w:ascii="Calibri" w:hAnsi="Calibri" w:cs="Calibri"/>
          <w:b/>
          <w:sz w:val="20"/>
          <w:szCs w:val="20"/>
        </w:rPr>
        <w:t>No Aplica.</w:t>
      </w:r>
    </w:p>
    <w:p w14:paraId="06937890" w14:textId="77777777" w:rsidR="007745EB" w:rsidRPr="004F44F0" w:rsidRDefault="00C87FDA">
      <w:pPr>
        <w:pStyle w:val="INCISO"/>
        <w:numPr>
          <w:ilvl w:val="0"/>
          <w:numId w:val="8"/>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Posición en moneda extranjera:  </w:t>
      </w:r>
      <w:r w:rsidRPr="004F44F0">
        <w:rPr>
          <w:rFonts w:ascii="Calibri" w:hAnsi="Calibri" w:cs="Calibri"/>
          <w:b/>
          <w:sz w:val="20"/>
          <w:szCs w:val="20"/>
        </w:rPr>
        <w:t>No Aplica.</w:t>
      </w:r>
    </w:p>
    <w:p w14:paraId="6284DFDD" w14:textId="77777777" w:rsidR="007745EB" w:rsidRPr="004F44F0" w:rsidRDefault="00C87FDA">
      <w:pPr>
        <w:pStyle w:val="INCISO"/>
        <w:numPr>
          <w:ilvl w:val="0"/>
          <w:numId w:val="8"/>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Tipo de cambio:  </w:t>
      </w:r>
      <w:r w:rsidRPr="004F44F0">
        <w:rPr>
          <w:rFonts w:ascii="Calibri" w:hAnsi="Calibri" w:cs="Calibri"/>
          <w:b/>
          <w:sz w:val="20"/>
          <w:szCs w:val="20"/>
        </w:rPr>
        <w:t>No Aplica.</w:t>
      </w:r>
    </w:p>
    <w:p w14:paraId="1E8CF9ED" w14:textId="77777777" w:rsidR="007745EB" w:rsidRPr="004F44F0" w:rsidRDefault="00C87FDA">
      <w:pPr>
        <w:pStyle w:val="INCISO"/>
        <w:numPr>
          <w:ilvl w:val="0"/>
          <w:numId w:val="8"/>
        </w:numPr>
        <w:spacing w:after="0" w:line="360" w:lineRule="auto"/>
        <w:ind w:left="714" w:hanging="357"/>
        <w:rPr>
          <w:rFonts w:ascii="Calibri" w:hAnsi="Calibri" w:cs="Calibri"/>
          <w:sz w:val="20"/>
          <w:szCs w:val="20"/>
        </w:rPr>
      </w:pPr>
      <w:r w:rsidRPr="004F44F0">
        <w:rPr>
          <w:rFonts w:ascii="Calibri" w:hAnsi="Calibri" w:cs="Calibri"/>
          <w:sz w:val="20"/>
          <w:szCs w:val="20"/>
        </w:rPr>
        <w:t xml:space="preserve">Equivalente en moneda nacional:  </w:t>
      </w:r>
      <w:r w:rsidRPr="004F44F0">
        <w:rPr>
          <w:rFonts w:ascii="Calibri" w:hAnsi="Calibri" w:cs="Calibri"/>
          <w:b/>
          <w:sz w:val="20"/>
          <w:szCs w:val="20"/>
        </w:rPr>
        <w:t>No Aplica.</w:t>
      </w:r>
    </w:p>
    <w:p w14:paraId="215CCE5E" w14:textId="2BDC20F7" w:rsidR="007745EB" w:rsidRDefault="007745EB">
      <w:pPr>
        <w:pStyle w:val="INCISO"/>
        <w:spacing w:after="0" w:line="360" w:lineRule="auto"/>
        <w:rPr>
          <w:rFonts w:ascii="Calibri" w:hAnsi="Calibri" w:cs="Calibri"/>
          <w:sz w:val="20"/>
          <w:szCs w:val="20"/>
        </w:rPr>
      </w:pPr>
    </w:p>
    <w:p w14:paraId="36E95E1A" w14:textId="31CBD207" w:rsidR="008D4207" w:rsidRDefault="008D4207">
      <w:pPr>
        <w:pStyle w:val="INCISO"/>
        <w:spacing w:after="0" w:line="360" w:lineRule="auto"/>
        <w:rPr>
          <w:rFonts w:ascii="Calibri" w:hAnsi="Calibri" w:cs="Calibri"/>
          <w:sz w:val="20"/>
          <w:szCs w:val="20"/>
        </w:rPr>
      </w:pPr>
    </w:p>
    <w:p w14:paraId="7345346D" w14:textId="40F92A4A" w:rsidR="008D4207" w:rsidRDefault="008D4207">
      <w:pPr>
        <w:pStyle w:val="INCISO"/>
        <w:spacing w:after="0" w:line="360" w:lineRule="auto"/>
        <w:rPr>
          <w:rFonts w:ascii="Calibri" w:hAnsi="Calibri" w:cs="Calibri"/>
          <w:sz w:val="20"/>
          <w:szCs w:val="20"/>
        </w:rPr>
      </w:pPr>
    </w:p>
    <w:p w14:paraId="31D839EB" w14:textId="4F32A877" w:rsidR="008D4207" w:rsidRDefault="008D4207">
      <w:pPr>
        <w:pStyle w:val="INCISO"/>
        <w:spacing w:after="0" w:line="360" w:lineRule="auto"/>
        <w:rPr>
          <w:rFonts w:ascii="Calibri" w:hAnsi="Calibri" w:cs="Calibri"/>
          <w:sz w:val="20"/>
          <w:szCs w:val="20"/>
        </w:rPr>
      </w:pPr>
    </w:p>
    <w:p w14:paraId="6575AAA1" w14:textId="6E1FD4AD" w:rsidR="008D4207" w:rsidRDefault="008D4207">
      <w:pPr>
        <w:pStyle w:val="INCISO"/>
        <w:spacing w:after="0" w:line="360" w:lineRule="auto"/>
        <w:rPr>
          <w:rFonts w:ascii="Calibri" w:hAnsi="Calibri" w:cs="Calibri"/>
          <w:sz w:val="20"/>
          <w:szCs w:val="20"/>
        </w:rPr>
      </w:pPr>
    </w:p>
    <w:p w14:paraId="562EEA28" w14:textId="60D9DD5E" w:rsidR="008D4207" w:rsidRDefault="008D4207">
      <w:pPr>
        <w:pStyle w:val="INCISO"/>
        <w:spacing w:after="0" w:line="360" w:lineRule="auto"/>
        <w:rPr>
          <w:rFonts w:ascii="Calibri" w:hAnsi="Calibri" w:cs="Calibri"/>
          <w:sz w:val="20"/>
          <w:szCs w:val="20"/>
        </w:rPr>
      </w:pPr>
    </w:p>
    <w:p w14:paraId="0065BAC1" w14:textId="77777777" w:rsidR="007745EB" w:rsidRPr="004F44F0" w:rsidRDefault="00C87FDA" w:rsidP="00B011F4">
      <w:pPr>
        <w:pStyle w:val="Texto"/>
        <w:numPr>
          <w:ilvl w:val="0"/>
          <w:numId w:val="29"/>
        </w:numPr>
        <w:spacing w:after="0" w:line="240" w:lineRule="exact"/>
        <w:rPr>
          <w:rFonts w:ascii="Calibri" w:hAnsi="Calibri" w:cs="Calibri"/>
          <w:b/>
          <w:sz w:val="20"/>
          <w:lang w:val="es-MX"/>
        </w:rPr>
      </w:pPr>
      <w:r w:rsidRPr="004F44F0">
        <w:rPr>
          <w:rFonts w:ascii="Calibri" w:hAnsi="Calibri" w:cs="Calibri"/>
          <w:b/>
          <w:sz w:val="20"/>
          <w:lang w:val="es-MX"/>
        </w:rPr>
        <w:t>Reporte Analítico del Activo</w:t>
      </w:r>
    </w:p>
    <w:p w14:paraId="59BA1FFB" w14:textId="77777777" w:rsidR="007745EB" w:rsidRPr="004F44F0" w:rsidRDefault="007745EB">
      <w:pPr>
        <w:pStyle w:val="Texto"/>
        <w:spacing w:after="0" w:line="240" w:lineRule="exact"/>
        <w:ind w:left="360" w:firstLine="0"/>
        <w:rPr>
          <w:rFonts w:ascii="Calibri" w:hAnsi="Calibri" w:cs="Calibri"/>
          <w:b/>
          <w:sz w:val="20"/>
          <w:lang w:val="es-MX"/>
        </w:rPr>
      </w:pPr>
    </w:p>
    <w:p w14:paraId="5469BDEB" w14:textId="77777777" w:rsidR="007745EB" w:rsidRPr="004F44F0" w:rsidRDefault="00C87FDA">
      <w:pPr>
        <w:pStyle w:val="INCISO"/>
        <w:numPr>
          <w:ilvl w:val="0"/>
          <w:numId w:val="15"/>
        </w:numPr>
        <w:spacing w:after="0" w:line="240" w:lineRule="exact"/>
        <w:rPr>
          <w:rFonts w:ascii="Calibri" w:hAnsi="Calibri" w:cs="Calibri"/>
          <w:sz w:val="20"/>
          <w:szCs w:val="20"/>
        </w:rPr>
      </w:pPr>
      <w:r w:rsidRPr="004F44F0">
        <w:rPr>
          <w:rFonts w:ascii="Calibri" w:hAnsi="Calibri" w:cs="Calibri"/>
          <w:sz w:val="20"/>
          <w:szCs w:val="20"/>
        </w:rPr>
        <w:t>Vida útil o porcentajes de Depreciación, Deterioro o Amortización utilizados en los diferentes tipos de Activos.</w:t>
      </w:r>
    </w:p>
    <w:p w14:paraId="77A7D182" w14:textId="77777777" w:rsidR="007745EB" w:rsidRDefault="007745EB">
      <w:pPr>
        <w:pStyle w:val="INCISO"/>
        <w:spacing w:after="0" w:line="240" w:lineRule="exact"/>
        <w:rPr>
          <w:rFonts w:ascii="Calibri" w:hAnsi="Calibri" w:cs="Calibri"/>
          <w:sz w:val="20"/>
          <w:szCs w:val="20"/>
        </w:rPr>
      </w:pPr>
    </w:p>
    <w:tbl>
      <w:tblPr>
        <w:tblW w:w="9345" w:type="dxa"/>
        <w:tblCellMar>
          <w:left w:w="70" w:type="dxa"/>
          <w:right w:w="70" w:type="dxa"/>
        </w:tblCellMar>
        <w:tblLook w:val="04A0" w:firstRow="1" w:lastRow="0" w:firstColumn="1" w:lastColumn="0" w:noHBand="0" w:noVBand="1"/>
      </w:tblPr>
      <w:tblGrid>
        <w:gridCol w:w="967"/>
        <w:gridCol w:w="2878"/>
        <w:gridCol w:w="1330"/>
        <w:gridCol w:w="967"/>
        <w:gridCol w:w="967"/>
        <w:gridCol w:w="967"/>
        <w:gridCol w:w="1269"/>
      </w:tblGrid>
      <w:tr w:rsidR="00DE6682" w:rsidRPr="008D4207" w14:paraId="281832AC" w14:textId="77777777" w:rsidTr="003D61EF">
        <w:trPr>
          <w:trHeight w:val="510"/>
        </w:trPr>
        <w:tc>
          <w:tcPr>
            <w:tcW w:w="9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FA13451" w14:textId="77777777" w:rsidR="003D61EF" w:rsidRPr="008D4207" w:rsidRDefault="003D61EF" w:rsidP="007D36E7">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CLASE</w:t>
            </w:r>
          </w:p>
        </w:tc>
        <w:tc>
          <w:tcPr>
            <w:tcW w:w="2878" w:type="dxa"/>
            <w:tcBorders>
              <w:top w:val="single" w:sz="4" w:space="0" w:color="auto"/>
              <w:left w:val="nil"/>
              <w:bottom w:val="single" w:sz="4" w:space="0" w:color="auto"/>
              <w:right w:val="single" w:sz="4" w:space="0" w:color="auto"/>
            </w:tcBorders>
            <w:shd w:val="clear" w:color="800080" w:fill="A90025"/>
            <w:vAlign w:val="center"/>
            <w:hideMark/>
          </w:tcPr>
          <w:p w14:paraId="4660F605" w14:textId="6E9FC79A" w:rsidR="003D61EF" w:rsidRPr="008D4207" w:rsidRDefault="00D21D87" w:rsidP="007D36E7">
            <w:pPr>
              <w:spacing w:after="0" w:line="240" w:lineRule="auto"/>
              <w:jc w:val="center"/>
              <w:rPr>
                <w:rFonts w:eastAsia="Times New Roman" w:cs="Calibri"/>
                <w:b/>
                <w:bCs/>
                <w:color w:val="FFFFFF" w:themeColor="background1"/>
                <w:sz w:val="13"/>
                <w:szCs w:val="13"/>
                <w:lang w:eastAsia="es-MX"/>
              </w:rPr>
            </w:pPr>
            <w:r>
              <w:rPr>
                <w:rFonts w:eastAsia="Times New Roman" w:cs="Calibri"/>
                <w:b/>
                <w:bCs/>
                <w:color w:val="FFFFFF" w:themeColor="background1"/>
                <w:sz w:val="13"/>
                <w:szCs w:val="13"/>
                <w:lang w:eastAsia="es-MX"/>
              </w:rPr>
              <w:t>DESCRIPCIÓN</w:t>
            </w:r>
            <w:r w:rsidR="003D61EF" w:rsidRPr="008D4207">
              <w:rPr>
                <w:rFonts w:eastAsia="Times New Roman" w:cs="Calibri"/>
                <w:b/>
                <w:bCs/>
                <w:color w:val="FFFFFF" w:themeColor="background1"/>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10CAFB8E" w14:textId="77777777" w:rsidR="003D61EF" w:rsidRPr="008D4207" w:rsidRDefault="003D61EF" w:rsidP="007D36E7">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METODO DE DEPRECIACION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62132FA" w14:textId="77777777" w:rsidR="003D61EF" w:rsidRPr="008D4207" w:rsidRDefault="003D61EF" w:rsidP="007D36E7">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2AD8A18" w14:textId="77777777" w:rsidR="003D61EF" w:rsidRPr="008D4207" w:rsidRDefault="003D61EF" w:rsidP="007D36E7">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66979C6C" w14:textId="77777777" w:rsidR="003D61EF" w:rsidRPr="008D4207" w:rsidRDefault="003D61EF" w:rsidP="007D36E7">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6158D60A" w14:textId="77777777" w:rsidR="003D61EF" w:rsidRPr="008D4207" w:rsidRDefault="003D61EF" w:rsidP="007D36E7">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DEP.MENSUAL (%)</w:t>
            </w:r>
          </w:p>
        </w:tc>
      </w:tr>
      <w:tr w:rsidR="003D61EF" w:rsidRPr="003D61EF" w14:paraId="4310F90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35CBFA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3100</w:t>
            </w:r>
          </w:p>
        </w:tc>
        <w:tc>
          <w:tcPr>
            <w:tcW w:w="2878" w:type="dxa"/>
            <w:tcBorders>
              <w:top w:val="nil"/>
              <w:left w:val="nil"/>
              <w:bottom w:val="single" w:sz="8" w:space="0" w:color="auto"/>
              <w:right w:val="single" w:sz="8" w:space="0" w:color="auto"/>
            </w:tcBorders>
            <w:shd w:val="clear" w:color="F2F2F2" w:fill="FFFFFF"/>
            <w:noWrap/>
            <w:vAlign w:val="center"/>
            <w:hideMark/>
          </w:tcPr>
          <w:p w14:paraId="58327630"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Terrenos</w:t>
            </w:r>
          </w:p>
        </w:tc>
        <w:tc>
          <w:tcPr>
            <w:tcW w:w="1330" w:type="dxa"/>
            <w:tcBorders>
              <w:top w:val="nil"/>
              <w:left w:val="nil"/>
              <w:bottom w:val="single" w:sz="8" w:space="0" w:color="auto"/>
              <w:right w:val="single" w:sz="8" w:space="0" w:color="auto"/>
            </w:tcBorders>
            <w:shd w:val="clear" w:color="F2F2F2" w:fill="FFFFFF"/>
            <w:noWrap/>
            <w:vAlign w:val="center"/>
            <w:hideMark/>
          </w:tcPr>
          <w:p w14:paraId="22ECF292"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7228A6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3256B1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D891B3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FE5844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757F8314"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2E5BD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3200</w:t>
            </w:r>
          </w:p>
        </w:tc>
        <w:tc>
          <w:tcPr>
            <w:tcW w:w="2878" w:type="dxa"/>
            <w:tcBorders>
              <w:top w:val="nil"/>
              <w:left w:val="nil"/>
              <w:bottom w:val="single" w:sz="8" w:space="0" w:color="auto"/>
              <w:right w:val="single" w:sz="8" w:space="0" w:color="auto"/>
            </w:tcBorders>
            <w:shd w:val="clear" w:color="F2F2F2" w:fill="FFFFFF"/>
            <w:noWrap/>
            <w:vAlign w:val="center"/>
            <w:hideMark/>
          </w:tcPr>
          <w:p w14:paraId="7685CF7F"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Vivienda</w:t>
            </w:r>
          </w:p>
        </w:tc>
        <w:tc>
          <w:tcPr>
            <w:tcW w:w="1330" w:type="dxa"/>
            <w:tcBorders>
              <w:top w:val="nil"/>
              <w:left w:val="nil"/>
              <w:bottom w:val="single" w:sz="8" w:space="0" w:color="auto"/>
              <w:right w:val="single" w:sz="8" w:space="0" w:color="auto"/>
            </w:tcBorders>
            <w:shd w:val="clear" w:color="F2F2F2" w:fill="FFFFFF"/>
            <w:noWrap/>
            <w:vAlign w:val="center"/>
            <w:hideMark/>
          </w:tcPr>
          <w:p w14:paraId="0676222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D0975C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50</w:t>
            </w:r>
          </w:p>
        </w:tc>
        <w:tc>
          <w:tcPr>
            <w:tcW w:w="967" w:type="dxa"/>
            <w:tcBorders>
              <w:top w:val="nil"/>
              <w:left w:val="nil"/>
              <w:bottom w:val="single" w:sz="8" w:space="0" w:color="auto"/>
              <w:right w:val="single" w:sz="8" w:space="0" w:color="auto"/>
            </w:tcBorders>
            <w:shd w:val="clear" w:color="F2F2F2" w:fill="FFFFFF"/>
            <w:noWrap/>
            <w:vAlign w:val="center"/>
            <w:hideMark/>
          </w:tcPr>
          <w:p w14:paraId="6EF943C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BAA823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w:t>
            </w:r>
          </w:p>
        </w:tc>
        <w:tc>
          <w:tcPr>
            <w:tcW w:w="1269" w:type="dxa"/>
            <w:tcBorders>
              <w:top w:val="nil"/>
              <w:left w:val="nil"/>
              <w:bottom w:val="single" w:sz="8" w:space="0" w:color="auto"/>
              <w:right w:val="single" w:sz="8" w:space="0" w:color="auto"/>
            </w:tcBorders>
            <w:shd w:val="clear" w:color="F2F2F2" w:fill="FFFFFF"/>
            <w:noWrap/>
            <w:vAlign w:val="center"/>
            <w:hideMark/>
          </w:tcPr>
          <w:p w14:paraId="075225C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0.17</w:t>
            </w:r>
          </w:p>
        </w:tc>
      </w:tr>
      <w:tr w:rsidR="003D61EF" w:rsidRPr="003D61EF" w14:paraId="0459658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7D47CE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3310</w:t>
            </w:r>
          </w:p>
        </w:tc>
        <w:tc>
          <w:tcPr>
            <w:tcW w:w="2878" w:type="dxa"/>
            <w:tcBorders>
              <w:top w:val="nil"/>
              <w:left w:val="nil"/>
              <w:bottom w:val="single" w:sz="8" w:space="0" w:color="auto"/>
              <w:right w:val="single" w:sz="8" w:space="0" w:color="auto"/>
            </w:tcBorders>
            <w:shd w:val="clear" w:color="F2F2F2" w:fill="FFFFFF"/>
            <w:noWrap/>
            <w:vAlign w:val="center"/>
            <w:hideMark/>
          </w:tcPr>
          <w:p w14:paraId="6DC91783"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 No Habitacionales (Bienes Inmuebles)</w:t>
            </w:r>
          </w:p>
        </w:tc>
        <w:tc>
          <w:tcPr>
            <w:tcW w:w="1330" w:type="dxa"/>
            <w:tcBorders>
              <w:top w:val="nil"/>
              <w:left w:val="nil"/>
              <w:bottom w:val="single" w:sz="8" w:space="0" w:color="auto"/>
              <w:right w:val="single" w:sz="8" w:space="0" w:color="auto"/>
            </w:tcBorders>
            <w:shd w:val="clear" w:color="F2F2F2" w:fill="FFFFFF"/>
            <w:noWrap/>
            <w:vAlign w:val="center"/>
            <w:hideMark/>
          </w:tcPr>
          <w:p w14:paraId="5697FC1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FAFEAB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nil"/>
              <w:left w:val="nil"/>
              <w:bottom w:val="single" w:sz="8" w:space="0" w:color="auto"/>
              <w:right w:val="single" w:sz="8" w:space="0" w:color="auto"/>
            </w:tcBorders>
            <w:shd w:val="clear" w:color="F2F2F2" w:fill="FFFFFF"/>
            <w:noWrap/>
            <w:vAlign w:val="center"/>
            <w:hideMark/>
          </w:tcPr>
          <w:p w14:paraId="3ACCEDF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D2C58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nil"/>
              <w:left w:val="nil"/>
              <w:bottom w:val="single" w:sz="8" w:space="0" w:color="auto"/>
              <w:right w:val="single" w:sz="8" w:space="0" w:color="auto"/>
            </w:tcBorders>
            <w:shd w:val="clear" w:color="F2F2F2" w:fill="FFFFFF"/>
            <w:noWrap/>
            <w:vAlign w:val="center"/>
            <w:hideMark/>
          </w:tcPr>
          <w:p w14:paraId="4AF06B8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3D61EF" w:rsidRPr="003D61EF" w14:paraId="2EE2909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4986C7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3320</w:t>
            </w:r>
          </w:p>
        </w:tc>
        <w:tc>
          <w:tcPr>
            <w:tcW w:w="2878" w:type="dxa"/>
            <w:tcBorders>
              <w:top w:val="nil"/>
              <w:left w:val="nil"/>
              <w:bottom w:val="single" w:sz="8" w:space="0" w:color="auto"/>
              <w:right w:val="single" w:sz="8" w:space="0" w:color="auto"/>
            </w:tcBorders>
            <w:shd w:val="clear" w:color="F2F2F2" w:fill="FFFFFF"/>
            <w:noWrap/>
            <w:vAlign w:val="center"/>
            <w:hideMark/>
          </w:tcPr>
          <w:p w14:paraId="1686FB10"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w:t>
            </w:r>
          </w:p>
        </w:tc>
        <w:tc>
          <w:tcPr>
            <w:tcW w:w="1330" w:type="dxa"/>
            <w:tcBorders>
              <w:top w:val="nil"/>
              <w:left w:val="nil"/>
              <w:bottom w:val="single" w:sz="8" w:space="0" w:color="auto"/>
              <w:right w:val="single" w:sz="8" w:space="0" w:color="auto"/>
            </w:tcBorders>
            <w:shd w:val="clear" w:color="F2F2F2" w:fill="FFFFFF"/>
            <w:noWrap/>
            <w:vAlign w:val="center"/>
            <w:hideMark/>
          </w:tcPr>
          <w:p w14:paraId="535A4DD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A68C6F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nil"/>
              <w:left w:val="nil"/>
              <w:bottom w:val="single" w:sz="8" w:space="0" w:color="auto"/>
              <w:right w:val="single" w:sz="8" w:space="0" w:color="auto"/>
            </w:tcBorders>
            <w:shd w:val="clear" w:color="F2F2F2" w:fill="FFFFFF"/>
            <w:noWrap/>
            <w:vAlign w:val="center"/>
            <w:hideMark/>
          </w:tcPr>
          <w:p w14:paraId="30A68CE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077A40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nil"/>
              <w:left w:val="nil"/>
              <w:bottom w:val="single" w:sz="8" w:space="0" w:color="auto"/>
              <w:right w:val="single" w:sz="8" w:space="0" w:color="auto"/>
            </w:tcBorders>
            <w:shd w:val="clear" w:color="F2F2F2" w:fill="FFFFFF"/>
            <w:noWrap/>
            <w:vAlign w:val="center"/>
            <w:hideMark/>
          </w:tcPr>
          <w:p w14:paraId="08DD5A6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3D61EF" w:rsidRPr="003D61EF" w14:paraId="37078A4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4D1CE67"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3330</w:t>
            </w:r>
          </w:p>
        </w:tc>
        <w:tc>
          <w:tcPr>
            <w:tcW w:w="2878" w:type="dxa"/>
            <w:tcBorders>
              <w:top w:val="nil"/>
              <w:left w:val="nil"/>
              <w:bottom w:val="single" w:sz="8" w:space="0" w:color="auto"/>
              <w:right w:val="single" w:sz="8" w:space="0" w:color="auto"/>
            </w:tcBorders>
            <w:shd w:val="clear" w:color="F2F2F2" w:fill="FFFFFF"/>
            <w:noWrap/>
            <w:vAlign w:val="center"/>
            <w:hideMark/>
          </w:tcPr>
          <w:p w14:paraId="3FE829EF"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Edificios No Habit</w:t>
            </w:r>
            <w:r w:rsidRPr="003D61EF">
              <w:rPr>
                <w:rFonts w:eastAsia="Times New Roman" w:cs="Calibri"/>
                <w:color w:val="000000"/>
                <w:sz w:val="13"/>
                <w:szCs w:val="13"/>
                <w:lang w:eastAsia="es-MX"/>
              </w:rPr>
              <w:t xml:space="preserve">acionales </w:t>
            </w:r>
            <w:r w:rsidRPr="00322837">
              <w:rPr>
                <w:rFonts w:eastAsia="Times New Roman" w:cs="Calibri"/>
                <w:color w:val="000000"/>
                <w:sz w:val="13"/>
                <w:szCs w:val="13"/>
                <w:lang w:eastAsia="es-MX"/>
              </w:rPr>
              <w:t>Transferibles</w:t>
            </w:r>
          </w:p>
        </w:tc>
        <w:tc>
          <w:tcPr>
            <w:tcW w:w="1330" w:type="dxa"/>
            <w:tcBorders>
              <w:top w:val="nil"/>
              <w:left w:val="nil"/>
              <w:bottom w:val="single" w:sz="8" w:space="0" w:color="auto"/>
              <w:right w:val="single" w:sz="8" w:space="0" w:color="auto"/>
            </w:tcBorders>
            <w:shd w:val="clear" w:color="F2F2F2" w:fill="FFFFFF"/>
            <w:noWrap/>
            <w:vAlign w:val="center"/>
            <w:hideMark/>
          </w:tcPr>
          <w:p w14:paraId="489D962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097532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5ED7D7"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98B1B8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8AD2F97"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6CB7568"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74F7D4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3410</w:t>
            </w:r>
          </w:p>
        </w:tc>
        <w:tc>
          <w:tcPr>
            <w:tcW w:w="2878" w:type="dxa"/>
            <w:tcBorders>
              <w:top w:val="nil"/>
              <w:left w:val="nil"/>
              <w:bottom w:val="single" w:sz="8" w:space="0" w:color="auto"/>
              <w:right w:val="single" w:sz="8" w:space="0" w:color="auto"/>
            </w:tcBorders>
            <w:shd w:val="clear" w:color="F2F2F2" w:fill="FFFFFF"/>
            <w:noWrap/>
            <w:vAlign w:val="center"/>
            <w:hideMark/>
          </w:tcPr>
          <w:p w14:paraId="7F8630A8"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De Carreteras</w:t>
            </w:r>
          </w:p>
        </w:tc>
        <w:tc>
          <w:tcPr>
            <w:tcW w:w="1330" w:type="dxa"/>
            <w:tcBorders>
              <w:top w:val="nil"/>
              <w:left w:val="nil"/>
              <w:bottom w:val="single" w:sz="8" w:space="0" w:color="auto"/>
              <w:right w:val="single" w:sz="8" w:space="0" w:color="auto"/>
            </w:tcBorders>
            <w:shd w:val="clear" w:color="F2F2F2" w:fill="FFFFFF"/>
            <w:noWrap/>
            <w:vAlign w:val="center"/>
            <w:hideMark/>
          </w:tcPr>
          <w:p w14:paraId="5A05A6C0"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5DAE832"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5A0A94D6"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FCCB4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171048F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192D360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663FC8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3420</w:t>
            </w:r>
          </w:p>
        </w:tc>
        <w:tc>
          <w:tcPr>
            <w:tcW w:w="2878" w:type="dxa"/>
            <w:tcBorders>
              <w:top w:val="nil"/>
              <w:left w:val="nil"/>
              <w:bottom w:val="single" w:sz="8" w:space="0" w:color="auto"/>
              <w:right w:val="single" w:sz="8" w:space="0" w:color="auto"/>
            </w:tcBorders>
            <w:shd w:val="clear" w:color="F2F2F2" w:fill="FFFFFF"/>
            <w:noWrap/>
            <w:vAlign w:val="center"/>
            <w:hideMark/>
          </w:tcPr>
          <w:p w14:paraId="64DBE0DE"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Ferroviaria Y Multimodal</w:t>
            </w:r>
          </w:p>
        </w:tc>
        <w:tc>
          <w:tcPr>
            <w:tcW w:w="1330" w:type="dxa"/>
            <w:tcBorders>
              <w:top w:val="nil"/>
              <w:left w:val="nil"/>
              <w:bottom w:val="single" w:sz="8" w:space="0" w:color="auto"/>
              <w:right w:val="single" w:sz="8" w:space="0" w:color="auto"/>
            </w:tcBorders>
            <w:shd w:val="clear" w:color="F2F2F2" w:fill="FFFFFF"/>
            <w:noWrap/>
            <w:vAlign w:val="center"/>
            <w:hideMark/>
          </w:tcPr>
          <w:p w14:paraId="624EA15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D8FF6F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17017D2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F2C0A7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479AD01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4495B73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67D9AA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3430</w:t>
            </w:r>
          </w:p>
        </w:tc>
        <w:tc>
          <w:tcPr>
            <w:tcW w:w="2878" w:type="dxa"/>
            <w:tcBorders>
              <w:top w:val="nil"/>
              <w:left w:val="nil"/>
              <w:bottom w:val="single" w:sz="8" w:space="0" w:color="auto"/>
              <w:right w:val="single" w:sz="8" w:space="0" w:color="auto"/>
            </w:tcBorders>
            <w:shd w:val="clear" w:color="F2F2F2" w:fill="FFFFFF"/>
            <w:noWrap/>
            <w:vAlign w:val="center"/>
            <w:hideMark/>
          </w:tcPr>
          <w:p w14:paraId="4BA3E8A4"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Portuaria</w:t>
            </w:r>
          </w:p>
        </w:tc>
        <w:tc>
          <w:tcPr>
            <w:tcW w:w="1330" w:type="dxa"/>
            <w:tcBorders>
              <w:top w:val="nil"/>
              <w:left w:val="nil"/>
              <w:bottom w:val="single" w:sz="8" w:space="0" w:color="auto"/>
              <w:right w:val="single" w:sz="8" w:space="0" w:color="auto"/>
            </w:tcBorders>
            <w:shd w:val="clear" w:color="F2F2F2" w:fill="FFFFFF"/>
            <w:noWrap/>
            <w:vAlign w:val="center"/>
            <w:hideMark/>
          </w:tcPr>
          <w:p w14:paraId="6A20B6E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41618F6"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5EC842B2"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3B3A2B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5D774B6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027F568F"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EA1B2C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3440</w:t>
            </w:r>
          </w:p>
        </w:tc>
        <w:tc>
          <w:tcPr>
            <w:tcW w:w="2878" w:type="dxa"/>
            <w:tcBorders>
              <w:top w:val="nil"/>
              <w:left w:val="nil"/>
              <w:bottom w:val="single" w:sz="8" w:space="0" w:color="auto"/>
              <w:right w:val="single" w:sz="8" w:space="0" w:color="auto"/>
            </w:tcBorders>
            <w:shd w:val="clear" w:color="F2F2F2" w:fill="FFFFFF"/>
            <w:noWrap/>
            <w:vAlign w:val="center"/>
            <w:hideMark/>
          </w:tcPr>
          <w:p w14:paraId="5C5496A5"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Aeroportuaria</w:t>
            </w:r>
          </w:p>
        </w:tc>
        <w:tc>
          <w:tcPr>
            <w:tcW w:w="1330" w:type="dxa"/>
            <w:tcBorders>
              <w:top w:val="nil"/>
              <w:left w:val="nil"/>
              <w:bottom w:val="single" w:sz="8" w:space="0" w:color="auto"/>
              <w:right w:val="single" w:sz="8" w:space="0" w:color="auto"/>
            </w:tcBorders>
            <w:shd w:val="clear" w:color="F2F2F2" w:fill="FFFFFF"/>
            <w:noWrap/>
            <w:vAlign w:val="center"/>
            <w:hideMark/>
          </w:tcPr>
          <w:p w14:paraId="342418A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7D36B6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34CD38D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00AA72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73BBB0E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6CCA193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A285322"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3450</w:t>
            </w:r>
          </w:p>
        </w:tc>
        <w:tc>
          <w:tcPr>
            <w:tcW w:w="2878" w:type="dxa"/>
            <w:tcBorders>
              <w:top w:val="nil"/>
              <w:left w:val="nil"/>
              <w:bottom w:val="single" w:sz="8" w:space="0" w:color="auto"/>
              <w:right w:val="single" w:sz="8" w:space="0" w:color="auto"/>
            </w:tcBorders>
            <w:shd w:val="clear" w:color="F2F2F2" w:fill="FFFFFF"/>
            <w:noWrap/>
            <w:vAlign w:val="center"/>
            <w:hideMark/>
          </w:tcPr>
          <w:p w14:paraId="280A3F7C"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De Telecomunicaciones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2C32336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CEA57C6"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6536159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6E7AA8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608516D7"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5CAC4D6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036F88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3460</w:t>
            </w:r>
          </w:p>
        </w:tc>
        <w:tc>
          <w:tcPr>
            <w:tcW w:w="2878" w:type="dxa"/>
            <w:tcBorders>
              <w:top w:val="nil"/>
              <w:left w:val="nil"/>
              <w:bottom w:val="single" w:sz="8" w:space="0" w:color="auto"/>
              <w:right w:val="single" w:sz="8" w:space="0" w:color="auto"/>
            </w:tcBorders>
            <w:shd w:val="clear" w:color="F2F2F2" w:fill="FFFFFF"/>
            <w:noWrap/>
            <w:vAlign w:val="center"/>
            <w:hideMark/>
          </w:tcPr>
          <w:p w14:paraId="77EA0678" w14:textId="77777777" w:rsidR="003D61EF" w:rsidRPr="00322837" w:rsidRDefault="003D61EF" w:rsidP="007D36E7">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Infraest.Agua</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Pot</w:t>
            </w:r>
            <w:proofErr w:type="spellEnd"/>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Saneamiento.</w:t>
            </w:r>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Hidroagric.Ctrol.Inund</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6807343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76AD6F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58C53897"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118CCB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4F71D2A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6327868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2158D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3470</w:t>
            </w:r>
          </w:p>
        </w:tc>
        <w:tc>
          <w:tcPr>
            <w:tcW w:w="2878" w:type="dxa"/>
            <w:tcBorders>
              <w:top w:val="nil"/>
              <w:left w:val="nil"/>
              <w:bottom w:val="single" w:sz="8" w:space="0" w:color="auto"/>
              <w:right w:val="single" w:sz="8" w:space="0" w:color="auto"/>
            </w:tcBorders>
            <w:shd w:val="clear" w:color="F2F2F2" w:fill="FFFFFF"/>
            <w:noWrap/>
            <w:vAlign w:val="center"/>
            <w:hideMark/>
          </w:tcPr>
          <w:p w14:paraId="6F5AA27F"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Eléctrica</w:t>
            </w:r>
          </w:p>
        </w:tc>
        <w:tc>
          <w:tcPr>
            <w:tcW w:w="1330" w:type="dxa"/>
            <w:tcBorders>
              <w:top w:val="nil"/>
              <w:left w:val="nil"/>
              <w:bottom w:val="single" w:sz="8" w:space="0" w:color="auto"/>
              <w:right w:val="single" w:sz="8" w:space="0" w:color="auto"/>
            </w:tcBorders>
            <w:shd w:val="clear" w:color="F2F2F2" w:fill="FFFFFF"/>
            <w:noWrap/>
            <w:vAlign w:val="center"/>
            <w:hideMark/>
          </w:tcPr>
          <w:p w14:paraId="0318D348"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A6E2F6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201E19E8"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DD4915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1ED8184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011FCBAD"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E60A7C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3480</w:t>
            </w:r>
          </w:p>
        </w:tc>
        <w:tc>
          <w:tcPr>
            <w:tcW w:w="2878" w:type="dxa"/>
            <w:tcBorders>
              <w:top w:val="nil"/>
              <w:left w:val="nil"/>
              <w:bottom w:val="single" w:sz="8" w:space="0" w:color="auto"/>
              <w:right w:val="single" w:sz="8" w:space="0" w:color="auto"/>
            </w:tcBorders>
            <w:shd w:val="clear" w:color="F2F2F2" w:fill="FFFFFF"/>
            <w:noWrap/>
            <w:vAlign w:val="center"/>
            <w:hideMark/>
          </w:tcPr>
          <w:p w14:paraId="5D109897"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Infraestructura De Producción De Hidrocarburos</w:t>
            </w:r>
          </w:p>
        </w:tc>
        <w:tc>
          <w:tcPr>
            <w:tcW w:w="1330" w:type="dxa"/>
            <w:tcBorders>
              <w:top w:val="nil"/>
              <w:left w:val="nil"/>
              <w:bottom w:val="single" w:sz="8" w:space="0" w:color="auto"/>
              <w:right w:val="single" w:sz="8" w:space="0" w:color="auto"/>
            </w:tcBorders>
            <w:shd w:val="clear" w:color="F2F2F2" w:fill="FFFFFF"/>
            <w:noWrap/>
            <w:vAlign w:val="center"/>
            <w:hideMark/>
          </w:tcPr>
          <w:p w14:paraId="60BAADE6"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4AE309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598BCBA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30FBC2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6DB2D84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62ADEA48"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BD5620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3490</w:t>
            </w:r>
          </w:p>
        </w:tc>
        <w:tc>
          <w:tcPr>
            <w:tcW w:w="2878" w:type="dxa"/>
            <w:tcBorders>
              <w:top w:val="nil"/>
              <w:left w:val="nil"/>
              <w:bottom w:val="single" w:sz="8" w:space="0" w:color="auto"/>
              <w:right w:val="single" w:sz="8" w:space="0" w:color="auto"/>
            </w:tcBorders>
            <w:shd w:val="clear" w:color="F2F2F2" w:fill="FFFFFF"/>
            <w:noWrap/>
            <w:vAlign w:val="center"/>
            <w:hideMark/>
          </w:tcPr>
          <w:p w14:paraId="041E402C"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Infraestructura De Refinación, Gas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Petroquímica</w:t>
            </w:r>
          </w:p>
        </w:tc>
        <w:tc>
          <w:tcPr>
            <w:tcW w:w="1330" w:type="dxa"/>
            <w:tcBorders>
              <w:top w:val="nil"/>
              <w:left w:val="nil"/>
              <w:bottom w:val="single" w:sz="8" w:space="0" w:color="auto"/>
              <w:right w:val="single" w:sz="8" w:space="0" w:color="auto"/>
            </w:tcBorders>
            <w:shd w:val="clear" w:color="F2F2F2" w:fill="FFFFFF"/>
            <w:noWrap/>
            <w:vAlign w:val="center"/>
            <w:hideMark/>
          </w:tcPr>
          <w:p w14:paraId="17909B9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1AD03B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0575190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84D807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5047845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1D8155C3"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501A7B8"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3510</w:t>
            </w:r>
          </w:p>
        </w:tc>
        <w:tc>
          <w:tcPr>
            <w:tcW w:w="2878" w:type="dxa"/>
            <w:tcBorders>
              <w:top w:val="nil"/>
              <w:left w:val="nil"/>
              <w:bottom w:val="single" w:sz="8" w:space="0" w:color="auto"/>
              <w:right w:val="single" w:sz="8" w:space="0" w:color="auto"/>
            </w:tcBorders>
            <w:shd w:val="clear" w:color="F2F2F2" w:fill="FFFFFF"/>
            <w:noWrap/>
            <w:vAlign w:val="center"/>
            <w:hideMark/>
          </w:tcPr>
          <w:p w14:paraId="6B8C1655"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Edificación Habitacional En Proceso </w:t>
            </w:r>
            <w:proofErr w:type="spellStart"/>
            <w:r w:rsidRPr="00322837">
              <w:rPr>
                <w:rFonts w:eastAsia="Times New Roman" w:cs="Calibri"/>
                <w:color w:val="000000"/>
                <w:sz w:val="13"/>
                <w:szCs w:val="13"/>
                <w:lang w:eastAsia="es-MX"/>
              </w:rPr>
              <w:t>Dp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7841A892"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ECE63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049C67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4EC8C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E7A1B98"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1DC929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5C3CE8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3520</w:t>
            </w:r>
          </w:p>
        </w:tc>
        <w:tc>
          <w:tcPr>
            <w:tcW w:w="2878" w:type="dxa"/>
            <w:tcBorders>
              <w:top w:val="nil"/>
              <w:left w:val="nil"/>
              <w:bottom w:val="single" w:sz="8" w:space="0" w:color="auto"/>
              <w:right w:val="single" w:sz="8" w:space="0" w:color="auto"/>
            </w:tcBorders>
            <w:shd w:val="clear" w:color="F2F2F2" w:fill="FFFFFF"/>
            <w:noWrap/>
            <w:vAlign w:val="center"/>
            <w:hideMark/>
          </w:tcPr>
          <w:p w14:paraId="43D66C07"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Edificación No Habitacional En Proceso </w:t>
            </w:r>
            <w:proofErr w:type="spellStart"/>
            <w:r w:rsidRPr="00322837">
              <w:rPr>
                <w:rFonts w:eastAsia="Times New Roman" w:cs="Calibri"/>
                <w:color w:val="000000"/>
                <w:sz w:val="13"/>
                <w:szCs w:val="13"/>
                <w:lang w:eastAsia="es-MX"/>
              </w:rPr>
              <w:t>Dp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13FB2CB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5EF896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177FAB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2DAB380"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B24E7C7"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23F9CD9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5EF6CE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3530</w:t>
            </w:r>
          </w:p>
        </w:tc>
        <w:tc>
          <w:tcPr>
            <w:tcW w:w="2878" w:type="dxa"/>
            <w:tcBorders>
              <w:top w:val="nil"/>
              <w:left w:val="nil"/>
              <w:bottom w:val="single" w:sz="8" w:space="0" w:color="auto"/>
              <w:right w:val="single" w:sz="8" w:space="0" w:color="auto"/>
            </w:tcBorders>
            <w:shd w:val="clear" w:color="F2F2F2" w:fill="FFFFFF"/>
            <w:noWrap/>
            <w:vAlign w:val="center"/>
            <w:hideMark/>
          </w:tcPr>
          <w:p w14:paraId="5D32153D" w14:textId="77777777" w:rsidR="003D61EF" w:rsidRPr="00322837" w:rsidRDefault="003D61EF" w:rsidP="007D36E7">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Const.Obr.Abast.Agua</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Petr.Gas,Elect.Tel.Proceso</w:t>
            </w:r>
            <w:proofErr w:type="spellEnd"/>
            <w:r w:rsidRPr="003D61EF">
              <w:rPr>
                <w:rFonts w:eastAsia="Times New Roman" w:cs="Calibri"/>
                <w:color w:val="000000"/>
                <w:sz w:val="13"/>
                <w:szCs w:val="13"/>
                <w:lang w:eastAsia="es-MX"/>
              </w:rPr>
              <w:t xml:space="preserve"> </w:t>
            </w:r>
            <w:proofErr w:type="spellStart"/>
            <w:r w:rsidRPr="003D61EF">
              <w:rPr>
                <w:rFonts w:eastAsia="Times New Roman" w:cs="Calibri"/>
                <w:color w:val="000000"/>
                <w:sz w:val="13"/>
                <w:szCs w:val="13"/>
                <w:lang w:eastAsia="es-MX"/>
              </w:rPr>
              <w:t>DP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6565A2E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7270DF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04EE63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DE1A12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03EFDCE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47EA4E95"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1515E5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3540</w:t>
            </w:r>
          </w:p>
        </w:tc>
        <w:tc>
          <w:tcPr>
            <w:tcW w:w="2878" w:type="dxa"/>
            <w:tcBorders>
              <w:top w:val="nil"/>
              <w:left w:val="nil"/>
              <w:bottom w:val="single" w:sz="8" w:space="0" w:color="auto"/>
              <w:right w:val="single" w:sz="8" w:space="0" w:color="auto"/>
            </w:tcBorders>
            <w:shd w:val="clear" w:color="F2F2F2" w:fill="FFFFFF"/>
            <w:noWrap/>
            <w:vAlign w:val="center"/>
            <w:hideMark/>
          </w:tcPr>
          <w:p w14:paraId="699C2D4E" w14:textId="77777777" w:rsidR="003D61EF" w:rsidRPr="00322837" w:rsidRDefault="003D61EF" w:rsidP="007D36E7">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Div.Terr</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Construcc.Obras</w:t>
            </w:r>
            <w:proofErr w:type="spellEnd"/>
            <w:r w:rsidRPr="00322837">
              <w:rPr>
                <w:rFonts w:eastAsia="Times New Roman" w:cs="Calibri"/>
                <w:color w:val="000000"/>
                <w:sz w:val="13"/>
                <w:szCs w:val="13"/>
                <w:lang w:eastAsia="es-MX"/>
              </w:rPr>
              <w:t xml:space="preserve"> De </w:t>
            </w:r>
            <w:proofErr w:type="spellStart"/>
            <w:r w:rsidRPr="00322837">
              <w:rPr>
                <w:rFonts w:eastAsia="Times New Roman" w:cs="Calibri"/>
                <w:color w:val="000000"/>
                <w:sz w:val="13"/>
                <w:szCs w:val="13"/>
                <w:lang w:eastAsia="es-MX"/>
              </w:rPr>
              <w:t>Urbaniz.En</w:t>
            </w:r>
            <w:proofErr w:type="spellEnd"/>
            <w:r w:rsidRPr="00322837">
              <w:rPr>
                <w:rFonts w:eastAsia="Times New Roman" w:cs="Calibri"/>
                <w:color w:val="000000"/>
                <w:sz w:val="13"/>
                <w:szCs w:val="13"/>
                <w:lang w:eastAsia="es-MX"/>
              </w:rPr>
              <w:t xml:space="preserve"> Proceso 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2782E80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40CDE9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CC5071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AE30A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E8D906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FE0ECA9"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2D591C2"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3550</w:t>
            </w:r>
          </w:p>
        </w:tc>
        <w:tc>
          <w:tcPr>
            <w:tcW w:w="2878" w:type="dxa"/>
            <w:tcBorders>
              <w:top w:val="nil"/>
              <w:left w:val="nil"/>
              <w:bottom w:val="single" w:sz="8" w:space="0" w:color="auto"/>
              <w:right w:val="single" w:sz="8" w:space="0" w:color="auto"/>
            </w:tcBorders>
            <w:shd w:val="clear" w:color="F2F2F2" w:fill="FFFFFF"/>
            <w:noWrap/>
            <w:vAlign w:val="center"/>
            <w:hideMark/>
          </w:tcPr>
          <w:p w14:paraId="56457AF8"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Construcción De Vías De Comunicación En Proceso 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428B5E7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7B44BC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ACB185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C7254F8"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093275E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C1A1DC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2E40AE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3560</w:t>
            </w:r>
          </w:p>
        </w:tc>
        <w:tc>
          <w:tcPr>
            <w:tcW w:w="2878" w:type="dxa"/>
            <w:tcBorders>
              <w:top w:val="nil"/>
              <w:left w:val="nil"/>
              <w:bottom w:val="single" w:sz="8" w:space="0" w:color="auto"/>
              <w:right w:val="single" w:sz="8" w:space="0" w:color="auto"/>
            </w:tcBorders>
            <w:shd w:val="clear" w:color="F2F2F2" w:fill="FFFFFF"/>
            <w:noWrap/>
            <w:vAlign w:val="center"/>
            <w:hideMark/>
          </w:tcPr>
          <w:p w14:paraId="21821A67"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Otras Constr. </w:t>
            </w:r>
            <w:proofErr w:type="spellStart"/>
            <w:r w:rsidRPr="00322837">
              <w:rPr>
                <w:rFonts w:eastAsia="Times New Roman" w:cs="Calibri"/>
                <w:color w:val="000000"/>
                <w:sz w:val="13"/>
                <w:szCs w:val="13"/>
                <w:lang w:eastAsia="es-MX"/>
              </w:rPr>
              <w:t>Ingen</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Civ</w:t>
            </w:r>
            <w:proofErr w:type="spellEnd"/>
            <w:r w:rsidRPr="00322837">
              <w:rPr>
                <w:rFonts w:eastAsia="Times New Roman" w:cs="Calibri"/>
                <w:color w:val="000000"/>
                <w:sz w:val="13"/>
                <w:szCs w:val="13"/>
                <w:lang w:eastAsia="es-MX"/>
              </w:rPr>
              <w:t xml:space="preserve">. U Obra Pesada En </w:t>
            </w:r>
            <w:proofErr w:type="spellStart"/>
            <w:r w:rsidRPr="00322837">
              <w:rPr>
                <w:rFonts w:eastAsia="Times New Roman" w:cs="Calibri"/>
                <w:color w:val="000000"/>
                <w:sz w:val="13"/>
                <w:szCs w:val="13"/>
                <w:lang w:eastAsia="es-MX"/>
              </w:rPr>
              <w:t>Proc</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173BB1E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82454D0"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4D6995C"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7C64A8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D26947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E10CCD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0F61E62"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3570</w:t>
            </w:r>
          </w:p>
        </w:tc>
        <w:tc>
          <w:tcPr>
            <w:tcW w:w="2878" w:type="dxa"/>
            <w:tcBorders>
              <w:top w:val="nil"/>
              <w:left w:val="nil"/>
              <w:bottom w:val="single" w:sz="8" w:space="0" w:color="auto"/>
              <w:right w:val="single" w:sz="8" w:space="0" w:color="auto"/>
            </w:tcBorders>
            <w:shd w:val="clear" w:color="F2F2F2" w:fill="FFFFFF"/>
            <w:noWrap/>
            <w:vAlign w:val="center"/>
            <w:hideMark/>
          </w:tcPr>
          <w:p w14:paraId="3CF8786F" w14:textId="77777777" w:rsidR="003D61EF" w:rsidRPr="00322837" w:rsidRDefault="003D61EF" w:rsidP="007D36E7">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Instalac</w:t>
            </w:r>
            <w:proofErr w:type="spellEnd"/>
            <w:r w:rsidRPr="00322837">
              <w:rPr>
                <w:rFonts w:eastAsia="Times New Roman" w:cs="Calibri"/>
                <w:color w:val="000000"/>
                <w:sz w:val="13"/>
                <w:szCs w:val="13"/>
                <w:lang w:eastAsia="es-MX"/>
              </w:rPr>
              <w:t xml:space="preserve">. </w:t>
            </w:r>
            <w:proofErr w:type="gramStart"/>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Equipam</w:t>
            </w:r>
            <w:proofErr w:type="spellEnd"/>
            <w:proofErr w:type="gram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Construcc.En</w:t>
            </w:r>
            <w:proofErr w:type="spellEnd"/>
            <w:r w:rsidRPr="00322837">
              <w:rPr>
                <w:rFonts w:eastAsia="Times New Roman" w:cs="Calibri"/>
                <w:color w:val="000000"/>
                <w:sz w:val="13"/>
                <w:szCs w:val="13"/>
                <w:lang w:eastAsia="es-MX"/>
              </w:rPr>
              <w:t xml:space="preserve"> Proceso </w:t>
            </w:r>
            <w:proofErr w:type="spellStart"/>
            <w:r w:rsidRPr="00322837">
              <w:rPr>
                <w:rFonts w:eastAsia="Times New Roman" w:cs="Calibri"/>
                <w:color w:val="000000"/>
                <w:sz w:val="13"/>
                <w:szCs w:val="13"/>
                <w:lang w:eastAsia="es-MX"/>
              </w:rPr>
              <w:t>D</w:t>
            </w:r>
            <w:r w:rsidRPr="003D61EF">
              <w:rPr>
                <w:rFonts w:eastAsia="Times New Roman" w:cs="Calibri"/>
                <w:color w:val="000000"/>
                <w:sz w:val="13"/>
                <w:szCs w:val="13"/>
                <w:lang w:eastAsia="es-MX"/>
              </w:rPr>
              <w:t>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2331043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A7B1C7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000492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602B53B"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0EF796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74680A5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58E3F7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3590</w:t>
            </w:r>
          </w:p>
        </w:tc>
        <w:tc>
          <w:tcPr>
            <w:tcW w:w="2878" w:type="dxa"/>
            <w:tcBorders>
              <w:top w:val="nil"/>
              <w:left w:val="nil"/>
              <w:bottom w:val="single" w:sz="8" w:space="0" w:color="auto"/>
              <w:right w:val="single" w:sz="8" w:space="0" w:color="auto"/>
            </w:tcBorders>
            <w:shd w:val="clear" w:color="F2F2F2" w:fill="FFFFFF"/>
            <w:noWrap/>
            <w:vAlign w:val="center"/>
            <w:hideMark/>
          </w:tcPr>
          <w:p w14:paraId="3D24EA3B" w14:textId="77777777" w:rsidR="003D61EF" w:rsidRPr="00322837" w:rsidRDefault="003D61EF" w:rsidP="007D36E7">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Trab.Acabados</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Edific.Otros</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Trab.Espec</w:t>
            </w:r>
            <w:proofErr w:type="spellEnd"/>
            <w:r w:rsidRPr="00322837">
              <w:rPr>
                <w:rFonts w:eastAsia="Times New Roman" w:cs="Calibri"/>
                <w:color w:val="000000"/>
                <w:sz w:val="13"/>
                <w:szCs w:val="13"/>
                <w:lang w:eastAsia="es-MX"/>
              </w:rPr>
              <w:t>. Proceso D</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4C3AAFE7"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27AFBE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31F5FC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5A952D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BDC103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E56ADF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6609F90"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3610</w:t>
            </w:r>
          </w:p>
        </w:tc>
        <w:tc>
          <w:tcPr>
            <w:tcW w:w="2878" w:type="dxa"/>
            <w:tcBorders>
              <w:top w:val="nil"/>
              <w:left w:val="nil"/>
              <w:bottom w:val="single" w:sz="8" w:space="0" w:color="auto"/>
              <w:right w:val="single" w:sz="8" w:space="0" w:color="auto"/>
            </w:tcBorders>
            <w:shd w:val="clear" w:color="F2F2F2" w:fill="FFFFFF"/>
            <w:noWrap/>
            <w:vAlign w:val="center"/>
            <w:hideMark/>
          </w:tcPr>
          <w:p w14:paraId="53D644EF"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Edificación Habitacional En Proceso B</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5E1F54B2"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30122A1"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9A5EE5"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63739F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FB71969"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EAD0F3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E5D520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3620</w:t>
            </w:r>
          </w:p>
        </w:tc>
        <w:tc>
          <w:tcPr>
            <w:tcW w:w="2878" w:type="dxa"/>
            <w:tcBorders>
              <w:top w:val="nil"/>
              <w:left w:val="nil"/>
              <w:bottom w:val="single" w:sz="8" w:space="0" w:color="auto"/>
              <w:right w:val="single" w:sz="8" w:space="0" w:color="auto"/>
            </w:tcBorders>
            <w:shd w:val="clear" w:color="F2F2F2" w:fill="FFFFFF"/>
            <w:noWrap/>
            <w:vAlign w:val="center"/>
            <w:hideMark/>
          </w:tcPr>
          <w:p w14:paraId="2D216483" w14:textId="77777777" w:rsidR="003D61EF" w:rsidRPr="00322837" w:rsidRDefault="003D61EF" w:rsidP="007D36E7">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Edificación No Habitacional En Proceso B</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7519BA5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70FC4F8"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304650A"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AA50FB7"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958CC94"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A93CA8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02DE628"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3630</w:t>
            </w:r>
          </w:p>
        </w:tc>
        <w:tc>
          <w:tcPr>
            <w:tcW w:w="2878" w:type="dxa"/>
            <w:tcBorders>
              <w:top w:val="nil"/>
              <w:left w:val="nil"/>
              <w:bottom w:val="single" w:sz="8" w:space="0" w:color="auto"/>
              <w:right w:val="single" w:sz="8" w:space="0" w:color="auto"/>
            </w:tcBorders>
            <w:shd w:val="clear" w:color="F2F2F2" w:fill="FFFFFF"/>
            <w:noWrap/>
            <w:vAlign w:val="center"/>
            <w:hideMark/>
          </w:tcPr>
          <w:p w14:paraId="2BE36E50" w14:textId="77777777" w:rsidR="003D61EF" w:rsidRPr="00322837" w:rsidRDefault="003D61EF" w:rsidP="007D36E7">
            <w:pPr>
              <w:spacing w:after="0" w:line="240" w:lineRule="auto"/>
              <w:rPr>
                <w:rFonts w:eastAsia="Times New Roman" w:cs="Calibri"/>
                <w:color w:val="000000"/>
                <w:sz w:val="13"/>
                <w:szCs w:val="13"/>
                <w:lang w:eastAsia="es-MX"/>
              </w:rPr>
            </w:pPr>
            <w:proofErr w:type="spellStart"/>
            <w:proofErr w:type="gramStart"/>
            <w:r w:rsidRPr="00322837">
              <w:rPr>
                <w:rFonts w:eastAsia="Times New Roman" w:cs="Calibri"/>
                <w:color w:val="000000"/>
                <w:sz w:val="13"/>
                <w:szCs w:val="13"/>
                <w:lang w:eastAsia="es-MX"/>
              </w:rPr>
              <w:t>Cons.Obr.Abas.Agu</w:t>
            </w:r>
            <w:proofErr w:type="gramEnd"/>
            <w:r w:rsidRPr="00322837">
              <w:rPr>
                <w:rFonts w:eastAsia="Times New Roman" w:cs="Calibri"/>
                <w:color w:val="000000"/>
                <w:sz w:val="13"/>
                <w:szCs w:val="13"/>
                <w:lang w:eastAsia="es-MX"/>
              </w:rPr>
              <w:t>.Petr.Gas,Elect.Tel</w:t>
            </w:r>
            <w:proofErr w:type="spell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Proc.B</w:t>
            </w:r>
            <w:r w:rsidRPr="003D61EF">
              <w:rPr>
                <w:rFonts w:eastAsia="Times New Roman" w:cs="Calibri"/>
                <w:color w:val="000000"/>
                <w:sz w:val="13"/>
                <w:szCs w:val="13"/>
                <w:lang w:eastAsia="es-MX"/>
              </w:rPr>
              <w:t>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4F0BCE8D"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2FFC8BF"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9C512D6"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8709893"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29A0A8E" w14:textId="77777777" w:rsidR="003D61EF" w:rsidRPr="00322837" w:rsidRDefault="003D61EF" w:rsidP="007D36E7">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46D38B2D"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2CE11F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3640</w:t>
            </w:r>
          </w:p>
        </w:tc>
        <w:tc>
          <w:tcPr>
            <w:tcW w:w="2878" w:type="dxa"/>
            <w:tcBorders>
              <w:top w:val="nil"/>
              <w:left w:val="nil"/>
              <w:bottom w:val="single" w:sz="8" w:space="0" w:color="auto"/>
              <w:right w:val="single" w:sz="8" w:space="0" w:color="auto"/>
            </w:tcBorders>
            <w:shd w:val="clear" w:color="F2F2F2" w:fill="FFFFFF"/>
            <w:noWrap/>
            <w:vAlign w:val="center"/>
            <w:hideMark/>
          </w:tcPr>
          <w:p w14:paraId="6694C211" w14:textId="77777777" w:rsidR="003D61EF" w:rsidRPr="00322837" w:rsidRDefault="003D61EF" w:rsidP="003D61EF">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Div.Terren</w:t>
            </w:r>
            <w:proofErr w:type="spellEnd"/>
            <w:r w:rsidRPr="00322837">
              <w:rPr>
                <w:rFonts w:eastAsia="Times New Roman" w:cs="Calibri"/>
                <w:color w:val="000000"/>
                <w:sz w:val="13"/>
                <w:szCs w:val="13"/>
                <w:lang w:eastAsia="es-MX"/>
              </w:rPr>
              <w:t xml:space="preserve">. Y </w:t>
            </w:r>
            <w:proofErr w:type="spellStart"/>
            <w:r w:rsidRPr="00322837">
              <w:rPr>
                <w:rFonts w:eastAsia="Times New Roman" w:cs="Calibri"/>
                <w:color w:val="000000"/>
                <w:sz w:val="13"/>
                <w:szCs w:val="13"/>
                <w:lang w:eastAsia="es-MX"/>
              </w:rPr>
              <w:t>Constr.Obras</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Urban</w:t>
            </w:r>
            <w:proofErr w:type="spellEnd"/>
            <w:r w:rsidRPr="00322837">
              <w:rPr>
                <w:rFonts w:eastAsia="Times New Roman" w:cs="Calibri"/>
                <w:color w:val="000000"/>
                <w:sz w:val="13"/>
                <w:szCs w:val="13"/>
                <w:lang w:eastAsia="es-MX"/>
              </w:rPr>
              <w:t xml:space="preserve">. En Proceso </w:t>
            </w:r>
            <w:proofErr w:type="spellStart"/>
            <w:r w:rsidRPr="00322837">
              <w:rPr>
                <w:rFonts w:eastAsia="Times New Roman" w:cs="Calibri"/>
                <w:color w:val="000000"/>
                <w:sz w:val="13"/>
                <w:szCs w:val="13"/>
                <w:lang w:eastAsia="es-MX"/>
              </w:rPr>
              <w:t>Bp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73E5F7F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867A1B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AB4C12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363BC4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43BD7D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7613331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C8F08C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3650</w:t>
            </w:r>
          </w:p>
        </w:tc>
        <w:tc>
          <w:tcPr>
            <w:tcW w:w="2878" w:type="dxa"/>
            <w:tcBorders>
              <w:top w:val="nil"/>
              <w:left w:val="nil"/>
              <w:bottom w:val="single" w:sz="8" w:space="0" w:color="auto"/>
              <w:right w:val="single" w:sz="8" w:space="0" w:color="auto"/>
            </w:tcBorders>
            <w:shd w:val="clear" w:color="F2F2F2" w:fill="FFFFFF"/>
            <w:noWrap/>
            <w:vAlign w:val="center"/>
            <w:hideMark/>
          </w:tcPr>
          <w:p w14:paraId="565176F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Construcción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 xml:space="preserve">e Vías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Comunicación En Proceso B</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0E4CC68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26A089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D9060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C97E6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55032E4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458B64E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9C806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3660</w:t>
            </w:r>
          </w:p>
        </w:tc>
        <w:tc>
          <w:tcPr>
            <w:tcW w:w="2878" w:type="dxa"/>
            <w:tcBorders>
              <w:top w:val="nil"/>
              <w:left w:val="nil"/>
              <w:bottom w:val="single" w:sz="8" w:space="0" w:color="auto"/>
              <w:right w:val="single" w:sz="8" w:space="0" w:color="auto"/>
            </w:tcBorders>
            <w:shd w:val="clear" w:color="F2F2F2" w:fill="FFFFFF"/>
            <w:noWrap/>
            <w:vAlign w:val="center"/>
            <w:hideMark/>
          </w:tcPr>
          <w:p w14:paraId="63F7CBE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Otras </w:t>
            </w:r>
            <w:proofErr w:type="spellStart"/>
            <w:r w:rsidRPr="00322837">
              <w:rPr>
                <w:rFonts w:eastAsia="Times New Roman" w:cs="Calibri"/>
                <w:color w:val="000000"/>
                <w:sz w:val="13"/>
                <w:szCs w:val="13"/>
                <w:lang w:eastAsia="es-MX"/>
              </w:rPr>
              <w:t>Constr.Ingen</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Civ</w:t>
            </w:r>
            <w:proofErr w:type="spellEnd"/>
            <w:r w:rsidRPr="00322837">
              <w:rPr>
                <w:rFonts w:eastAsia="Times New Roman" w:cs="Calibri"/>
                <w:color w:val="000000"/>
                <w:sz w:val="13"/>
                <w:szCs w:val="13"/>
                <w:lang w:eastAsia="es-MX"/>
              </w:rPr>
              <w:t xml:space="preserve">. U Obra Pesada Proceso </w:t>
            </w:r>
            <w:proofErr w:type="spellStart"/>
            <w:r w:rsidRPr="00322837">
              <w:rPr>
                <w:rFonts w:eastAsia="Times New Roman" w:cs="Calibri"/>
                <w:color w:val="000000"/>
                <w:sz w:val="13"/>
                <w:szCs w:val="13"/>
                <w:lang w:eastAsia="es-MX"/>
              </w:rPr>
              <w:t>Bp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34567C3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E82A4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AA35D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1E0495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46AF02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8102141"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FA9D0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3670</w:t>
            </w:r>
          </w:p>
        </w:tc>
        <w:tc>
          <w:tcPr>
            <w:tcW w:w="2878" w:type="dxa"/>
            <w:tcBorders>
              <w:top w:val="nil"/>
              <w:left w:val="nil"/>
              <w:bottom w:val="single" w:sz="8" w:space="0" w:color="auto"/>
              <w:right w:val="single" w:sz="8" w:space="0" w:color="auto"/>
            </w:tcBorders>
            <w:shd w:val="clear" w:color="F2F2F2" w:fill="FFFFFF"/>
            <w:noWrap/>
            <w:vAlign w:val="center"/>
            <w:hideMark/>
          </w:tcPr>
          <w:p w14:paraId="00AE94E9" w14:textId="77777777" w:rsidR="003D61EF" w:rsidRPr="00322837" w:rsidRDefault="003D61EF" w:rsidP="003D61EF">
            <w:pPr>
              <w:spacing w:after="0" w:line="240" w:lineRule="auto"/>
              <w:rPr>
                <w:rFonts w:eastAsia="Times New Roman" w:cs="Calibri"/>
                <w:color w:val="000000"/>
                <w:sz w:val="13"/>
                <w:szCs w:val="13"/>
                <w:lang w:eastAsia="es-MX"/>
              </w:rPr>
            </w:pPr>
            <w:proofErr w:type="spellStart"/>
            <w:proofErr w:type="gramStart"/>
            <w:r w:rsidRPr="00322837">
              <w:rPr>
                <w:rFonts w:eastAsia="Times New Roman" w:cs="Calibri"/>
                <w:color w:val="000000"/>
                <w:sz w:val="13"/>
                <w:szCs w:val="13"/>
                <w:lang w:eastAsia="es-MX"/>
              </w:rPr>
              <w:t>Instalac</w:t>
            </w:r>
            <w:proofErr w:type="spellEnd"/>
            <w:r w:rsidRPr="003D61EF">
              <w:rPr>
                <w:rFonts w:eastAsia="Times New Roman" w:cs="Calibri"/>
                <w:color w:val="000000"/>
                <w:sz w:val="13"/>
                <w:szCs w:val="13"/>
                <w:lang w:eastAsia="es-MX"/>
              </w:rPr>
              <w:t xml:space="preserve">  y</w:t>
            </w:r>
            <w:proofErr w:type="gramEnd"/>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Equipam</w:t>
            </w:r>
            <w:proofErr w:type="spell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Construcc</w:t>
            </w:r>
            <w:proofErr w:type="spellEnd"/>
            <w:r w:rsidRPr="00322837">
              <w:rPr>
                <w:rFonts w:eastAsia="Times New Roman" w:cs="Calibri"/>
                <w:color w:val="000000"/>
                <w:sz w:val="13"/>
                <w:szCs w:val="13"/>
                <w:lang w:eastAsia="es-MX"/>
              </w:rPr>
              <w:t>. En Proceso B</w:t>
            </w:r>
            <w:r w:rsidRPr="003D61EF">
              <w:rPr>
                <w:rFonts w:eastAsia="Times New Roman" w:cs="Calibri"/>
                <w:color w:val="000000"/>
                <w:sz w:val="13"/>
                <w:szCs w:val="13"/>
                <w:lang w:eastAsia="es-MX"/>
              </w:rPr>
              <w:t>P</w:t>
            </w:r>
          </w:p>
        </w:tc>
        <w:tc>
          <w:tcPr>
            <w:tcW w:w="1330" w:type="dxa"/>
            <w:tcBorders>
              <w:top w:val="nil"/>
              <w:left w:val="nil"/>
              <w:bottom w:val="single" w:sz="8" w:space="0" w:color="auto"/>
              <w:right w:val="single" w:sz="8" w:space="0" w:color="auto"/>
            </w:tcBorders>
            <w:shd w:val="clear" w:color="F2F2F2" w:fill="FFFFFF"/>
            <w:noWrap/>
            <w:vAlign w:val="center"/>
            <w:hideMark/>
          </w:tcPr>
          <w:p w14:paraId="44936CE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6C5FE4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4BA15E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1E8479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710516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D4521F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D8B1F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3690</w:t>
            </w:r>
          </w:p>
        </w:tc>
        <w:tc>
          <w:tcPr>
            <w:tcW w:w="2878" w:type="dxa"/>
            <w:tcBorders>
              <w:top w:val="nil"/>
              <w:left w:val="nil"/>
              <w:bottom w:val="single" w:sz="8" w:space="0" w:color="auto"/>
              <w:right w:val="single" w:sz="8" w:space="0" w:color="auto"/>
            </w:tcBorders>
            <w:shd w:val="clear" w:color="F2F2F2" w:fill="FFFFFF"/>
            <w:noWrap/>
            <w:vAlign w:val="center"/>
            <w:hideMark/>
          </w:tcPr>
          <w:p w14:paraId="7D3084DB" w14:textId="77777777" w:rsidR="003D61EF" w:rsidRPr="00322837" w:rsidRDefault="003D61EF" w:rsidP="003D61EF">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Trab.Acabados</w:t>
            </w:r>
            <w:proofErr w:type="spellEnd"/>
            <w:r w:rsidRPr="00322837">
              <w:rPr>
                <w:rFonts w:eastAsia="Times New Roman" w:cs="Calibri"/>
                <w:color w:val="000000"/>
                <w:sz w:val="13"/>
                <w:szCs w:val="13"/>
                <w:lang w:eastAsia="es-MX"/>
              </w:rPr>
              <w:t xml:space="preserve"> En </w:t>
            </w:r>
            <w:proofErr w:type="spellStart"/>
            <w:r w:rsidRPr="00322837">
              <w:rPr>
                <w:rFonts w:eastAsia="Times New Roman" w:cs="Calibri"/>
                <w:color w:val="000000"/>
                <w:sz w:val="13"/>
                <w:szCs w:val="13"/>
                <w:lang w:eastAsia="es-MX"/>
              </w:rPr>
              <w:t>Edific</w:t>
            </w:r>
            <w:proofErr w:type="spellEnd"/>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Otros </w:t>
            </w:r>
            <w:proofErr w:type="spellStart"/>
            <w:r w:rsidRPr="00322837">
              <w:rPr>
                <w:rFonts w:eastAsia="Times New Roman" w:cs="Calibri"/>
                <w:color w:val="000000"/>
                <w:sz w:val="13"/>
                <w:szCs w:val="13"/>
                <w:lang w:eastAsia="es-MX"/>
              </w:rPr>
              <w:t>Trab.Espec</w:t>
            </w:r>
            <w:proofErr w:type="spellEnd"/>
            <w:r w:rsidRPr="00322837">
              <w:rPr>
                <w:rFonts w:eastAsia="Times New Roman" w:cs="Calibri"/>
                <w:color w:val="000000"/>
                <w:sz w:val="13"/>
                <w:szCs w:val="13"/>
                <w:lang w:eastAsia="es-MX"/>
              </w:rPr>
              <w:t xml:space="preserve">. </w:t>
            </w:r>
            <w:proofErr w:type="spellStart"/>
            <w:r w:rsidRPr="00322837">
              <w:rPr>
                <w:rFonts w:eastAsia="Times New Roman" w:cs="Calibri"/>
                <w:color w:val="000000"/>
                <w:sz w:val="13"/>
                <w:szCs w:val="13"/>
                <w:lang w:eastAsia="es-MX"/>
              </w:rPr>
              <w:t>Proc</w:t>
            </w:r>
            <w:proofErr w:type="spellEnd"/>
            <w:r w:rsidRPr="00322837">
              <w:rPr>
                <w:rFonts w:eastAsia="Times New Roman" w:cs="Calibri"/>
                <w:color w:val="000000"/>
                <w:sz w:val="13"/>
                <w:szCs w:val="13"/>
                <w:lang w:eastAsia="es-MX"/>
              </w:rPr>
              <w:t>.</w:t>
            </w:r>
          </w:p>
        </w:tc>
        <w:tc>
          <w:tcPr>
            <w:tcW w:w="1330" w:type="dxa"/>
            <w:tcBorders>
              <w:top w:val="nil"/>
              <w:left w:val="nil"/>
              <w:bottom w:val="single" w:sz="8" w:space="0" w:color="auto"/>
              <w:right w:val="single" w:sz="8" w:space="0" w:color="auto"/>
            </w:tcBorders>
            <w:shd w:val="clear" w:color="F2F2F2" w:fill="FFFFFF"/>
            <w:noWrap/>
            <w:vAlign w:val="center"/>
            <w:hideMark/>
          </w:tcPr>
          <w:p w14:paraId="4965B8D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E7231D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DEE84A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263F76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017D4A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02A5637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035F0B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3900</w:t>
            </w:r>
          </w:p>
        </w:tc>
        <w:tc>
          <w:tcPr>
            <w:tcW w:w="2878" w:type="dxa"/>
            <w:tcBorders>
              <w:top w:val="nil"/>
              <w:left w:val="nil"/>
              <w:bottom w:val="single" w:sz="8" w:space="0" w:color="auto"/>
              <w:right w:val="single" w:sz="8" w:space="0" w:color="auto"/>
            </w:tcBorders>
            <w:shd w:val="clear" w:color="F2F2F2" w:fill="FFFFFF"/>
            <w:noWrap/>
            <w:vAlign w:val="center"/>
            <w:hideMark/>
          </w:tcPr>
          <w:p w14:paraId="706004A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Otro Bienes Inmuebles</w:t>
            </w:r>
          </w:p>
        </w:tc>
        <w:tc>
          <w:tcPr>
            <w:tcW w:w="1330" w:type="dxa"/>
            <w:tcBorders>
              <w:top w:val="nil"/>
              <w:left w:val="nil"/>
              <w:bottom w:val="single" w:sz="8" w:space="0" w:color="auto"/>
              <w:right w:val="single" w:sz="8" w:space="0" w:color="auto"/>
            </w:tcBorders>
            <w:shd w:val="clear" w:color="F2F2F2" w:fill="FFFFFF"/>
            <w:noWrap/>
            <w:vAlign w:val="center"/>
            <w:hideMark/>
          </w:tcPr>
          <w:p w14:paraId="2E9F5DA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2D8813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6E1377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91A14C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89B8E0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956CFA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DE57E8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3902</w:t>
            </w:r>
          </w:p>
        </w:tc>
        <w:tc>
          <w:tcPr>
            <w:tcW w:w="2878" w:type="dxa"/>
            <w:tcBorders>
              <w:top w:val="nil"/>
              <w:left w:val="nil"/>
              <w:bottom w:val="single" w:sz="8" w:space="0" w:color="auto"/>
              <w:right w:val="single" w:sz="8" w:space="0" w:color="auto"/>
            </w:tcBorders>
            <w:shd w:val="clear" w:color="F2F2F2" w:fill="FFFFFF"/>
            <w:noWrap/>
            <w:vAlign w:val="center"/>
            <w:hideMark/>
          </w:tcPr>
          <w:p w14:paraId="0833168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Obra-Gasto </w:t>
            </w:r>
            <w:proofErr w:type="spellStart"/>
            <w:r w:rsidRPr="00322837">
              <w:rPr>
                <w:rFonts w:eastAsia="Times New Roman" w:cs="Calibri"/>
                <w:color w:val="000000"/>
                <w:sz w:val="13"/>
                <w:szCs w:val="13"/>
                <w:lang w:eastAsia="es-MX"/>
              </w:rPr>
              <w:t>Sop</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2AF2EBB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4A973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C96EAF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C21B5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59ED4C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2BBD8014"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26849C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3903</w:t>
            </w:r>
          </w:p>
        </w:tc>
        <w:tc>
          <w:tcPr>
            <w:tcW w:w="2878" w:type="dxa"/>
            <w:tcBorders>
              <w:top w:val="nil"/>
              <w:left w:val="nil"/>
              <w:bottom w:val="single" w:sz="8" w:space="0" w:color="auto"/>
              <w:right w:val="single" w:sz="8" w:space="0" w:color="auto"/>
            </w:tcBorders>
            <w:shd w:val="clear" w:color="F2F2F2" w:fill="FFFFFF"/>
            <w:noWrap/>
            <w:vAlign w:val="center"/>
            <w:hideMark/>
          </w:tcPr>
          <w:p w14:paraId="65E4100B"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Obra-Gasto </w:t>
            </w:r>
            <w:proofErr w:type="spellStart"/>
            <w:r w:rsidRPr="00322837">
              <w:rPr>
                <w:rFonts w:eastAsia="Times New Roman" w:cs="Calibri"/>
                <w:color w:val="000000"/>
                <w:sz w:val="13"/>
                <w:szCs w:val="13"/>
                <w:lang w:eastAsia="es-MX"/>
              </w:rPr>
              <w:t>Itife</w:t>
            </w:r>
            <w:proofErr w:type="spellEnd"/>
          </w:p>
        </w:tc>
        <w:tc>
          <w:tcPr>
            <w:tcW w:w="1330" w:type="dxa"/>
            <w:tcBorders>
              <w:top w:val="nil"/>
              <w:left w:val="nil"/>
              <w:bottom w:val="single" w:sz="8" w:space="0" w:color="auto"/>
              <w:right w:val="single" w:sz="8" w:space="0" w:color="auto"/>
            </w:tcBorders>
            <w:shd w:val="clear" w:color="F2F2F2" w:fill="FFFFFF"/>
            <w:noWrap/>
            <w:vAlign w:val="center"/>
            <w:hideMark/>
          </w:tcPr>
          <w:p w14:paraId="7948564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722CB4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CDDCC7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3FAEC3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C44F02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DE6682" w:rsidRPr="008D4207" w14:paraId="4EA2FB44" w14:textId="77777777" w:rsidTr="00AE55C2">
        <w:trPr>
          <w:trHeight w:val="510"/>
        </w:trPr>
        <w:tc>
          <w:tcPr>
            <w:tcW w:w="9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3F11F8A"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CLASE</w:t>
            </w:r>
          </w:p>
        </w:tc>
        <w:tc>
          <w:tcPr>
            <w:tcW w:w="2878" w:type="dxa"/>
            <w:tcBorders>
              <w:top w:val="single" w:sz="4" w:space="0" w:color="auto"/>
              <w:left w:val="nil"/>
              <w:bottom w:val="single" w:sz="4" w:space="0" w:color="auto"/>
              <w:right w:val="single" w:sz="4" w:space="0" w:color="auto"/>
            </w:tcBorders>
            <w:shd w:val="clear" w:color="800080" w:fill="A90025"/>
            <w:vAlign w:val="center"/>
            <w:hideMark/>
          </w:tcPr>
          <w:p w14:paraId="0453EBF2"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Pr>
                <w:rFonts w:eastAsia="Times New Roman" w:cs="Calibri"/>
                <w:b/>
                <w:bCs/>
                <w:color w:val="FFFFFF" w:themeColor="background1"/>
                <w:sz w:val="13"/>
                <w:szCs w:val="13"/>
                <w:lang w:eastAsia="es-MX"/>
              </w:rPr>
              <w:t>DESCRIPCIÓN</w:t>
            </w:r>
            <w:r w:rsidRPr="008D4207">
              <w:rPr>
                <w:rFonts w:eastAsia="Times New Roman" w:cs="Calibri"/>
                <w:b/>
                <w:bCs/>
                <w:color w:val="FFFFFF" w:themeColor="background1"/>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228F4B4D"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METODO DE DEPRECIACION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6E489F23"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730DFD92"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7AC5AD9E"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0CA26FAD"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DEP.MENSUAL (%)</w:t>
            </w:r>
          </w:p>
        </w:tc>
      </w:tr>
      <w:tr w:rsidR="003D61EF" w:rsidRPr="003D61EF" w14:paraId="72DCC539"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E6FEE4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4110</w:t>
            </w:r>
          </w:p>
        </w:tc>
        <w:tc>
          <w:tcPr>
            <w:tcW w:w="2878" w:type="dxa"/>
            <w:tcBorders>
              <w:top w:val="nil"/>
              <w:left w:val="nil"/>
              <w:bottom w:val="single" w:sz="8" w:space="0" w:color="auto"/>
              <w:right w:val="single" w:sz="8" w:space="0" w:color="auto"/>
            </w:tcBorders>
            <w:shd w:val="clear" w:color="F2F2F2" w:fill="FFFFFF"/>
            <w:noWrap/>
            <w:vAlign w:val="center"/>
            <w:hideMark/>
          </w:tcPr>
          <w:p w14:paraId="071578A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Muebles De Oficina </w:t>
            </w:r>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Estantería</w:t>
            </w:r>
          </w:p>
        </w:tc>
        <w:tc>
          <w:tcPr>
            <w:tcW w:w="1330" w:type="dxa"/>
            <w:tcBorders>
              <w:top w:val="nil"/>
              <w:left w:val="nil"/>
              <w:bottom w:val="single" w:sz="8" w:space="0" w:color="auto"/>
              <w:right w:val="single" w:sz="8" w:space="0" w:color="auto"/>
            </w:tcBorders>
            <w:shd w:val="clear" w:color="F2F2F2" w:fill="FFFFFF"/>
            <w:noWrap/>
            <w:vAlign w:val="center"/>
            <w:hideMark/>
          </w:tcPr>
          <w:p w14:paraId="5DC199F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73CA4F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1C92A5A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0EAAB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05D260E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1DA82C6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A87223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4120</w:t>
            </w:r>
          </w:p>
        </w:tc>
        <w:tc>
          <w:tcPr>
            <w:tcW w:w="2878" w:type="dxa"/>
            <w:tcBorders>
              <w:top w:val="nil"/>
              <w:left w:val="nil"/>
              <w:bottom w:val="single" w:sz="8" w:space="0" w:color="auto"/>
              <w:right w:val="single" w:sz="8" w:space="0" w:color="auto"/>
            </w:tcBorders>
            <w:shd w:val="clear" w:color="F2F2F2" w:fill="FFFFFF"/>
            <w:noWrap/>
            <w:vAlign w:val="center"/>
            <w:hideMark/>
          </w:tcPr>
          <w:p w14:paraId="4D38008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Muebles Excepto De Of</w:t>
            </w:r>
            <w:r w:rsidRPr="003D61EF">
              <w:rPr>
                <w:rFonts w:eastAsia="Times New Roman" w:cs="Calibri"/>
                <w:color w:val="000000"/>
                <w:sz w:val="13"/>
                <w:szCs w:val="13"/>
                <w:lang w:eastAsia="es-MX"/>
              </w:rPr>
              <w:t>ici</w:t>
            </w:r>
            <w:r w:rsidRPr="00322837">
              <w:rPr>
                <w:rFonts w:eastAsia="Times New Roman" w:cs="Calibri"/>
                <w:color w:val="000000"/>
                <w:sz w:val="13"/>
                <w:szCs w:val="13"/>
                <w:lang w:eastAsia="es-MX"/>
              </w:rPr>
              <w:t xml:space="preserve">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Estantería</w:t>
            </w:r>
          </w:p>
        </w:tc>
        <w:tc>
          <w:tcPr>
            <w:tcW w:w="1330" w:type="dxa"/>
            <w:tcBorders>
              <w:top w:val="nil"/>
              <w:left w:val="nil"/>
              <w:bottom w:val="single" w:sz="8" w:space="0" w:color="auto"/>
              <w:right w:val="single" w:sz="8" w:space="0" w:color="auto"/>
            </w:tcBorders>
            <w:shd w:val="clear" w:color="F2F2F2" w:fill="FFFFFF"/>
            <w:noWrap/>
            <w:vAlign w:val="center"/>
            <w:hideMark/>
          </w:tcPr>
          <w:p w14:paraId="78791A8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8FA8A1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1E8FD23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E7F931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4F3ACBC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58F5AE4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7BCD54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4130</w:t>
            </w:r>
          </w:p>
        </w:tc>
        <w:tc>
          <w:tcPr>
            <w:tcW w:w="2878" w:type="dxa"/>
            <w:tcBorders>
              <w:top w:val="nil"/>
              <w:left w:val="nil"/>
              <w:bottom w:val="single" w:sz="8" w:space="0" w:color="auto"/>
              <w:right w:val="single" w:sz="8" w:space="0" w:color="auto"/>
            </w:tcBorders>
            <w:shd w:val="clear" w:color="F2F2F2" w:fill="FFFFFF"/>
            <w:noWrap/>
            <w:vAlign w:val="center"/>
            <w:hideMark/>
          </w:tcPr>
          <w:p w14:paraId="024E8E1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De Cómputo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Tecnologías De La Inform.</w:t>
            </w:r>
          </w:p>
        </w:tc>
        <w:tc>
          <w:tcPr>
            <w:tcW w:w="1330" w:type="dxa"/>
            <w:tcBorders>
              <w:top w:val="nil"/>
              <w:left w:val="nil"/>
              <w:bottom w:val="single" w:sz="8" w:space="0" w:color="auto"/>
              <w:right w:val="single" w:sz="8" w:space="0" w:color="auto"/>
            </w:tcBorders>
            <w:shd w:val="clear" w:color="F2F2F2" w:fill="FFFFFF"/>
            <w:noWrap/>
            <w:vAlign w:val="center"/>
            <w:hideMark/>
          </w:tcPr>
          <w:p w14:paraId="1AADA98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34E4B9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3DB771C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195559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190110F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709E235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42B90A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4190</w:t>
            </w:r>
          </w:p>
        </w:tc>
        <w:tc>
          <w:tcPr>
            <w:tcW w:w="2878" w:type="dxa"/>
            <w:tcBorders>
              <w:top w:val="nil"/>
              <w:left w:val="nil"/>
              <w:bottom w:val="single" w:sz="8" w:space="0" w:color="auto"/>
              <w:right w:val="single" w:sz="8" w:space="0" w:color="auto"/>
            </w:tcBorders>
            <w:shd w:val="clear" w:color="F2F2F2" w:fill="FFFFFF"/>
            <w:noWrap/>
            <w:vAlign w:val="center"/>
            <w:hideMark/>
          </w:tcPr>
          <w:p w14:paraId="7658BBE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Otros Mobiliarios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Equipos De Administración</w:t>
            </w:r>
          </w:p>
        </w:tc>
        <w:tc>
          <w:tcPr>
            <w:tcW w:w="1330" w:type="dxa"/>
            <w:tcBorders>
              <w:top w:val="nil"/>
              <w:left w:val="nil"/>
              <w:bottom w:val="single" w:sz="8" w:space="0" w:color="auto"/>
              <w:right w:val="single" w:sz="8" w:space="0" w:color="auto"/>
            </w:tcBorders>
            <w:shd w:val="clear" w:color="F2F2F2" w:fill="FFFFFF"/>
            <w:noWrap/>
            <w:vAlign w:val="center"/>
            <w:hideMark/>
          </w:tcPr>
          <w:p w14:paraId="452E062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1ADFF3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5B25026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5D9007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60F34B5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5FB9870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BEBF8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4210</w:t>
            </w:r>
          </w:p>
        </w:tc>
        <w:tc>
          <w:tcPr>
            <w:tcW w:w="2878" w:type="dxa"/>
            <w:tcBorders>
              <w:top w:val="nil"/>
              <w:left w:val="nil"/>
              <w:bottom w:val="single" w:sz="8" w:space="0" w:color="auto"/>
              <w:right w:val="single" w:sz="8" w:space="0" w:color="auto"/>
            </w:tcBorders>
            <w:shd w:val="clear" w:color="F2F2F2" w:fill="FFFFFF"/>
            <w:noWrap/>
            <w:vAlign w:val="center"/>
            <w:hideMark/>
          </w:tcPr>
          <w:p w14:paraId="19C6B939"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De Aparatos Audiovisuales</w:t>
            </w:r>
          </w:p>
        </w:tc>
        <w:tc>
          <w:tcPr>
            <w:tcW w:w="1330" w:type="dxa"/>
            <w:tcBorders>
              <w:top w:val="nil"/>
              <w:left w:val="nil"/>
              <w:bottom w:val="single" w:sz="8" w:space="0" w:color="auto"/>
              <w:right w:val="single" w:sz="8" w:space="0" w:color="auto"/>
            </w:tcBorders>
            <w:shd w:val="clear" w:color="F2F2F2" w:fill="FFFFFF"/>
            <w:noWrap/>
            <w:vAlign w:val="center"/>
            <w:hideMark/>
          </w:tcPr>
          <w:p w14:paraId="77BC7A1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4A417D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7633BDD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A07C5E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57407AF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69E90FED"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B7F089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4220</w:t>
            </w:r>
          </w:p>
        </w:tc>
        <w:tc>
          <w:tcPr>
            <w:tcW w:w="2878" w:type="dxa"/>
            <w:tcBorders>
              <w:top w:val="nil"/>
              <w:left w:val="nil"/>
              <w:bottom w:val="single" w:sz="8" w:space="0" w:color="auto"/>
              <w:right w:val="single" w:sz="8" w:space="0" w:color="auto"/>
            </w:tcBorders>
            <w:shd w:val="clear" w:color="F2F2F2" w:fill="FFFFFF"/>
            <w:noWrap/>
            <w:vAlign w:val="center"/>
            <w:hideMark/>
          </w:tcPr>
          <w:p w14:paraId="03786C69"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Aparatos Deportivos</w:t>
            </w:r>
          </w:p>
        </w:tc>
        <w:tc>
          <w:tcPr>
            <w:tcW w:w="1330" w:type="dxa"/>
            <w:tcBorders>
              <w:top w:val="nil"/>
              <w:left w:val="nil"/>
              <w:bottom w:val="single" w:sz="8" w:space="0" w:color="auto"/>
              <w:right w:val="single" w:sz="8" w:space="0" w:color="auto"/>
            </w:tcBorders>
            <w:shd w:val="clear" w:color="F2F2F2" w:fill="FFFFFF"/>
            <w:noWrap/>
            <w:vAlign w:val="center"/>
            <w:hideMark/>
          </w:tcPr>
          <w:p w14:paraId="3DE3A16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0B4D60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14836E9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136322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672DFA5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6ABDCA3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D14E5C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4230</w:t>
            </w:r>
          </w:p>
        </w:tc>
        <w:tc>
          <w:tcPr>
            <w:tcW w:w="2878" w:type="dxa"/>
            <w:tcBorders>
              <w:top w:val="nil"/>
              <w:left w:val="nil"/>
              <w:bottom w:val="single" w:sz="8" w:space="0" w:color="auto"/>
              <w:right w:val="single" w:sz="8" w:space="0" w:color="auto"/>
            </w:tcBorders>
            <w:shd w:val="clear" w:color="F2F2F2" w:fill="FFFFFF"/>
            <w:noWrap/>
            <w:vAlign w:val="center"/>
            <w:hideMark/>
          </w:tcPr>
          <w:p w14:paraId="15BF74E9"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Cámaras Fotográficas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Video</w:t>
            </w:r>
          </w:p>
        </w:tc>
        <w:tc>
          <w:tcPr>
            <w:tcW w:w="1330" w:type="dxa"/>
            <w:tcBorders>
              <w:top w:val="nil"/>
              <w:left w:val="nil"/>
              <w:bottom w:val="single" w:sz="8" w:space="0" w:color="auto"/>
              <w:right w:val="single" w:sz="8" w:space="0" w:color="auto"/>
            </w:tcBorders>
            <w:shd w:val="clear" w:color="F2F2F2" w:fill="FFFFFF"/>
            <w:noWrap/>
            <w:vAlign w:val="center"/>
            <w:hideMark/>
          </w:tcPr>
          <w:p w14:paraId="6CF4C6E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57FE8A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170D535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5440A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4E63EE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09ACCB9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E02C5C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4290</w:t>
            </w:r>
          </w:p>
        </w:tc>
        <w:tc>
          <w:tcPr>
            <w:tcW w:w="2878" w:type="dxa"/>
            <w:tcBorders>
              <w:top w:val="nil"/>
              <w:left w:val="nil"/>
              <w:bottom w:val="single" w:sz="8" w:space="0" w:color="auto"/>
              <w:right w:val="single" w:sz="8" w:space="0" w:color="auto"/>
            </w:tcBorders>
            <w:shd w:val="clear" w:color="F2F2F2" w:fill="FFFFFF"/>
            <w:noWrap/>
            <w:vAlign w:val="center"/>
            <w:hideMark/>
          </w:tcPr>
          <w:p w14:paraId="1B69D5BC"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 Mobiliario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Educacional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Recreativo</w:t>
            </w:r>
          </w:p>
        </w:tc>
        <w:tc>
          <w:tcPr>
            <w:tcW w:w="1330" w:type="dxa"/>
            <w:tcBorders>
              <w:top w:val="nil"/>
              <w:left w:val="nil"/>
              <w:bottom w:val="single" w:sz="8" w:space="0" w:color="auto"/>
              <w:right w:val="single" w:sz="8" w:space="0" w:color="auto"/>
            </w:tcBorders>
            <w:shd w:val="clear" w:color="F2F2F2" w:fill="FFFFFF"/>
            <w:noWrap/>
            <w:vAlign w:val="center"/>
            <w:hideMark/>
          </w:tcPr>
          <w:p w14:paraId="4639457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E2BD57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12A8A5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ADFEC3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2B76DA9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0609B548"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50A450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4310</w:t>
            </w:r>
          </w:p>
        </w:tc>
        <w:tc>
          <w:tcPr>
            <w:tcW w:w="2878" w:type="dxa"/>
            <w:tcBorders>
              <w:top w:val="nil"/>
              <w:left w:val="nil"/>
              <w:bottom w:val="single" w:sz="8" w:space="0" w:color="auto"/>
              <w:right w:val="single" w:sz="8" w:space="0" w:color="auto"/>
            </w:tcBorders>
            <w:shd w:val="clear" w:color="F2F2F2" w:fill="FFFFFF"/>
            <w:noWrap/>
            <w:vAlign w:val="center"/>
            <w:hideMark/>
          </w:tcPr>
          <w:p w14:paraId="3607F996"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Médico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Laboratorio</w:t>
            </w:r>
          </w:p>
        </w:tc>
        <w:tc>
          <w:tcPr>
            <w:tcW w:w="1330" w:type="dxa"/>
            <w:tcBorders>
              <w:top w:val="nil"/>
              <w:left w:val="nil"/>
              <w:bottom w:val="single" w:sz="8" w:space="0" w:color="auto"/>
              <w:right w:val="single" w:sz="8" w:space="0" w:color="auto"/>
            </w:tcBorders>
            <w:shd w:val="clear" w:color="F2F2F2" w:fill="FFFFFF"/>
            <w:noWrap/>
            <w:vAlign w:val="center"/>
            <w:hideMark/>
          </w:tcPr>
          <w:p w14:paraId="6AFEBE9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9E3860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389A3B5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FE2A52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04E5FC3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6AE32263"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D7C42D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4320</w:t>
            </w:r>
          </w:p>
        </w:tc>
        <w:tc>
          <w:tcPr>
            <w:tcW w:w="2878" w:type="dxa"/>
            <w:tcBorders>
              <w:top w:val="nil"/>
              <w:left w:val="nil"/>
              <w:bottom w:val="single" w:sz="8" w:space="0" w:color="auto"/>
              <w:right w:val="single" w:sz="8" w:space="0" w:color="auto"/>
            </w:tcBorders>
            <w:shd w:val="clear" w:color="F2F2F2" w:fill="FFFFFF"/>
            <w:noWrap/>
            <w:vAlign w:val="center"/>
            <w:hideMark/>
          </w:tcPr>
          <w:p w14:paraId="631C974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Instrumental Médico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Laboratorio</w:t>
            </w:r>
          </w:p>
        </w:tc>
        <w:tc>
          <w:tcPr>
            <w:tcW w:w="1330" w:type="dxa"/>
            <w:tcBorders>
              <w:top w:val="nil"/>
              <w:left w:val="nil"/>
              <w:bottom w:val="single" w:sz="8" w:space="0" w:color="auto"/>
              <w:right w:val="single" w:sz="8" w:space="0" w:color="auto"/>
            </w:tcBorders>
            <w:shd w:val="clear" w:color="F2F2F2" w:fill="FFFFFF"/>
            <w:noWrap/>
            <w:vAlign w:val="center"/>
            <w:hideMark/>
          </w:tcPr>
          <w:p w14:paraId="5AE47DF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AC0901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1865BB9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1DB8BB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2E8CCEB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3DC039C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6AB1CF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4410</w:t>
            </w:r>
          </w:p>
        </w:tc>
        <w:tc>
          <w:tcPr>
            <w:tcW w:w="2878" w:type="dxa"/>
            <w:tcBorders>
              <w:top w:val="nil"/>
              <w:left w:val="nil"/>
              <w:bottom w:val="single" w:sz="8" w:space="0" w:color="auto"/>
              <w:right w:val="single" w:sz="8" w:space="0" w:color="auto"/>
            </w:tcBorders>
            <w:shd w:val="clear" w:color="F2F2F2" w:fill="FFFFFF"/>
            <w:noWrap/>
            <w:vAlign w:val="center"/>
            <w:hideMark/>
          </w:tcPr>
          <w:p w14:paraId="0D83D47B"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Autos Para Uso Administrativo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Oficina</w:t>
            </w:r>
          </w:p>
        </w:tc>
        <w:tc>
          <w:tcPr>
            <w:tcW w:w="1330" w:type="dxa"/>
            <w:tcBorders>
              <w:top w:val="nil"/>
              <w:left w:val="nil"/>
              <w:bottom w:val="single" w:sz="8" w:space="0" w:color="auto"/>
              <w:right w:val="single" w:sz="8" w:space="0" w:color="auto"/>
            </w:tcBorders>
            <w:shd w:val="clear" w:color="F2F2F2" w:fill="FFFFFF"/>
            <w:noWrap/>
            <w:vAlign w:val="center"/>
            <w:hideMark/>
          </w:tcPr>
          <w:p w14:paraId="157B198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E8DFA6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17CCE08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29CF102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07AAC7D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3C11B29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275382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4411</w:t>
            </w:r>
          </w:p>
        </w:tc>
        <w:tc>
          <w:tcPr>
            <w:tcW w:w="2878" w:type="dxa"/>
            <w:tcBorders>
              <w:top w:val="nil"/>
              <w:left w:val="nil"/>
              <w:bottom w:val="single" w:sz="8" w:space="0" w:color="auto"/>
              <w:right w:val="single" w:sz="8" w:space="0" w:color="auto"/>
            </w:tcBorders>
            <w:shd w:val="clear" w:color="F2F2F2" w:fill="FFFFFF"/>
            <w:noWrap/>
            <w:vAlign w:val="center"/>
            <w:hideMark/>
          </w:tcPr>
          <w:p w14:paraId="35F7CDC4"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Grúas</w:t>
            </w:r>
          </w:p>
        </w:tc>
        <w:tc>
          <w:tcPr>
            <w:tcW w:w="1330" w:type="dxa"/>
            <w:tcBorders>
              <w:top w:val="nil"/>
              <w:left w:val="nil"/>
              <w:bottom w:val="single" w:sz="8" w:space="0" w:color="auto"/>
              <w:right w:val="single" w:sz="8" w:space="0" w:color="auto"/>
            </w:tcBorders>
            <w:shd w:val="clear" w:color="F2F2F2" w:fill="FFFFFF"/>
            <w:noWrap/>
            <w:vAlign w:val="center"/>
            <w:hideMark/>
          </w:tcPr>
          <w:p w14:paraId="7E9DA85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151525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27D11A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BF9C38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57CF057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78991FE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DFDDCF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4412</w:t>
            </w:r>
          </w:p>
        </w:tc>
        <w:tc>
          <w:tcPr>
            <w:tcW w:w="2878" w:type="dxa"/>
            <w:tcBorders>
              <w:top w:val="nil"/>
              <w:left w:val="nil"/>
              <w:bottom w:val="single" w:sz="8" w:space="0" w:color="auto"/>
              <w:right w:val="single" w:sz="8" w:space="0" w:color="auto"/>
            </w:tcBorders>
            <w:shd w:val="clear" w:color="F2F2F2" w:fill="FFFFFF"/>
            <w:noWrap/>
            <w:vAlign w:val="center"/>
            <w:hideMark/>
          </w:tcPr>
          <w:p w14:paraId="5F11F45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Autobuses, Microbuses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Vans</w:t>
            </w:r>
          </w:p>
        </w:tc>
        <w:tc>
          <w:tcPr>
            <w:tcW w:w="1330" w:type="dxa"/>
            <w:tcBorders>
              <w:top w:val="nil"/>
              <w:left w:val="nil"/>
              <w:bottom w:val="single" w:sz="8" w:space="0" w:color="auto"/>
              <w:right w:val="single" w:sz="8" w:space="0" w:color="auto"/>
            </w:tcBorders>
            <w:shd w:val="clear" w:color="F2F2F2" w:fill="FFFFFF"/>
            <w:noWrap/>
            <w:vAlign w:val="center"/>
            <w:hideMark/>
          </w:tcPr>
          <w:p w14:paraId="4ED6E7C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58665A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2FF79A6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8EA50B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6027F97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287780EF"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56A593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4413</w:t>
            </w:r>
          </w:p>
        </w:tc>
        <w:tc>
          <w:tcPr>
            <w:tcW w:w="2878" w:type="dxa"/>
            <w:tcBorders>
              <w:top w:val="nil"/>
              <w:left w:val="nil"/>
              <w:bottom w:val="single" w:sz="8" w:space="0" w:color="auto"/>
              <w:right w:val="single" w:sz="8" w:space="0" w:color="auto"/>
            </w:tcBorders>
            <w:shd w:val="clear" w:color="F2F2F2" w:fill="FFFFFF"/>
            <w:noWrap/>
            <w:vAlign w:val="center"/>
            <w:hideMark/>
          </w:tcPr>
          <w:p w14:paraId="7BEE04C5"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Camiones De Volteo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Carga</w:t>
            </w:r>
          </w:p>
        </w:tc>
        <w:tc>
          <w:tcPr>
            <w:tcW w:w="1330" w:type="dxa"/>
            <w:tcBorders>
              <w:top w:val="nil"/>
              <w:left w:val="nil"/>
              <w:bottom w:val="single" w:sz="8" w:space="0" w:color="auto"/>
              <w:right w:val="single" w:sz="8" w:space="0" w:color="auto"/>
            </w:tcBorders>
            <w:shd w:val="clear" w:color="F2F2F2" w:fill="FFFFFF"/>
            <w:noWrap/>
            <w:vAlign w:val="center"/>
            <w:hideMark/>
          </w:tcPr>
          <w:p w14:paraId="7539FFA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D12E22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687B86B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5EC781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3BC8FBF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2BD4E84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B9A25D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4414</w:t>
            </w:r>
          </w:p>
        </w:tc>
        <w:tc>
          <w:tcPr>
            <w:tcW w:w="2878" w:type="dxa"/>
            <w:tcBorders>
              <w:top w:val="nil"/>
              <w:left w:val="nil"/>
              <w:bottom w:val="single" w:sz="8" w:space="0" w:color="auto"/>
              <w:right w:val="single" w:sz="8" w:space="0" w:color="auto"/>
            </w:tcBorders>
            <w:shd w:val="clear" w:color="F2F2F2" w:fill="FFFFFF"/>
            <w:noWrap/>
            <w:vAlign w:val="center"/>
            <w:hideMark/>
          </w:tcPr>
          <w:p w14:paraId="33AB95B5"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Ambulancias</w:t>
            </w:r>
          </w:p>
        </w:tc>
        <w:tc>
          <w:tcPr>
            <w:tcW w:w="1330" w:type="dxa"/>
            <w:tcBorders>
              <w:top w:val="nil"/>
              <w:left w:val="nil"/>
              <w:bottom w:val="single" w:sz="8" w:space="0" w:color="auto"/>
              <w:right w:val="single" w:sz="8" w:space="0" w:color="auto"/>
            </w:tcBorders>
            <w:shd w:val="clear" w:color="F2F2F2" w:fill="FFFFFF"/>
            <w:noWrap/>
            <w:vAlign w:val="center"/>
            <w:hideMark/>
          </w:tcPr>
          <w:p w14:paraId="589B155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08ED3F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nil"/>
              <w:left w:val="nil"/>
              <w:bottom w:val="single" w:sz="8" w:space="0" w:color="auto"/>
              <w:right w:val="single" w:sz="8" w:space="0" w:color="auto"/>
            </w:tcBorders>
            <w:shd w:val="clear" w:color="F2F2F2" w:fill="FFFFFF"/>
            <w:noWrap/>
            <w:vAlign w:val="center"/>
            <w:hideMark/>
          </w:tcPr>
          <w:p w14:paraId="1265B1E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65926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nil"/>
              <w:left w:val="nil"/>
              <w:bottom w:val="single" w:sz="8" w:space="0" w:color="auto"/>
              <w:right w:val="single" w:sz="8" w:space="0" w:color="auto"/>
            </w:tcBorders>
            <w:shd w:val="clear" w:color="F2F2F2" w:fill="FFFFFF"/>
            <w:noWrap/>
            <w:vAlign w:val="center"/>
            <w:hideMark/>
          </w:tcPr>
          <w:p w14:paraId="6DAD48F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3D61EF" w:rsidRPr="003D61EF" w14:paraId="23957A4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1DF964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4415</w:t>
            </w:r>
          </w:p>
        </w:tc>
        <w:tc>
          <w:tcPr>
            <w:tcW w:w="2878" w:type="dxa"/>
            <w:tcBorders>
              <w:top w:val="nil"/>
              <w:left w:val="nil"/>
              <w:bottom w:val="single" w:sz="8" w:space="0" w:color="auto"/>
              <w:right w:val="single" w:sz="8" w:space="0" w:color="auto"/>
            </w:tcBorders>
            <w:shd w:val="clear" w:color="F2F2F2" w:fill="FFFFFF"/>
            <w:noWrap/>
            <w:vAlign w:val="center"/>
            <w:hideMark/>
          </w:tcPr>
          <w:p w14:paraId="1994FB43"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Camiones De Basura</w:t>
            </w:r>
          </w:p>
        </w:tc>
        <w:tc>
          <w:tcPr>
            <w:tcW w:w="1330" w:type="dxa"/>
            <w:tcBorders>
              <w:top w:val="nil"/>
              <w:left w:val="nil"/>
              <w:bottom w:val="single" w:sz="8" w:space="0" w:color="auto"/>
              <w:right w:val="single" w:sz="8" w:space="0" w:color="auto"/>
            </w:tcBorders>
            <w:shd w:val="clear" w:color="F2F2F2" w:fill="FFFFFF"/>
            <w:noWrap/>
            <w:vAlign w:val="center"/>
            <w:hideMark/>
          </w:tcPr>
          <w:p w14:paraId="0377E82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A12A79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nil"/>
              <w:left w:val="nil"/>
              <w:bottom w:val="single" w:sz="8" w:space="0" w:color="auto"/>
              <w:right w:val="single" w:sz="8" w:space="0" w:color="auto"/>
            </w:tcBorders>
            <w:shd w:val="clear" w:color="F2F2F2" w:fill="FFFFFF"/>
            <w:noWrap/>
            <w:vAlign w:val="center"/>
            <w:hideMark/>
          </w:tcPr>
          <w:p w14:paraId="28B524C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84FB71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nil"/>
              <w:left w:val="nil"/>
              <w:bottom w:val="single" w:sz="8" w:space="0" w:color="auto"/>
              <w:right w:val="single" w:sz="8" w:space="0" w:color="auto"/>
            </w:tcBorders>
            <w:shd w:val="clear" w:color="F2F2F2" w:fill="FFFFFF"/>
            <w:noWrap/>
            <w:vAlign w:val="center"/>
            <w:hideMark/>
          </w:tcPr>
          <w:p w14:paraId="353093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3D61EF" w:rsidRPr="003D61EF" w14:paraId="71E1A00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8816F1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4416</w:t>
            </w:r>
          </w:p>
        </w:tc>
        <w:tc>
          <w:tcPr>
            <w:tcW w:w="2878" w:type="dxa"/>
            <w:tcBorders>
              <w:top w:val="nil"/>
              <w:left w:val="nil"/>
              <w:bottom w:val="single" w:sz="8" w:space="0" w:color="auto"/>
              <w:right w:val="single" w:sz="8" w:space="0" w:color="auto"/>
            </w:tcBorders>
            <w:shd w:val="clear" w:color="F2F2F2" w:fill="FFFFFF"/>
            <w:noWrap/>
            <w:vAlign w:val="center"/>
            <w:hideMark/>
          </w:tcPr>
          <w:p w14:paraId="588F385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Patrullas,</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Motocicletas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Cuatrimotos</w:t>
            </w:r>
          </w:p>
        </w:tc>
        <w:tc>
          <w:tcPr>
            <w:tcW w:w="1330" w:type="dxa"/>
            <w:tcBorders>
              <w:top w:val="nil"/>
              <w:left w:val="nil"/>
              <w:bottom w:val="single" w:sz="8" w:space="0" w:color="auto"/>
              <w:right w:val="single" w:sz="8" w:space="0" w:color="auto"/>
            </w:tcBorders>
            <w:shd w:val="clear" w:color="F2F2F2" w:fill="FFFFFF"/>
            <w:noWrap/>
            <w:vAlign w:val="center"/>
            <w:hideMark/>
          </w:tcPr>
          <w:p w14:paraId="097064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7C8894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nil"/>
              <w:left w:val="nil"/>
              <w:bottom w:val="single" w:sz="8" w:space="0" w:color="auto"/>
              <w:right w:val="single" w:sz="8" w:space="0" w:color="auto"/>
            </w:tcBorders>
            <w:shd w:val="clear" w:color="F2F2F2" w:fill="FFFFFF"/>
            <w:noWrap/>
            <w:vAlign w:val="center"/>
            <w:hideMark/>
          </w:tcPr>
          <w:p w14:paraId="2346412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nil"/>
              <w:left w:val="nil"/>
              <w:bottom w:val="single" w:sz="8" w:space="0" w:color="auto"/>
              <w:right w:val="single" w:sz="8" w:space="0" w:color="auto"/>
            </w:tcBorders>
            <w:shd w:val="clear" w:color="F2F2F2" w:fill="FFFFFF"/>
            <w:noWrap/>
            <w:vAlign w:val="center"/>
            <w:hideMark/>
          </w:tcPr>
          <w:p w14:paraId="593F4EE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nil"/>
              <w:left w:val="nil"/>
              <w:bottom w:val="single" w:sz="8" w:space="0" w:color="auto"/>
              <w:right w:val="single" w:sz="8" w:space="0" w:color="auto"/>
            </w:tcBorders>
            <w:shd w:val="clear" w:color="F2F2F2" w:fill="FFFFFF"/>
            <w:noWrap/>
            <w:vAlign w:val="center"/>
            <w:hideMark/>
          </w:tcPr>
          <w:p w14:paraId="6CC237C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3D61EF" w:rsidRPr="003D61EF" w14:paraId="131D3975"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7C63B1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4420</w:t>
            </w:r>
          </w:p>
        </w:tc>
        <w:tc>
          <w:tcPr>
            <w:tcW w:w="2878" w:type="dxa"/>
            <w:tcBorders>
              <w:top w:val="nil"/>
              <w:left w:val="nil"/>
              <w:bottom w:val="single" w:sz="8" w:space="0" w:color="auto"/>
              <w:right w:val="single" w:sz="8" w:space="0" w:color="auto"/>
            </w:tcBorders>
            <w:shd w:val="clear" w:color="F2F2F2" w:fill="FFFFFF"/>
            <w:noWrap/>
            <w:vAlign w:val="center"/>
            <w:hideMark/>
          </w:tcPr>
          <w:p w14:paraId="0AD59A8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Carrocerías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Remolques</w:t>
            </w:r>
          </w:p>
        </w:tc>
        <w:tc>
          <w:tcPr>
            <w:tcW w:w="1330" w:type="dxa"/>
            <w:tcBorders>
              <w:top w:val="nil"/>
              <w:left w:val="nil"/>
              <w:bottom w:val="single" w:sz="8" w:space="0" w:color="auto"/>
              <w:right w:val="single" w:sz="8" w:space="0" w:color="auto"/>
            </w:tcBorders>
            <w:shd w:val="clear" w:color="F2F2F2" w:fill="FFFFFF"/>
            <w:noWrap/>
            <w:vAlign w:val="center"/>
            <w:hideMark/>
          </w:tcPr>
          <w:p w14:paraId="3F95F74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73CF8A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791CC50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nil"/>
              <w:left w:val="nil"/>
              <w:bottom w:val="single" w:sz="8" w:space="0" w:color="auto"/>
              <w:right w:val="single" w:sz="8" w:space="0" w:color="auto"/>
            </w:tcBorders>
            <w:shd w:val="clear" w:color="F2F2F2" w:fill="FFFFFF"/>
            <w:noWrap/>
            <w:vAlign w:val="center"/>
            <w:hideMark/>
          </w:tcPr>
          <w:p w14:paraId="5FC0C3E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0128BE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3D61EF" w:rsidRPr="003D61EF" w14:paraId="31730BF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331EE4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4430</w:t>
            </w:r>
          </w:p>
        </w:tc>
        <w:tc>
          <w:tcPr>
            <w:tcW w:w="2878" w:type="dxa"/>
            <w:tcBorders>
              <w:top w:val="nil"/>
              <w:left w:val="nil"/>
              <w:bottom w:val="single" w:sz="8" w:space="0" w:color="auto"/>
              <w:right w:val="single" w:sz="8" w:space="0" w:color="auto"/>
            </w:tcBorders>
            <w:shd w:val="clear" w:color="F2F2F2" w:fill="FFFFFF"/>
            <w:noWrap/>
            <w:vAlign w:val="center"/>
            <w:hideMark/>
          </w:tcPr>
          <w:p w14:paraId="0D8F2F04"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Aeroespacial</w:t>
            </w:r>
          </w:p>
        </w:tc>
        <w:tc>
          <w:tcPr>
            <w:tcW w:w="1330" w:type="dxa"/>
            <w:tcBorders>
              <w:top w:val="nil"/>
              <w:left w:val="nil"/>
              <w:bottom w:val="single" w:sz="8" w:space="0" w:color="auto"/>
              <w:right w:val="single" w:sz="8" w:space="0" w:color="auto"/>
            </w:tcBorders>
            <w:shd w:val="clear" w:color="F2F2F2" w:fill="FFFFFF"/>
            <w:noWrap/>
            <w:vAlign w:val="center"/>
            <w:hideMark/>
          </w:tcPr>
          <w:p w14:paraId="490B68F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5C7CF7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6D6FA18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6E93F3C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3CFC2DB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3D61EF" w:rsidRPr="003D61EF" w14:paraId="0D3DC95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59EE2F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4431</w:t>
            </w:r>
          </w:p>
        </w:tc>
        <w:tc>
          <w:tcPr>
            <w:tcW w:w="2878" w:type="dxa"/>
            <w:tcBorders>
              <w:top w:val="nil"/>
              <w:left w:val="nil"/>
              <w:bottom w:val="single" w:sz="8" w:space="0" w:color="auto"/>
              <w:right w:val="single" w:sz="8" w:space="0" w:color="auto"/>
            </w:tcBorders>
            <w:shd w:val="clear" w:color="F2F2F2" w:fill="FFFFFF"/>
            <w:noWrap/>
            <w:vAlign w:val="center"/>
            <w:hideMark/>
          </w:tcPr>
          <w:p w14:paraId="5B74F3B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Vehículo Aeroespacial No Tripulado</w:t>
            </w:r>
          </w:p>
        </w:tc>
        <w:tc>
          <w:tcPr>
            <w:tcW w:w="1330" w:type="dxa"/>
            <w:tcBorders>
              <w:top w:val="nil"/>
              <w:left w:val="nil"/>
              <w:bottom w:val="single" w:sz="8" w:space="0" w:color="auto"/>
              <w:right w:val="single" w:sz="8" w:space="0" w:color="auto"/>
            </w:tcBorders>
            <w:shd w:val="clear" w:color="F2F2F2" w:fill="FFFFFF"/>
            <w:noWrap/>
            <w:vAlign w:val="center"/>
            <w:hideMark/>
          </w:tcPr>
          <w:p w14:paraId="30B6AE3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B463BA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006CA24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99973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394AFFA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79C081A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660C54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4440</w:t>
            </w:r>
          </w:p>
        </w:tc>
        <w:tc>
          <w:tcPr>
            <w:tcW w:w="2878" w:type="dxa"/>
            <w:tcBorders>
              <w:top w:val="nil"/>
              <w:left w:val="nil"/>
              <w:bottom w:val="single" w:sz="8" w:space="0" w:color="auto"/>
              <w:right w:val="single" w:sz="8" w:space="0" w:color="auto"/>
            </w:tcBorders>
            <w:shd w:val="clear" w:color="F2F2F2" w:fill="FFFFFF"/>
            <w:noWrap/>
            <w:vAlign w:val="center"/>
            <w:hideMark/>
          </w:tcPr>
          <w:p w14:paraId="197CE5A6"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Ferroviario</w:t>
            </w:r>
          </w:p>
        </w:tc>
        <w:tc>
          <w:tcPr>
            <w:tcW w:w="1330" w:type="dxa"/>
            <w:tcBorders>
              <w:top w:val="nil"/>
              <w:left w:val="nil"/>
              <w:bottom w:val="single" w:sz="8" w:space="0" w:color="auto"/>
              <w:right w:val="single" w:sz="8" w:space="0" w:color="auto"/>
            </w:tcBorders>
            <w:shd w:val="clear" w:color="F2F2F2" w:fill="FFFFFF"/>
            <w:noWrap/>
            <w:vAlign w:val="center"/>
            <w:hideMark/>
          </w:tcPr>
          <w:p w14:paraId="6782D54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13C61E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2483B5D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BE4401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2E7C832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4910CE5A"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93AC1A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4450</w:t>
            </w:r>
          </w:p>
        </w:tc>
        <w:tc>
          <w:tcPr>
            <w:tcW w:w="2878" w:type="dxa"/>
            <w:tcBorders>
              <w:top w:val="nil"/>
              <w:left w:val="nil"/>
              <w:bottom w:val="single" w:sz="8" w:space="0" w:color="auto"/>
              <w:right w:val="single" w:sz="8" w:space="0" w:color="auto"/>
            </w:tcBorders>
            <w:shd w:val="clear" w:color="F2F2F2" w:fill="FFFFFF"/>
            <w:noWrap/>
            <w:vAlign w:val="center"/>
            <w:hideMark/>
          </w:tcPr>
          <w:p w14:paraId="0E230EF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Embarcaciones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7200D1A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4788E1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3FEF399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5781CCD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299B622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3D61EF" w:rsidRPr="003D61EF" w14:paraId="0FA45F0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4C9334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4490</w:t>
            </w:r>
          </w:p>
        </w:tc>
        <w:tc>
          <w:tcPr>
            <w:tcW w:w="2878" w:type="dxa"/>
            <w:tcBorders>
              <w:top w:val="nil"/>
              <w:left w:val="nil"/>
              <w:bottom w:val="single" w:sz="8" w:space="0" w:color="auto"/>
              <w:right w:val="single" w:sz="8" w:space="0" w:color="auto"/>
            </w:tcBorders>
            <w:shd w:val="clear" w:color="F2F2F2" w:fill="FFFFFF"/>
            <w:noWrap/>
            <w:vAlign w:val="center"/>
            <w:hideMark/>
          </w:tcPr>
          <w:p w14:paraId="55C109C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Otros Equipos De Transporte</w:t>
            </w:r>
          </w:p>
        </w:tc>
        <w:tc>
          <w:tcPr>
            <w:tcW w:w="1330" w:type="dxa"/>
            <w:tcBorders>
              <w:top w:val="nil"/>
              <w:left w:val="nil"/>
              <w:bottom w:val="single" w:sz="8" w:space="0" w:color="auto"/>
              <w:right w:val="single" w:sz="8" w:space="0" w:color="auto"/>
            </w:tcBorders>
            <w:shd w:val="clear" w:color="F2F2F2" w:fill="FFFFFF"/>
            <w:noWrap/>
            <w:vAlign w:val="center"/>
            <w:hideMark/>
          </w:tcPr>
          <w:p w14:paraId="69A1E39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2A5548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1BA880C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A60516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4C20568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3D61EF" w:rsidRPr="003D61EF" w14:paraId="10EEAE8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FDE24D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4500</w:t>
            </w:r>
          </w:p>
        </w:tc>
        <w:tc>
          <w:tcPr>
            <w:tcW w:w="2878" w:type="dxa"/>
            <w:tcBorders>
              <w:top w:val="nil"/>
              <w:left w:val="nil"/>
              <w:bottom w:val="single" w:sz="8" w:space="0" w:color="auto"/>
              <w:right w:val="single" w:sz="8" w:space="0" w:color="auto"/>
            </w:tcBorders>
            <w:shd w:val="clear" w:color="F2F2F2" w:fill="FFFFFF"/>
            <w:noWrap/>
            <w:vAlign w:val="center"/>
            <w:hideMark/>
          </w:tcPr>
          <w:p w14:paraId="78377C9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De Seguridad Publica</w:t>
            </w:r>
          </w:p>
        </w:tc>
        <w:tc>
          <w:tcPr>
            <w:tcW w:w="1330" w:type="dxa"/>
            <w:tcBorders>
              <w:top w:val="nil"/>
              <w:left w:val="nil"/>
              <w:bottom w:val="single" w:sz="8" w:space="0" w:color="auto"/>
              <w:right w:val="single" w:sz="8" w:space="0" w:color="auto"/>
            </w:tcBorders>
            <w:shd w:val="clear" w:color="F2F2F2" w:fill="FFFFFF"/>
            <w:noWrap/>
            <w:vAlign w:val="center"/>
            <w:hideMark/>
          </w:tcPr>
          <w:p w14:paraId="03B42AD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1DD312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nil"/>
              <w:left w:val="nil"/>
              <w:bottom w:val="single" w:sz="8" w:space="0" w:color="auto"/>
              <w:right w:val="single" w:sz="8" w:space="0" w:color="auto"/>
            </w:tcBorders>
            <w:shd w:val="clear" w:color="F2F2F2" w:fill="FFFFFF"/>
            <w:noWrap/>
            <w:vAlign w:val="center"/>
            <w:hideMark/>
          </w:tcPr>
          <w:p w14:paraId="0DB2BED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D4F2D1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nil"/>
              <w:left w:val="nil"/>
              <w:bottom w:val="single" w:sz="8" w:space="0" w:color="auto"/>
              <w:right w:val="single" w:sz="8" w:space="0" w:color="auto"/>
            </w:tcBorders>
            <w:shd w:val="clear" w:color="F2F2F2" w:fill="FFFFFF"/>
            <w:noWrap/>
            <w:vAlign w:val="center"/>
            <w:hideMark/>
          </w:tcPr>
          <w:p w14:paraId="0182C5E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3D61EF" w:rsidRPr="003D61EF" w14:paraId="01ECFDE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FAAE7D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4610</w:t>
            </w:r>
          </w:p>
        </w:tc>
        <w:tc>
          <w:tcPr>
            <w:tcW w:w="2878" w:type="dxa"/>
            <w:tcBorders>
              <w:top w:val="nil"/>
              <w:left w:val="nil"/>
              <w:bottom w:val="single" w:sz="8" w:space="0" w:color="auto"/>
              <w:right w:val="single" w:sz="8" w:space="0" w:color="auto"/>
            </w:tcBorders>
            <w:shd w:val="clear" w:color="F2F2F2" w:fill="FFFFFF"/>
            <w:noWrap/>
            <w:vAlign w:val="center"/>
            <w:hideMark/>
          </w:tcPr>
          <w:p w14:paraId="4A8DAE56"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Agropecuario</w:t>
            </w:r>
          </w:p>
        </w:tc>
        <w:tc>
          <w:tcPr>
            <w:tcW w:w="1330" w:type="dxa"/>
            <w:tcBorders>
              <w:top w:val="nil"/>
              <w:left w:val="nil"/>
              <w:bottom w:val="single" w:sz="8" w:space="0" w:color="auto"/>
              <w:right w:val="single" w:sz="8" w:space="0" w:color="auto"/>
            </w:tcBorders>
            <w:shd w:val="clear" w:color="F2F2F2" w:fill="FFFFFF"/>
            <w:noWrap/>
            <w:vAlign w:val="center"/>
            <w:hideMark/>
          </w:tcPr>
          <w:p w14:paraId="3865FF6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C0418F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43F847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3C8B76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63171F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044FB7F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BD42D3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4620</w:t>
            </w:r>
          </w:p>
        </w:tc>
        <w:tc>
          <w:tcPr>
            <w:tcW w:w="2878" w:type="dxa"/>
            <w:tcBorders>
              <w:top w:val="nil"/>
              <w:left w:val="nil"/>
              <w:bottom w:val="single" w:sz="8" w:space="0" w:color="auto"/>
              <w:right w:val="single" w:sz="8" w:space="0" w:color="auto"/>
            </w:tcBorders>
            <w:shd w:val="clear" w:color="F2F2F2" w:fill="FFFFFF"/>
            <w:noWrap/>
            <w:vAlign w:val="center"/>
            <w:hideMark/>
          </w:tcPr>
          <w:p w14:paraId="15D8D6E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Industrial</w:t>
            </w:r>
          </w:p>
        </w:tc>
        <w:tc>
          <w:tcPr>
            <w:tcW w:w="1330" w:type="dxa"/>
            <w:tcBorders>
              <w:top w:val="nil"/>
              <w:left w:val="nil"/>
              <w:bottom w:val="single" w:sz="8" w:space="0" w:color="auto"/>
              <w:right w:val="single" w:sz="8" w:space="0" w:color="auto"/>
            </w:tcBorders>
            <w:shd w:val="clear" w:color="F2F2F2" w:fill="FFFFFF"/>
            <w:noWrap/>
            <w:vAlign w:val="center"/>
            <w:hideMark/>
          </w:tcPr>
          <w:p w14:paraId="3AB946F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0E547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26F11F0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B40E71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53EE9ED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3601F57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151DB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4630</w:t>
            </w:r>
          </w:p>
        </w:tc>
        <w:tc>
          <w:tcPr>
            <w:tcW w:w="2878" w:type="dxa"/>
            <w:tcBorders>
              <w:top w:val="nil"/>
              <w:left w:val="nil"/>
              <w:bottom w:val="single" w:sz="8" w:space="0" w:color="auto"/>
              <w:right w:val="single" w:sz="8" w:space="0" w:color="auto"/>
            </w:tcBorders>
            <w:shd w:val="clear" w:color="F2F2F2" w:fill="FFFFFF"/>
            <w:noWrap/>
            <w:vAlign w:val="center"/>
            <w:hideMark/>
          </w:tcPr>
          <w:p w14:paraId="3C6EA80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De Construcción</w:t>
            </w:r>
          </w:p>
        </w:tc>
        <w:tc>
          <w:tcPr>
            <w:tcW w:w="1330" w:type="dxa"/>
            <w:tcBorders>
              <w:top w:val="nil"/>
              <w:left w:val="nil"/>
              <w:bottom w:val="single" w:sz="8" w:space="0" w:color="auto"/>
              <w:right w:val="single" w:sz="8" w:space="0" w:color="auto"/>
            </w:tcBorders>
            <w:shd w:val="clear" w:color="F2F2F2" w:fill="FFFFFF"/>
            <w:noWrap/>
            <w:vAlign w:val="center"/>
            <w:hideMark/>
          </w:tcPr>
          <w:p w14:paraId="7C2FFBD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7DD455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nil"/>
              <w:left w:val="nil"/>
              <w:bottom w:val="single" w:sz="8" w:space="0" w:color="auto"/>
              <w:right w:val="single" w:sz="8" w:space="0" w:color="auto"/>
            </w:tcBorders>
            <w:shd w:val="clear" w:color="F2F2F2" w:fill="FFFFFF"/>
            <w:noWrap/>
            <w:vAlign w:val="center"/>
            <w:hideMark/>
          </w:tcPr>
          <w:p w14:paraId="5EBAEE1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4D5C2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nil"/>
              <w:left w:val="nil"/>
              <w:bottom w:val="single" w:sz="8" w:space="0" w:color="auto"/>
              <w:right w:val="single" w:sz="8" w:space="0" w:color="auto"/>
            </w:tcBorders>
            <w:shd w:val="clear" w:color="F2F2F2" w:fill="FFFFFF"/>
            <w:noWrap/>
            <w:vAlign w:val="center"/>
            <w:hideMark/>
          </w:tcPr>
          <w:p w14:paraId="66D5E01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3D61EF" w:rsidRPr="003D61EF" w14:paraId="639A4CDB"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431E74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4640</w:t>
            </w:r>
          </w:p>
        </w:tc>
        <w:tc>
          <w:tcPr>
            <w:tcW w:w="2878" w:type="dxa"/>
            <w:tcBorders>
              <w:top w:val="nil"/>
              <w:left w:val="nil"/>
              <w:bottom w:val="single" w:sz="8" w:space="0" w:color="auto"/>
              <w:right w:val="single" w:sz="8" w:space="0" w:color="auto"/>
            </w:tcBorders>
            <w:shd w:val="clear" w:color="F2F2F2" w:fill="FFFFFF"/>
            <w:noWrap/>
            <w:vAlign w:val="center"/>
            <w:hideMark/>
          </w:tcPr>
          <w:p w14:paraId="0981CECF"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De Aire Acondicionado</w:t>
            </w:r>
          </w:p>
        </w:tc>
        <w:tc>
          <w:tcPr>
            <w:tcW w:w="1330" w:type="dxa"/>
            <w:tcBorders>
              <w:top w:val="nil"/>
              <w:left w:val="nil"/>
              <w:bottom w:val="single" w:sz="8" w:space="0" w:color="auto"/>
              <w:right w:val="single" w:sz="8" w:space="0" w:color="auto"/>
            </w:tcBorders>
            <w:shd w:val="clear" w:color="F2F2F2" w:fill="FFFFFF"/>
            <w:noWrap/>
            <w:vAlign w:val="center"/>
            <w:hideMark/>
          </w:tcPr>
          <w:p w14:paraId="53E78A0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4A71C8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49FEA67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945C07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3F61BE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2062E9A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1834DC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4650</w:t>
            </w:r>
          </w:p>
        </w:tc>
        <w:tc>
          <w:tcPr>
            <w:tcW w:w="2878" w:type="dxa"/>
            <w:tcBorders>
              <w:top w:val="nil"/>
              <w:left w:val="nil"/>
              <w:bottom w:val="single" w:sz="8" w:space="0" w:color="auto"/>
              <w:right w:val="single" w:sz="8" w:space="0" w:color="auto"/>
            </w:tcBorders>
            <w:shd w:val="clear" w:color="F2F2F2" w:fill="FFFFFF"/>
            <w:noWrap/>
            <w:vAlign w:val="center"/>
            <w:hideMark/>
          </w:tcPr>
          <w:p w14:paraId="154B3AB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Equipo De Comunicaciones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Telecomunicaciones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021912A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6EDF1D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w:t>
            </w:r>
          </w:p>
        </w:tc>
        <w:tc>
          <w:tcPr>
            <w:tcW w:w="967" w:type="dxa"/>
            <w:tcBorders>
              <w:top w:val="nil"/>
              <w:left w:val="nil"/>
              <w:bottom w:val="single" w:sz="8" w:space="0" w:color="auto"/>
              <w:right w:val="single" w:sz="8" w:space="0" w:color="auto"/>
            </w:tcBorders>
            <w:shd w:val="clear" w:color="F2F2F2" w:fill="FFFFFF"/>
            <w:noWrap/>
            <w:vAlign w:val="center"/>
            <w:hideMark/>
          </w:tcPr>
          <w:p w14:paraId="4163255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39C447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c>
          <w:tcPr>
            <w:tcW w:w="1269" w:type="dxa"/>
            <w:tcBorders>
              <w:top w:val="nil"/>
              <w:left w:val="nil"/>
              <w:bottom w:val="single" w:sz="8" w:space="0" w:color="auto"/>
              <w:right w:val="single" w:sz="8" w:space="0" w:color="auto"/>
            </w:tcBorders>
            <w:shd w:val="clear" w:color="F2F2F2" w:fill="FFFFFF"/>
            <w:noWrap/>
            <w:vAlign w:val="center"/>
            <w:hideMark/>
          </w:tcPr>
          <w:p w14:paraId="6CFC26A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0.69</w:t>
            </w:r>
          </w:p>
        </w:tc>
      </w:tr>
      <w:tr w:rsidR="003D61EF" w:rsidRPr="003D61EF" w14:paraId="59CE3CE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DAB36A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4660</w:t>
            </w:r>
          </w:p>
        </w:tc>
        <w:tc>
          <w:tcPr>
            <w:tcW w:w="2878" w:type="dxa"/>
            <w:tcBorders>
              <w:top w:val="nil"/>
              <w:left w:val="nil"/>
              <w:bottom w:val="single" w:sz="8" w:space="0" w:color="auto"/>
              <w:right w:val="single" w:sz="8" w:space="0" w:color="auto"/>
            </w:tcBorders>
            <w:shd w:val="clear" w:color="F2F2F2" w:fill="FFFFFF"/>
            <w:noWrap/>
            <w:vAlign w:val="center"/>
            <w:hideMark/>
          </w:tcPr>
          <w:p w14:paraId="7C5BEC2B" w14:textId="77777777" w:rsidR="003D61EF" w:rsidRPr="00322837" w:rsidRDefault="003D61EF" w:rsidP="003D61EF">
            <w:pPr>
              <w:spacing w:after="0" w:line="240" w:lineRule="auto"/>
              <w:rPr>
                <w:rFonts w:eastAsia="Times New Roman" w:cs="Calibri"/>
                <w:color w:val="000000"/>
                <w:sz w:val="13"/>
                <w:szCs w:val="13"/>
                <w:lang w:eastAsia="es-MX"/>
              </w:rPr>
            </w:pPr>
            <w:proofErr w:type="spellStart"/>
            <w:r w:rsidRPr="00322837">
              <w:rPr>
                <w:rFonts w:eastAsia="Times New Roman" w:cs="Calibri"/>
                <w:color w:val="000000"/>
                <w:sz w:val="13"/>
                <w:szCs w:val="13"/>
                <w:lang w:eastAsia="es-MX"/>
              </w:rPr>
              <w:t>Eq</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d</w:t>
            </w:r>
            <w:r w:rsidRPr="00322837">
              <w:rPr>
                <w:rFonts w:eastAsia="Times New Roman" w:cs="Calibri"/>
                <w:color w:val="000000"/>
                <w:sz w:val="13"/>
                <w:szCs w:val="13"/>
                <w:lang w:eastAsia="es-MX"/>
              </w:rPr>
              <w:t>e Generación Eléctrica, Aparatos</w:t>
            </w:r>
            <w:r w:rsidRPr="003D61EF">
              <w:rPr>
                <w:rFonts w:eastAsia="Times New Roman" w:cs="Calibri"/>
                <w:color w:val="000000"/>
                <w:sz w:val="13"/>
                <w:szCs w:val="13"/>
                <w:lang w:eastAsia="es-MX"/>
              </w:rPr>
              <w:t xml:space="preserve"> y </w:t>
            </w:r>
            <w:r w:rsidRPr="00322837">
              <w:rPr>
                <w:rFonts w:eastAsia="Times New Roman" w:cs="Calibri"/>
                <w:color w:val="000000"/>
                <w:sz w:val="13"/>
                <w:szCs w:val="13"/>
                <w:lang w:eastAsia="es-MX"/>
              </w:rPr>
              <w:t>Accesorios</w:t>
            </w:r>
          </w:p>
        </w:tc>
        <w:tc>
          <w:tcPr>
            <w:tcW w:w="1330" w:type="dxa"/>
            <w:tcBorders>
              <w:top w:val="nil"/>
              <w:left w:val="nil"/>
              <w:bottom w:val="single" w:sz="8" w:space="0" w:color="auto"/>
              <w:right w:val="single" w:sz="8" w:space="0" w:color="auto"/>
            </w:tcBorders>
            <w:shd w:val="clear" w:color="F2F2F2" w:fill="FFFFFF"/>
            <w:noWrap/>
            <w:vAlign w:val="center"/>
            <w:hideMark/>
          </w:tcPr>
          <w:p w14:paraId="6D802F7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9AA068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3ACA481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D3C26F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07AED92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3D61EF" w:rsidRPr="003D61EF" w14:paraId="10FBD9D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8046F6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4670</w:t>
            </w:r>
          </w:p>
        </w:tc>
        <w:tc>
          <w:tcPr>
            <w:tcW w:w="2878" w:type="dxa"/>
            <w:tcBorders>
              <w:top w:val="nil"/>
              <w:left w:val="nil"/>
              <w:bottom w:val="single" w:sz="8" w:space="0" w:color="auto"/>
              <w:right w:val="single" w:sz="8" w:space="0" w:color="auto"/>
            </w:tcBorders>
            <w:shd w:val="clear" w:color="F2F2F2" w:fill="FFFFFF"/>
            <w:noWrap/>
            <w:vAlign w:val="center"/>
            <w:hideMark/>
          </w:tcPr>
          <w:p w14:paraId="3D3255F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Herramientas Y Máquinas-Herramienta</w:t>
            </w:r>
          </w:p>
        </w:tc>
        <w:tc>
          <w:tcPr>
            <w:tcW w:w="1330" w:type="dxa"/>
            <w:tcBorders>
              <w:top w:val="nil"/>
              <w:left w:val="nil"/>
              <w:bottom w:val="single" w:sz="8" w:space="0" w:color="auto"/>
              <w:right w:val="single" w:sz="8" w:space="0" w:color="auto"/>
            </w:tcBorders>
            <w:shd w:val="clear" w:color="F2F2F2" w:fill="FFFFFF"/>
            <w:noWrap/>
            <w:vAlign w:val="center"/>
            <w:hideMark/>
          </w:tcPr>
          <w:p w14:paraId="4F191AF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12BF94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5F05FA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36F4E7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6021EFD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3D61EF" w:rsidRPr="003D61EF" w14:paraId="350873ED"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8DFC2F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4690</w:t>
            </w:r>
          </w:p>
        </w:tc>
        <w:tc>
          <w:tcPr>
            <w:tcW w:w="2878" w:type="dxa"/>
            <w:tcBorders>
              <w:top w:val="nil"/>
              <w:left w:val="nil"/>
              <w:bottom w:val="single" w:sz="8" w:space="0" w:color="auto"/>
              <w:right w:val="single" w:sz="8" w:space="0" w:color="auto"/>
            </w:tcBorders>
            <w:shd w:val="clear" w:color="F2F2F2" w:fill="FFFFFF"/>
            <w:noWrap/>
            <w:vAlign w:val="center"/>
            <w:hideMark/>
          </w:tcPr>
          <w:p w14:paraId="2B46BB9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Equipo De Medición</w:t>
            </w:r>
          </w:p>
        </w:tc>
        <w:tc>
          <w:tcPr>
            <w:tcW w:w="1330" w:type="dxa"/>
            <w:tcBorders>
              <w:top w:val="nil"/>
              <w:left w:val="nil"/>
              <w:bottom w:val="single" w:sz="8" w:space="0" w:color="auto"/>
              <w:right w:val="single" w:sz="8" w:space="0" w:color="auto"/>
            </w:tcBorders>
            <w:shd w:val="clear" w:color="F2F2F2" w:fill="FFFFFF"/>
            <w:noWrap/>
            <w:vAlign w:val="center"/>
            <w:hideMark/>
          </w:tcPr>
          <w:p w14:paraId="53969AF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3C3E82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nil"/>
              <w:left w:val="nil"/>
              <w:bottom w:val="single" w:sz="8" w:space="0" w:color="auto"/>
              <w:right w:val="single" w:sz="8" w:space="0" w:color="auto"/>
            </w:tcBorders>
            <w:shd w:val="clear" w:color="F2F2F2" w:fill="FFFFFF"/>
            <w:noWrap/>
            <w:vAlign w:val="center"/>
            <w:hideMark/>
          </w:tcPr>
          <w:p w14:paraId="1DADBB4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CF6FCA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nil"/>
              <w:left w:val="nil"/>
              <w:bottom w:val="single" w:sz="8" w:space="0" w:color="auto"/>
              <w:right w:val="single" w:sz="8" w:space="0" w:color="auto"/>
            </w:tcBorders>
            <w:shd w:val="clear" w:color="F2F2F2" w:fill="FFFFFF"/>
            <w:noWrap/>
            <w:vAlign w:val="center"/>
            <w:hideMark/>
          </w:tcPr>
          <w:p w14:paraId="1A471BF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3D61EF" w:rsidRPr="003D61EF" w14:paraId="57D22D5D" w14:textId="77777777" w:rsidTr="003D61EF">
        <w:trPr>
          <w:trHeight w:val="300"/>
        </w:trPr>
        <w:tc>
          <w:tcPr>
            <w:tcW w:w="967" w:type="dxa"/>
            <w:tcBorders>
              <w:top w:val="nil"/>
              <w:left w:val="single" w:sz="8" w:space="0" w:color="auto"/>
              <w:bottom w:val="single" w:sz="8" w:space="0" w:color="auto"/>
              <w:right w:val="single" w:sz="8" w:space="0" w:color="auto"/>
            </w:tcBorders>
            <w:shd w:val="clear" w:color="auto" w:fill="auto"/>
            <w:noWrap/>
            <w:vAlign w:val="center"/>
            <w:hideMark/>
          </w:tcPr>
          <w:p w14:paraId="2054107C" w14:textId="5ACD90B1"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469</w:t>
            </w:r>
            <w:r w:rsidR="00B764B2">
              <w:rPr>
                <w:rFonts w:eastAsia="Times New Roman" w:cs="Calibri"/>
                <w:color w:val="000000"/>
                <w:sz w:val="13"/>
                <w:szCs w:val="13"/>
                <w:lang w:eastAsia="es-MX"/>
              </w:rPr>
              <w:t>3</w:t>
            </w:r>
          </w:p>
        </w:tc>
        <w:tc>
          <w:tcPr>
            <w:tcW w:w="2878" w:type="dxa"/>
            <w:tcBorders>
              <w:top w:val="nil"/>
              <w:left w:val="nil"/>
              <w:bottom w:val="single" w:sz="8" w:space="0" w:color="auto"/>
              <w:right w:val="single" w:sz="8" w:space="0" w:color="auto"/>
            </w:tcBorders>
            <w:shd w:val="clear" w:color="F2F2F2" w:fill="FFFFFF"/>
            <w:noWrap/>
            <w:vAlign w:val="center"/>
            <w:hideMark/>
          </w:tcPr>
          <w:p w14:paraId="5409202A" w14:textId="4D17BC09" w:rsidR="003D61EF" w:rsidRPr="00322837" w:rsidRDefault="00B764B2" w:rsidP="003D61EF">
            <w:pPr>
              <w:spacing w:after="0" w:line="240" w:lineRule="auto"/>
              <w:rPr>
                <w:rFonts w:eastAsia="Times New Roman" w:cs="Calibri"/>
                <w:color w:val="000000"/>
                <w:sz w:val="13"/>
                <w:szCs w:val="13"/>
                <w:lang w:eastAsia="es-MX"/>
              </w:rPr>
            </w:pPr>
            <w:r>
              <w:rPr>
                <w:rFonts w:eastAsia="Times New Roman" w:cs="Calibri"/>
                <w:color w:val="000000"/>
                <w:sz w:val="13"/>
                <w:szCs w:val="13"/>
                <w:lang w:eastAsia="es-MX"/>
              </w:rPr>
              <w:t>Estaciones Meteorológicas</w:t>
            </w:r>
          </w:p>
        </w:tc>
        <w:tc>
          <w:tcPr>
            <w:tcW w:w="1330" w:type="dxa"/>
            <w:tcBorders>
              <w:top w:val="nil"/>
              <w:left w:val="nil"/>
              <w:bottom w:val="single" w:sz="8" w:space="0" w:color="auto"/>
              <w:right w:val="single" w:sz="8" w:space="0" w:color="auto"/>
            </w:tcBorders>
            <w:shd w:val="clear" w:color="F2F2F2" w:fill="FFFFFF"/>
            <w:noWrap/>
            <w:vAlign w:val="center"/>
            <w:hideMark/>
          </w:tcPr>
          <w:p w14:paraId="7D23D12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21BECEE" w14:textId="2C376FC0" w:rsidR="003D61EF" w:rsidRPr="00322837" w:rsidRDefault="00B764B2" w:rsidP="003D61EF">
            <w:pPr>
              <w:spacing w:after="0" w:line="240" w:lineRule="auto"/>
              <w:jc w:val="center"/>
              <w:rPr>
                <w:rFonts w:eastAsia="Times New Roman" w:cs="Calibri"/>
                <w:color w:val="000000"/>
                <w:sz w:val="13"/>
                <w:szCs w:val="13"/>
                <w:lang w:eastAsia="es-MX"/>
              </w:rPr>
            </w:pPr>
            <w:r>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645D5AF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C77ED9A" w14:textId="748974D4" w:rsidR="003D61EF" w:rsidRPr="00322837" w:rsidRDefault="00B764B2" w:rsidP="003D61EF">
            <w:pPr>
              <w:spacing w:after="0" w:line="240" w:lineRule="auto"/>
              <w:jc w:val="center"/>
              <w:rPr>
                <w:rFonts w:eastAsia="Times New Roman" w:cs="Calibri"/>
                <w:color w:val="000000"/>
                <w:sz w:val="13"/>
                <w:szCs w:val="13"/>
                <w:lang w:eastAsia="es-MX"/>
              </w:rPr>
            </w:pPr>
            <w:r>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4FE32368" w14:textId="692A8BCE" w:rsidR="00B764B2" w:rsidRPr="00322837" w:rsidRDefault="00B764B2" w:rsidP="00B764B2">
            <w:pPr>
              <w:spacing w:after="0" w:line="240" w:lineRule="auto"/>
              <w:jc w:val="center"/>
              <w:rPr>
                <w:rFonts w:eastAsia="Times New Roman" w:cs="Calibri"/>
                <w:color w:val="000000"/>
                <w:sz w:val="13"/>
                <w:szCs w:val="13"/>
                <w:lang w:eastAsia="es-MX"/>
              </w:rPr>
            </w:pPr>
            <w:r>
              <w:rPr>
                <w:rFonts w:eastAsia="Times New Roman" w:cs="Calibri"/>
                <w:color w:val="000000"/>
                <w:sz w:val="13"/>
                <w:szCs w:val="13"/>
                <w:lang w:eastAsia="es-MX"/>
              </w:rPr>
              <w:t>0.83</w:t>
            </w:r>
          </w:p>
        </w:tc>
      </w:tr>
      <w:tr w:rsidR="003D61EF" w:rsidRPr="003D61EF" w14:paraId="38BB003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52327C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4710</w:t>
            </w:r>
          </w:p>
        </w:tc>
        <w:tc>
          <w:tcPr>
            <w:tcW w:w="2878" w:type="dxa"/>
            <w:tcBorders>
              <w:top w:val="nil"/>
              <w:left w:val="nil"/>
              <w:bottom w:val="single" w:sz="8" w:space="0" w:color="auto"/>
              <w:right w:val="single" w:sz="8" w:space="0" w:color="auto"/>
            </w:tcBorders>
            <w:shd w:val="clear" w:color="F2F2F2" w:fill="FFFFFF"/>
            <w:noWrap/>
            <w:vAlign w:val="center"/>
            <w:hideMark/>
          </w:tcPr>
          <w:p w14:paraId="20BA7CE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Bienes Artísticos, Culturales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Científicos</w:t>
            </w:r>
          </w:p>
        </w:tc>
        <w:tc>
          <w:tcPr>
            <w:tcW w:w="1330" w:type="dxa"/>
            <w:tcBorders>
              <w:top w:val="nil"/>
              <w:left w:val="nil"/>
              <w:bottom w:val="single" w:sz="8" w:space="0" w:color="auto"/>
              <w:right w:val="single" w:sz="8" w:space="0" w:color="auto"/>
            </w:tcBorders>
            <w:shd w:val="clear" w:color="F2F2F2" w:fill="FFFFFF"/>
            <w:noWrap/>
            <w:vAlign w:val="center"/>
            <w:hideMark/>
          </w:tcPr>
          <w:p w14:paraId="2D5566F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05B86B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24BFFC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8A08BA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21B348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C993216"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9047B1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4720</w:t>
            </w:r>
          </w:p>
        </w:tc>
        <w:tc>
          <w:tcPr>
            <w:tcW w:w="2878" w:type="dxa"/>
            <w:tcBorders>
              <w:top w:val="nil"/>
              <w:left w:val="nil"/>
              <w:bottom w:val="single" w:sz="8" w:space="0" w:color="auto"/>
              <w:right w:val="single" w:sz="8" w:space="0" w:color="auto"/>
            </w:tcBorders>
            <w:shd w:val="clear" w:color="F2F2F2" w:fill="FFFFFF"/>
            <w:noWrap/>
            <w:vAlign w:val="center"/>
            <w:hideMark/>
          </w:tcPr>
          <w:p w14:paraId="3BF3599B"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Objetos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Valor</w:t>
            </w:r>
          </w:p>
        </w:tc>
        <w:tc>
          <w:tcPr>
            <w:tcW w:w="1330" w:type="dxa"/>
            <w:tcBorders>
              <w:top w:val="nil"/>
              <w:left w:val="nil"/>
              <w:bottom w:val="single" w:sz="8" w:space="0" w:color="auto"/>
              <w:right w:val="single" w:sz="8" w:space="0" w:color="auto"/>
            </w:tcBorders>
            <w:shd w:val="clear" w:color="F2F2F2" w:fill="FFFFFF"/>
            <w:noWrap/>
            <w:vAlign w:val="center"/>
            <w:hideMark/>
          </w:tcPr>
          <w:p w14:paraId="01C15BF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1F1BF3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425CF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6F4ECA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D27D81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B593E4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C23400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4810</w:t>
            </w:r>
          </w:p>
        </w:tc>
        <w:tc>
          <w:tcPr>
            <w:tcW w:w="2878" w:type="dxa"/>
            <w:tcBorders>
              <w:top w:val="nil"/>
              <w:left w:val="nil"/>
              <w:bottom w:val="single" w:sz="8" w:space="0" w:color="auto"/>
              <w:right w:val="single" w:sz="8" w:space="0" w:color="auto"/>
            </w:tcBorders>
            <w:shd w:val="clear" w:color="F2F2F2" w:fill="FFFFFF"/>
            <w:noWrap/>
            <w:vAlign w:val="center"/>
            <w:hideMark/>
          </w:tcPr>
          <w:p w14:paraId="2F5BEB5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Bovinos</w:t>
            </w:r>
          </w:p>
        </w:tc>
        <w:tc>
          <w:tcPr>
            <w:tcW w:w="1330" w:type="dxa"/>
            <w:tcBorders>
              <w:top w:val="nil"/>
              <w:left w:val="nil"/>
              <w:bottom w:val="single" w:sz="8" w:space="0" w:color="auto"/>
              <w:right w:val="single" w:sz="8" w:space="0" w:color="auto"/>
            </w:tcBorders>
            <w:shd w:val="clear" w:color="F2F2F2" w:fill="FFFFFF"/>
            <w:noWrap/>
            <w:vAlign w:val="center"/>
            <w:hideMark/>
          </w:tcPr>
          <w:p w14:paraId="7460352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9E517F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4D5ABC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42D03C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DF7ED5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4B5FD192"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9B8219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4820</w:t>
            </w:r>
          </w:p>
        </w:tc>
        <w:tc>
          <w:tcPr>
            <w:tcW w:w="2878" w:type="dxa"/>
            <w:tcBorders>
              <w:top w:val="nil"/>
              <w:left w:val="nil"/>
              <w:bottom w:val="single" w:sz="8" w:space="0" w:color="auto"/>
              <w:right w:val="single" w:sz="8" w:space="0" w:color="auto"/>
            </w:tcBorders>
            <w:shd w:val="clear" w:color="F2F2F2" w:fill="FFFFFF"/>
            <w:noWrap/>
            <w:vAlign w:val="center"/>
            <w:hideMark/>
          </w:tcPr>
          <w:p w14:paraId="77EC4203"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Porcinos</w:t>
            </w:r>
          </w:p>
        </w:tc>
        <w:tc>
          <w:tcPr>
            <w:tcW w:w="1330" w:type="dxa"/>
            <w:tcBorders>
              <w:top w:val="nil"/>
              <w:left w:val="nil"/>
              <w:bottom w:val="single" w:sz="8" w:space="0" w:color="auto"/>
              <w:right w:val="single" w:sz="8" w:space="0" w:color="auto"/>
            </w:tcBorders>
            <w:shd w:val="clear" w:color="F2F2F2" w:fill="FFFFFF"/>
            <w:noWrap/>
            <w:vAlign w:val="center"/>
            <w:hideMark/>
          </w:tcPr>
          <w:p w14:paraId="3DAD6FD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1A8639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01ABE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F2D06D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D6CA0C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DE6682" w:rsidRPr="008D4207" w14:paraId="0CB8B44A" w14:textId="77777777" w:rsidTr="00AE55C2">
        <w:trPr>
          <w:trHeight w:val="510"/>
        </w:trPr>
        <w:tc>
          <w:tcPr>
            <w:tcW w:w="9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D8E3B1D"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CLASE</w:t>
            </w:r>
          </w:p>
        </w:tc>
        <w:tc>
          <w:tcPr>
            <w:tcW w:w="2878" w:type="dxa"/>
            <w:tcBorders>
              <w:top w:val="single" w:sz="4" w:space="0" w:color="auto"/>
              <w:left w:val="nil"/>
              <w:bottom w:val="single" w:sz="4" w:space="0" w:color="auto"/>
              <w:right w:val="single" w:sz="4" w:space="0" w:color="auto"/>
            </w:tcBorders>
            <w:shd w:val="clear" w:color="800080" w:fill="A90025"/>
            <w:vAlign w:val="center"/>
            <w:hideMark/>
          </w:tcPr>
          <w:p w14:paraId="347EB874"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Pr>
                <w:rFonts w:eastAsia="Times New Roman" w:cs="Calibri"/>
                <w:b/>
                <w:bCs/>
                <w:color w:val="FFFFFF" w:themeColor="background1"/>
                <w:sz w:val="13"/>
                <w:szCs w:val="13"/>
                <w:lang w:eastAsia="es-MX"/>
              </w:rPr>
              <w:t>DESCRIPCIÓN</w:t>
            </w:r>
            <w:r w:rsidRPr="008D4207">
              <w:rPr>
                <w:rFonts w:eastAsia="Times New Roman" w:cs="Calibri"/>
                <w:b/>
                <w:bCs/>
                <w:color w:val="FFFFFF" w:themeColor="background1"/>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7C7709B6"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METODO DE DEPRECIACION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7DBC8792"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44A9E101"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4429ABAB"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0DABA3D4"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DEP.MENSUAL (%)</w:t>
            </w:r>
          </w:p>
        </w:tc>
      </w:tr>
      <w:tr w:rsidR="003D61EF" w:rsidRPr="003D61EF" w14:paraId="2C337E08"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5F7B69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4830</w:t>
            </w:r>
          </w:p>
        </w:tc>
        <w:tc>
          <w:tcPr>
            <w:tcW w:w="2878" w:type="dxa"/>
            <w:tcBorders>
              <w:top w:val="nil"/>
              <w:left w:val="nil"/>
              <w:bottom w:val="single" w:sz="8" w:space="0" w:color="auto"/>
              <w:right w:val="single" w:sz="8" w:space="0" w:color="auto"/>
            </w:tcBorders>
            <w:shd w:val="clear" w:color="F2F2F2" w:fill="FFFFFF"/>
            <w:noWrap/>
            <w:vAlign w:val="center"/>
            <w:hideMark/>
          </w:tcPr>
          <w:p w14:paraId="7B239B0F"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Aves</w:t>
            </w:r>
          </w:p>
        </w:tc>
        <w:tc>
          <w:tcPr>
            <w:tcW w:w="1330" w:type="dxa"/>
            <w:tcBorders>
              <w:top w:val="nil"/>
              <w:left w:val="nil"/>
              <w:bottom w:val="single" w:sz="8" w:space="0" w:color="auto"/>
              <w:right w:val="single" w:sz="8" w:space="0" w:color="auto"/>
            </w:tcBorders>
            <w:shd w:val="clear" w:color="F2F2F2" w:fill="FFFFFF"/>
            <w:noWrap/>
            <w:vAlign w:val="center"/>
            <w:hideMark/>
          </w:tcPr>
          <w:p w14:paraId="20008C1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00BB2D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BD7A89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B6B3FD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C7DABC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38BE0B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E76CE4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4840</w:t>
            </w:r>
          </w:p>
        </w:tc>
        <w:tc>
          <w:tcPr>
            <w:tcW w:w="2878" w:type="dxa"/>
            <w:tcBorders>
              <w:top w:val="nil"/>
              <w:left w:val="nil"/>
              <w:bottom w:val="single" w:sz="8" w:space="0" w:color="auto"/>
              <w:right w:val="single" w:sz="8" w:space="0" w:color="auto"/>
            </w:tcBorders>
            <w:shd w:val="clear" w:color="F2F2F2" w:fill="FFFFFF"/>
            <w:noWrap/>
            <w:vAlign w:val="center"/>
            <w:hideMark/>
          </w:tcPr>
          <w:p w14:paraId="3ED342D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Ovinos Y Caprinos</w:t>
            </w:r>
          </w:p>
        </w:tc>
        <w:tc>
          <w:tcPr>
            <w:tcW w:w="1330" w:type="dxa"/>
            <w:tcBorders>
              <w:top w:val="nil"/>
              <w:left w:val="nil"/>
              <w:bottom w:val="single" w:sz="8" w:space="0" w:color="auto"/>
              <w:right w:val="single" w:sz="8" w:space="0" w:color="auto"/>
            </w:tcBorders>
            <w:shd w:val="clear" w:color="F2F2F2" w:fill="FFFFFF"/>
            <w:noWrap/>
            <w:vAlign w:val="center"/>
            <w:hideMark/>
          </w:tcPr>
          <w:p w14:paraId="49B7366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4AEC52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FCEBB7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8FBA57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906C3A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6360E8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8379AA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4850</w:t>
            </w:r>
          </w:p>
        </w:tc>
        <w:tc>
          <w:tcPr>
            <w:tcW w:w="2878" w:type="dxa"/>
            <w:tcBorders>
              <w:top w:val="nil"/>
              <w:left w:val="nil"/>
              <w:bottom w:val="single" w:sz="8" w:space="0" w:color="auto"/>
              <w:right w:val="single" w:sz="8" w:space="0" w:color="auto"/>
            </w:tcBorders>
            <w:shd w:val="clear" w:color="F2F2F2" w:fill="FFFFFF"/>
            <w:noWrap/>
            <w:vAlign w:val="center"/>
            <w:hideMark/>
          </w:tcPr>
          <w:p w14:paraId="4835B76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Peces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Acuicultura</w:t>
            </w:r>
          </w:p>
        </w:tc>
        <w:tc>
          <w:tcPr>
            <w:tcW w:w="1330" w:type="dxa"/>
            <w:tcBorders>
              <w:top w:val="nil"/>
              <w:left w:val="nil"/>
              <w:bottom w:val="single" w:sz="8" w:space="0" w:color="auto"/>
              <w:right w:val="single" w:sz="8" w:space="0" w:color="auto"/>
            </w:tcBorders>
            <w:shd w:val="clear" w:color="F2F2F2" w:fill="FFFFFF"/>
            <w:noWrap/>
            <w:vAlign w:val="center"/>
            <w:hideMark/>
          </w:tcPr>
          <w:p w14:paraId="4FCA2BC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9FF76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882039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ED0991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38EBEA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3ABE076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2D8FBE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4860</w:t>
            </w:r>
          </w:p>
        </w:tc>
        <w:tc>
          <w:tcPr>
            <w:tcW w:w="2878" w:type="dxa"/>
            <w:tcBorders>
              <w:top w:val="nil"/>
              <w:left w:val="nil"/>
              <w:bottom w:val="single" w:sz="8" w:space="0" w:color="auto"/>
              <w:right w:val="single" w:sz="8" w:space="0" w:color="auto"/>
            </w:tcBorders>
            <w:shd w:val="clear" w:color="F2F2F2" w:fill="FFFFFF"/>
            <w:noWrap/>
            <w:vAlign w:val="center"/>
            <w:hideMark/>
          </w:tcPr>
          <w:p w14:paraId="1945C8F5"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Equinos</w:t>
            </w:r>
          </w:p>
        </w:tc>
        <w:tc>
          <w:tcPr>
            <w:tcW w:w="1330" w:type="dxa"/>
            <w:tcBorders>
              <w:top w:val="nil"/>
              <w:left w:val="nil"/>
              <w:bottom w:val="single" w:sz="8" w:space="0" w:color="auto"/>
              <w:right w:val="single" w:sz="8" w:space="0" w:color="auto"/>
            </w:tcBorders>
            <w:shd w:val="clear" w:color="F2F2F2" w:fill="FFFFFF"/>
            <w:noWrap/>
            <w:vAlign w:val="center"/>
            <w:hideMark/>
          </w:tcPr>
          <w:p w14:paraId="253B1D4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7DEB7B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63B6EB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112CD3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957074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7804425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72EDC8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4870</w:t>
            </w:r>
          </w:p>
        </w:tc>
        <w:tc>
          <w:tcPr>
            <w:tcW w:w="2878" w:type="dxa"/>
            <w:tcBorders>
              <w:top w:val="nil"/>
              <w:left w:val="nil"/>
              <w:bottom w:val="single" w:sz="8" w:space="0" w:color="auto"/>
              <w:right w:val="single" w:sz="8" w:space="0" w:color="auto"/>
            </w:tcBorders>
            <w:shd w:val="clear" w:color="F2F2F2" w:fill="FFFFFF"/>
            <w:noWrap/>
            <w:vAlign w:val="center"/>
            <w:hideMark/>
          </w:tcPr>
          <w:p w14:paraId="4BCDEB6C"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Especies Menores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d</w:t>
            </w:r>
            <w:r w:rsidRPr="00322837">
              <w:rPr>
                <w:rFonts w:eastAsia="Times New Roman" w:cs="Calibri"/>
                <w:color w:val="000000"/>
                <w:sz w:val="13"/>
                <w:szCs w:val="13"/>
                <w:lang w:eastAsia="es-MX"/>
              </w:rPr>
              <w:t>e Zoológico</w:t>
            </w:r>
          </w:p>
        </w:tc>
        <w:tc>
          <w:tcPr>
            <w:tcW w:w="1330" w:type="dxa"/>
            <w:tcBorders>
              <w:top w:val="nil"/>
              <w:left w:val="nil"/>
              <w:bottom w:val="single" w:sz="8" w:space="0" w:color="auto"/>
              <w:right w:val="single" w:sz="8" w:space="0" w:color="auto"/>
            </w:tcBorders>
            <w:shd w:val="clear" w:color="F2F2F2" w:fill="FFFFFF"/>
            <w:noWrap/>
            <w:vAlign w:val="center"/>
            <w:hideMark/>
          </w:tcPr>
          <w:p w14:paraId="35CD6EA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51B673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752B12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A63ADD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D0FF3A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3A16663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672AF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4880</w:t>
            </w:r>
          </w:p>
        </w:tc>
        <w:tc>
          <w:tcPr>
            <w:tcW w:w="2878" w:type="dxa"/>
            <w:tcBorders>
              <w:top w:val="nil"/>
              <w:left w:val="nil"/>
              <w:bottom w:val="single" w:sz="8" w:space="0" w:color="auto"/>
              <w:right w:val="single" w:sz="8" w:space="0" w:color="auto"/>
            </w:tcBorders>
            <w:shd w:val="clear" w:color="F2F2F2" w:fill="FFFFFF"/>
            <w:noWrap/>
            <w:vAlign w:val="center"/>
            <w:hideMark/>
          </w:tcPr>
          <w:p w14:paraId="08CB0547" w14:textId="77777777" w:rsidR="003D61EF" w:rsidRPr="00322837" w:rsidRDefault="003D61EF" w:rsidP="003D61EF">
            <w:pPr>
              <w:spacing w:after="0" w:line="240" w:lineRule="auto"/>
              <w:rPr>
                <w:rFonts w:eastAsia="Times New Roman" w:cs="Calibri"/>
                <w:color w:val="000000"/>
                <w:sz w:val="13"/>
                <w:szCs w:val="13"/>
                <w:lang w:eastAsia="es-MX"/>
              </w:rPr>
            </w:pPr>
            <w:r w:rsidRPr="003D61EF">
              <w:rPr>
                <w:rFonts w:eastAsia="Times New Roman" w:cs="Calibri"/>
                <w:color w:val="000000"/>
                <w:sz w:val="13"/>
                <w:szCs w:val="13"/>
                <w:lang w:eastAsia="es-MX"/>
              </w:rPr>
              <w:t>Árboles</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Plantas</w:t>
            </w:r>
          </w:p>
        </w:tc>
        <w:tc>
          <w:tcPr>
            <w:tcW w:w="1330" w:type="dxa"/>
            <w:tcBorders>
              <w:top w:val="nil"/>
              <w:left w:val="nil"/>
              <w:bottom w:val="single" w:sz="8" w:space="0" w:color="auto"/>
              <w:right w:val="single" w:sz="8" w:space="0" w:color="auto"/>
            </w:tcBorders>
            <w:shd w:val="clear" w:color="F2F2F2" w:fill="FFFFFF"/>
            <w:noWrap/>
            <w:vAlign w:val="center"/>
            <w:hideMark/>
          </w:tcPr>
          <w:p w14:paraId="6F961E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D1B21A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E7EC7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066C25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513A067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B3B506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85CDA5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4890</w:t>
            </w:r>
          </w:p>
        </w:tc>
        <w:tc>
          <w:tcPr>
            <w:tcW w:w="2878" w:type="dxa"/>
            <w:tcBorders>
              <w:top w:val="nil"/>
              <w:left w:val="nil"/>
              <w:bottom w:val="single" w:sz="8" w:space="0" w:color="auto"/>
              <w:right w:val="single" w:sz="8" w:space="0" w:color="auto"/>
            </w:tcBorders>
            <w:shd w:val="clear" w:color="F2F2F2" w:fill="FFFFFF"/>
            <w:noWrap/>
            <w:vAlign w:val="center"/>
            <w:hideMark/>
          </w:tcPr>
          <w:p w14:paraId="6D30636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Otros Activos Biológicos Flora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Fauna</w:t>
            </w:r>
          </w:p>
        </w:tc>
        <w:tc>
          <w:tcPr>
            <w:tcW w:w="1330" w:type="dxa"/>
            <w:tcBorders>
              <w:top w:val="nil"/>
              <w:left w:val="nil"/>
              <w:bottom w:val="single" w:sz="8" w:space="0" w:color="auto"/>
              <w:right w:val="single" w:sz="8" w:space="0" w:color="auto"/>
            </w:tcBorders>
            <w:shd w:val="clear" w:color="F2F2F2" w:fill="FFFFFF"/>
            <w:noWrap/>
            <w:vAlign w:val="center"/>
            <w:hideMark/>
          </w:tcPr>
          <w:p w14:paraId="7462BB5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ABAC15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99714D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087DA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04CA982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CF75200"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D88698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5100</w:t>
            </w:r>
          </w:p>
        </w:tc>
        <w:tc>
          <w:tcPr>
            <w:tcW w:w="2878" w:type="dxa"/>
            <w:tcBorders>
              <w:top w:val="nil"/>
              <w:left w:val="nil"/>
              <w:bottom w:val="single" w:sz="8" w:space="0" w:color="auto"/>
              <w:right w:val="single" w:sz="8" w:space="0" w:color="auto"/>
            </w:tcBorders>
            <w:shd w:val="clear" w:color="F2F2F2" w:fill="FFFFFF"/>
            <w:noWrap/>
            <w:vAlign w:val="center"/>
            <w:hideMark/>
          </w:tcPr>
          <w:p w14:paraId="5544CE95"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Software</w:t>
            </w:r>
          </w:p>
        </w:tc>
        <w:tc>
          <w:tcPr>
            <w:tcW w:w="1330" w:type="dxa"/>
            <w:tcBorders>
              <w:top w:val="nil"/>
              <w:left w:val="nil"/>
              <w:bottom w:val="single" w:sz="8" w:space="0" w:color="auto"/>
              <w:right w:val="single" w:sz="8" w:space="0" w:color="auto"/>
            </w:tcBorders>
            <w:shd w:val="clear" w:color="F2F2F2" w:fill="FFFFFF"/>
            <w:noWrap/>
            <w:vAlign w:val="center"/>
            <w:hideMark/>
          </w:tcPr>
          <w:p w14:paraId="4BB61DF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4A885E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nil"/>
              <w:left w:val="nil"/>
              <w:bottom w:val="single" w:sz="8" w:space="0" w:color="auto"/>
              <w:right w:val="single" w:sz="8" w:space="0" w:color="auto"/>
            </w:tcBorders>
            <w:shd w:val="clear" w:color="F2F2F2" w:fill="FFFFFF"/>
            <w:noWrap/>
            <w:vAlign w:val="center"/>
            <w:hideMark/>
          </w:tcPr>
          <w:p w14:paraId="70254AA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1ADC5C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nil"/>
              <w:left w:val="nil"/>
              <w:bottom w:val="single" w:sz="8" w:space="0" w:color="auto"/>
              <w:right w:val="single" w:sz="8" w:space="0" w:color="auto"/>
            </w:tcBorders>
            <w:shd w:val="clear" w:color="F2F2F2" w:fill="FFFFFF"/>
            <w:noWrap/>
            <w:vAlign w:val="center"/>
            <w:hideMark/>
          </w:tcPr>
          <w:p w14:paraId="628A414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3D61EF" w:rsidRPr="003D61EF" w14:paraId="238030E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6711CAF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5210</w:t>
            </w:r>
          </w:p>
        </w:tc>
        <w:tc>
          <w:tcPr>
            <w:tcW w:w="2878" w:type="dxa"/>
            <w:tcBorders>
              <w:top w:val="nil"/>
              <w:left w:val="nil"/>
              <w:bottom w:val="single" w:sz="8" w:space="0" w:color="auto"/>
              <w:right w:val="single" w:sz="8" w:space="0" w:color="auto"/>
            </w:tcBorders>
            <w:shd w:val="clear" w:color="F2F2F2" w:fill="FFFFFF"/>
            <w:noWrap/>
            <w:vAlign w:val="center"/>
            <w:hideMark/>
          </w:tcPr>
          <w:p w14:paraId="30A3BD5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Patentes</w:t>
            </w:r>
          </w:p>
        </w:tc>
        <w:tc>
          <w:tcPr>
            <w:tcW w:w="1330" w:type="dxa"/>
            <w:tcBorders>
              <w:top w:val="nil"/>
              <w:left w:val="nil"/>
              <w:bottom w:val="single" w:sz="8" w:space="0" w:color="auto"/>
              <w:right w:val="single" w:sz="8" w:space="0" w:color="auto"/>
            </w:tcBorders>
            <w:shd w:val="clear" w:color="F2F2F2" w:fill="FFFFFF"/>
            <w:noWrap/>
            <w:vAlign w:val="center"/>
            <w:hideMark/>
          </w:tcPr>
          <w:p w14:paraId="14A3B67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79C5A8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4A090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749CB9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513CBD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CE8D119"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7E1DFE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5220</w:t>
            </w:r>
          </w:p>
        </w:tc>
        <w:tc>
          <w:tcPr>
            <w:tcW w:w="2878" w:type="dxa"/>
            <w:tcBorders>
              <w:top w:val="nil"/>
              <w:left w:val="nil"/>
              <w:bottom w:val="single" w:sz="8" w:space="0" w:color="auto"/>
              <w:right w:val="single" w:sz="8" w:space="0" w:color="auto"/>
            </w:tcBorders>
            <w:shd w:val="clear" w:color="F2F2F2" w:fill="FFFFFF"/>
            <w:noWrap/>
            <w:vAlign w:val="center"/>
            <w:hideMark/>
          </w:tcPr>
          <w:p w14:paraId="7F5822D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Marcas</w:t>
            </w:r>
          </w:p>
        </w:tc>
        <w:tc>
          <w:tcPr>
            <w:tcW w:w="1330" w:type="dxa"/>
            <w:tcBorders>
              <w:top w:val="nil"/>
              <w:left w:val="nil"/>
              <w:bottom w:val="single" w:sz="8" w:space="0" w:color="auto"/>
              <w:right w:val="single" w:sz="8" w:space="0" w:color="auto"/>
            </w:tcBorders>
            <w:shd w:val="clear" w:color="F2F2F2" w:fill="FFFFFF"/>
            <w:noWrap/>
            <w:vAlign w:val="center"/>
            <w:hideMark/>
          </w:tcPr>
          <w:p w14:paraId="733CB41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AD4F20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655C82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3EBDF9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AECE3B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E51D307"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AAAA26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5230</w:t>
            </w:r>
          </w:p>
        </w:tc>
        <w:tc>
          <w:tcPr>
            <w:tcW w:w="2878" w:type="dxa"/>
            <w:tcBorders>
              <w:top w:val="nil"/>
              <w:left w:val="nil"/>
              <w:bottom w:val="single" w:sz="8" w:space="0" w:color="auto"/>
              <w:right w:val="single" w:sz="8" w:space="0" w:color="auto"/>
            </w:tcBorders>
            <w:shd w:val="clear" w:color="F2F2F2" w:fill="FFFFFF"/>
            <w:noWrap/>
            <w:vAlign w:val="center"/>
            <w:hideMark/>
          </w:tcPr>
          <w:p w14:paraId="3F24CF56"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Derechos</w:t>
            </w:r>
          </w:p>
        </w:tc>
        <w:tc>
          <w:tcPr>
            <w:tcW w:w="1330" w:type="dxa"/>
            <w:tcBorders>
              <w:top w:val="nil"/>
              <w:left w:val="nil"/>
              <w:bottom w:val="single" w:sz="8" w:space="0" w:color="auto"/>
              <w:right w:val="single" w:sz="8" w:space="0" w:color="auto"/>
            </w:tcBorders>
            <w:shd w:val="clear" w:color="F2F2F2" w:fill="FFFFFF"/>
            <w:noWrap/>
            <w:vAlign w:val="center"/>
            <w:hideMark/>
          </w:tcPr>
          <w:p w14:paraId="0232FD7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933B02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EF998C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8677F6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58EB21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5677D7C9"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419646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5310</w:t>
            </w:r>
          </w:p>
        </w:tc>
        <w:tc>
          <w:tcPr>
            <w:tcW w:w="2878" w:type="dxa"/>
            <w:tcBorders>
              <w:top w:val="nil"/>
              <w:left w:val="nil"/>
              <w:bottom w:val="single" w:sz="8" w:space="0" w:color="auto"/>
              <w:right w:val="single" w:sz="8" w:space="0" w:color="auto"/>
            </w:tcBorders>
            <w:shd w:val="clear" w:color="F2F2F2" w:fill="FFFFFF"/>
            <w:noWrap/>
            <w:vAlign w:val="center"/>
            <w:hideMark/>
          </w:tcPr>
          <w:p w14:paraId="1D2D6104"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Concesiones</w:t>
            </w:r>
          </w:p>
        </w:tc>
        <w:tc>
          <w:tcPr>
            <w:tcW w:w="1330" w:type="dxa"/>
            <w:tcBorders>
              <w:top w:val="nil"/>
              <w:left w:val="nil"/>
              <w:bottom w:val="single" w:sz="8" w:space="0" w:color="auto"/>
              <w:right w:val="single" w:sz="8" w:space="0" w:color="auto"/>
            </w:tcBorders>
            <w:shd w:val="clear" w:color="F2F2F2" w:fill="FFFFFF"/>
            <w:noWrap/>
            <w:vAlign w:val="center"/>
            <w:hideMark/>
          </w:tcPr>
          <w:p w14:paraId="70EFA6A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4D82F9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4A6FAF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4F5BAC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20B4C3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F3CEA73"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E9E12E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5320</w:t>
            </w:r>
          </w:p>
        </w:tc>
        <w:tc>
          <w:tcPr>
            <w:tcW w:w="2878" w:type="dxa"/>
            <w:tcBorders>
              <w:top w:val="nil"/>
              <w:left w:val="nil"/>
              <w:bottom w:val="single" w:sz="8" w:space="0" w:color="auto"/>
              <w:right w:val="single" w:sz="8" w:space="0" w:color="auto"/>
            </w:tcBorders>
            <w:shd w:val="clear" w:color="F2F2F2" w:fill="FFFFFF"/>
            <w:noWrap/>
            <w:vAlign w:val="center"/>
            <w:hideMark/>
          </w:tcPr>
          <w:p w14:paraId="2147524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Franquicias</w:t>
            </w:r>
          </w:p>
        </w:tc>
        <w:tc>
          <w:tcPr>
            <w:tcW w:w="1330" w:type="dxa"/>
            <w:tcBorders>
              <w:top w:val="nil"/>
              <w:left w:val="nil"/>
              <w:bottom w:val="single" w:sz="8" w:space="0" w:color="auto"/>
              <w:right w:val="single" w:sz="8" w:space="0" w:color="auto"/>
            </w:tcBorders>
            <w:shd w:val="clear" w:color="F2F2F2" w:fill="FFFFFF"/>
            <w:noWrap/>
            <w:vAlign w:val="center"/>
            <w:hideMark/>
          </w:tcPr>
          <w:p w14:paraId="482C300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23B6C4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CB5198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AA081E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AA3F6B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2626FF13"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EFB366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5410</w:t>
            </w:r>
          </w:p>
        </w:tc>
        <w:tc>
          <w:tcPr>
            <w:tcW w:w="2878" w:type="dxa"/>
            <w:tcBorders>
              <w:top w:val="nil"/>
              <w:left w:val="nil"/>
              <w:bottom w:val="single" w:sz="8" w:space="0" w:color="auto"/>
              <w:right w:val="single" w:sz="8" w:space="0" w:color="auto"/>
            </w:tcBorders>
            <w:shd w:val="clear" w:color="F2F2F2" w:fill="FFFFFF"/>
            <w:noWrap/>
            <w:vAlign w:val="center"/>
            <w:hideMark/>
          </w:tcPr>
          <w:p w14:paraId="5663451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Licencias Informáticas E Intelectuales</w:t>
            </w:r>
          </w:p>
        </w:tc>
        <w:tc>
          <w:tcPr>
            <w:tcW w:w="1330" w:type="dxa"/>
            <w:tcBorders>
              <w:top w:val="nil"/>
              <w:left w:val="nil"/>
              <w:bottom w:val="single" w:sz="8" w:space="0" w:color="auto"/>
              <w:right w:val="single" w:sz="8" w:space="0" w:color="auto"/>
            </w:tcBorders>
            <w:shd w:val="clear" w:color="F2F2F2" w:fill="FFFFFF"/>
            <w:noWrap/>
            <w:vAlign w:val="center"/>
            <w:hideMark/>
          </w:tcPr>
          <w:p w14:paraId="395D7EB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2D3B8C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nil"/>
              <w:left w:val="nil"/>
              <w:bottom w:val="single" w:sz="8" w:space="0" w:color="auto"/>
              <w:right w:val="single" w:sz="8" w:space="0" w:color="auto"/>
            </w:tcBorders>
            <w:shd w:val="clear" w:color="F2F2F2" w:fill="FFFFFF"/>
            <w:noWrap/>
            <w:vAlign w:val="center"/>
            <w:hideMark/>
          </w:tcPr>
          <w:p w14:paraId="1F658DC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5FBF39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nil"/>
              <w:left w:val="nil"/>
              <w:bottom w:val="single" w:sz="8" w:space="0" w:color="auto"/>
              <w:right w:val="single" w:sz="8" w:space="0" w:color="auto"/>
            </w:tcBorders>
            <w:shd w:val="clear" w:color="F2F2F2" w:fill="FFFFFF"/>
            <w:noWrap/>
            <w:vAlign w:val="center"/>
            <w:hideMark/>
          </w:tcPr>
          <w:p w14:paraId="7DBBBBF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3D61EF" w:rsidRPr="003D61EF" w14:paraId="6C11AD0C"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114379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5420</w:t>
            </w:r>
          </w:p>
        </w:tc>
        <w:tc>
          <w:tcPr>
            <w:tcW w:w="2878" w:type="dxa"/>
            <w:tcBorders>
              <w:top w:val="nil"/>
              <w:left w:val="nil"/>
              <w:bottom w:val="single" w:sz="8" w:space="0" w:color="auto"/>
              <w:right w:val="single" w:sz="8" w:space="0" w:color="auto"/>
            </w:tcBorders>
            <w:shd w:val="clear" w:color="F2F2F2" w:fill="FFFFFF"/>
            <w:noWrap/>
            <w:vAlign w:val="center"/>
            <w:hideMark/>
          </w:tcPr>
          <w:p w14:paraId="3FA69FAF"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Licencias Industriales, Comerciales Y Otras</w:t>
            </w:r>
          </w:p>
        </w:tc>
        <w:tc>
          <w:tcPr>
            <w:tcW w:w="1330" w:type="dxa"/>
            <w:tcBorders>
              <w:top w:val="nil"/>
              <w:left w:val="nil"/>
              <w:bottom w:val="single" w:sz="8" w:space="0" w:color="auto"/>
              <w:right w:val="single" w:sz="8" w:space="0" w:color="auto"/>
            </w:tcBorders>
            <w:shd w:val="clear" w:color="F2F2F2" w:fill="FFFFFF"/>
            <w:noWrap/>
            <w:vAlign w:val="center"/>
            <w:hideMark/>
          </w:tcPr>
          <w:p w14:paraId="7648DD0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45366C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E9B8EA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0BB8D4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626DDA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156A940D"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28A8B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5900</w:t>
            </w:r>
          </w:p>
        </w:tc>
        <w:tc>
          <w:tcPr>
            <w:tcW w:w="2878" w:type="dxa"/>
            <w:tcBorders>
              <w:top w:val="nil"/>
              <w:left w:val="nil"/>
              <w:bottom w:val="single" w:sz="8" w:space="0" w:color="auto"/>
              <w:right w:val="single" w:sz="8" w:space="0" w:color="auto"/>
            </w:tcBorders>
            <w:shd w:val="clear" w:color="F2F2F2" w:fill="FFFFFF"/>
            <w:noWrap/>
            <w:vAlign w:val="center"/>
            <w:hideMark/>
          </w:tcPr>
          <w:p w14:paraId="1BDD11A1"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Otros Activos Intangibles</w:t>
            </w:r>
          </w:p>
        </w:tc>
        <w:tc>
          <w:tcPr>
            <w:tcW w:w="1330" w:type="dxa"/>
            <w:tcBorders>
              <w:top w:val="nil"/>
              <w:left w:val="nil"/>
              <w:bottom w:val="single" w:sz="8" w:space="0" w:color="auto"/>
              <w:right w:val="single" w:sz="8" w:space="0" w:color="auto"/>
            </w:tcBorders>
            <w:shd w:val="clear" w:color="F2F2F2" w:fill="FFFFFF"/>
            <w:noWrap/>
            <w:vAlign w:val="center"/>
            <w:hideMark/>
          </w:tcPr>
          <w:p w14:paraId="0AFA1A4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7CF69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B1678D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8271CF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F8ED41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6A626585"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4BE849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93100</w:t>
            </w:r>
          </w:p>
        </w:tc>
        <w:tc>
          <w:tcPr>
            <w:tcW w:w="2878" w:type="dxa"/>
            <w:tcBorders>
              <w:top w:val="nil"/>
              <w:left w:val="nil"/>
              <w:bottom w:val="single" w:sz="8" w:space="0" w:color="auto"/>
              <w:right w:val="single" w:sz="8" w:space="0" w:color="auto"/>
            </w:tcBorders>
            <w:shd w:val="clear" w:color="F2F2F2" w:fill="FFFFFF"/>
            <w:noWrap/>
            <w:vAlign w:val="center"/>
            <w:hideMark/>
          </w:tcPr>
          <w:p w14:paraId="0BF0CAAE"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Terrenos</w:t>
            </w:r>
          </w:p>
        </w:tc>
        <w:tc>
          <w:tcPr>
            <w:tcW w:w="1330" w:type="dxa"/>
            <w:tcBorders>
              <w:top w:val="nil"/>
              <w:left w:val="nil"/>
              <w:bottom w:val="single" w:sz="8" w:space="0" w:color="auto"/>
              <w:right w:val="single" w:sz="8" w:space="0" w:color="auto"/>
            </w:tcBorders>
            <w:shd w:val="clear" w:color="F2F2F2" w:fill="FFFFFF"/>
            <w:noWrap/>
            <w:vAlign w:val="center"/>
            <w:hideMark/>
          </w:tcPr>
          <w:p w14:paraId="2F9C2F6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5D46DF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18BA93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5E7B94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5BC0D9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3D61EF" w:rsidRPr="003D61EF" w14:paraId="019E66EE" w14:textId="77777777" w:rsidTr="003D61EF">
        <w:trPr>
          <w:trHeight w:val="288"/>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BDD8F5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93200</w:t>
            </w:r>
          </w:p>
        </w:tc>
        <w:tc>
          <w:tcPr>
            <w:tcW w:w="2878" w:type="dxa"/>
            <w:tcBorders>
              <w:top w:val="nil"/>
              <w:left w:val="nil"/>
              <w:bottom w:val="single" w:sz="8" w:space="0" w:color="auto"/>
              <w:right w:val="single" w:sz="8" w:space="0" w:color="auto"/>
            </w:tcBorders>
            <w:shd w:val="clear" w:color="F2F2F2" w:fill="FFFFFF"/>
            <w:noWrap/>
            <w:vAlign w:val="center"/>
            <w:hideMark/>
          </w:tcPr>
          <w:p w14:paraId="5DD09EEC"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Vivienda</w:t>
            </w:r>
          </w:p>
        </w:tc>
        <w:tc>
          <w:tcPr>
            <w:tcW w:w="1330" w:type="dxa"/>
            <w:tcBorders>
              <w:top w:val="nil"/>
              <w:left w:val="nil"/>
              <w:bottom w:val="single" w:sz="8" w:space="0" w:color="auto"/>
              <w:right w:val="single" w:sz="8" w:space="0" w:color="auto"/>
            </w:tcBorders>
            <w:shd w:val="clear" w:color="F2F2F2" w:fill="FFFFFF"/>
            <w:noWrap/>
            <w:vAlign w:val="center"/>
            <w:hideMark/>
          </w:tcPr>
          <w:p w14:paraId="276DA4E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45C956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50</w:t>
            </w:r>
          </w:p>
        </w:tc>
        <w:tc>
          <w:tcPr>
            <w:tcW w:w="967" w:type="dxa"/>
            <w:tcBorders>
              <w:top w:val="nil"/>
              <w:left w:val="nil"/>
              <w:bottom w:val="single" w:sz="8" w:space="0" w:color="auto"/>
              <w:right w:val="single" w:sz="8" w:space="0" w:color="auto"/>
            </w:tcBorders>
            <w:shd w:val="clear" w:color="F2F2F2" w:fill="FFFFFF"/>
            <w:noWrap/>
            <w:vAlign w:val="center"/>
            <w:hideMark/>
          </w:tcPr>
          <w:p w14:paraId="5EDC559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5CBDB5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w:t>
            </w:r>
          </w:p>
        </w:tc>
        <w:tc>
          <w:tcPr>
            <w:tcW w:w="1269" w:type="dxa"/>
            <w:tcBorders>
              <w:top w:val="nil"/>
              <w:left w:val="nil"/>
              <w:bottom w:val="single" w:sz="8" w:space="0" w:color="auto"/>
              <w:right w:val="single" w:sz="8" w:space="0" w:color="auto"/>
            </w:tcBorders>
            <w:shd w:val="clear" w:color="F2F2F2" w:fill="FFFFFF"/>
            <w:noWrap/>
            <w:vAlign w:val="center"/>
            <w:hideMark/>
          </w:tcPr>
          <w:p w14:paraId="38AA8AD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0.17</w:t>
            </w:r>
          </w:p>
        </w:tc>
      </w:tr>
      <w:tr w:rsidR="003D61EF" w:rsidRPr="003D61EF" w14:paraId="4CDAAA84"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4DF6AB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93310</w:t>
            </w:r>
          </w:p>
        </w:tc>
        <w:tc>
          <w:tcPr>
            <w:tcW w:w="2878" w:type="dxa"/>
            <w:tcBorders>
              <w:top w:val="nil"/>
              <w:left w:val="nil"/>
              <w:bottom w:val="single" w:sz="8" w:space="0" w:color="auto"/>
              <w:right w:val="single" w:sz="8" w:space="0" w:color="auto"/>
            </w:tcBorders>
            <w:shd w:val="clear" w:color="F2F2F2" w:fill="FFFFFF"/>
            <w:noWrap/>
            <w:vAlign w:val="center"/>
            <w:hideMark/>
          </w:tcPr>
          <w:p w14:paraId="7A0EA9E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Edificios No Habitacionales (Bienes Inmu</w:t>
            </w:r>
            <w:r w:rsidRPr="003D61EF">
              <w:rPr>
                <w:rFonts w:eastAsia="Times New Roman" w:cs="Calibri"/>
                <w:color w:val="000000"/>
                <w:sz w:val="13"/>
                <w:szCs w:val="13"/>
                <w:lang w:eastAsia="es-MX"/>
              </w:rPr>
              <w:t>ebles)</w:t>
            </w:r>
          </w:p>
        </w:tc>
        <w:tc>
          <w:tcPr>
            <w:tcW w:w="1330" w:type="dxa"/>
            <w:tcBorders>
              <w:top w:val="nil"/>
              <w:left w:val="nil"/>
              <w:bottom w:val="single" w:sz="8" w:space="0" w:color="auto"/>
              <w:right w:val="single" w:sz="8" w:space="0" w:color="auto"/>
            </w:tcBorders>
            <w:shd w:val="clear" w:color="F2F2F2" w:fill="FFFFFF"/>
            <w:noWrap/>
            <w:vAlign w:val="center"/>
            <w:hideMark/>
          </w:tcPr>
          <w:p w14:paraId="1F99E99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EA2104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nil"/>
              <w:left w:val="nil"/>
              <w:bottom w:val="single" w:sz="8" w:space="0" w:color="auto"/>
              <w:right w:val="single" w:sz="8" w:space="0" w:color="auto"/>
            </w:tcBorders>
            <w:shd w:val="clear" w:color="F2F2F2" w:fill="FFFFFF"/>
            <w:noWrap/>
            <w:vAlign w:val="center"/>
            <w:hideMark/>
          </w:tcPr>
          <w:p w14:paraId="5A5855C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DEA9A7"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nil"/>
              <w:left w:val="nil"/>
              <w:bottom w:val="single" w:sz="8" w:space="0" w:color="auto"/>
              <w:right w:val="single" w:sz="8" w:space="0" w:color="auto"/>
            </w:tcBorders>
            <w:shd w:val="clear" w:color="F2F2F2" w:fill="FFFFFF"/>
            <w:noWrap/>
            <w:vAlign w:val="center"/>
            <w:hideMark/>
          </w:tcPr>
          <w:p w14:paraId="3E1F2BA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3D61EF" w:rsidRPr="003D61EF" w14:paraId="67FB7B9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8E9432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93320</w:t>
            </w:r>
          </w:p>
        </w:tc>
        <w:tc>
          <w:tcPr>
            <w:tcW w:w="2878" w:type="dxa"/>
            <w:tcBorders>
              <w:top w:val="nil"/>
              <w:left w:val="nil"/>
              <w:bottom w:val="single" w:sz="8" w:space="0" w:color="auto"/>
              <w:right w:val="single" w:sz="8" w:space="0" w:color="auto"/>
            </w:tcBorders>
            <w:shd w:val="clear" w:color="F2F2F2" w:fill="FFFFFF"/>
            <w:noWrap/>
            <w:vAlign w:val="center"/>
            <w:hideMark/>
          </w:tcPr>
          <w:p w14:paraId="17C2DBA2"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Edificios</w:t>
            </w:r>
          </w:p>
        </w:tc>
        <w:tc>
          <w:tcPr>
            <w:tcW w:w="1330" w:type="dxa"/>
            <w:tcBorders>
              <w:top w:val="nil"/>
              <w:left w:val="nil"/>
              <w:bottom w:val="single" w:sz="8" w:space="0" w:color="auto"/>
              <w:right w:val="single" w:sz="8" w:space="0" w:color="auto"/>
            </w:tcBorders>
            <w:shd w:val="clear" w:color="F2F2F2" w:fill="FFFFFF"/>
            <w:noWrap/>
            <w:vAlign w:val="center"/>
            <w:hideMark/>
          </w:tcPr>
          <w:p w14:paraId="297097D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F7ED41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30</w:t>
            </w:r>
          </w:p>
        </w:tc>
        <w:tc>
          <w:tcPr>
            <w:tcW w:w="967" w:type="dxa"/>
            <w:tcBorders>
              <w:top w:val="nil"/>
              <w:left w:val="nil"/>
              <w:bottom w:val="single" w:sz="8" w:space="0" w:color="auto"/>
              <w:right w:val="single" w:sz="8" w:space="0" w:color="auto"/>
            </w:tcBorders>
            <w:shd w:val="clear" w:color="F2F2F2" w:fill="FFFFFF"/>
            <w:noWrap/>
            <w:vAlign w:val="center"/>
            <w:hideMark/>
          </w:tcPr>
          <w:p w14:paraId="1F9BA29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0BA519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3.33</w:t>
            </w:r>
          </w:p>
        </w:tc>
        <w:tc>
          <w:tcPr>
            <w:tcW w:w="1269" w:type="dxa"/>
            <w:tcBorders>
              <w:top w:val="nil"/>
              <w:left w:val="nil"/>
              <w:bottom w:val="single" w:sz="8" w:space="0" w:color="auto"/>
              <w:right w:val="single" w:sz="8" w:space="0" w:color="auto"/>
            </w:tcBorders>
            <w:shd w:val="clear" w:color="F2F2F2" w:fill="FFFFFF"/>
            <w:noWrap/>
            <w:vAlign w:val="center"/>
            <w:hideMark/>
          </w:tcPr>
          <w:p w14:paraId="76D86DD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0.28</w:t>
            </w:r>
          </w:p>
        </w:tc>
      </w:tr>
      <w:tr w:rsidR="003D61EF" w:rsidRPr="003D61EF" w14:paraId="23C1B93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5C24F6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93900</w:t>
            </w:r>
          </w:p>
        </w:tc>
        <w:tc>
          <w:tcPr>
            <w:tcW w:w="2878" w:type="dxa"/>
            <w:tcBorders>
              <w:top w:val="nil"/>
              <w:left w:val="nil"/>
              <w:bottom w:val="single" w:sz="8" w:space="0" w:color="auto"/>
              <w:right w:val="single" w:sz="8" w:space="0" w:color="auto"/>
            </w:tcBorders>
            <w:shd w:val="clear" w:color="F2F2F2" w:fill="FFFFFF"/>
            <w:noWrap/>
            <w:vAlign w:val="center"/>
            <w:hideMark/>
          </w:tcPr>
          <w:p w14:paraId="7A6D6860"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Otro Bienes Inmuebles</w:t>
            </w:r>
          </w:p>
        </w:tc>
        <w:tc>
          <w:tcPr>
            <w:tcW w:w="1330" w:type="dxa"/>
            <w:tcBorders>
              <w:top w:val="nil"/>
              <w:left w:val="nil"/>
              <w:bottom w:val="single" w:sz="8" w:space="0" w:color="auto"/>
              <w:right w:val="single" w:sz="8" w:space="0" w:color="auto"/>
            </w:tcBorders>
            <w:shd w:val="clear" w:color="F2F2F2" w:fill="FFFFFF"/>
            <w:noWrap/>
            <w:vAlign w:val="center"/>
            <w:hideMark/>
          </w:tcPr>
          <w:p w14:paraId="524A270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1C8370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78F2AD5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0F131F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0157F4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4F082B2D"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EC343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94110</w:t>
            </w:r>
          </w:p>
        </w:tc>
        <w:tc>
          <w:tcPr>
            <w:tcW w:w="2878" w:type="dxa"/>
            <w:tcBorders>
              <w:top w:val="nil"/>
              <w:left w:val="nil"/>
              <w:bottom w:val="single" w:sz="8" w:space="0" w:color="auto"/>
              <w:right w:val="single" w:sz="8" w:space="0" w:color="auto"/>
            </w:tcBorders>
            <w:shd w:val="clear" w:color="F2F2F2" w:fill="FFFFFF"/>
            <w:noWrap/>
            <w:vAlign w:val="center"/>
            <w:hideMark/>
          </w:tcPr>
          <w:p w14:paraId="559B569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Muebles De Oficina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Estantería</w:t>
            </w:r>
          </w:p>
        </w:tc>
        <w:tc>
          <w:tcPr>
            <w:tcW w:w="1330" w:type="dxa"/>
            <w:tcBorders>
              <w:top w:val="nil"/>
              <w:left w:val="nil"/>
              <w:bottom w:val="single" w:sz="8" w:space="0" w:color="auto"/>
              <w:right w:val="single" w:sz="8" w:space="0" w:color="auto"/>
            </w:tcBorders>
            <w:shd w:val="clear" w:color="F2F2F2" w:fill="FFFFFF"/>
            <w:noWrap/>
            <w:vAlign w:val="center"/>
            <w:hideMark/>
          </w:tcPr>
          <w:p w14:paraId="4356362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D673DD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5CBC679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2DF5A8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0DA005B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377A7F6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76D343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94120</w:t>
            </w:r>
          </w:p>
        </w:tc>
        <w:tc>
          <w:tcPr>
            <w:tcW w:w="2878" w:type="dxa"/>
            <w:tcBorders>
              <w:top w:val="nil"/>
              <w:left w:val="nil"/>
              <w:bottom w:val="single" w:sz="8" w:space="0" w:color="auto"/>
              <w:right w:val="single" w:sz="8" w:space="0" w:color="auto"/>
            </w:tcBorders>
            <w:shd w:val="clear" w:color="F2F2F2" w:fill="FFFFFF"/>
            <w:noWrap/>
            <w:vAlign w:val="center"/>
            <w:hideMark/>
          </w:tcPr>
          <w:p w14:paraId="03780349"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Muebles Excepto De Of</w:t>
            </w:r>
            <w:r w:rsidRPr="003D61EF">
              <w:rPr>
                <w:rFonts w:eastAsia="Times New Roman" w:cs="Calibri"/>
                <w:color w:val="000000"/>
                <w:sz w:val="13"/>
                <w:szCs w:val="13"/>
                <w:lang w:eastAsia="es-MX"/>
              </w:rPr>
              <w:t>ici</w:t>
            </w:r>
            <w:r w:rsidRPr="00322837">
              <w:rPr>
                <w:rFonts w:eastAsia="Times New Roman" w:cs="Calibri"/>
                <w:color w:val="000000"/>
                <w:sz w:val="13"/>
                <w:szCs w:val="13"/>
                <w:lang w:eastAsia="es-MX"/>
              </w:rPr>
              <w:t xml:space="preserve">na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Estantería</w:t>
            </w:r>
          </w:p>
        </w:tc>
        <w:tc>
          <w:tcPr>
            <w:tcW w:w="1330" w:type="dxa"/>
            <w:tcBorders>
              <w:top w:val="nil"/>
              <w:left w:val="nil"/>
              <w:bottom w:val="single" w:sz="8" w:space="0" w:color="auto"/>
              <w:right w:val="single" w:sz="8" w:space="0" w:color="auto"/>
            </w:tcBorders>
            <w:shd w:val="clear" w:color="F2F2F2" w:fill="FFFFFF"/>
            <w:noWrap/>
            <w:vAlign w:val="center"/>
            <w:hideMark/>
          </w:tcPr>
          <w:p w14:paraId="2E22C5F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710476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1691062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4A4D82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530665C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65B04036"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17711B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94130</w:t>
            </w:r>
          </w:p>
        </w:tc>
        <w:tc>
          <w:tcPr>
            <w:tcW w:w="2878" w:type="dxa"/>
            <w:tcBorders>
              <w:top w:val="nil"/>
              <w:left w:val="nil"/>
              <w:bottom w:val="single" w:sz="8" w:space="0" w:color="auto"/>
              <w:right w:val="single" w:sz="8" w:space="0" w:color="auto"/>
            </w:tcBorders>
            <w:shd w:val="clear" w:color="F2F2F2" w:fill="FFFFFF"/>
            <w:noWrap/>
            <w:vAlign w:val="center"/>
            <w:hideMark/>
          </w:tcPr>
          <w:p w14:paraId="7FEED418"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Equipo Cómputo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Tecnologías De La Infor</w:t>
            </w:r>
            <w:r w:rsidRPr="003D61EF">
              <w:rPr>
                <w:rFonts w:eastAsia="Times New Roman" w:cs="Calibri"/>
                <w:color w:val="000000"/>
                <w:sz w:val="13"/>
                <w:szCs w:val="13"/>
                <w:lang w:eastAsia="es-MX"/>
              </w:rPr>
              <w:t>mación</w:t>
            </w:r>
          </w:p>
        </w:tc>
        <w:tc>
          <w:tcPr>
            <w:tcW w:w="1330" w:type="dxa"/>
            <w:tcBorders>
              <w:top w:val="nil"/>
              <w:left w:val="nil"/>
              <w:bottom w:val="single" w:sz="8" w:space="0" w:color="auto"/>
              <w:right w:val="single" w:sz="8" w:space="0" w:color="auto"/>
            </w:tcBorders>
            <w:shd w:val="clear" w:color="F2F2F2" w:fill="FFFFFF"/>
            <w:noWrap/>
            <w:vAlign w:val="center"/>
            <w:hideMark/>
          </w:tcPr>
          <w:p w14:paraId="084B956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6B0686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48A280F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D3AC1D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722A8EA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5A8420D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59C4ED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94190</w:t>
            </w:r>
          </w:p>
        </w:tc>
        <w:tc>
          <w:tcPr>
            <w:tcW w:w="2878" w:type="dxa"/>
            <w:tcBorders>
              <w:top w:val="nil"/>
              <w:left w:val="nil"/>
              <w:bottom w:val="single" w:sz="8" w:space="0" w:color="auto"/>
              <w:right w:val="single" w:sz="8" w:space="0" w:color="auto"/>
            </w:tcBorders>
            <w:shd w:val="clear" w:color="F2F2F2" w:fill="FFFFFF"/>
            <w:noWrap/>
            <w:vAlign w:val="center"/>
            <w:hideMark/>
          </w:tcPr>
          <w:p w14:paraId="4888F47B"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Otros Mobiliarios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Equipos De Administr</w:t>
            </w:r>
            <w:r w:rsidRPr="003D61EF">
              <w:rPr>
                <w:rFonts w:eastAsia="Times New Roman" w:cs="Calibri"/>
                <w:color w:val="000000"/>
                <w:sz w:val="13"/>
                <w:szCs w:val="13"/>
                <w:lang w:eastAsia="es-MX"/>
              </w:rPr>
              <w:t>ación</w:t>
            </w:r>
          </w:p>
        </w:tc>
        <w:tc>
          <w:tcPr>
            <w:tcW w:w="1330" w:type="dxa"/>
            <w:tcBorders>
              <w:top w:val="nil"/>
              <w:left w:val="nil"/>
              <w:bottom w:val="single" w:sz="8" w:space="0" w:color="auto"/>
              <w:right w:val="single" w:sz="8" w:space="0" w:color="auto"/>
            </w:tcBorders>
            <w:shd w:val="clear" w:color="F2F2F2" w:fill="FFFFFF"/>
            <w:noWrap/>
            <w:vAlign w:val="center"/>
            <w:hideMark/>
          </w:tcPr>
          <w:p w14:paraId="4917E7E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5276A5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44288ADD"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641DA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35D22938"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51EBB94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9ED77C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94210</w:t>
            </w:r>
          </w:p>
        </w:tc>
        <w:tc>
          <w:tcPr>
            <w:tcW w:w="2878" w:type="dxa"/>
            <w:tcBorders>
              <w:top w:val="nil"/>
              <w:left w:val="nil"/>
              <w:bottom w:val="single" w:sz="8" w:space="0" w:color="auto"/>
              <w:right w:val="single" w:sz="8" w:space="0" w:color="auto"/>
            </w:tcBorders>
            <w:shd w:val="clear" w:color="F2F2F2" w:fill="FFFFFF"/>
            <w:noWrap/>
            <w:vAlign w:val="center"/>
            <w:hideMark/>
          </w:tcPr>
          <w:p w14:paraId="46180D2A"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Aparatos Audiovisuales</w:t>
            </w:r>
          </w:p>
        </w:tc>
        <w:tc>
          <w:tcPr>
            <w:tcW w:w="1330" w:type="dxa"/>
            <w:tcBorders>
              <w:top w:val="nil"/>
              <w:left w:val="nil"/>
              <w:bottom w:val="single" w:sz="8" w:space="0" w:color="auto"/>
              <w:right w:val="single" w:sz="8" w:space="0" w:color="auto"/>
            </w:tcBorders>
            <w:shd w:val="clear" w:color="F2F2F2" w:fill="FFFFFF"/>
            <w:noWrap/>
            <w:vAlign w:val="center"/>
            <w:hideMark/>
          </w:tcPr>
          <w:p w14:paraId="23BDED3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842DCA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4816F16B"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338630C"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53CA0A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3D61EF" w:rsidRPr="003D61EF" w14:paraId="7E02DC2F"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B2EA7E3"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94220</w:t>
            </w:r>
          </w:p>
        </w:tc>
        <w:tc>
          <w:tcPr>
            <w:tcW w:w="2878" w:type="dxa"/>
            <w:tcBorders>
              <w:top w:val="nil"/>
              <w:left w:val="nil"/>
              <w:bottom w:val="single" w:sz="8" w:space="0" w:color="auto"/>
              <w:right w:val="single" w:sz="8" w:space="0" w:color="auto"/>
            </w:tcBorders>
            <w:shd w:val="clear" w:color="F2F2F2" w:fill="FFFFFF"/>
            <w:noWrap/>
            <w:vAlign w:val="center"/>
            <w:hideMark/>
          </w:tcPr>
          <w:p w14:paraId="27EB8EE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Aparatos Deportivos</w:t>
            </w:r>
          </w:p>
        </w:tc>
        <w:tc>
          <w:tcPr>
            <w:tcW w:w="1330" w:type="dxa"/>
            <w:tcBorders>
              <w:top w:val="nil"/>
              <w:left w:val="nil"/>
              <w:bottom w:val="single" w:sz="8" w:space="0" w:color="auto"/>
              <w:right w:val="single" w:sz="8" w:space="0" w:color="auto"/>
            </w:tcBorders>
            <w:shd w:val="clear" w:color="F2F2F2" w:fill="FFFFFF"/>
            <w:noWrap/>
            <w:vAlign w:val="center"/>
            <w:hideMark/>
          </w:tcPr>
          <w:p w14:paraId="12D6DD5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7F4F6E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6BB1595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BCE20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2238F45A"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520C209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EC5FFD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94230</w:t>
            </w:r>
          </w:p>
        </w:tc>
        <w:tc>
          <w:tcPr>
            <w:tcW w:w="2878" w:type="dxa"/>
            <w:tcBorders>
              <w:top w:val="nil"/>
              <w:left w:val="nil"/>
              <w:bottom w:val="single" w:sz="8" w:space="0" w:color="auto"/>
              <w:right w:val="single" w:sz="8" w:space="0" w:color="auto"/>
            </w:tcBorders>
            <w:shd w:val="clear" w:color="F2F2F2" w:fill="FFFFFF"/>
            <w:noWrap/>
            <w:vAlign w:val="center"/>
            <w:hideMark/>
          </w:tcPr>
          <w:p w14:paraId="1CF3E1CD"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Cámaras Fotográficas Y De Video</w:t>
            </w:r>
          </w:p>
        </w:tc>
        <w:tc>
          <w:tcPr>
            <w:tcW w:w="1330" w:type="dxa"/>
            <w:tcBorders>
              <w:top w:val="nil"/>
              <w:left w:val="nil"/>
              <w:bottom w:val="single" w:sz="8" w:space="0" w:color="auto"/>
              <w:right w:val="single" w:sz="8" w:space="0" w:color="auto"/>
            </w:tcBorders>
            <w:shd w:val="clear" w:color="F2F2F2" w:fill="FFFFFF"/>
            <w:noWrap/>
            <w:vAlign w:val="center"/>
            <w:hideMark/>
          </w:tcPr>
          <w:p w14:paraId="532A2606"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301A8FF"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41BCF8EE"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A6A87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5998B2B1"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3D61EF" w:rsidRPr="003D61EF" w14:paraId="7C19A431"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64C31F4"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94290</w:t>
            </w:r>
          </w:p>
        </w:tc>
        <w:tc>
          <w:tcPr>
            <w:tcW w:w="2878" w:type="dxa"/>
            <w:tcBorders>
              <w:top w:val="nil"/>
              <w:left w:val="nil"/>
              <w:bottom w:val="single" w:sz="8" w:space="0" w:color="auto"/>
              <w:right w:val="single" w:sz="8" w:space="0" w:color="auto"/>
            </w:tcBorders>
            <w:shd w:val="clear" w:color="F2F2F2" w:fill="FFFFFF"/>
            <w:noWrap/>
            <w:vAlign w:val="center"/>
            <w:hideMark/>
          </w:tcPr>
          <w:p w14:paraId="24252E57" w14:textId="77777777" w:rsidR="003D61EF" w:rsidRPr="00322837" w:rsidRDefault="003D61EF" w:rsidP="003D61EF">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 Mobiliario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Educacional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w:t>
            </w:r>
            <w:r w:rsidRPr="003D61EF">
              <w:rPr>
                <w:rFonts w:eastAsia="Times New Roman" w:cs="Calibri"/>
                <w:color w:val="000000"/>
                <w:sz w:val="13"/>
                <w:szCs w:val="13"/>
                <w:lang w:eastAsia="es-MX"/>
              </w:rPr>
              <w:t>ecreativo</w:t>
            </w:r>
          </w:p>
        </w:tc>
        <w:tc>
          <w:tcPr>
            <w:tcW w:w="1330" w:type="dxa"/>
            <w:tcBorders>
              <w:top w:val="nil"/>
              <w:left w:val="nil"/>
              <w:bottom w:val="single" w:sz="8" w:space="0" w:color="auto"/>
              <w:right w:val="single" w:sz="8" w:space="0" w:color="auto"/>
            </w:tcBorders>
            <w:shd w:val="clear" w:color="F2F2F2" w:fill="FFFFFF"/>
            <w:noWrap/>
            <w:vAlign w:val="center"/>
            <w:hideMark/>
          </w:tcPr>
          <w:p w14:paraId="416F8B22"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F3974C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A423045"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427440"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18728309" w14:textId="77777777" w:rsidR="003D61EF" w:rsidRPr="00322837" w:rsidRDefault="003D61EF" w:rsidP="003D61EF">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2E7B94" w:rsidRPr="003D61EF" w14:paraId="054E98B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EBCE74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94310</w:t>
            </w:r>
          </w:p>
        </w:tc>
        <w:tc>
          <w:tcPr>
            <w:tcW w:w="2878" w:type="dxa"/>
            <w:tcBorders>
              <w:top w:val="nil"/>
              <w:left w:val="nil"/>
              <w:bottom w:val="single" w:sz="8" w:space="0" w:color="auto"/>
              <w:right w:val="single" w:sz="8" w:space="0" w:color="auto"/>
            </w:tcBorders>
            <w:shd w:val="clear" w:color="F2F2F2" w:fill="FFFFFF"/>
            <w:noWrap/>
            <w:vAlign w:val="center"/>
            <w:hideMark/>
          </w:tcPr>
          <w:p w14:paraId="30019C2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Médico Y De Laboratorio</w:t>
            </w:r>
          </w:p>
        </w:tc>
        <w:tc>
          <w:tcPr>
            <w:tcW w:w="1330" w:type="dxa"/>
            <w:tcBorders>
              <w:top w:val="nil"/>
              <w:left w:val="nil"/>
              <w:bottom w:val="single" w:sz="8" w:space="0" w:color="auto"/>
              <w:right w:val="single" w:sz="8" w:space="0" w:color="auto"/>
            </w:tcBorders>
            <w:shd w:val="clear" w:color="F2F2F2" w:fill="FFFFFF"/>
            <w:noWrap/>
            <w:vAlign w:val="center"/>
            <w:hideMark/>
          </w:tcPr>
          <w:p w14:paraId="48D1879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94CC2B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0D6CC2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B63070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311171F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2E7B94" w:rsidRPr="003D61EF" w14:paraId="6B5AEC99"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345082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94320</w:t>
            </w:r>
          </w:p>
        </w:tc>
        <w:tc>
          <w:tcPr>
            <w:tcW w:w="2878" w:type="dxa"/>
            <w:tcBorders>
              <w:top w:val="nil"/>
              <w:left w:val="nil"/>
              <w:bottom w:val="single" w:sz="8" w:space="0" w:color="auto"/>
              <w:right w:val="single" w:sz="8" w:space="0" w:color="auto"/>
            </w:tcBorders>
            <w:shd w:val="clear" w:color="F2F2F2" w:fill="FFFFFF"/>
            <w:noWrap/>
            <w:vAlign w:val="center"/>
            <w:hideMark/>
          </w:tcPr>
          <w:p w14:paraId="7A56CD6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Instrumental Médico Y De Laboratorio</w:t>
            </w:r>
          </w:p>
        </w:tc>
        <w:tc>
          <w:tcPr>
            <w:tcW w:w="1330" w:type="dxa"/>
            <w:tcBorders>
              <w:top w:val="nil"/>
              <w:left w:val="nil"/>
              <w:bottom w:val="single" w:sz="8" w:space="0" w:color="auto"/>
              <w:right w:val="single" w:sz="8" w:space="0" w:color="auto"/>
            </w:tcBorders>
            <w:shd w:val="clear" w:color="F2F2F2" w:fill="FFFFFF"/>
            <w:noWrap/>
            <w:vAlign w:val="center"/>
            <w:hideMark/>
          </w:tcPr>
          <w:p w14:paraId="6F12F7A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5B4B37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5</w:t>
            </w:r>
          </w:p>
        </w:tc>
        <w:tc>
          <w:tcPr>
            <w:tcW w:w="967" w:type="dxa"/>
            <w:tcBorders>
              <w:top w:val="nil"/>
              <w:left w:val="nil"/>
              <w:bottom w:val="single" w:sz="8" w:space="0" w:color="auto"/>
              <w:right w:val="single" w:sz="8" w:space="0" w:color="auto"/>
            </w:tcBorders>
            <w:shd w:val="clear" w:color="F2F2F2" w:fill="FFFFFF"/>
            <w:noWrap/>
            <w:vAlign w:val="center"/>
            <w:hideMark/>
          </w:tcPr>
          <w:p w14:paraId="4054B8D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42D75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w:t>
            </w:r>
          </w:p>
        </w:tc>
        <w:tc>
          <w:tcPr>
            <w:tcW w:w="1269" w:type="dxa"/>
            <w:tcBorders>
              <w:top w:val="nil"/>
              <w:left w:val="nil"/>
              <w:bottom w:val="single" w:sz="8" w:space="0" w:color="auto"/>
              <w:right w:val="single" w:sz="8" w:space="0" w:color="auto"/>
            </w:tcBorders>
            <w:shd w:val="clear" w:color="F2F2F2" w:fill="FFFFFF"/>
            <w:noWrap/>
            <w:vAlign w:val="center"/>
            <w:hideMark/>
          </w:tcPr>
          <w:p w14:paraId="584BB49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1.67</w:t>
            </w:r>
          </w:p>
        </w:tc>
      </w:tr>
      <w:tr w:rsidR="002E7B94" w:rsidRPr="003D61EF" w14:paraId="7282C604"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A33A63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94410</w:t>
            </w:r>
          </w:p>
        </w:tc>
        <w:tc>
          <w:tcPr>
            <w:tcW w:w="2878" w:type="dxa"/>
            <w:tcBorders>
              <w:top w:val="nil"/>
              <w:left w:val="nil"/>
              <w:bottom w:val="single" w:sz="8" w:space="0" w:color="auto"/>
              <w:right w:val="single" w:sz="8" w:space="0" w:color="auto"/>
            </w:tcBorders>
            <w:shd w:val="clear" w:color="F2F2F2" w:fill="FFFFFF"/>
            <w:noWrap/>
            <w:vAlign w:val="center"/>
            <w:hideMark/>
          </w:tcPr>
          <w:p w14:paraId="4A7B5BF9"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Autos Para Uso Administrativo </w:t>
            </w:r>
            <w:r w:rsidRPr="003D61EF">
              <w:rPr>
                <w:rFonts w:eastAsia="Times New Roman" w:cs="Calibri"/>
                <w:color w:val="000000"/>
                <w:sz w:val="13"/>
                <w:szCs w:val="13"/>
                <w:lang w:eastAsia="es-MX"/>
              </w:rPr>
              <w:t xml:space="preserve">y de </w:t>
            </w:r>
            <w:r w:rsidRPr="00322837">
              <w:rPr>
                <w:rFonts w:eastAsia="Times New Roman" w:cs="Calibri"/>
                <w:color w:val="000000"/>
                <w:sz w:val="13"/>
                <w:szCs w:val="13"/>
                <w:lang w:eastAsia="es-MX"/>
              </w:rPr>
              <w:t>Ofici</w:t>
            </w:r>
            <w:r w:rsidRPr="003D61EF">
              <w:rPr>
                <w:rFonts w:eastAsia="Times New Roman" w:cs="Calibri"/>
                <w:color w:val="000000"/>
                <w:sz w:val="13"/>
                <w:szCs w:val="13"/>
                <w:lang w:eastAsia="es-MX"/>
              </w:rPr>
              <w:t>na</w:t>
            </w:r>
          </w:p>
        </w:tc>
        <w:tc>
          <w:tcPr>
            <w:tcW w:w="1330" w:type="dxa"/>
            <w:tcBorders>
              <w:top w:val="nil"/>
              <w:left w:val="nil"/>
              <w:bottom w:val="single" w:sz="8" w:space="0" w:color="auto"/>
              <w:right w:val="single" w:sz="8" w:space="0" w:color="auto"/>
            </w:tcBorders>
            <w:shd w:val="clear" w:color="F2F2F2" w:fill="FFFFFF"/>
            <w:noWrap/>
            <w:vAlign w:val="center"/>
            <w:hideMark/>
          </w:tcPr>
          <w:p w14:paraId="798445C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276F4A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0895B95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2F4EBD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3907924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3092761F"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DF371B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94411</w:t>
            </w:r>
          </w:p>
        </w:tc>
        <w:tc>
          <w:tcPr>
            <w:tcW w:w="2878" w:type="dxa"/>
            <w:tcBorders>
              <w:top w:val="nil"/>
              <w:left w:val="nil"/>
              <w:bottom w:val="single" w:sz="8" w:space="0" w:color="auto"/>
              <w:right w:val="single" w:sz="8" w:space="0" w:color="auto"/>
            </w:tcBorders>
            <w:shd w:val="clear" w:color="F2F2F2" w:fill="FFFFFF"/>
            <w:noWrap/>
            <w:vAlign w:val="center"/>
            <w:hideMark/>
          </w:tcPr>
          <w:p w14:paraId="1F5DCFB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 Grúas</w:t>
            </w:r>
          </w:p>
        </w:tc>
        <w:tc>
          <w:tcPr>
            <w:tcW w:w="1330" w:type="dxa"/>
            <w:tcBorders>
              <w:top w:val="nil"/>
              <w:left w:val="nil"/>
              <w:bottom w:val="single" w:sz="8" w:space="0" w:color="auto"/>
              <w:right w:val="single" w:sz="8" w:space="0" w:color="auto"/>
            </w:tcBorders>
            <w:shd w:val="clear" w:color="F2F2F2" w:fill="FFFFFF"/>
            <w:noWrap/>
            <w:vAlign w:val="center"/>
            <w:hideMark/>
          </w:tcPr>
          <w:p w14:paraId="6CF7A58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3972A4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093CC83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BD9E6A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7171A9F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0A7999E4"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CA53C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94412</w:t>
            </w:r>
          </w:p>
        </w:tc>
        <w:tc>
          <w:tcPr>
            <w:tcW w:w="2878" w:type="dxa"/>
            <w:tcBorders>
              <w:top w:val="nil"/>
              <w:left w:val="nil"/>
              <w:bottom w:val="single" w:sz="8" w:space="0" w:color="auto"/>
              <w:right w:val="single" w:sz="8" w:space="0" w:color="auto"/>
            </w:tcBorders>
            <w:shd w:val="clear" w:color="F2F2F2" w:fill="FFFFFF"/>
            <w:noWrap/>
            <w:vAlign w:val="center"/>
            <w:hideMark/>
          </w:tcPr>
          <w:p w14:paraId="55FE102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Autobuses, Microbuses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Vans</w:t>
            </w:r>
          </w:p>
        </w:tc>
        <w:tc>
          <w:tcPr>
            <w:tcW w:w="1330" w:type="dxa"/>
            <w:tcBorders>
              <w:top w:val="nil"/>
              <w:left w:val="nil"/>
              <w:bottom w:val="single" w:sz="8" w:space="0" w:color="auto"/>
              <w:right w:val="single" w:sz="8" w:space="0" w:color="auto"/>
            </w:tcBorders>
            <w:shd w:val="clear" w:color="F2F2F2" w:fill="FFFFFF"/>
            <w:noWrap/>
            <w:vAlign w:val="center"/>
            <w:hideMark/>
          </w:tcPr>
          <w:p w14:paraId="0EBE8E0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F5A43B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04E448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4CF761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65F1DB5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691AC4D9"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611732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94413</w:t>
            </w:r>
          </w:p>
        </w:tc>
        <w:tc>
          <w:tcPr>
            <w:tcW w:w="2878" w:type="dxa"/>
            <w:tcBorders>
              <w:top w:val="nil"/>
              <w:left w:val="nil"/>
              <w:bottom w:val="single" w:sz="8" w:space="0" w:color="auto"/>
              <w:right w:val="single" w:sz="8" w:space="0" w:color="auto"/>
            </w:tcBorders>
            <w:shd w:val="clear" w:color="F2F2F2" w:fill="FFFFFF"/>
            <w:noWrap/>
            <w:vAlign w:val="center"/>
            <w:hideMark/>
          </w:tcPr>
          <w:p w14:paraId="167B8945"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Camiones De Volteo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Carga</w:t>
            </w:r>
          </w:p>
        </w:tc>
        <w:tc>
          <w:tcPr>
            <w:tcW w:w="1330" w:type="dxa"/>
            <w:tcBorders>
              <w:top w:val="nil"/>
              <w:left w:val="nil"/>
              <w:bottom w:val="single" w:sz="8" w:space="0" w:color="auto"/>
              <w:right w:val="single" w:sz="8" w:space="0" w:color="auto"/>
            </w:tcBorders>
            <w:shd w:val="clear" w:color="F2F2F2" w:fill="FFFFFF"/>
            <w:noWrap/>
            <w:vAlign w:val="center"/>
            <w:hideMark/>
          </w:tcPr>
          <w:p w14:paraId="1C4DD75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14ACBB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5D7624A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868767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7A960A6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56A7DAC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2FE9D2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94414</w:t>
            </w:r>
          </w:p>
        </w:tc>
        <w:tc>
          <w:tcPr>
            <w:tcW w:w="2878" w:type="dxa"/>
            <w:tcBorders>
              <w:top w:val="nil"/>
              <w:left w:val="nil"/>
              <w:bottom w:val="single" w:sz="8" w:space="0" w:color="auto"/>
              <w:right w:val="single" w:sz="8" w:space="0" w:color="auto"/>
            </w:tcBorders>
            <w:shd w:val="clear" w:color="F2F2F2" w:fill="FFFFFF"/>
            <w:noWrap/>
            <w:vAlign w:val="center"/>
            <w:hideMark/>
          </w:tcPr>
          <w:p w14:paraId="3CE0100D"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Ambulancias</w:t>
            </w:r>
          </w:p>
        </w:tc>
        <w:tc>
          <w:tcPr>
            <w:tcW w:w="1330" w:type="dxa"/>
            <w:tcBorders>
              <w:top w:val="nil"/>
              <w:left w:val="nil"/>
              <w:bottom w:val="single" w:sz="8" w:space="0" w:color="auto"/>
              <w:right w:val="single" w:sz="8" w:space="0" w:color="auto"/>
            </w:tcBorders>
            <w:shd w:val="clear" w:color="F2F2F2" w:fill="FFFFFF"/>
            <w:noWrap/>
            <w:vAlign w:val="center"/>
            <w:hideMark/>
          </w:tcPr>
          <w:p w14:paraId="7AD49A9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93C555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nil"/>
              <w:left w:val="nil"/>
              <w:bottom w:val="single" w:sz="8" w:space="0" w:color="auto"/>
              <w:right w:val="single" w:sz="8" w:space="0" w:color="auto"/>
            </w:tcBorders>
            <w:shd w:val="clear" w:color="F2F2F2" w:fill="FFFFFF"/>
            <w:noWrap/>
            <w:vAlign w:val="center"/>
            <w:hideMark/>
          </w:tcPr>
          <w:p w14:paraId="2AA308C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B94A52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nil"/>
              <w:left w:val="nil"/>
              <w:bottom w:val="single" w:sz="8" w:space="0" w:color="auto"/>
              <w:right w:val="single" w:sz="8" w:space="0" w:color="auto"/>
            </w:tcBorders>
            <w:shd w:val="clear" w:color="F2F2F2" w:fill="FFFFFF"/>
            <w:noWrap/>
            <w:vAlign w:val="center"/>
            <w:hideMark/>
          </w:tcPr>
          <w:p w14:paraId="209030A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DE6682" w:rsidRPr="008D4207" w14:paraId="7AD7B981" w14:textId="77777777" w:rsidTr="00AE55C2">
        <w:trPr>
          <w:trHeight w:val="510"/>
        </w:trPr>
        <w:tc>
          <w:tcPr>
            <w:tcW w:w="96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4E93E2C"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CLASE</w:t>
            </w:r>
          </w:p>
        </w:tc>
        <w:tc>
          <w:tcPr>
            <w:tcW w:w="2878" w:type="dxa"/>
            <w:tcBorders>
              <w:top w:val="single" w:sz="4" w:space="0" w:color="auto"/>
              <w:left w:val="nil"/>
              <w:bottom w:val="single" w:sz="4" w:space="0" w:color="auto"/>
              <w:right w:val="single" w:sz="4" w:space="0" w:color="auto"/>
            </w:tcBorders>
            <w:shd w:val="clear" w:color="800080" w:fill="A90025"/>
            <w:vAlign w:val="center"/>
            <w:hideMark/>
          </w:tcPr>
          <w:p w14:paraId="2302D5CF"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Pr>
                <w:rFonts w:eastAsia="Times New Roman" w:cs="Calibri"/>
                <w:b/>
                <w:bCs/>
                <w:color w:val="FFFFFF" w:themeColor="background1"/>
                <w:sz w:val="13"/>
                <w:szCs w:val="13"/>
                <w:lang w:eastAsia="es-MX"/>
              </w:rPr>
              <w:t>DESCRIPCIÓN</w:t>
            </w:r>
            <w:r w:rsidRPr="008D4207">
              <w:rPr>
                <w:rFonts w:eastAsia="Times New Roman" w:cs="Calibri"/>
                <w:b/>
                <w:bCs/>
                <w:color w:val="FFFFFF" w:themeColor="background1"/>
                <w:sz w:val="13"/>
                <w:szCs w:val="13"/>
                <w:lang w:eastAsia="es-MX"/>
              </w:rPr>
              <w:t> </w:t>
            </w:r>
          </w:p>
        </w:tc>
        <w:tc>
          <w:tcPr>
            <w:tcW w:w="1330" w:type="dxa"/>
            <w:tcBorders>
              <w:top w:val="single" w:sz="4" w:space="0" w:color="auto"/>
              <w:left w:val="nil"/>
              <w:bottom w:val="single" w:sz="4" w:space="0" w:color="auto"/>
              <w:right w:val="single" w:sz="4" w:space="0" w:color="auto"/>
            </w:tcBorders>
            <w:shd w:val="clear" w:color="800080" w:fill="A90025"/>
            <w:vAlign w:val="center"/>
            <w:hideMark/>
          </w:tcPr>
          <w:p w14:paraId="3ED1260A"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METODO DE DEPRECIACION</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78AD1E2D"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VIDA UTIL EN AÑOS</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246BAEAB"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VALOR RESIDUAL (%)</w:t>
            </w:r>
          </w:p>
        </w:tc>
        <w:tc>
          <w:tcPr>
            <w:tcW w:w="967" w:type="dxa"/>
            <w:tcBorders>
              <w:top w:val="single" w:sz="4" w:space="0" w:color="auto"/>
              <w:left w:val="nil"/>
              <w:bottom w:val="single" w:sz="4" w:space="0" w:color="auto"/>
              <w:right w:val="single" w:sz="4" w:space="0" w:color="auto"/>
            </w:tcBorders>
            <w:shd w:val="clear" w:color="800080" w:fill="A90025"/>
            <w:vAlign w:val="center"/>
            <w:hideMark/>
          </w:tcPr>
          <w:p w14:paraId="52189596"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DEP. ANUAL (%)</w:t>
            </w:r>
          </w:p>
        </w:tc>
        <w:tc>
          <w:tcPr>
            <w:tcW w:w="1269" w:type="dxa"/>
            <w:tcBorders>
              <w:top w:val="single" w:sz="4" w:space="0" w:color="auto"/>
              <w:left w:val="nil"/>
              <w:bottom w:val="single" w:sz="4" w:space="0" w:color="auto"/>
              <w:right w:val="single" w:sz="4" w:space="0" w:color="auto"/>
            </w:tcBorders>
            <w:shd w:val="clear" w:color="800080" w:fill="A90025"/>
            <w:vAlign w:val="center"/>
            <w:hideMark/>
          </w:tcPr>
          <w:p w14:paraId="142F6F91" w14:textId="77777777" w:rsidR="00DE6682" w:rsidRPr="008D4207" w:rsidRDefault="00DE6682" w:rsidP="00AE55C2">
            <w:pPr>
              <w:spacing w:after="0" w:line="240" w:lineRule="auto"/>
              <w:jc w:val="center"/>
              <w:rPr>
                <w:rFonts w:eastAsia="Times New Roman" w:cs="Calibri"/>
                <w:b/>
                <w:bCs/>
                <w:color w:val="FFFFFF" w:themeColor="background1"/>
                <w:sz w:val="13"/>
                <w:szCs w:val="13"/>
                <w:lang w:eastAsia="es-MX"/>
              </w:rPr>
            </w:pPr>
            <w:r w:rsidRPr="008D4207">
              <w:rPr>
                <w:rFonts w:eastAsia="Times New Roman" w:cs="Calibri"/>
                <w:b/>
                <w:bCs/>
                <w:color w:val="FFFFFF" w:themeColor="background1"/>
                <w:sz w:val="13"/>
                <w:szCs w:val="13"/>
                <w:lang w:eastAsia="es-MX"/>
              </w:rPr>
              <w:t>DEP.MENSUAL (%)</w:t>
            </w:r>
          </w:p>
        </w:tc>
      </w:tr>
      <w:tr w:rsidR="002E7B94" w:rsidRPr="003D61EF" w14:paraId="519E90A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07FCE4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94415</w:t>
            </w:r>
          </w:p>
        </w:tc>
        <w:tc>
          <w:tcPr>
            <w:tcW w:w="2878" w:type="dxa"/>
            <w:tcBorders>
              <w:top w:val="nil"/>
              <w:left w:val="nil"/>
              <w:bottom w:val="single" w:sz="8" w:space="0" w:color="auto"/>
              <w:right w:val="single" w:sz="8" w:space="0" w:color="auto"/>
            </w:tcBorders>
            <w:shd w:val="clear" w:color="F2F2F2" w:fill="FFFFFF"/>
            <w:noWrap/>
            <w:vAlign w:val="center"/>
            <w:hideMark/>
          </w:tcPr>
          <w:p w14:paraId="4219E53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Camiones De Basura</w:t>
            </w:r>
          </w:p>
        </w:tc>
        <w:tc>
          <w:tcPr>
            <w:tcW w:w="1330" w:type="dxa"/>
            <w:tcBorders>
              <w:top w:val="nil"/>
              <w:left w:val="nil"/>
              <w:bottom w:val="single" w:sz="8" w:space="0" w:color="auto"/>
              <w:right w:val="single" w:sz="8" w:space="0" w:color="auto"/>
            </w:tcBorders>
            <w:shd w:val="clear" w:color="F2F2F2" w:fill="FFFFFF"/>
            <w:noWrap/>
            <w:vAlign w:val="center"/>
            <w:hideMark/>
          </w:tcPr>
          <w:p w14:paraId="767B643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6C18E1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w:t>
            </w:r>
          </w:p>
        </w:tc>
        <w:tc>
          <w:tcPr>
            <w:tcW w:w="967" w:type="dxa"/>
            <w:tcBorders>
              <w:top w:val="nil"/>
              <w:left w:val="nil"/>
              <w:bottom w:val="single" w:sz="8" w:space="0" w:color="auto"/>
              <w:right w:val="single" w:sz="8" w:space="0" w:color="auto"/>
            </w:tcBorders>
            <w:shd w:val="clear" w:color="F2F2F2" w:fill="FFFFFF"/>
            <w:noWrap/>
            <w:vAlign w:val="center"/>
            <w:hideMark/>
          </w:tcPr>
          <w:p w14:paraId="7A74F40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3C28B2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16.67</w:t>
            </w:r>
          </w:p>
        </w:tc>
        <w:tc>
          <w:tcPr>
            <w:tcW w:w="1269" w:type="dxa"/>
            <w:tcBorders>
              <w:top w:val="nil"/>
              <w:left w:val="nil"/>
              <w:bottom w:val="single" w:sz="8" w:space="0" w:color="auto"/>
              <w:right w:val="single" w:sz="8" w:space="0" w:color="auto"/>
            </w:tcBorders>
            <w:shd w:val="clear" w:color="F2F2F2" w:fill="FFFFFF"/>
            <w:noWrap/>
            <w:vAlign w:val="center"/>
            <w:hideMark/>
          </w:tcPr>
          <w:p w14:paraId="0960620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1.39</w:t>
            </w:r>
          </w:p>
        </w:tc>
      </w:tr>
      <w:tr w:rsidR="002E7B94" w:rsidRPr="003D61EF" w14:paraId="7D361F3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B20EB4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94416</w:t>
            </w:r>
          </w:p>
        </w:tc>
        <w:tc>
          <w:tcPr>
            <w:tcW w:w="2878" w:type="dxa"/>
            <w:tcBorders>
              <w:top w:val="nil"/>
              <w:left w:val="nil"/>
              <w:bottom w:val="single" w:sz="8" w:space="0" w:color="auto"/>
              <w:right w:val="single" w:sz="8" w:space="0" w:color="auto"/>
            </w:tcBorders>
            <w:shd w:val="clear" w:color="F2F2F2" w:fill="FFFFFF"/>
            <w:noWrap/>
            <w:vAlign w:val="center"/>
            <w:hideMark/>
          </w:tcPr>
          <w:p w14:paraId="48EFDA7D"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Patrullas,</w:t>
            </w:r>
            <w:r w:rsidRPr="003D61EF">
              <w:rPr>
                <w:rFonts w:eastAsia="Times New Roman" w:cs="Calibri"/>
                <w:color w:val="000000"/>
                <w:sz w:val="13"/>
                <w:szCs w:val="13"/>
                <w:lang w:eastAsia="es-MX"/>
              </w:rPr>
              <w:t xml:space="preserve"> </w:t>
            </w:r>
            <w:r w:rsidRPr="00322837">
              <w:rPr>
                <w:rFonts w:eastAsia="Times New Roman" w:cs="Calibri"/>
                <w:color w:val="000000"/>
                <w:sz w:val="13"/>
                <w:szCs w:val="13"/>
                <w:lang w:eastAsia="es-MX"/>
              </w:rPr>
              <w:t xml:space="preserve">Motocicletas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Cuatrimotos</w:t>
            </w:r>
          </w:p>
        </w:tc>
        <w:tc>
          <w:tcPr>
            <w:tcW w:w="1330" w:type="dxa"/>
            <w:tcBorders>
              <w:top w:val="nil"/>
              <w:left w:val="nil"/>
              <w:bottom w:val="single" w:sz="8" w:space="0" w:color="auto"/>
              <w:right w:val="single" w:sz="8" w:space="0" w:color="auto"/>
            </w:tcBorders>
            <w:shd w:val="clear" w:color="F2F2F2" w:fill="FFFFFF"/>
            <w:noWrap/>
            <w:vAlign w:val="center"/>
            <w:hideMark/>
          </w:tcPr>
          <w:p w14:paraId="349DCE5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502C7A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nil"/>
              <w:left w:val="nil"/>
              <w:bottom w:val="single" w:sz="8" w:space="0" w:color="auto"/>
              <w:right w:val="single" w:sz="8" w:space="0" w:color="auto"/>
            </w:tcBorders>
            <w:shd w:val="clear" w:color="F2F2F2" w:fill="FFFFFF"/>
            <w:noWrap/>
            <w:vAlign w:val="center"/>
            <w:hideMark/>
          </w:tcPr>
          <w:p w14:paraId="76B189B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3</w:t>
            </w:r>
          </w:p>
        </w:tc>
        <w:tc>
          <w:tcPr>
            <w:tcW w:w="967" w:type="dxa"/>
            <w:tcBorders>
              <w:top w:val="nil"/>
              <w:left w:val="nil"/>
              <w:bottom w:val="single" w:sz="8" w:space="0" w:color="auto"/>
              <w:right w:val="single" w:sz="8" w:space="0" w:color="auto"/>
            </w:tcBorders>
            <w:shd w:val="clear" w:color="F2F2F2" w:fill="FFFFFF"/>
            <w:noWrap/>
            <w:vAlign w:val="center"/>
            <w:hideMark/>
          </w:tcPr>
          <w:p w14:paraId="13FDE31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nil"/>
              <w:left w:val="nil"/>
              <w:bottom w:val="single" w:sz="8" w:space="0" w:color="auto"/>
              <w:right w:val="single" w:sz="8" w:space="0" w:color="auto"/>
            </w:tcBorders>
            <w:shd w:val="clear" w:color="F2F2F2" w:fill="FFFFFF"/>
            <w:noWrap/>
            <w:vAlign w:val="center"/>
            <w:hideMark/>
          </w:tcPr>
          <w:p w14:paraId="0DFEA61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2E7B94" w:rsidRPr="003D61EF" w14:paraId="3875A3C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059361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94420</w:t>
            </w:r>
          </w:p>
        </w:tc>
        <w:tc>
          <w:tcPr>
            <w:tcW w:w="2878" w:type="dxa"/>
            <w:tcBorders>
              <w:top w:val="nil"/>
              <w:left w:val="nil"/>
              <w:bottom w:val="single" w:sz="8" w:space="0" w:color="auto"/>
              <w:right w:val="single" w:sz="8" w:space="0" w:color="auto"/>
            </w:tcBorders>
            <w:shd w:val="clear" w:color="F2F2F2" w:fill="FFFFFF"/>
            <w:noWrap/>
            <w:vAlign w:val="center"/>
            <w:hideMark/>
          </w:tcPr>
          <w:p w14:paraId="197BC1A2"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Carrocerías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Remolques</w:t>
            </w:r>
          </w:p>
        </w:tc>
        <w:tc>
          <w:tcPr>
            <w:tcW w:w="1330" w:type="dxa"/>
            <w:tcBorders>
              <w:top w:val="nil"/>
              <w:left w:val="nil"/>
              <w:bottom w:val="single" w:sz="8" w:space="0" w:color="auto"/>
              <w:right w:val="single" w:sz="8" w:space="0" w:color="auto"/>
            </w:tcBorders>
            <w:shd w:val="clear" w:color="F2F2F2" w:fill="FFFFFF"/>
            <w:noWrap/>
            <w:vAlign w:val="center"/>
            <w:hideMark/>
          </w:tcPr>
          <w:p w14:paraId="3BC011B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2742CE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4DEADC0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607D10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34EB0D9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2E7B94" w:rsidRPr="003D61EF" w14:paraId="391F58E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41943D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94430</w:t>
            </w:r>
          </w:p>
        </w:tc>
        <w:tc>
          <w:tcPr>
            <w:tcW w:w="2878" w:type="dxa"/>
            <w:tcBorders>
              <w:top w:val="nil"/>
              <w:left w:val="nil"/>
              <w:bottom w:val="single" w:sz="8" w:space="0" w:color="auto"/>
              <w:right w:val="single" w:sz="8" w:space="0" w:color="auto"/>
            </w:tcBorders>
            <w:shd w:val="clear" w:color="F2F2F2" w:fill="FFFFFF"/>
            <w:noWrap/>
            <w:vAlign w:val="center"/>
            <w:hideMark/>
          </w:tcPr>
          <w:p w14:paraId="284D5A11"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Aeroespacial</w:t>
            </w:r>
          </w:p>
        </w:tc>
        <w:tc>
          <w:tcPr>
            <w:tcW w:w="1330" w:type="dxa"/>
            <w:tcBorders>
              <w:top w:val="nil"/>
              <w:left w:val="nil"/>
              <w:bottom w:val="single" w:sz="8" w:space="0" w:color="auto"/>
              <w:right w:val="single" w:sz="8" w:space="0" w:color="auto"/>
            </w:tcBorders>
            <w:shd w:val="clear" w:color="F2F2F2" w:fill="FFFFFF"/>
            <w:noWrap/>
            <w:vAlign w:val="center"/>
            <w:hideMark/>
          </w:tcPr>
          <w:p w14:paraId="3A84FD6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AFAB10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1E6684D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E029BB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251BDDF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2E7B94" w:rsidRPr="003D61EF" w14:paraId="0EF5FE6F"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2A329C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94440</w:t>
            </w:r>
          </w:p>
        </w:tc>
        <w:tc>
          <w:tcPr>
            <w:tcW w:w="2878" w:type="dxa"/>
            <w:tcBorders>
              <w:top w:val="nil"/>
              <w:left w:val="nil"/>
              <w:bottom w:val="single" w:sz="8" w:space="0" w:color="auto"/>
              <w:right w:val="single" w:sz="8" w:space="0" w:color="auto"/>
            </w:tcBorders>
            <w:shd w:val="clear" w:color="F2F2F2" w:fill="FFFFFF"/>
            <w:noWrap/>
            <w:vAlign w:val="center"/>
            <w:hideMark/>
          </w:tcPr>
          <w:p w14:paraId="4887960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Ferroviario</w:t>
            </w:r>
          </w:p>
        </w:tc>
        <w:tc>
          <w:tcPr>
            <w:tcW w:w="1330" w:type="dxa"/>
            <w:tcBorders>
              <w:top w:val="nil"/>
              <w:left w:val="nil"/>
              <w:bottom w:val="single" w:sz="8" w:space="0" w:color="auto"/>
              <w:right w:val="single" w:sz="8" w:space="0" w:color="auto"/>
            </w:tcBorders>
            <w:shd w:val="clear" w:color="F2F2F2" w:fill="FFFFFF"/>
            <w:noWrap/>
            <w:vAlign w:val="center"/>
            <w:hideMark/>
          </w:tcPr>
          <w:p w14:paraId="149394B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CBCF8D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78A3FB9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5F7D0C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4F125FE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2E7B94" w:rsidRPr="003D61EF" w14:paraId="25D18E91"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E2E8FD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94450</w:t>
            </w:r>
          </w:p>
        </w:tc>
        <w:tc>
          <w:tcPr>
            <w:tcW w:w="2878" w:type="dxa"/>
            <w:tcBorders>
              <w:top w:val="nil"/>
              <w:left w:val="nil"/>
              <w:bottom w:val="single" w:sz="8" w:space="0" w:color="auto"/>
              <w:right w:val="single" w:sz="8" w:space="0" w:color="auto"/>
            </w:tcBorders>
            <w:shd w:val="clear" w:color="F2F2F2" w:fill="FFFFFF"/>
            <w:noWrap/>
            <w:vAlign w:val="center"/>
            <w:hideMark/>
          </w:tcPr>
          <w:p w14:paraId="2B4FEDD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Embarcaciones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34640B5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D134E2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68AA610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B58ECD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4D82966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2E7B94" w:rsidRPr="003D61EF" w14:paraId="16B49D96"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35728A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94490</w:t>
            </w:r>
          </w:p>
        </w:tc>
        <w:tc>
          <w:tcPr>
            <w:tcW w:w="2878" w:type="dxa"/>
            <w:tcBorders>
              <w:top w:val="nil"/>
              <w:left w:val="nil"/>
              <w:bottom w:val="single" w:sz="8" w:space="0" w:color="auto"/>
              <w:right w:val="single" w:sz="8" w:space="0" w:color="auto"/>
            </w:tcBorders>
            <w:shd w:val="clear" w:color="F2F2F2" w:fill="FFFFFF"/>
            <w:noWrap/>
            <w:vAlign w:val="center"/>
            <w:hideMark/>
          </w:tcPr>
          <w:p w14:paraId="71BEFEDB"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Otros Equipos De Transporte</w:t>
            </w:r>
          </w:p>
        </w:tc>
        <w:tc>
          <w:tcPr>
            <w:tcW w:w="1330" w:type="dxa"/>
            <w:tcBorders>
              <w:top w:val="nil"/>
              <w:left w:val="nil"/>
              <w:bottom w:val="single" w:sz="8" w:space="0" w:color="auto"/>
              <w:right w:val="single" w:sz="8" w:space="0" w:color="auto"/>
            </w:tcBorders>
            <w:shd w:val="clear" w:color="F2F2F2" w:fill="FFFFFF"/>
            <w:noWrap/>
            <w:vAlign w:val="center"/>
            <w:hideMark/>
          </w:tcPr>
          <w:p w14:paraId="47440B5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8733B0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w:t>
            </w:r>
          </w:p>
        </w:tc>
        <w:tc>
          <w:tcPr>
            <w:tcW w:w="967" w:type="dxa"/>
            <w:tcBorders>
              <w:top w:val="nil"/>
              <w:left w:val="nil"/>
              <w:bottom w:val="single" w:sz="8" w:space="0" w:color="auto"/>
              <w:right w:val="single" w:sz="8" w:space="0" w:color="auto"/>
            </w:tcBorders>
            <w:shd w:val="clear" w:color="F2F2F2" w:fill="FFFFFF"/>
            <w:noWrap/>
            <w:vAlign w:val="center"/>
            <w:hideMark/>
          </w:tcPr>
          <w:p w14:paraId="17AD620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19572A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12.5</w:t>
            </w:r>
          </w:p>
        </w:tc>
        <w:tc>
          <w:tcPr>
            <w:tcW w:w="1269" w:type="dxa"/>
            <w:tcBorders>
              <w:top w:val="nil"/>
              <w:left w:val="nil"/>
              <w:bottom w:val="single" w:sz="8" w:space="0" w:color="auto"/>
              <w:right w:val="single" w:sz="8" w:space="0" w:color="auto"/>
            </w:tcBorders>
            <w:shd w:val="clear" w:color="F2F2F2" w:fill="FFFFFF"/>
            <w:noWrap/>
            <w:vAlign w:val="center"/>
            <w:hideMark/>
          </w:tcPr>
          <w:p w14:paraId="0D5BD2D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1.04</w:t>
            </w:r>
          </w:p>
        </w:tc>
      </w:tr>
      <w:tr w:rsidR="002E7B94" w:rsidRPr="003D61EF" w14:paraId="06111E8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A0E334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94500</w:t>
            </w:r>
          </w:p>
        </w:tc>
        <w:tc>
          <w:tcPr>
            <w:tcW w:w="2878" w:type="dxa"/>
            <w:tcBorders>
              <w:top w:val="nil"/>
              <w:left w:val="nil"/>
              <w:bottom w:val="single" w:sz="8" w:space="0" w:color="auto"/>
              <w:right w:val="single" w:sz="8" w:space="0" w:color="auto"/>
            </w:tcBorders>
            <w:shd w:val="clear" w:color="F2F2F2" w:fill="FFFFFF"/>
            <w:noWrap/>
            <w:vAlign w:val="center"/>
            <w:hideMark/>
          </w:tcPr>
          <w:p w14:paraId="7DD2C019"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Seguridad Publica</w:t>
            </w:r>
          </w:p>
        </w:tc>
        <w:tc>
          <w:tcPr>
            <w:tcW w:w="1330" w:type="dxa"/>
            <w:tcBorders>
              <w:top w:val="nil"/>
              <w:left w:val="nil"/>
              <w:bottom w:val="single" w:sz="8" w:space="0" w:color="auto"/>
              <w:right w:val="single" w:sz="8" w:space="0" w:color="auto"/>
            </w:tcBorders>
            <w:shd w:val="clear" w:color="F2F2F2" w:fill="FFFFFF"/>
            <w:noWrap/>
            <w:vAlign w:val="center"/>
            <w:hideMark/>
          </w:tcPr>
          <w:p w14:paraId="192088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032B48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967" w:type="dxa"/>
            <w:tcBorders>
              <w:top w:val="nil"/>
              <w:left w:val="nil"/>
              <w:bottom w:val="single" w:sz="8" w:space="0" w:color="auto"/>
              <w:right w:val="single" w:sz="8" w:space="0" w:color="auto"/>
            </w:tcBorders>
            <w:shd w:val="clear" w:color="F2F2F2" w:fill="FFFFFF"/>
            <w:noWrap/>
            <w:vAlign w:val="center"/>
            <w:hideMark/>
          </w:tcPr>
          <w:p w14:paraId="0443BE1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5E02A2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1269" w:type="dxa"/>
            <w:tcBorders>
              <w:top w:val="nil"/>
              <w:left w:val="nil"/>
              <w:bottom w:val="single" w:sz="8" w:space="0" w:color="auto"/>
              <w:right w:val="single" w:sz="8" w:space="0" w:color="auto"/>
            </w:tcBorders>
            <w:shd w:val="clear" w:color="F2F2F2" w:fill="FFFFFF"/>
            <w:noWrap/>
            <w:vAlign w:val="center"/>
            <w:hideMark/>
          </w:tcPr>
          <w:p w14:paraId="73BF1EE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2.08</w:t>
            </w:r>
          </w:p>
        </w:tc>
      </w:tr>
      <w:tr w:rsidR="002E7B94" w:rsidRPr="003D61EF" w14:paraId="754E7AF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CC9A6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94610</w:t>
            </w:r>
          </w:p>
        </w:tc>
        <w:tc>
          <w:tcPr>
            <w:tcW w:w="2878" w:type="dxa"/>
            <w:tcBorders>
              <w:top w:val="nil"/>
              <w:left w:val="nil"/>
              <w:bottom w:val="single" w:sz="8" w:space="0" w:color="auto"/>
              <w:right w:val="single" w:sz="8" w:space="0" w:color="auto"/>
            </w:tcBorders>
            <w:shd w:val="clear" w:color="F2F2F2" w:fill="FFFFFF"/>
            <w:noWrap/>
            <w:vAlign w:val="center"/>
            <w:hideMark/>
          </w:tcPr>
          <w:p w14:paraId="194B2859"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Agropecuario</w:t>
            </w:r>
          </w:p>
        </w:tc>
        <w:tc>
          <w:tcPr>
            <w:tcW w:w="1330" w:type="dxa"/>
            <w:tcBorders>
              <w:top w:val="nil"/>
              <w:left w:val="nil"/>
              <w:bottom w:val="single" w:sz="8" w:space="0" w:color="auto"/>
              <w:right w:val="single" w:sz="8" w:space="0" w:color="auto"/>
            </w:tcBorders>
            <w:shd w:val="clear" w:color="F2F2F2" w:fill="FFFFFF"/>
            <w:noWrap/>
            <w:vAlign w:val="center"/>
            <w:hideMark/>
          </w:tcPr>
          <w:p w14:paraId="73579F2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3812CD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DA27BF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D7990B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2BB2616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2E7B94" w:rsidRPr="003D61EF" w14:paraId="7DF6BB3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ED110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94620</w:t>
            </w:r>
          </w:p>
        </w:tc>
        <w:tc>
          <w:tcPr>
            <w:tcW w:w="2878" w:type="dxa"/>
            <w:tcBorders>
              <w:top w:val="nil"/>
              <w:left w:val="nil"/>
              <w:bottom w:val="single" w:sz="8" w:space="0" w:color="auto"/>
              <w:right w:val="single" w:sz="8" w:space="0" w:color="auto"/>
            </w:tcBorders>
            <w:shd w:val="clear" w:color="F2F2F2" w:fill="FFFFFF"/>
            <w:noWrap/>
            <w:vAlign w:val="center"/>
            <w:hideMark/>
          </w:tcPr>
          <w:p w14:paraId="158440C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Industrial</w:t>
            </w:r>
          </w:p>
        </w:tc>
        <w:tc>
          <w:tcPr>
            <w:tcW w:w="1330" w:type="dxa"/>
            <w:tcBorders>
              <w:top w:val="nil"/>
              <w:left w:val="nil"/>
              <w:bottom w:val="single" w:sz="8" w:space="0" w:color="auto"/>
              <w:right w:val="single" w:sz="8" w:space="0" w:color="auto"/>
            </w:tcBorders>
            <w:shd w:val="clear" w:color="F2F2F2" w:fill="FFFFFF"/>
            <w:noWrap/>
            <w:vAlign w:val="center"/>
            <w:hideMark/>
          </w:tcPr>
          <w:p w14:paraId="0DB5C77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1B3054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1BDDC90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676351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1FE0610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2E7B94" w:rsidRPr="003D61EF" w14:paraId="57633D0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D79AC0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94630</w:t>
            </w:r>
          </w:p>
        </w:tc>
        <w:tc>
          <w:tcPr>
            <w:tcW w:w="2878" w:type="dxa"/>
            <w:tcBorders>
              <w:top w:val="nil"/>
              <w:left w:val="nil"/>
              <w:bottom w:val="single" w:sz="8" w:space="0" w:color="auto"/>
              <w:right w:val="single" w:sz="8" w:space="0" w:color="auto"/>
            </w:tcBorders>
            <w:shd w:val="clear" w:color="F2F2F2" w:fill="FFFFFF"/>
            <w:noWrap/>
            <w:vAlign w:val="center"/>
            <w:hideMark/>
          </w:tcPr>
          <w:p w14:paraId="3FC9BAC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Maquinaria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Equipo De Construcción</w:t>
            </w:r>
          </w:p>
        </w:tc>
        <w:tc>
          <w:tcPr>
            <w:tcW w:w="1330" w:type="dxa"/>
            <w:tcBorders>
              <w:top w:val="nil"/>
              <w:left w:val="nil"/>
              <w:bottom w:val="single" w:sz="8" w:space="0" w:color="auto"/>
              <w:right w:val="single" w:sz="8" w:space="0" w:color="auto"/>
            </w:tcBorders>
            <w:shd w:val="clear" w:color="F2F2F2" w:fill="FFFFFF"/>
            <w:noWrap/>
            <w:vAlign w:val="center"/>
            <w:hideMark/>
          </w:tcPr>
          <w:p w14:paraId="391002B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6461CA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nil"/>
              <w:left w:val="nil"/>
              <w:bottom w:val="single" w:sz="8" w:space="0" w:color="auto"/>
              <w:right w:val="single" w:sz="8" w:space="0" w:color="auto"/>
            </w:tcBorders>
            <w:shd w:val="clear" w:color="F2F2F2" w:fill="FFFFFF"/>
            <w:noWrap/>
            <w:vAlign w:val="center"/>
            <w:hideMark/>
          </w:tcPr>
          <w:p w14:paraId="3AC6D0A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840165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nil"/>
              <w:left w:val="nil"/>
              <w:bottom w:val="single" w:sz="8" w:space="0" w:color="auto"/>
              <w:right w:val="single" w:sz="8" w:space="0" w:color="auto"/>
            </w:tcBorders>
            <w:shd w:val="clear" w:color="F2F2F2" w:fill="FFFFFF"/>
            <w:noWrap/>
            <w:vAlign w:val="center"/>
            <w:hideMark/>
          </w:tcPr>
          <w:p w14:paraId="4DA53EB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2E7B94" w:rsidRPr="003D61EF" w14:paraId="1C5342DD"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52A2EB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94640</w:t>
            </w:r>
          </w:p>
        </w:tc>
        <w:tc>
          <w:tcPr>
            <w:tcW w:w="2878" w:type="dxa"/>
            <w:tcBorders>
              <w:top w:val="nil"/>
              <w:left w:val="nil"/>
              <w:bottom w:val="single" w:sz="8" w:space="0" w:color="auto"/>
              <w:right w:val="single" w:sz="8" w:space="0" w:color="auto"/>
            </w:tcBorders>
            <w:shd w:val="clear" w:color="F2F2F2" w:fill="FFFFFF"/>
            <w:noWrap/>
            <w:vAlign w:val="center"/>
            <w:hideMark/>
          </w:tcPr>
          <w:p w14:paraId="0E4FA450"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Aire Acondicionado</w:t>
            </w:r>
          </w:p>
        </w:tc>
        <w:tc>
          <w:tcPr>
            <w:tcW w:w="1330" w:type="dxa"/>
            <w:tcBorders>
              <w:top w:val="nil"/>
              <w:left w:val="nil"/>
              <w:bottom w:val="single" w:sz="8" w:space="0" w:color="auto"/>
              <w:right w:val="single" w:sz="8" w:space="0" w:color="auto"/>
            </w:tcBorders>
            <w:shd w:val="clear" w:color="F2F2F2" w:fill="FFFFFF"/>
            <w:noWrap/>
            <w:vAlign w:val="center"/>
            <w:hideMark/>
          </w:tcPr>
          <w:p w14:paraId="205F458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1FA922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967" w:type="dxa"/>
            <w:tcBorders>
              <w:top w:val="nil"/>
              <w:left w:val="nil"/>
              <w:bottom w:val="single" w:sz="8" w:space="0" w:color="auto"/>
              <w:right w:val="single" w:sz="8" w:space="0" w:color="auto"/>
            </w:tcBorders>
            <w:shd w:val="clear" w:color="F2F2F2" w:fill="FFFFFF"/>
            <w:noWrap/>
            <w:vAlign w:val="center"/>
            <w:hideMark/>
          </w:tcPr>
          <w:p w14:paraId="04C49FC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63374F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w:t>
            </w:r>
          </w:p>
        </w:tc>
        <w:tc>
          <w:tcPr>
            <w:tcW w:w="1269" w:type="dxa"/>
            <w:tcBorders>
              <w:top w:val="nil"/>
              <w:left w:val="nil"/>
              <w:bottom w:val="single" w:sz="8" w:space="0" w:color="auto"/>
              <w:right w:val="single" w:sz="8" w:space="0" w:color="auto"/>
            </w:tcBorders>
            <w:shd w:val="clear" w:color="F2F2F2" w:fill="FFFFFF"/>
            <w:noWrap/>
            <w:vAlign w:val="center"/>
            <w:hideMark/>
          </w:tcPr>
          <w:p w14:paraId="7F19D02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0.83</w:t>
            </w:r>
          </w:p>
        </w:tc>
      </w:tr>
      <w:tr w:rsidR="002E7B94" w:rsidRPr="003D61EF" w14:paraId="2CFF6D3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138CB0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94650</w:t>
            </w:r>
          </w:p>
        </w:tc>
        <w:tc>
          <w:tcPr>
            <w:tcW w:w="2878" w:type="dxa"/>
            <w:tcBorders>
              <w:top w:val="nil"/>
              <w:left w:val="nil"/>
              <w:bottom w:val="single" w:sz="8" w:space="0" w:color="auto"/>
              <w:right w:val="single" w:sz="8" w:space="0" w:color="auto"/>
            </w:tcBorders>
            <w:shd w:val="clear" w:color="F2F2F2" w:fill="FFFFFF"/>
            <w:noWrap/>
            <w:vAlign w:val="center"/>
            <w:hideMark/>
          </w:tcPr>
          <w:p w14:paraId="3AD10ACE"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Equipo De Comunicaciones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Telecomunic</w:t>
            </w:r>
            <w:r w:rsidRPr="003D61EF">
              <w:rPr>
                <w:rFonts w:eastAsia="Times New Roman" w:cs="Calibri"/>
                <w:color w:val="000000"/>
                <w:sz w:val="13"/>
                <w:szCs w:val="13"/>
                <w:lang w:eastAsia="es-MX"/>
              </w:rPr>
              <w:t>aciones</w:t>
            </w:r>
          </w:p>
        </w:tc>
        <w:tc>
          <w:tcPr>
            <w:tcW w:w="1330" w:type="dxa"/>
            <w:tcBorders>
              <w:top w:val="nil"/>
              <w:left w:val="nil"/>
              <w:bottom w:val="single" w:sz="8" w:space="0" w:color="auto"/>
              <w:right w:val="single" w:sz="8" w:space="0" w:color="auto"/>
            </w:tcBorders>
            <w:shd w:val="clear" w:color="F2F2F2" w:fill="FFFFFF"/>
            <w:noWrap/>
            <w:vAlign w:val="center"/>
            <w:hideMark/>
          </w:tcPr>
          <w:p w14:paraId="00985D1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70376C6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12</w:t>
            </w:r>
          </w:p>
        </w:tc>
        <w:tc>
          <w:tcPr>
            <w:tcW w:w="967" w:type="dxa"/>
            <w:tcBorders>
              <w:top w:val="nil"/>
              <w:left w:val="nil"/>
              <w:bottom w:val="single" w:sz="8" w:space="0" w:color="auto"/>
              <w:right w:val="single" w:sz="8" w:space="0" w:color="auto"/>
            </w:tcBorders>
            <w:shd w:val="clear" w:color="F2F2F2" w:fill="FFFFFF"/>
            <w:noWrap/>
            <w:vAlign w:val="center"/>
            <w:hideMark/>
          </w:tcPr>
          <w:p w14:paraId="1945B43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21F3B1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c>
          <w:tcPr>
            <w:tcW w:w="1269" w:type="dxa"/>
            <w:tcBorders>
              <w:top w:val="nil"/>
              <w:left w:val="nil"/>
              <w:bottom w:val="single" w:sz="8" w:space="0" w:color="auto"/>
              <w:right w:val="single" w:sz="8" w:space="0" w:color="auto"/>
            </w:tcBorders>
            <w:shd w:val="clear" w:color="F2F2F2" w:fill="FFFFFF"/>
            <w:noWrap/>
            <w:vAlign w:val="center"/>
            <w:hideMark/>
          </w:tcPr>
          <w:p w14:paraId="232A68B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0.69</w:t>
            </w:r>
          </w:p>
        </w:tc>
      </w:tr>
      <w:tr w:rsidR="002E7B94" w:rsidRPr="003D61EF" w14:paraId="137904A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E0E078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94660</w:t>
            </w:r>
          </w:p>
        </w:tc>
        <w:tc>
          <w:tcPr>
            <w:tcW w:w="2878" w:type="dxa"/>
            <w:tcBorders>
              <w:top w:val="nil"/>
              <w:left w:val="nil"/>
              <w:bottom w:val="single" w:sz="8" w:space="0" w:color="auto"/>
              <w:right w:val="single" w:sz="8" w:space="0" w:color="auto"/>
            </w:tcBorders>
            <w:shd w:val="clear" w:color="F2F2F2" w:fill="FFFFFF"/>
            <w:noWrap/>
            <w:vAlign w:val="center"/>
            <w:hideMark/>
          </w:tcPr>
          <w:p w14:paraId="5B430454"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w:t>
            </w:r>
            <w:proofErr w:type="spellStart"/>
            <w:r w:rsidRPr="00322837">
              <w:rPr>
                <w:rFonts w:eastAsia="Times New Roman" w:cs="Calibri"/>
                <w:color w:val="000000"/>
                <w:sz w:val="13"/>
                <w:szCs w:val="13"/>
                <w:lang w:eastAsia="es-MX"/>
              </w:rPr>
              <w:t>Eq</w:t>
            </w:r>
            <w:proofErr w:type="spellEnd"/>
            <w:r w:rsidRPr="00322837">
              <w:rPr>
                <w:rFonts w:eastAsia="Times New Roman" w:cs="Calibri"/>
                <w:color w:val="000000"/>
                <w:sz w:val="13"/>
                <w:szCs w:val="13"/>
                <w:lang w:eastAsia="es-MX"/>
              </w:rPr>
              <w:t>.</w:t>
            </w:r>
            <w:r w:rsidRPr="003D61EF">
              <w:rPr>
                <w:rFonts w:eastAsia="Times New Roman" w:cs="Calibri"/>
                <w:color w:val="000000"/>
                <w:sz w:val="13"/>
                <w:szCs w:val="13"/>
                <w:lang w:eastAsia="es-MX"/>
              </w:rPr>
              <w:t xml:space="preserve"> d</w:t>
            </w:r>
            <w:r w:rsidRPr="00322837">
              <w:rPr>
                <w:rFonts w:eastAsia="Times New Roman" w:cs="Calibri"/>
                <w:color w:val="000000"/>
                <w:sz w:val="13"/>
                <w:szCs w:val="13"/>
                <w:lang w:eastAsia="es-MX"/>
              </w:rPr>
              <w:t xml:space="preserve">e </w:t>
            </w:r>
            <w:r w:rsidRPr="003D61EF">
              <w:rPr>
                <w:rFonts w:eastAsia="Times New Roman" w:cs="Calibri"/>
                <w:color w:val="000000"/>
                <w:sz w:val="13"/>
                <w:szCs w:val="13"/>
                <w:lang w:eastAsia="es-MX"/>
              </w:rPr>
              <w:t>Generación</w:t>
            </w:r>
            <w:r w:rsidRPr="00322837">
              <w:rPr>
                <w:rFonts w:eastAsia="Times New Roman" w:cs="Calibri"/>
                <w:color w:val="000000"/>
                <w:sz w:val="13"/>
                <w:szCs w:val="13"/>
                <w:lang w:eastAsia="es-MX"/>
              </w:rPr>
              <w:t xml:space="preserve"> Eléctrica, Aparatos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w:t>
            </w:r>
          </w:p>
        </w:tc>
        <w:tc>
          <w:tcPr>
            <w:tcW w:w="1330" w:type="dxa"/>
            <w:tcBorders>
              <w:top w:val="nil"/>
              <w:left w:val="nil"/>
              <w:bottom w:val="single" w:sz="8" w:space="0" w:color="auto"/>
              <w:right w:val="single" w:sz="8" w:space="0" w:color="auto"/>
            </w:tcBorders>
            <w:shd w:val="clear" w:color="F2F2F2" w:fill="FFFFFF"/>
            <w:noWrap/>
            <w:vAlign w:val="center"/>
            <w:hideMark/>
          </w:tcPr>
          <w:p w14:paraId="3509FF4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B923A4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25</w:t>
            </w:r>
          </w:p>
        </w:tc>
        <w:tc>
          <w:tcPr>
            <w:tcW w:w="967" w:type="dxa"/>
            <w:tcBorders>
              <w:top w:val="nil"/>
              <w:left w:val="nil"/>
              <w:bottom w:val="single" w:sz="8" w:space="0" w:color="auto"/>
              <w:right w:val="single" w:sz="8" w:space="0" w:color="auto"/>
            </w:tcBorders>
            <w:shd w:val="clear" w:color="F2F2F2" w:fill="FFFFFF"/>
            <w:noWrap/>
            <w:vAlign w:val="center"/>
            <w:hideMark/>
          </w:tcPr>
          <w:p w14:paraId="13D3861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4CB422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4</w:t>
            </w:r>
          </w:p>
        </w:tc>
        <w:tc>
          <w:tcPr>
            <w:tcW w:w="1269" w:type="dxa"/>
            <w:tcBorders>
              <w:top w:val="nil"/>
              <w:left w:val="nil"/>
              <w:bottom w:val="single" w:sz="8" w:space="0" w:color="auto"/>
              <w:right w:val="single" w:sz="8" w:space="0" w:color="auto"/>
            </w:tcBorders>
            <w:shd w:val="clear" w:color="F2F2F2" w:fill="FFFFFF"/>
            <w:noWrap/>
            <w:vAlign w:val="center"/>
            <w:hideMark/>
          </w:tcPr>
          <w:p w14:paraId="74B65F7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0.33</w:t>
            </w:r>
          </w:p>
        </w:tc>
      </w:tr>
      <w:tr w:rsidR="002E7B94" w:rsidRPr="003D61EF" w14:paraId="24EC252F"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4B4BCA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94670</w:t>
            </w:r>
          </w:p>
        </w:tc>
        <w:tc>
          <w:tcPr>
            <w:tcW w:w="2878" w:type="dxa"/>
            <w:tcBorders>
              <w:top w:val="nil"/>
              <w:left w:val="nil"/>
              <w:bottom w:val="single" w:sz="8" w:space="0" w:color="auto"/>
              <w:right w:val="single" w:sz="8" w:space="0" w:color="auto"/>
            </w:tcBorders>
            <w:shd w:val="clear" w:color="F2F2F2" w:fill="FFFFFF"/>
            <w:noWrap/>
            <w:vAlign w:val="center"/>
            <w:hideMark/>
          </w:tcPr>
          <w:p w14:paraId="44B65D23"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Herramientas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Máquinas-Herramienta</w:t>
            </w:r>
          </w:p>
        </w:tc>
        <w:tc>
          <w:tcPr>
            <w:tcW w:w="1330" w:type="dxa"/>
            <w:tcBorders>
              <w:top w:val="nil"/>
              <w:left w:val="nil"/>
              <w:bottom w:val="single" w:sz="8" w:space="0" w:color="auto"/>
              <w:right w:val="single" w:sz="8" w:space="0" w:color="auto"/>
            </w:tcBorders>
            <w:shd w:val="clear" w:color="F2F2F2" w:fill="FFFFFF"/>
            <w:noWrap/>
            <w:vAlign w:val="center"/>
            <w:hideMark/>
          </w:tcPr>
          <w:p w14:paraId="231FD4F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1739EBF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15</w:t>
            </w:r>
          </w:p>
        </w:tc>
        <w:tc>
          <w:tcPr>
            <w:tcW w:w="967" w:type="dxa"/>
            <w:tcBorders>
              <w:top w:val="nil"/>
              <w:left w:val="nil"/>
              <w:bottom w:val="single" w:sz="8" w:space="0" w:color="auto"/>
              <w:right w:val="single" w:sz="8" w:space="0" w:color="auto"/>
            </w:tcBorders>
            <w:shd w:val="clear" w:color="F2F2F2" w:fill="FFFFFF"/>
            <w:noWrap/>
            <w:vAlign w:val="center"/>
            <w:hideMark/>
          </w:tcPr>
          <w:p w14:paraId="241EFDB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3F8F14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6.67</w:t>
            </w:r>
          </w:p>
        </w:tc>
        <w:tc>
          <w:tcPr>
            <w:tcW w:w="1269" w:type="dxa"/>
            <w:tcBorders>
              <w:top w:val="nil"/>
              <w:left w:val="nil"/>
              <w:bottom w:val="single" w:sz="8" w:space="0" w:color="auto"/>
              <w:right w:val="single" w:sz="8" w:space="0" w:color="auto"/>
            </w:tcBorders>
            <w:shd w:val="clear" w:color="F2F2F2" w:fill="FFFFFF"/>
            <w:noWrap/>
            <w:vAlign w:val="center"/>
            <w:hideMark/>
          </w:tcPr>
          <w:p w14:paraId="104E3FA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0.56</w:t>
            </w:r>
          </w:p>
        </w:tc>
      </w:tr>
      <w:tr w:rsidR="002E7B94" w:rsidRPr="003D61EF" w14:paraId="0B54AE6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25B552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94690</w:t>
            </w:r>
          </w:p>
        </w:tc>
        <w:tc>
          <w:tcPr>
            <w:tcW w:w="2878" w:type="dxa"/>
            <w:tcBorders>
              <w:top w:val="nil"/>
              <w:left w:val="nil"/>
              <w:bottom w:val="single" w:sz="8" w:space="0" w:color="auto"/>
              <w:right w:val="single" w:sz="8" w:space="0" w:color="auto"/>
            </w:tcBorders>
            <w:shd w:val="clear" w:color="F2F2F2" w:fill="FFFFFF"/>
            <w:noWrap/>
            <w:vAlign w:val="center"/>
            <w:hideMark/>
          </w:tcPr>
          <w:p w14:paraId="54DF04F9"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Equipo De Medición</w:t>
            </w:r>
          </w:p>
        </w:tc>
        <w:tc>
          <w:tcPr>
            <w:tcW w:w="1330" w:type="dxa"/>
            <w:tcBorders>
              <w:top w:val="nil"/>
              <w:left w:val="nil"/>
              <w:bottom w:val="single" w:sz="8" w:space="0" w:color="auto"/>
              <w:right w:val="single" w:sz="8" w:space="0" w:color="auto"/>
            </w:tcBorders>
            <w:shd w:val="clear" w:color="F2F2F2" w:fill="FFFFFF"/>
            <w:noWrap/>
            <w:vAlign w:val="center"/>
            <w:hideMark/>
          </w:tcPr>
          <w:p w14:paraId="0ACEA0B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3F7972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7</w:t>
            </w:r>
          </w:p>
        </w:tc>
        <w:tc>
          <w:tcPr>
            <w:tcW w:w="967" w:type="dxa"/>
            <w:tcBorders>
              <w:top w:val="nil"/>
              <w:left w:val="nil"/>
              <w:bottom w:val="single" w:sz="8" w:space="0" w:color="auto"/>
              <w:right w:val="single" w:sz="8" w:space="0" w:color="auto"/>
            </w:tcBorders>
            <w:shd w:val="clear" w:color="F2F2F2" w:fill="FFFFFF"/>
            <w:noWrap/>
            <w:vAlign w:val="center"/>
            <w:hideMark/>
          </w:tcPr>
          <w:p w14:paraId="3C6E2F0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A0FB99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14.29</w:t>
            </w:r>
          </w:p>
        </w:tc>
        <w:tc>
          <w:tcPr>
            <w:tcW w:w="1269" w:type="dxa"/>
            <w:tcBorders>
              <w:top w:val="nil"/>
              <w:left w:val="nil"/>
              <w:bottom w:val="single" w:sz="8" w:space="0" w:color="auto"/>
              <w:right w:val="single" w:sz="8" w:space="0" w:color="auto"/>
            </w:tcBorders>
            <w:shd w:val="clear" w:color="F2F2F2" w:fill="FFFFFF"/>
            <w:noWrap/>
            <w:vAlign w:val="center"/>
            <w:hideMark/>
          </w:tcPr>
          <w:p w14:paraId="784F0A8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1.19</w:t>
            </w:r>
          </w:p>
        </w:tc>
      </w:tr>
      <w:tr w:rsidR="002E7B94" w:rsidRPr="003D61EF" w14:paraId="0F49C0A3"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AB242C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94710</w:t>
            </w:r>
          </w:p>
        </w:tc>
        <w:tc>
          <w:tcPr>
            <w:tcW w:w="2878" w:type="dxa"/>
            <w:tcBorders>
              <w:top w:val="nil"/>
              <w:left w:val="nil"/>
              <w:bottom w:val="single" w:sz="8" w:space="0" w:color="auto"/>
              <w:right w:val="single" w:sz="8" w:space="0" w:color="auto"/>
            </w:tcBorders>
            <w:shd w:val="clear" w:color="F2F2F2" w:fill="FFFFFF"/>
            <w:noWrap/>
            <w:vAlign w:val="center"/>
            <w:hideMark/>
          </w:tcPr>
          <w:p w14:paraId="33B7FAE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Bienes Artísticos, Culturales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Científica</w:t>
            </w:r>
          </w:p>
        </w:tc>
        <w:tc>
          <w:tcPr>
            <w:tcW w:w="1330" w:type="dxa"/>
            <w:tcBorders>
              <w:top w:val="nil"/>
              <w:left w:val="nil"/>
              <w:bottom w:val="single" w:sz="8" w:space="0" w:color="auto"/>
              <w:right w:val="single" w:sz="8" w:space="0" w:color="auto"/>
            </w:tcBorders>
            <w:shd w:val="clear" w:color="F2F2F2" w:fill="FFFFFF"/>
            <w:noWrap/>
            <w:vAlign w:val="center"/>
            <w:hideMark/>
          </w:tcPr>
          <w:p w14:paraId="3421FF8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754EF6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0712AF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089484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DA7894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623C48F2"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B6FDE6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94720</w:t>
            </w:r>
          </w:p>
        </w:tc>
        <w:tc>
          <w:tcPr>
            <w:tcW w:w="2878" w:type="dxa"/>
            <w:tcBorders>
              <w:top w:val="nil"/>
              <w:left w:val="nil"/>
              <w:bottom w:val="single" w:sz="8" w:space="0" w:color="auto"/>
              <w:right w:val="single" w:sz="8" w:space="0" w:color="auto"/>
            </w:tcBorders>
            <w:shd w:val="clear" w:color="F2F2F2" w:fill="FFFFFF"/>
            <w:noWrap/>
            <w:vAlign w:val="center"/>
            <w:hideMark/>
          </w:tcPr>
          <w:p w14:paraId="2DB40BEB" w14:textId="77777777" w:rsidR="002E7B94" w:rsidRPr="00322837" w:rsidRDefault="002E7B94" w:rsidP="002E7B94">
            <w:pPr>
              <w:spacing w:after="0" w:line="240" w:lineRule="auto"/>
              <w:rPr>
                <w:rFonts w:eastAsia="Times New Roman" w:cs="Calibri"/>
                <w:color w:val="000000"/>
                <w:sz w:val="13"/>
                <w:szCs w:val="13"/>
                <w:lang w:eastAsia="es-MX"/>
              </w:rPr>
            </w:pPr>
            <w:r w:rsidRPr="003D61EF">
              <w:rPr>
                <w:rFonts w:eastAsia="Times New Roman" w:cs="Calibri"/>
                <w:color w:val="000000"/>
                <w:sz w:val="13"/>
                <w:szCs w:val="13"/>
                <w:lang w:eastAsia="es-MX"/>
              </w:rPr>
              <w:t>Comodatos Objetos</w:t>
            </w:r>
            <w:r w:rsidRPr="00322837">
              <w:rPr>
                <w:rFonts w:eastAsia="Times New Roman" w:cs="Calibri"/>
                <w:color w:val="000000"/>
                <w:sz w:val="13"/>
                <w:szCs w:val="13"/>
                <w:lang w:eastAsia="es-MX"/>
              </w:rPr>
              <w:t xml:space="preserve"> De Valor</w:t>
            </w:r>
          </w:p>
        </w:tc>
        <w:tc>
          <w:tcPr>
            <w:tcW w:w="1330" w:type="dxa"/>
            <w:tcBorders>
              <w:top w:val="nil"/>
              <w:left w:val="nil"/>
              <w:bottom w:val="single" w:sz="8" w:space="0" w:color="auto"/>
              <w:right w:val="single" w:sz="8" w:space="0" w:color="auto"/>
            </w:tcBorders>
            <w:shd w:val="clear" w:color="F2F2F2" w:fill="FFFFFF"/>
            <w:noWrap/>
            <w:vAlign w:val="center"/>
            <w:hideMark/>
          </w:tcPr>
          <w:p w14:paraId="6F3A072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03258E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6884D7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6116C2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56F19C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15F71718"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DC7567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94810</w:t>
            </w:r>
          </w:p>
        </w:tc>
        <w:tc>
          <w:tcPr>
            <w:tcW w:w="2878" w:type="dxa"/>
            <w:tcBorders>
              <w:top w:val="nil"/>
              <w:left w:val="nil"/>
              <w:bottom w:val="single" w:sz="8" w:space="0" w:color="auto"/>
              <w:right w:val="single" w:sz="8" w:space="0" w:color="auto"/>
            </w:tcBorders>
            <w:shd w:val="clear" w:color="F2F2F2" w:fill="FFFFFF"/>
            <w:noWrap/>
            <w:vAlign w:val="center"/>
            <w:hideMark/>
          </w:tcPr>
          <w:p w14:paraId="234CD1F3"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Bovinos</w:t>
            </w:r>
          </w:p>
        </w:tc>
        <w:tc>
          <w:tcPr>
            <w:tcW w:w="1330" w:type="dxa"/>
            <w:tcBorders>
              <w:top w:val="nil"/>
              <w:left w:val="nil"/>
              <w:bottom w:val="single" w:sz="8" w:space="0" w:color="auto"/>
              <w:right w:val="single" w:sz="8" w:space="0" w:color="auto"/>
            </w:tcBorders>
            <w:shd w:val="clear" w:color="F2F2F2" w:fill="FFFFFF"/>
            <w:noWrap/>
            <w:vAlign w:val="center"/>
            <w:hideMark/>
          </w:tcPr>
          <w:p w14:paraId="551F0C0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31D3D9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3D0838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1538CD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5D4E0A8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0D050CF9"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33DA7B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94820</w:t>
            </w:r>
          </w:p>
        </w:tc>
        <w:tc>
          <w:tcPr>
            <w:tcW w:w="2878" w:type="dxa"/>
            <w:tcBorders>
              <w:top w:val="nil"/>
              <w:left w:val="nil"/>
              <w:bottom w:val="single" w:sz="8" w:space="0" w:color="auto"/>
              <w:right w:val="single" w:sz="8" w:space="0" w:color="auto"/>
            </w:tcBorders>
            <w:shd w:val="clear" w:color="F2F2F2" w:fill="FFFFFF"/>
            <w:noWrap/>
            <w:vAlign w:val="center"/>
            <w:hideMark/>
          </w:tcPr>
          <w:p w14:paraId="2F5819E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Porcinos</w:t>
            </w:r>
          </w:p>
        </w:tc>
        <w:tc>
          <w:tcPr>
            <w:tcW w:w="1330" w:type="dxa"/>
            <w:tcBorders>
              <w:top w:val="nil"/>
              <w:left w:val="nil"/>
              <w:bottom w:val="single" w:sz="8" w:space="0" w:color="auto"/>
              <w:right w:val="single" w:sz="8" w:space="0" w:color="auto"/>
            </w:tcBorders>
            <w:shd w:val="clear" w:color="F2F2F2" w:fill="FFFFFF"/>
            <w:noWrap/>
            <w:vAlign w:val="center"/>
            <w:hideMark/>
          </w:tcPr>
          <w:p w14:paraId="61E7A25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E4CC10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194D01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5004AA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73C3D3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28F16C4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15CF637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94830</w:t>
            </w:r>
          </w:p>
        </w:tc>
        <w:tc>
          <w:tcPr>
            <w:tcW w:w="2878" w:type="dxa"/>
            <w:tcBorders>
              <w:top w:val="nil"/>
              <w:left w:val="nil"/>
              <w:bottom w:val="single" w:sz="8" w:space="0" w:color="auto"/>
              <w:right w:val="single" w:sz="8" w:space="0" w:color="auto"/>
            </w:tcBorders>
            <w:shd w:val="clear" w:color="F2F2F2" w:fill="FFFFFF"/>
            <w:noWrap/>
            <w:vAlign w:val="center"/>
            <w:hideMark/>
          </w:tcPr>
          <w:p w14:paraId="50273F6B"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 Aves</w:t>
            </w:r>
          </w:p>
        </w:tc>
        <w:tc>
          <w:tcPr>
            <w:tcW w:w="1330" w:type="dxa"/>
            <w:tcBorders>
              <w:top w:val="nil"/>
              <w:left w:val="nil"/>
              <w:bottom w:val="single" w:sz="8" w:space="0" w:color="auto"/>
              <w:right w:val="single" w:sz="8" w:space="0" w:color="auto"/>
            </w:tcBorders>
            <w:shd w:val="clear" w:color="F2F2F2" w:fill="FFFFFF"/>
            <w:noWrap/>
            <w:vAlign w:val="center"/>
            <w:hideMark/>
          </w:tcPr>
          <w:p w14:paraId="0CB8C36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72C8CC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322542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70391D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EFFDDE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282C65A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0D35C1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94840</w:t>
            </w:r>
          </w:p>
        </w:tc>
        <w:tc>
          <w:tcPr>
            <w:tcW w:w="2878" w:type="dxa"/>
            <w:tcBorders>
              <w:top w:val="nil"/>
              <w:left w:val="nil"/>
              <w:bottom w:val="single" w:sz="8" w:space="0" w:color="auto"/>
              <w:right w:val="single" w:sz="8" w:space="0" w:color="auto"/>
            </w:tcBorders>
            <w:shd w:val="clear" w:color="F2F2F2" w:fill="FFFFFF"/>
            <w:noWrap/>
            <w:vAlign w:val="center"/>
            <w:hideMark/>
          </w:tcPr>
          <w:p w14:paraId="5781EEE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Ovinos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Caprinos</w:t>
            </w:r>
          </w:p>
        </w:tc>
        <w:tc>
          <w:tcPr>
            <w:tcW w:w="1330" w:type="dxa"/>
            <w:tcBorders>
              <w:top w:val="nil"/>
              <w:left w:val="nil"/>
              <w:bottom w:val="single" w:sz="8" w:space="0" w:color="auto"/>
              <w:right w:val="single" w:sz="8" w:space="0" w:color="auto"/>
            </w:tcBorders>
            <w:shd w:val="clear" w:color="F2F2F2" w:fill="FFFFFF"/>
            <w:noWrap/>
            <w:vAlign w:val="center"/>
            <w:hideMark/>
          </w:tcPr>
          <w:p w14:paraId="2EB7AF8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7D56EB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2051D7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9479CB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B55084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265623A"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A44EF9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94850</w:t>
            </w:r>
          </w:p>
        </w:tc>
        <w:tc>
          <w:tcPr>
            <w:tcW w:w="2878" w:type="dxa"/>
            <w:tcBorders>
              <w:top w:val="nil"/>
              <w:left w:val="nil"/>
              <w:bottom w:val="single" w:sz="8" w:space="0" w:color="auto"/>
              <w:right w:val="single" w:sz="8" w:space="0" w:color="auto"/>
            </w:tcBorders>
            <w:shd w:val="clear" w:color="F2F2F2" w:fill="FFFFFF"/>
            <w:noWrap/>
            <w:vAlign w:val="center"/>
            <w:hideMark/>
          </w:tcPr>
          <w:p w14:paraId="51A9577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Peces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Acuicultura</w:t>
            </w:r>
          </w:p>
        </w:tc>
        <w:tc>
          <w:tcPr>
            <w:tcW w:w="1330" w:type="dxa"/>
            <w:tcBorders>
              <w:top w:val="nil"/>
              <w:left w:val="nil"/>
              <w:bottom w:val="single" w:sz="8" w:space="0" w:color="auto"/>
              <w:right w:val="single" w:sz="8" w:space="0" w:color="auto"/>
            </w:tcBorders>
            <w:shd w:val="clear" w:color="F2F2F2" w:fill="FFFFFF"/>
            <w:noWrap/>
            <w:vAlign w:val="center"/>
            <w:hideMark/>
          </w:tcPr>
          <w:p w14:paraId="688D4C9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FC121D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F3B0F4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7C664D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3117A01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1515CE9"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6763D0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94860</w:t>
            </w:r>
          </w:p>
        </w:tc>
        <w:tc>
          <w:tcPr>
            <w:tcW w:w="2878" w:type="dxa"/>
            <w:tcBorders>
              <w:top w:val="nil"/>
              <w:left w:val="nil"/>
              <w:bottom w:val="single" w:sz="8" w:space="0" w:color="auto"/>
              <w:right w:val="single" w:sz="8" w:space="0" w:color="auto"/>
            </w:tcBorders>
            <w:shd w:val="clear" w:color="F2F2F2" w:fill="FFFFFF"/>
            <w:noWrap/>
            <w:vAlign w:val="center"/>
            <w:hideMark/>
          </w:tcPr>
          <w:p w14:paraId="711066B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Equinos</w:t>
            </w:r>
          </w:p>
        </w:tc>
        <w:tc>
          <w:tcPr>
            <w:tcW w:w="1330" w:type="dxa"/>
            <w:tcBorders>
              <w:top w:val="nil"/>
              <w:left w:val="nil"/>
              <w:bottom w:val="single" w:sz="8" w:space="0" w:color="auto"/>
              <w:right w:val="single" w:sz="8" w:space="0" w:color="auto"/>
            </w:tcBorders>
            <w:shd w:val="clear" w:color="F2F2F2" w:fill="FFFFFF"/>
            <w:noWrap/>
            <w:vAlign w:val="center"/>
            <w:hideMark/>
          </w:tcPr>
          <w:p w14:paraId="1D429D7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FA0475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DD64F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763B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CE6E7A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02EAF0AB"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9664AD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94870</w:t>
            </w:r>
          </w:p>
        </w:tc>
        <w:tc>
          <w:tcPr>
            <w:tcW w:w="2878" w:type="dxa"/>
            <w:tcBorders>
              <w:top w:val="nil"/>
              <w:left w:val="nil"/>
              <w:bottom w:val="single" w:sz="8" w:space="0" w:color="auto"/>
              <w:right w:val="single" w:sz="8" w:space="0" w:color="auto"/>
            </w:tcBorders>
            <w:shd w:val="clear" w:color="F2F2F2" w:fill="FFFFFF"/>
            <w:noWrap/>
            <w:vAlign w:val="center"/>
            <w:hideMark/>
          </w:tcPr>
          <w:p w14:paraId="4452A945"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Especies Menores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De Zoológico</w:t>
            </w:r>
          </w:p>
        </w:tc>
        <w:tc>
          <w:tcPr>
            <w:tcW w:w="1330" w:type="dxa"/>
            <w:tcBorders>
              <w:top w:val="nil"/>
              <w:left w:val="nil"/>
              <w:bottom w:val="single" w:sz="8" w:space="0" w:color="auto"/>
              <w:right w:val="single" w:sz="8" w:space="0" w:color="auto"/>
            </w:tcBorders>
            <w:shd w:val="clear" w:color="F2F2F2" w:fill="FFFFFF"/>
            <w:noWrap/>
            <w:vAlign w:val="center"/>
            <w:hideMark/>
          </w:tcPr>
          <w:p w14:paraId="3234A39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875BF4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8383A0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016BE3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38CFDA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B1AF30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A1F883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94880</w:t>
            </w:r>
          </w:p>
        </w:tc>
        <w:tc>
          <w:tcPr>
            <w:tcW w:w="2878" w:type="dxa"/>
            <w:tcBorders>
              <w:top w:val="nil"/>
              <w:left w:val="nil"/>
              <w:bottom w:val="single" w:sz="8" w:space="0" w:color="auto"/>
              <w:right w:val="single" w:sz="8" w:space="0" w:color="auto"/>
            </w:tcBorders>
            <w:shd w:val="clear" w:color="F2F2F2" w:fill="FFFFFF"/>
            <w:noWrap/>
            <w:vAlign w:val="center"/>
            <w:hideMark/>
          </w:tcPr>
          <w:p w14:paraId="76BA8E3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w:t>
            </w:r>
            <w:r w:rsidRPr="003D61EF">
              <w:rPr>
                <w:rFonts w:eastAsia="Times New Roman" w:cs="Calibri"/>
                <w:color w:val="000000"/>
                <w:sz w:val="13"/>
                <w:szCs w:val="13"/>
                <w:lang w:eastAsia="es-MX"/>
              </w:rPr>
              <w:t>Árboles</w:t>
            </w:r>
            <w:r w:rsidRPr="00322837">
              <w:rPr>
                <w:rFonts w:eastAsia="Times New Roman" w:cs="Calibri"/>
                <w:color w:val="000000"/>
                <w:sz w:val="13"/>
                <w:szCs w:val="13"/>
                <w:lang w:eastAsia="es-MX"/>
              </w:rPr>
              <w:t xml:space="preserve"> </w:t>
            </w:r>
            <w:r w:rsidRPr="003D61EF">
              <w:rPr>
                <w:rFonts w:eastAsia="Times New Roman" w:cs="Calibri"/>
                <w:color w:val="000000"/>
                <w:sz w:val="13"/>
                <w:szCs w:val="13"/>
                <w:lang w:eastAsia="es-MX"/>
              </w:rPr>
              <w:t xml:space="preserve">y </w:t>
            </w:r>
            <w:r w:rsidRPr="00322837">
              <w:rPr>
                <w:rFonts w:eastAsia="Times New Roman" w:cs="Calibri"/>
                <w:color w:val="000000"/>
                <w:sz w:val="13"/>
                <w:szCs w:val="13"/>
                <w:lang w:eastAsia="es-MX"/>
              </w:rPr>
              <w:t>Plantas</w:t>
            </w:r>
          </w:p>
        </w:tc>
        <w:tc>
          <w:tcPr>
            <w:tcW w:w="1330" w:type="dxa"/>
            <w:tcBorders>
              <w:top w:val="nil"/>
              <w:left w:val="nil"/>
              <w:bottom w:val="single" w:sz="8" w:space="0" w:color="auto"/>
              <w:right w:val="single" w:sz="8" w:space="0" w:color="auto"/>
            </w:tcBorders>
            <w:shd w:val="clear" w:color="F2F2F2" w:fill="FFFFFF"/>
            <w:noWrap/>
            <w:vAlign w:val="center"/>
            <w:hideMark/>
          </w:tcPr>
          <w:p w14:paraId="6DEF913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AA2DE9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542518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C3F4A0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307537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3D6C50C2"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53E9F68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94890</w:t>
            </w:r>
          </w:p>
        </w:tc>
        <w:tc>
          <w:tcPr>
            <w:tcW w:w="2878" w:type="dxa"/>
            <w:tcBorders>
              <w:top w:val="nil"/>
              <w:left w:val="nil"/>
              <w:bottom w:val="single" w:sz="8" w:space="0" w:color="auto"/>
              <w:right w:val="single" w:sz="8" w:space="0" w:color="auto"/>
            </w:tcBorders>
            <w:shd w:val="clear" w:color="F2F2F2" w:fill="FFFFFF"/>
            <w:noWrap/>
            <w:vAlign w:val="center"/>
            <w:hideMark/>
          </w:tcPr>
          <w:p w14:paraId="51A3B904"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Otros Activos Biológicos Flora </w:t>
            </w:r>
            <w:r w:rsidRPr="003D61EF">
              <w:rPr>
                <w:rFonts w:eastAsia="Times New Roman" w:cs="Calibri"/>
                <w:color w:val="000000"/>
                <w:sz w:val="13"/>
                <w:szCs w:val="13"/>
                <w:lang w:eastAsia="es-MX"/>
              </w:rPr>
              <w:t>y</w:t>
            </w:r>
            <w:r w:rsidRPr="00322837">
              <w:rPr>
                <w:rFonts w:eastAsia="Times New Roman" w:cs="Calibri"/>
                <w:color w:val="000000"/>
                <w:sz w:val="13"/>
                <w:szCs w:val="13"/>
                <w:lang w:eastAsia="es-MX"/>
              </w:rPr>
              <w:t xml:space="preserve"> Fauna</w:t>
            </w:r>
          </w:p>
        </w:tc>
        <w:tc>
          <w:tcPr>
            <w:tcW w:w="1330" w:type="dxa"/>
            <w:tcBorders>
              <w:top w:val="nil"/>
              <w:left w:val="nil"/>
              <w:bottom w:val="single" w:sz="8" w:space="0" w:color="auto"/>
              <w:right w:val="single" w:sz="8" w:space="0" w:color="auto"/>
            </w:tcBorders>
            <w:shd w:val="clear" w:color="F2F2F2" w:fill="FFFFFF"/>
            <w:noWrap/>
            <w:vAlign w:val="center"/>
            <w:hideMark/>
          </w:tcPr>
          <w:p w14:paraId="10FDA0B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D0BC3F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76A47C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351789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278BE8B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2CF3DB7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F6301D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95100</w:t>
            </w:r>
          </w:p>
        </w:tc>
        <w:tc>
          <w:tcPr>
            <w:tcW w:w="2878" w:type="dxa"/>
            <w:tcBorders>
              <w:top w:val="nil"/>
              <w:left w:val="nil"/>
              <w:bottom w:val="single" w:sz="8" w:space="0" w:color="auto"/>
              <w:right w:val="single" w:sz="8" w:space="0" w:color="auto"/>
            </w:tcBorders>
            <w:shd w:val="clear" w:color="F2F2F2" w:fill="FFFFFF"/>
            <w:noWrap/>
            <w:vAlign w:val="center"/>
            <w:hideMark/>
          </w:tcPr>
          <w:p w14:paraId="144B378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Software</w:t>
            </w:r>
          </w:p>
        </w:tc>
        <w:tc>
          <w:tcPr>
            <w:tcW w:w="1330" w:type="dxa"/>
            <w:tcBorders>
              <w:top w:val="nil"/>
              <w:left w:val="nil"/>
              <w:bottom w:val="single" w:sz="8" w:space="0" w:color="auto"/>
              <w:right w:val="single" w:sz="8" w:space="0" w:color="auto"/>
            </w:tcBorders>
            <w:shd w:val="clear" w:color="F2F2F2" w:fill="FFFFFF"/>
            <w:noWrap/>
            <w:vAlign w:val="center"/>
            <w:hideMark/>
          </w:tcPr>
          <w:p w14:paraId="249E116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F0DA02F"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nil"/>
              <w:left w:val="nil"/>
              <w:bottom w:val="single" w:sz="8" w:space="0" w:color="auto"/>
              <w:right w:val="single" w:sz="8" w:space="0" w:color="auto"/>
            </w:tcBorders>
            <w:shd w:val="clear" w:color="F2F2F2" w:fill="FFFFFF"/>
            <w:noWrap/>
            <w:vAlign w:val="center"/>
            <w:hideMark/>
          </w:tcPr>
          <w:p w14:paraId="28C7252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AE85F11"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nil"/>
              <w:left w:val="nil"/>
              <w:bottom w:val="single" w:sz="8" w:space="0" w:color="auto"/>
              <w:right w:val="single" w:sz="8" w:space="0" w:color="auto"/>
            </w:tcBorders>
            <w:shd w:val="clear" w:color="F2F2F2" w:fill="FFFFFF"/>
            <w:noWrap/>
            <w:vAlign w:val="center"/>
            <w:hideMark/>
          </w:tcPr>
          <w:p w14:paraId="3F94079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2E7B94" w:rsidRPr="003D61EF" w14:paraId="74884364"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236184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95210</w:t>
            </w:r>
          </w:p>
        </w:tc>
        <w:tc>
          <w:tcPr>
            <w:tcW w:w="2878" w:type="dxa"/>
            <w:tcBorders>
              <w:top w:val="nil"/>
              <w:left w:val="nil"/>
              <w:bottom w:val="single" w:sz="8" w:space="0" w:color="auto"/>
              <w:right w:val="single" w:sz="8" w:space="0" w:color="auto"/>
            </w:tcBorders>
            <w:shd w:val="clear" w:color="F2F2F2" w:fill="FFFFFF"/>
            <w:noWrap/>
            <w:vAlign w:val="center"/>
            <w:hideMark/>
          </w:tcPr>
          <w:p w14:paraId="104E254D"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Patentes</w:t>
            </w:r>
          </w:p>
        </w:tc>
        <w:tc>
          <w:tcPr>
            <w:tcW w:w="1330" w:type="dxa"/>
            <w:tcBorders>
              <w:top w:val="nil"/>
              <w:left w:val="nil"/>
              <w:bottom w:val="single" w:sz="8" w:space="0" w:color="auto"/>
              <w:right w:val="single" w:sz="8" w:space="0" w:color="auto"/>
            </w:tcBorders>
            <w:shd w:val="clear" w:color="F2F2F2" w:fill="FFFFFF"/>
            <w:noWrap/>
            <w:vAlign w:val="center"/>
            <w:hideMark/>
          </w:tcPr>
          <w:p w14:paraId="20F9B5B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26BD16E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3F248B9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80ADF8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542D9A6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400ACE06"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2A8E507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95220</w:t>
            </w:r>
          </w:p>
        </w:tc>
        <w:tc>
          <w:tcPr>
            <w:tcW w:w="2878" w:type="dxa"/>
            <w:tcBorders>
              <w:top w:val="nil"/>
              <w:left w:val="nil"/>
              <w:bottom w:val="single" w:sz="8" w:space="0" w:color="auto"/>
              <w:right w:val="single" w:sz="8" w:space="0" w:color="auto"/>
            </w:tcBorders>
            <w:shd w:val="clear" w:color="F2F2F2" w:fill="FFFFFF"/>
            <w:noWrap/>
            <w:vAlign w:val="center"/>
            <w:hideMark/>
          </w:tcPr>
          <w:p w14:paraId="30B17F88"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Marcas</w:t>
            </w:r>
          </w:p>
        </w:tc>
        <w:tc>
          <w:tcPr>
            <w:tcW w:w="1330" w:type="dxa"/>
            <w:tcBorders>
              <w:top w:val="nil"/>
              <w:left w:val="nil"/>
              <w:bottom w:val="single" w:sz="8" w:space="0" w:color="auto"/>
              <w:right w:val="single" w:sz="8" w:space="0" w:color="auto"/>
            </w:tcBorders>
            <w:shd w:val="clear" w:color="F2F2F2" w:fill="FFFFFF"/>
            <w:noWrap/>
            <w:vAlign w:val="center"/>
            <w:hideMark/>
          </w:tcPr>
          <w:p w14:paraId="247654E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6AA318B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DF85B0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BC8217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7B9700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6FAB2CE"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98E991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95230</w:t>
            </w:r>
          </w:p>
        </w:tc>
        <w:tc>
          <w:tcPr>
            <w:tcW w:w="2878" w:type="dxa"/>
            <w:tcBorders>
              <w:top w:val="nil"/>
              <w:left w:val="nil"/>
              <w:bottom w:val="single" w:sz="8" w:space="0" w:color="auto"/>
              <w:right w:val="single" w:sz="8" w:space="0" w:color="auto"/>
            </w:tcBorders>
            <w:shd w:val="clear" w:color="F2F2F2" w:fill="FFFFFF"/>
            <w:noWrap/>
            <w:vAlign w:val="center"/>
            <w:hideMark/>
          </w:tcPr>
          <w:p w14:paraId="6E93EA2F"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Derechos</w:t>
            </w:r>
          </w:p>
        </w:tc>
        <w:tc>
          <w:tcPr>
            <w:tcW w:w="1330" w:type="dxa"/>
            <w:tcBorders>
              <w:top w:val="nil"/>
              <w:left w:val="nil"/>
              <w:bottom w:val="single" w:sz="8" w:space="0" w:color="auto"/>
              <w:right w:val="single" w:sz="8" w:space="0" w:color="auto"/>
            </w:tcBorders>
            <w:shd w:val="clear" w:color="F2F2F2" w:fill="FFFFFF"/>
            <w:noWrap/>
            <w:vAlign w:val="center"/>
            <w:hideMark/>
          </w:tcPr>
          <w:p w14:paraId="3B8BFD6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0484C9F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754493A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2E1F4E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117CACB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1A2D1A00"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AAA903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95310</w:t>
            </w:r>
          </w:p>
        </w:tc>
        <w:tc>
          <w:tcPr>
            <w:tcW w:w="2878" w:type="dxa"/>
            <w:tcBorders>
              <w:top w:val="nil"/>
              <w:left w:val="nil"/>
              <w:bottom w:val="single" w:sz="8" w:space="0" w:color="auto"/>
              <w:right w:val="single" w:sz="8" w:space="0" w:color="auto"/>
            </w:tcBorders>
            <w:shd w:val="clear" w:color="F2F2F2" w:fill="FFFFFF"/>
            <w:noWrap/>
            <w:vAlign w:val="center"/>
            <w:hideMark/>
          </w:tcPr>
          <w:p w14:paraId="4C6C09F7"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Concesiones</w:t>
            </w:r>
          </w:p>
        </w:tc>
        <w:tc>
          <w:tcPr>
            <w:tcW w:w="1330" w:type="dxa"/>
            <w:tcBorders>
              <w:top w:val="nil"/>
              <w:left w:val="nil"/>
              <w:bottom w:val="single" w:sz="8" w:space="0" w:color="auto"/>
              <w:right w:val="single" w:sz="8" w:space="0" w:color="auto"/>
            </w:tcBorders>
            <w:shd w:val="clear" w:color="F2F2F2" w:fill="FFFFFF"/>
            <w:noWrap/>
            <w:vAlign w:val="center"/>
            <w:hideMark/>
          </w:tcPr>
          <w:p w14:paraId="67C71D1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CB4362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88E497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5A619A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6032DBF4"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4860573D"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4F4B3D3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95320</w:t>
            </w:r>
          </w:p>
        </w:tc>
        <w:tc>
          <w:tcPr>
            <w:tcW w:w="2878" w:type="dxa"/>
            <w:tcBorders>
              <w:top w:val="nil"/>
              <w:left w:val="nil"/>
              <w:bottom w:val="single" w:sz="8" w:space="0" w:color="auto"/>
              <w:right w:val="single" w:sz="8" w:space="0" w:color="auto"/>
            </w:tcBorders>
            <w:shd w:val="clear" w:color="F2F2F2" w:fill="FFFFFF"/>
            <w:noWrap/>
            <w:vAlign w:val="center"/>
            <w:hideMark/>
          </w:tcPr>
          <w:p w14:paraId="1478C200"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Franquicias</w:t>
            </w:r>
          </w:p>
        </w:tc>
        <w:tc>
          <w:tcPr>
            <w:tcW w:w="1330" w:type="dxa"/>
            <w:tcBorders>
              <w:top w:val="nil"/>
              <w:left w:val="nil"/>
              <w:bottom w:val="single" w:sz="8" w:space="0" w:color="auto"/>
              <w:right w:val="single" w:sz="8" w:space="0" w:color="auto"/>
            </w:tcBorders>
            <w:shd w:val="clear" w:color="F2F2F2" w:fill="FFFFFF"/>
            <w:noWrap/>
            <w:vAlign w:val="center"/>
            <w:hideMark/>
          </w:tcPr>
          <w:p w14:paraId="77B72B00"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48F9974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A2CAD59"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0F02F82A"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7FF72C0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204E3F56"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32FFAB9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95410</w:t>
            </w:r>
          </w:p>
        </w:tc>
        <w:tc>
          <w:tcPr>
            <w:tcW w:w="2878" w:type="dxa"/>
            <w:tcBorders>
              <w:top w:val="nil"/>
              <w:left w:val="nil"/>
              <w:bottom w:val="single" w:sz="8" w:space="0" w:color="auto"/>
              <w:right w:val="single" w:sz="8" w:space="0" w:color="auto"/>
            </w:tcBorders>
            <w:shd w:val="clear" w:color="F2F2F2" w:fill="FFFFFF"/>
            <w:noWrap/>
            <w:vAlign w:val="center"/>
            <w:hideMark/>
          </w:tcPr>
          <w:p w14:paraId="1566469A"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Licencias Informáticas </w:t>
            </w:r>
            <w:r w:rsidRPr="003D61EF">
              <w:rPr>
                <w:rFonts w:eastAsia="Times New Roman" w:cs="Calibri"/>
                <w:color w:val="000000"/>
                <w:sz w:val="13"/>
                <w:szCs w:val="13"/>
                <w:lang w:eastAsia="es-MX"/>
              </w:rPr>
              <w:t>e</w:t>
            </w:r>
            <w:r w:rsidRPr="00322837">
              <w:rPr>
                <w:rFonts w:eastAsia="Times New Roman" w:cs="Calibri"/>
                <w:color w:val="000000"/>
                <w:sz w:val="13"/>
                <w:szCs w:val="13"/>
                <w:lang w:eastAsia="es-MX"/>
              </w:rPr>
              <w:t xml:space="preserve"> Intelectuales</w:t>
            </w:r>
          </w:p>
        </w:tc>
        <w:tc>
          <w:tcPr>
            <w:tcW w:w="1330" w:type="dxa"/>
            <w:tcBorders>
              <w:top w:val="nil"/>
              <w:left w:val="nil"/>
              <w:bottom w:val="single" w:sz="8" w:space="0" w:color="auto"/>
              <w:right w:val="single" w:sz="8" w:space="0" w:color="auto"/>
            </w:tcBorders>
            <w:shd w:val="clear" w:color="F2F2F2" w:fill="FFFFFF"/>
            <w:noWrap/>
            <w:vAlign w:val="center"/>
            <w:hideMark/>
          </w:tcPr>
          <w:p w14:paraId="0FAF42C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51A0EAE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w:t>
            </w:r>
          </w:p>
        </w:tc>
        <w:tc>
          <w:tcPr>
            <w:tcW w:w="967" w:type="dxa"/>
            <w:tcBorders>
              <w:top w:val="nil"/>
              <w:left w:val="nil"/>
              <w:bottom w:val="single" w:sz="8" w:space="0" w:color="auto"/>
              <w:right w:val="single" w:sz="8" w:space="0" w:color="auto"/>
            </w:tcBorders>
            <w:shd w:val="clear" w:color="F2F2F2" w:fill="FFFFFF"/>
            <w:noWrap/>
            <w:vAlign w:val="center"/>
            <w:hideMark/>
          </w:tcPr>
          <w:p w14:paraId="255FDB3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69696ACD"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100</w:t>
            </w:r>
          </w:p>
        </w:tc>
        <w:tc>
          <w:tcPr>
            <w:tcW w:w="1269" w:type="dxa"/>
            <w:tcBorders>
              <w:top w:val="nil"/>
              <w:left w:val="nil"/>
              <w:bottom w:val="single" w:sz="8" w:space="0" w:color="auto"/>
              <w:right w:val="single" w:sz="8" w:space="0" w:color="auto"/>
            </w:tcBorders>
            <w:shd w:val="clear" w:color="F2F2F2" w:fill="FFFFFF"/>
            <w:noWrap/>
            <w:vAlign w:val="center"/>
            <w:hideMark/>
          </w:tcPr>
          <w:p w14:paraId="0C331F8E"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8.33</w:t>
            </w:r>
          </w:p>
        </w:tc>
      </w:tr>
      <w:tr w:rsidR="002E7B94" w:rsidRPr="003D61EF" w14:paraId="762514DC"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74E09B4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95420</w:t>
            </w:r>
          </w:p>
        </w:tc>
        <w:tc>
          <w:tcPr>
            <w:tcW w:w="2878" w:type="dxa"/>
            <w:tcBorders>
              <w:top w:val="nil"/>
              <w:left w:val="nil"/>
              <w:bottom w:val="single" w:sz="8" w:space="0" w:color="auto"/>
              <w:right w:val="single" w:sz="8" w:space="0" w:color="auto"/>
            </w:tcBorders>
            <w:shd w:val="clear" w:color="F2F2F2" w:fill="FFFFFF"/>
            <w:noWrap/>
            <w:vAlign w:val="center"/>
            <w:hideMark/>
          </w:tcPr>
          <w:p w14:paraId="67B21F93" w14:textId="40456166"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 xml:space="preserve">Comodatos Licencias Industriales, Comerciales </w:t>
            </w:r>
            <w:r w:rsidRPr="003D61EF">
              <w:rPr>
                <w:rFonts w:eastAsia="Times New Roman" w:cs="Calibri"/>
                <w:color w:val="000000"/>
                <w:sz w:val="13"/>
                <w:szCs w:val="13"/>
                <w:lang w:eastAsia="es-MX"/>
              </w:rPr>
              <w:t xml:space="preserve"> y </w:t>
            </w:r>
            <w:r w:rsidRPr="00322837">
              <w:rPr>
                <w:rFonts w:eastAsia="Times New Roman" w:cs="Calibri"/>
                <w:color w:val="000000"/>
                <w:sz w:val="13"/>
                <w:szCs w:val="13"/>
                <w:lang w:eastAsia="es-MX"/>
              </w:rPr>
              <w:t>Ot</w:t>
            </w:r>
            <w:r w:rsidRPr="003D61EF">
              <w:rPr>
                <w:rFonts w:eastAsia="Times New Roman" w:cs="Calibri"/>
                <w:color w:val="000000"/>
                <w:sz w:val="13"/>
                <w:szCs w:val="13"/>
                <w:lang w:eastAsia="es-MX"/>
              </w:rPr>
              <w:t>ras</w:t>
            </w:r>
          </w:p>
        </w:tc>
        <w:tc>
          <w:tcPr>
            <w:tcW w:w="1330" w:type="dxa"/>
            <w:tcBorders>
              <w:top w:val="nil"/>
              <w:left w:val="nil"/>
              <w:bottom w:val="single" w:sz="8" w:space="0" w:color="auto"/>
              <w:right w:val="single" w:sz="8" w:space="0" w:color="auto"/>
            </w:tcBorders>
            <w:shd w:val="clear" w:color="F2F2F2" w:fill="FFFFFF"/>
            <w:noWrap/>
            <w:vAlign w:val="center"/>
            <w:hideMark/>
          </w:tcPr>
          <w:p w14:paraId="3772458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5E176C7"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25966F03"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172D7AD8"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6CE5F26"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r w:rsidR="002E7B94" w:rsidRPr="003D61EF" w14:paraId="7690C3C5" w14:textId="77777777" w:rsidTr="003D61EF">
        <w:trPr>
          <w:trHeight w:val="300"/>
        </w:trPr>
        <w:tc>
          <w:tcPr>
            <w:tcW w:w="967" w:type="dxa"/>
            <w:tcBorders>
              <w:top w:val="nil"/>
              <w:left w:val="single" w:sz="8" w:space="0" w:color="auto"/>
              <w:bottom w:val="single" w:sz="8" w:space="0" w:color="auto"/>
              <w:right w:val="single" w:sz="8" w:space="0" w:color="auto"/>
            </w:tcBorders>
            <w:shd w:val="clear" w:color="F2F2F2" w:fill="FFFFFF"/>
            <w:noWrap/>
            <w:vAlign w:val="center"/>
            <w:hideMark/>
          </w:tcPr>
          <w:p w14:paraId="079E36E2"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95900</w:t>
            </w:r>
          </w:p>
        </w:tc>
        <w:tc>
          <w:tcPr>
            <w:tcW w:w="2878" w:type="dxa"/>
            <w:tcBorders>
              <w:top w:val="nil"/>
              <w:left w:val="nil"/>
              <w:bottom w:val="single" w:sz="8" w:space="0" w:color="auto"/>
              <w:right w:val="single" w:sz="8" w:space="0" w:color="auto"/>
            </w:tcBorders>
            <w:shd w:val="clear" w:color="F2F2F2" w:fill="FFFFFF"/>
            <w:noWrap/>
            <w:vAlign w:val="center"/>
            <w:hideMark/>
          </w:tcPr>
          <w:p w14:paraId="5BAC326C" w14:textId="77777777" w:rsidR="002E7B94" w:rsidRPr="00322837" w:rsidRDefault="002E7B94" w:rsidP="002E7B94">
            <w:pPr>
              <w:spacing w:after="0" w:line="240" w:lineRule="auto"/>
              <w:rPr>
                <w:rFonts w:eastAsia="Times New Roman" w:cs="Calibri"/>
                <w:color w:val="000000"/>
                <w:sz w:val="13"/>
                <w:szCs w:val="13"/>
                <w:lang w:eastAsia="es-MX"/>
              </w:rPr>
            </w:pPr>
            <w:r w:rsidRPr="00322837">
              <w:rPr>
                <w:rFonts w:eastAsia="Times New Roman" w:cs="Calibri"/>
                <w:color w:val="000000"/>
                <w:sz w:val="13"/>
                <w:szCs w:val="13"/>
                <w:lang w:eastAsia="es-MX"/>
              </w:rPr>
              <w:t>Comodatos Otros Activos Intangibles</w:t>
            </w:r>
          </w:p>
        </w:tc>
        <w:tc>
          <w:tcPr>
            <w:tcW w:w="1330" w:type="dxa"/>
            <w:tcBorders>
              <w:top w:val="nil"/>
              <w:left w:val="nil"/>
              <w:bottom w:val="single" w:sz="8" w:space="0" w:color="auto"/>
              <w:right w:val="single" w:sz="8" w:space="0" w:color="auto"/>
            </w:tcBorders>
            <w:shd w:val="clear" w:color="F2F2F2" w:fill="FFFFFF"/>
            <w:noWrap/>
            <w:vAlign w:val="center"/>
            <w:hideMark/>
          </w:tcPr>
          <w:p w14:paraId="78174D8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LINR</w:t>
            </w:r>
          </w:p>
        </w:tc>
        <w:tc>
          <w:tcPr>
            <w:tcW w:w="967" w:type="dxa"/>
            <w:tcBorders>
              <w:top w:val="nil"/>
              <w:left w:val="nil"/>
              <w:bottom w:val="single" w:sz="8" w:space="0" w:color="auto"/>
              <w:right w:val="single" w:sz="8" w:space="0" w:color="auto"/>
            </w:tcBorders>
            <w:shd w:val="clear" w:color="F2F2F2" w:fill="FFFFFF"/>
            <w:noWrap/>
            <w:vAlign w:val="center"/>
            <w:hideMark/>
          </w:tcPr>
          <w:p w14:paraId="3105E3EC"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4A05B145"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967" w:type="dxa"/>
            <w:tcBorders>
              <w:top w:val="nil"/>
              <w:left w:val="nil"/>
              <w:bottom w:val="single" w:sz="8" w:space="0" w:color="auto"/>
              <w:right w:val="single" w:sz="8" w:space="0" w:color="auto"/>
            </w:tcBorders>
            <w:shd w:val="clear" w:color="F2F2F2" w:fill="FFFFFF"/>
            <w:noWrap/>
            <w:vAlign w:val="center"/>
            <w:hideMark/>
          </w:tcPr>
          <w:p w14:paraId="576E8A6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c>
          <w:tcPr>
            <w:tcW w:w="1269" w:type="dxa"/>
            <w:tcBorders>
              <w:top w:val="nil"/>
              <w:left w:val="nil"/>
              <w:bottom w:val="single" w:sz="8" w:space="0" w:color="auto"/>
              <w:right w:val="single" w:sz="8" w:space="0" w:color="auto"/>
            </w:tcBorders>
            <w:shd w:val="clear" w:color="F2F2F2" w:fill="FFFFFF"/>
            <w:noWrap/>
            <w:vAlign w:val="center"/>
            <w:hideMark/>
          </w:tcPr>
          <w:p w14:paraId="46C1095B" w14:textId="77777777" w:rsidR="002E7B94" w:rsidRPr="00322837" w:rsidRDefault="002E7B94" w:rsidP="002E7B94">
            <w:pPr>
              <w:spacing w:after="0" w:line="240" w:lineRule="auto"/>
              <w:jc w:val="center"/>
              <w:rPr>
                <w:rFonts w:eastAsia="Times New Roman" w:cs="Calibri"/>
                <w:color w:val="000000"/>
                <w:sz w:val="13"/>
                <w:szCs w:val="13"/>
                <w:lang w:eastAsia="es-MX"/>
              </w:rPr>
            </w:pPr>
            <w:r w:rsidRPr="00322837">
              <w:rPr>
                <w:rFonts w:eastAsia="Times New Roman" w:cs="Calibri"/>
                <w:color w:val="000000"/>
                <w:sz w:val="13"/>
                <w:szCs w:val="13"/>
                <w:lang w:eastAsia="es-MX"/>
              </w:rPr>
              <w:t>0</w:t>
            </w:r>
          </w:p>
        </w:tc>
      </w:tr>
    </w:tbl>
    <w:p w14:paraId="06D4F3B7" w14:textId="1FC59A32" w:rsidR="007745EB" w:rsidRPr="004F44F0" w:rsidRDefault="00C87FDA" w:rsidP="002E7B94">
      <w:pPr>
        <w:pStyle w:val="INCISO"/>
        <w:numPr>
          <w:ilvl w:val="0"/>
          <w:numId w:val="15"/>
        </w:numPr>
        <w:spacing w:after="0" w:line="240" w:lineRule="exact"/>
        <w:rPr>
          <w:rFonts w:ascii="Calibri" w:hAnsi="Calibri" w:cs="Calibri"/>
          <w:sz w:val="20"/>
          <w:szCs w:val="20"/>
        </w:rPr>
      </w:pPr>
      <w:r w:rsidRPr="004F44F0">
        <w:rPr>
          <w:rFonts w:ascii="Calibri" w:hAnsi="Calibri" w:cs="Calibri"/>
          <w:sz w:val="20"/>
          <w:szCs w:val="20"/>
        </w:rPr>
        <w:t xml:space="preserve">Cambios en el porcentaje de Depreciación o Valor Residual de los Activos.  </w:t>
      </w:r>
      <w:r w:rsidRPr="004F44F0">
        <w:rPr>
          <w:rFonts w:ascii="Calibri" w:hAnsi="Calibri" w:cs="Calibri"/>
          <w:b/>
          <w:sz w:val="20"/>
          <w:szCs w:val="20"/>
        </w:rPr>
        <w:t>No Aplica.</w:t>
      </w:r>
    </w:p>
    <w:p w14:paraId="3296714C" w14:textId="77777777" w:rsidR="007745EB" w:rsidRPr="004F44F0" w:rsidRDefault="007745EB">
      <w:pPr>
        <w:pStyle w:val="INCISO"/>
        <w:spacing w:after="0" w:line="240" w:lineRule="exact"/>
        <w:ind w:left="648" w:firstLine="0"/>
        <w:rPr>
          <w:rFonts w:ascii="Calibri" w:hAnsi="Calibri" w:cs="Calibri"/>
          <w:sz w:val="20"/>
          <w:szCs w:val="20"/>
        </w:rPr>
      </w:pPr>
    </w:p>
    <w:p w14:paraId="508544D4" w14:textId="77777777" w:rsidR="007745EB" w:rsidRPr="004F44F0" w:rsidRDefault="00C87FDA" w:rsidP="002E7B94">
      <w:pPr>
        <w:pStyle w:val="INCISO"/>
        <w:numPr>
          <w:ilvl w:val="0"/>
          <w:numId w:val="15"/>
        </w:numPr>
        <w:spacing w:after="0" w:line="240" w:lineRule="exact"/>
        <w:jc w:val="left"/>
        <w:rPr>
          <w:rFonts w:ascii="Calibri" w:hAnsi="Calibri" w:cs="Calibri"/>
          <w:b/>
          <w:sz w:val="20"/>
          <w:szCs w:val="20"/>
        </w:rPr>
      </w:pPr>
      <w:r w:rsidRPr="004F44F0">
        <w:rPr>
          <w:rFonts w:ascii="Calibri" w:hAnsi="Calibri" w:cs="Calibri"/>
          <w:sz w:val="20"/>
          <w:szCs w:val="20"/>
        </w:rPr>
        <w:t xml:space="preserve">Importe de los gastos capitalizados en el ejercicio, tanto Financieros como de Investigación y Desarrollo.  </w:t>
      </w:r>
      <w:r w:rsidRPr="004F44F0">
        <w:rPr>
          <w:rFonts w:ascii="Calibri" w:hAnsi="Calibri" w:cs="Calibri"/>
          <w:b/>
          <w:sz w:val="20"/>
          <w:szCs w:val="20"/>
        </w:rPr>
        <w:t>No Aplica.</w:t>
      </w:r>
    </w:p>
    <w:p w14:paraId="23AE5927" w14:textId="77777777" w:rsidR="007745EB" w:rsidRPr="004F44F0" w:rsidRDefault="007745EB">
      <w:pPr>
        <w:pStyle w:val="INCISO"/>
        <w:spacing w:after="0" w:line="240" w:lineRule="exact"/>
        <w:ind w:left="786" w:firstLine="0"/>
        <w:jc w:val="left"/>
        <w:rPr>
          <w:rFonts w:ascii="Calibri" w:hAnsi="Calibri" w:cs="Calibri"/>
          <w:sz w:val="20"/>
          <w:szCs w:val="20"/>
        </w:rPr>
      </w:pPr>
    </w:p>
    <w:p w14:paraId="729EE25D" w14:textId="77777777" w:rsidR="007745EB" w:rsidRPr="004F44F0" w:rsidRDefault="00C87FDA" w:rsidP="002E7B94">
      <w:pPr>
        <w:pStyle w:val="INCISO"/>
        <w:numPr>
          <w:ilvl w:val="0"/>
          <w:numId w:val="15"/>
        </w:numPr>
        <w:spacing w:after="0" w:line="240" w:lineRule="exact"/>
        <w:rPr>
          <w:rFonts w:ascii="Calibri" w:hAnsi="Calibri" w:cs="Calibri"/>
          <w:sz w:val="20"/>
          <w:szCs w:val="20"/>
        </w:rPr>
      </w:pPr>
      <w:r w:rsidRPr="004F44F0">
        <w:rPr>
          <w:rFonts w:ascii="Calibri" w:hAnsi="Calibri" w:cs="Calibri"/>
          <w:sz w:val="20"/>
          <w:szCs w:val="20"/>
        </w:rPr>
        <w:t xml:space="preserve">Riesgos por tipo de cambio o tipo de interés de las Inversiones Financieras.  </w:t>
      </w:r>
      <w:r w:rsidRPr="004F44F0">
        <w:rPr>
          <w:rFonts w:ascii="Calibri" w:hAnsi="Calibri" w:cs="Calibri"/>
          <w:b/>
          <w:sz w:val="20"/>
          <w:szCs w:val="20"/>
        </w:rPr>
        <w:t>No Aplica.</w:t>
      </w:r>
    </w:p>
    <w:p w14:paraId="545F08A3" w14:textId="77777777" w:rsidR="007745EB" w:rsidRPr="004F44F0" w:rsidRDefault="007745EB">
      <w:pPr>
        <w:pStyle w:val="INCISO"/>
        <w:spacing w:after="0" w:line="240" w:lineRule="exact"/>
        <w:ind w:left="648" w:firstLine="0"/>
        <w:rPr>
          <w:rFonts w:ascii="Calibri" w:hAnsi="Calibri" w:cs="Calibri"/>
          <w:sz w:val="20"/>
          <w:szCs w:val="20"/>
        </w:rPr>
      </w:pPr>
    </w:p>
    <w:p w14:paraId="5CDB42FC" w14:textId="77777777" w:rsidR="007745EB" w:rsidRPr="004F44F0" w:rsidRDefault="00C87FDA" w:rsidP="002E7B94">
      <w:pPr>
        <w:pStyle w:val="INCISO"/>
        <w:numPr>
          <w:ilvl w:val="0"/>
          <w:numId w:val="15"/>
        </w:numPr>
        <w:spacing w:after="0" w:line="240" w:lineRule="exact"/>
        <w:rPr>
          <w:rFonts w:ascii="Calibri" w:hAnsi="Calibri" w:cs="Calibri"/>
          <w:sz w:val="20"/>
          <w:szCs w:val="20"/>
        </w:rPr>
      </w:pPr>
      <w:r w:rsidRPr="004F44F0">
        <w:rPr>
          <w:rFonts w:ascii="Calibri" w:hAnsi="Calibri" w:cs="Calibri"/>
          <w:sz w:val="20"/>
          <w:szCs w:val="20"/>
        </w:rPr>
        <w:t xml:space="preserve">Valor activado en el ejercicio de los Bienes construidos por la entidad.  </w:t>
      </w:r>
      <w:r w:rsidRPr="004F44F0">
        <w:rPr>
          <w:rFonts w:ascii="Calibri" w:hAnsi="Calibri" w:cs="Calibri"/>
          <w:b/>
          <w:sz w:val="20"/>
          <w:szCs w:val="20"/>
        </w:rPr>
        <w:t>No Aplica.</w:t>
      </w:r>
    </w:p>
    <w:p w14:paraId="62A59B5B" w14:textId="77777777" w:rsidR="007745EB" w:rsidRPr="004F44F0" w:rsidRDefault="007745EB">
      <w:pPr>
        <w:pStyle w:val="INCISO"/>
        <w:spacing w:after="0" w:line="240" w:lineRule="exact"/>
        <w:ind w:left="648" w:firstLine="0"/>
        <w:rPr>
          <w:rFonts w:ascii="Calibri" w:hAnsi="Calibri" w:cs="Calibri"/>
          <w:sz w:val="20"/>
          <w:szCs w:val="20"/>
        </w:rPr>
      </w:pPr>
    </w:p>
    <w:p w14:paraId="0645DBC9" w14:textId="77777777" w:rsidR="007745EB" w:rsidRPr="004F44F0" w:rsidRDefault="00C87FDA" w:rsidP="002E7B94">
      <w:pPr>
        <w:pStyle w:val="INCISO"/>
        <w:numPr>
          <w:ilvl w:val="0"/>
          <w:numId w:val="15"/>
        </w:numPr>
        <w:spacing w:after="0" w:line="240" w:lineRule="exact"/>
        <w:rPr>
          <w:rFonts w:ascii="Calibri" w:hAnsi="Calibri" w:cs="Calibri"/>
          <w:sz w:val="20"/>
          <w:szCs w:val="20"/>
        </w:rPr>
      </w:pPr>
      <w:r w:rsidRPr="004F44F0">
        <w:rPr>
          <w:rFonts w:ascii="Calibri" w:hAnsi="Calibri" w:cs="Calibri"/>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r w:rsidRPr="004F44F0">
        <w:rPr>
          <w:rFonts w:ascii="Calibri" w:hAnsi="Calibri" w:cs="Calibri"/>
          <w:b/>
          <w:sz w:val="20"/>
          <w:szCs w:val="20"/>
        </w:rPr>
        <w:t>No Aplica</w:t>
      </w:r>
      <w:r w:rsidRPr="004F44F0">
        <w:rPr>
          <w:rFonts w:ascii="Calibri" w:hAnsi="Calibri" w:cs="Calibri"/>
          <w:sz w:val="20"/>
          <w:szCs w:val="20"/>
        </w:rPr>
        <w:t>.</w:t>
      </w:r>
    </w:p>
    <w:p w14:paraId="410D6CCF" w14:textId="77777777" w:rsidR="007745EB" w:rsidRPr="004F44F0" w:rsidRDefault="007745EB">
      <w:pPr>
        <w:pStyle w:val="INCISO"/>
        <w:spacing w:after="0" w:line="240" w:lineRule="exact"/>
        <w:ind w:left="0" w:firstLine="0"/>
        <w:rPr>
          <w:rFonts w:ascii="Calibri" w:hAnsi="Calibri" w:cs="Calibri"/>
          <w:sz w:val="20"/>
          <w:szCs w:val="20"/>
        </w:rPr>
      </w:pPr>
    </w:p>
    <w:p w14:paraId="3B142348" w14:textId="77777777" w:rsidR="007745EB" w:rsidRPr="004F44F0" w:rsidRDefault="00C87FDA" w:rsidP="002E7B94">
      <w:pPr>
        <w:pStyle w:val="INCISO"/>
        <w:numPr>
          <w:ilvl w:val="0"/>
          <w:numId w:val="15"/>
        </w:numPr>
        <w:spacing w:after="0" w:line="240" w:lineRule="exact"/>
        <w:rPr>
          <w:rFonts w:ascii="Calibri" w:hAnsi="Calibri" w:cs="Calibri"/>
          <w:sz w:val="20"/>
          <w:szCs w:val="20"/>
        </w:rPr>
      </w:pPr>
      <w:r w:rsidRPr="004F44F0">
        <w:rPr>
          <w:rFonts w:ascii="Calibri" w:hAnsi="Calibri" w:cs="Calibri"/>
          <w:sz w:val="20"/>
          <w:szCs w:val="20"/>
        </w:rPr>
        <w:t>Desmantelamiento de Activos, procedimientos, implicaciones, efectos contables</w:t>
      </w:r>
      <w:r w:rsidRPr="004F44F0">
        <w:rPr>
          <w:rFonts w:ascii="Calibri" w:hAnsi="Calibri" w:cs="Calibri"/>
          <w:b/>
          <w:sz w:val="20"/>
          <w:szCs w:val="20"/>
        </w:rPr>
        <w:t>.  No Aplica</w:t>
      </w:r>
      <w:r w:rsidRPr="004F44F0">
        <w:rPr>
          <w:rFonts w:ascii="Calibri" w:hAnsi="Calibri" w:cs="Calibri"/>
          <w:sz w:val="20"/>
          <w:szCs w:val="20"/>
        </w:rPr>
        <w:t>.</w:t>
      </w:r>
    </w:p>
    <w:p w14:paraId="0E9A5215" w14:textId="77777777" w:rsidR="007745EB" w:rsidRPr="004F44F0" w:rsidRDefault="007745EB">
      <w:pPr>
        <w:pStyle w:val="Prrafodelista"/>
        <w:spacing w:after="0"/>
        <w:rPr>
          <w:rFonts w:cs="Calibri"/>
          <w:sz w:val="20"/>
          <w:szCs w:val="20"/>
        </w:rPr>
      </w:pPr>
    </w:p>
    <w:p w14:paraId="514BA9B3" w14:textId="77777777" w:rsidR="007745EB" w:rsidRPr="004F44F0" w:rsidRDefault="00C87FDA" w:rsidP="002E7B94">
      <w:pPr>
        <w:pStyle w:val="INCISO"/>
        <w:numPr>
          <w:ilvl w:val="0"/>
          <w:numId w:val="15"/>
        </w:numPr>
        <w:spacing w:after="0" w:line="240" w:lineRule="exact"/>
        <w:rPr>
          <w:rFonts w:ascii="Calibri" w:hAnsi="Calibri" w:cs="Calibri"/>
          <w:sz w:val="20"/>
          <w:szCs w:val="20"/>
        </w:rPr>
      </w:pPr>
      <w:r w:rsidRPr="004F44F0">
        <w:rPr>
          <w:rFonts w:ascii="Calibri" w:hAnsi="Calibri" w:cs="Calibri"/>
          <w:sz w:val="20"/>
          <w:szCs w:val="20"/>
        </w:rPr>
        <w:t xml:space="preserve">Administración de Activos; planeación con el objetivo de que el ente los utilice de manera más efectiva.    </w:t>
      </w:r>
      <w:r w:rsidRPr="004F44F0">
        <w:rPr>
          <w:rFonts w:ascii="Calibri" w:hAnsi="Calibri" w:cs="Calibri"/>
          <w:b/>
          <w:sz w:val="20"/>
          <w:szCs w:val="20"/>
        </w:rPr>
        <w:t>No Aplica</w:t>
      </w:r>
    </w:p>
    <w:p w14:paraId="5EBA0919" w14:textId="77777777" w:rsidR="007745EB" w:rsidRPr="004F44F0" w:rsidRDefault="007745EB">
      <w:pPr>
        <w:pStyle w:val="Prrafodelista"/>
        <w:spacing w:after="0"/>
        <w:rPr>
          <w:rFonts w:cs="Calibri"/>
          <w:sz w:val="20"/>
          <w:szCs w:val="20"/>
        </w:rPr>
      </w:pPr>
    </w:p>
    <w:p w14:paraId="21FBF274" w14:textId="77777777" w:rsidR="007745EB" w:rsidRDefault="007745EB">
      <w:pPr>
        <w:pStyle w:val="Prrafodelista"/>
        <w:spacing w:after="0"/>
        <w:rPr>
          <w:rFonts w:cs="Calibri"/>
          <w:sz w:val="18"/>
        </w:rPr>
      </w:pPr>
    </w:p>
    <w:p w14:paraId="599114F8" w14:textId="77777777" w:rsidR="007745EB" w:rsidRDefault="00C87FDA">
      <w:pPr>
        <w:pStyle w:val="Texto"/>
        <w:spacing w:after="0" w:line="240" w:lineRule="exact"/>
        <w:ind w:left="360" w:firstLine="0"/>
        <w:rPr>
          <w:rFonts w:ascii="Calibri" w:hAnsi="Calibri" w:cs="Calibri"/>
          <w:b/>
          <w:sz w:val="20"/>
          <w:szCs w:val="18"/>
        </w:rPr>
      </w:pPr>
      <w:r>
        <w:rPr>
          <w:rFonts w:ascii="Calibri" w:hAnsi="Calibri" w:cs="Calibri"/>
          <w:b/>
          <w:sz w:val="20"/>
          <w:szCs w:val="18"/>
        </w:rPr>
        <w:t>Principales variaciones en el Activo.</w:t>
      </w:r>
    </w:p>
    <w:p w14:paraId="2DDE5D37" w14:textId="77777777" w:rsidR="007745EB" w:rsidRDefault="007745EB">
      <w:pPr>
        <w:pStyle w:val="Texto"/>
        <w:spacing w:after="0" w:line="240" w:lineRule="exact"/>
        <w:ind w:firstLine="0"/>
        <w:rPr>
          <w:rFonts w:ascii="Calibri" w:hAnsi="Calibri" w:cs="Calibri"/>
          <w:szCs w:val="18"/>
        </w:rPr>
      </w:pPr>
    </w:p>
    <w:p w14:paraId="46AAC8C4" w14:textId="77777777" w:rsidR="007745EB" w:rsidRPr="004F44F0" w:rsidRDefault="00C87FDA">
      <w:pPr>
        <w:pStyle w:val="Texto"/>
        <w:numPr>
          <w:ilvl w:val="0"/>
          <w:numId w:val="4"/>
        </w:numPr>
        <w:spacing w:after="0" w:line="240" w:lineRule="exact"/>
        <w:ind w:firstLine="66"/>
        <w:rPr>
          <w:rFonts w:ascii="Calibri" w:hAnsi="Calibri" w:cs="Calibri"/>
          <w:sz w:val="20"/>
        </w:rPr>
      </w:pPr>
      <w:r w:rsidRPr="004F44F0">
        <w:rPr>
          <w:rFonts w:ascii="Calibri" w:hAnsi="Calibri" w:cs="Calibri"/>
          <w:sz w:val="20"/>
        </w:rPr>
        <w:t xml:space="preserve">Inversiones en valores. </w:t>
      </w:r>
      <w:r w:rsidRPr="004F44F0">
        <w:rPr>
          <w:rFonts w:ascii="Calibri" w:hAnsi="Calibri" w:cs="Calibri"/>
          <w:b/>
          <w:sz w:val="20"/>
        </w:rPr>
        <w:t>No Aplica</w:t>
      </w:r>
    </w:p>
    <w:p w14:paraId="20E4F37A" w14:textId="77777777" w:rsidR="007745EB" w:rsidRPr="004F44F0" w:rsidRDefault="007745EB">
      <w:pPr>
        <w:pStyle w:val="Texto"/>
        <w:spacing w:after="0" w:line="240" w:lineRule="exact"/>
        <w:ind w:left="426" w:firstLine="0"/>
        <w:rPr>
          <w:rFonts w:ascii="Calibri" w:hAnsi="Calibri" w:cs="Calibri"/>
          <w:sz w:val="20"/>
        </w:rPr>
      </w:pPr>
    </w:p>
    <w:p w14:paraId="0A5D54DB" w14:textId="77777777" w:rsidR="007745EB" w:rsidRPr="004F44F0" w:rsidRDefault="00C87FDA">
      <w:pPr>
        <w:pStyle w:val="Texto"/>
        <w:numPr>
          <w:ilvl w:val="0"/>
          <w:numId w:val="4"/>
        </w:numPr>
        <w:spacing w:after="0" w:line="240" w:lineRule="exact"/>
        <w:ind w:left="709" w:hanging="283"/>
        <w:rPr>
          <w:rFonts w:ascii="Calibri" w:hAnsi="Calibri" w:cs="Calibri"/>
          <w:sz w:val="20"/>
        </w:rPr>
      </w:pPr>
      <w:r w:rsidRPr="004F44F0">
        <w:rPr>
          <w:rFonts w:ascii="Calibri" w:hAnsi="Calibri" w:cs="Calibri"/>
          <w:sz w:val="20"/>
        </w:rPr>
        <w:t>Patrimonio de organismos descentralizados. La información detallada del patrimonio se encuentra desglosada en cada uno de los estados financieros de los organismos descentralizados.</w:t>
      </w:r>
    </w:p>
    <w:p w14:paraId="398D1E9D" w14:textId="77777777" w:rsidR="007745EB" w:rsidRPr="004F44F0" w:rsidRDefault="007745EB">
      <w:pPr>
        <w:pStyle w:val="Texto"/>
        <w:spacing w:after="0" w:line="240" w:lineRule="exact"/>
        <w:ind w:left="426" w:firstLine="0"/>
        <w:rPr>
          <w:rFonts w:ascii="Calibri" w:hAnsi="Calibri" w:cs="Calibri"/>
          <w:sz w:val="20"/>
        </w:rPr>
      </w:pPr>
    </w:p>
    <w:p w14:paraId="75DC4AB1" w14:textId="77777777" w:rsidR="007745EB" w:rsidRPr="004F44F0" w:rsidRDefault="00C87FDA">
      <w:pPr>
        <w:pStyle w:val="Texto"/>
        <w:numPr>
          <w:ilvl w:val="0"/>
          <w:numId w:val="4"/>
        </w:numPr>
        <w:spacing w:after="0" w:line="240" w:lineRule="exact"/>
        <w:ind w:firstLine="66"/>
        <w:rPr>
          <w:rFonts w:ascii="Calibri" w:hAnsi="Calibri" w:cs="Calibri"/>
          <w:sz w:val="20"/>
        </w:rPr>
      </w:pPr>
      <w:r w:rsidRPr="004F44F0">
        <w:rPr>
          <w:rFonts w:ascii="Calibri" w:hAnsi="Calibri" w:cs="Calibri"/>
          <w:sz w:val="20"/>
        </w:rPr>
        <w:t xml:space="preserve">Inversiones en empresas de participación mayoritaria. </w:t>
      </w:r>
    </w:p>
    <w:p w14:paraId="1F2A6A74" w14:textId="77777777" w:rsidR="007745EB" w:rsidRPr="004F44F0" w:rsidRDefault="00C87FDA">
      <w:pPr>
        <w:pStyle w:val="Prrafodelista"/>
        <w:rPr>
          <w:rFonts w:cs="Calibri"/>
          <w:sz w:val="20"/>
          <w:szCs w:val="20"/>
        </w:rPr>
      </w:pPr>
      <w:r w:rsidRPr="004F44F0">
        <w:rPr>
          <w:rFonts w:cs="Calibri"/>
          <w:sz w:val="20"/>
          <w:szCs w:val="20"/>
        </w:rPr>
        <w:t>Se encuentran en los puntos 6 y 7 de las Notas de Desglose.</w:t>
      </w:r>
    </w:p>
    <w:p w14:paraId="3942AB40" w14:textId="77777777" w:rsidR="007745EB" w:rsidRPr="004F44F0" w:rsidRDefault="00C87FDA">
      <w:pPr>
        <w:pStyle w:val="Texto"/>
        <w:numPr>
          <w:ilvl w:val="0"/>
          <w:numId w:val="4"/>
        </w:numPr>
        <w:spacing w:after="0" w:line="240" w:lineRule="exact"/>
        <w:ind w:firstLine="66"/>
        <w:rPr>
          <w:rFonts w:ascii="Calibri" w:hAnsi="Calibri" w:cs="Calibri"/>
          <w:sz w:val="20"/>
        </w:rPr>
      </w:pPr>
      <w:r w:rsidRPr="004F44F0">
        <w:rPr>
          <w:rFonts w:ascii="Calibri" w:hAnsi="Calibri" w:cs="Calibri"/>
          <w:sz w:val="20"/>
        </w:rPr>
        <w:t xml:space="preserve">Inversiones en empresas de participación minoritaria. </w:t>
      </w:r>
      <w:r w:rsidRPr="004F44F0">
        <w:rPr>
          <w:rFonts w:ascii="Calibri" w:hAnsi="Calibri" w:cs="Calibri"/>
          <w:b/>
          <w:sz w:val="20"/>
        </w:rPr>
        <w:t xml:space="preserve">No Aplica </w:t>
      </w:r>
    </w:p>
    <w:p w14:paraId="4DB07830" w14:textId="77777777" w:rsidR="007745EB" w:rsidRPr="004F44F0" w:rsidRDefault="007745EB">
      <w:pPr>
        <w:pStyle w:val="INCISO"/>
        <w:spacing w:after="0" w:line="240" w:lineRule="exact"/>
        <w:ind w:left="360"/>
        <w:rPr>
          <w:rFonts w:ascii="Calibri" w:hAnsi="Calibri" w:cs="Calibri"/>
          <w:sz w:val="20"/>
          <w:szCs w:val="20"/>
        </w:rPr>
      </w:pPr>
    </w:p>
    <w:p w14:paraId="05FF9D49" w14:textId="77777777" w:rsidR="007745EB" w:rsidRPr="004F44F0" w:rsidRDefault="00C87FDA" w:rsidP="00DE6682">
      <w:pPr>
        <w:pStyle w:val="INCISO"/>
        <w:numPr>
          <w:ilvl w:val="0"/>
          <w:numId w:val="4"/>
        </w:numPr>
        <w:spacing w:after="120" w:line="240" w:lineRule="exact"/>
        <w:ind w:left="709" w:hanging="284"/>
        <w:rPr>
          <w:rFonts w:ascii="Calibri" w:hAnsi="Calibri" w:cs="Calibri"/>
          <w:sz w:val="20"/>
          <w:szCs w:val="20"/>
        </w:rPr>
      </w:pPr>
      <w:r w:rsidRPr="004F44F0">
        <w:rPr>
          <w:rFonts w:ascii="Calibri" w:hAnsi="Calibri" w:cs="Calibri"/>
          <w:sz w:val="20"/>
          <w:szCs w:val="20"/>
        </w:rPr>
        <w:t xml:space="preserve">Patrimonio de organismos descentralizados de control presupuestario directo, según corresponda. </w:t>
      </w:r>
      <w:r w:rsidRPr="004F44F0">
        <w:rPr>
          <w:rFonts w:ascii="Calibri" w:hAnsi="Calibri" w:cs="Calibri"/>
          <w:b/>
          <w:sz w:val="20"/>
          <w:szCs w:val="20"/>
        </w:rPr>
        <w:t>No Aplica</w:t>
      </w:r>
    </w:p>
    <w:p w14:paraId="3A41B6D0" w14:textId="77777777" w:rsidR="007745EB" w:rsidRPr="004F44F0" w:rsidRDefault="007745EB">
      <w:pPr>
        <w:pStyle w:val="INCISO"/>
        <w:spacing w:after="0" w:line="240" w:lineRule="exact"/>
        <w:rPr>
          <w:rFonts w:ascii="Calibri" w:hAnsi="Calibri" w:cs="Calibri"/>
          <w:sz w:val="20"/>
          <w:szCs w:val="20"/>
        </w:rPr>
      </w:pPr>
    </w:p>
    <w:p w14:paraId="0B66D3C5" w14:textId="688918DE" w:rsidR="007745EB" w:rsidRPr="00892B54" w:rsidRDefault="00F26249" w:rsidP="00892B54">
      <w:pPr>
        <w:spacing w:after="0" w:line="240" w:lineRule="exact"/>
        <w:ind w:left="360"/>
        <w:jc w:val="both"/>
        <w:rPr>
          <w:rFonts w:eastAsia="Times New Roman" w:cs="Calibri"/>
          <w:b/>
          <w:sz w:val="20"/>
          <w:szCs w:val="20"/>
          <w:lang w:eastAsia="es-ES"/>
        </w:rPr>
      </w:pPr>
      <w:r>
        <w:rPr>
          <w:rFonts w:eastAsia="Times New Roman" w:cs="Calibri"/>
          <w:b/>
          <w:sz w:val="20"/>
          <w:szCs w:val="20"/>
          <w:lang w:eastAsia="es-ES"/>
        </w:rPr>
        <w:t>8</w:t>
      </w:r>
      <w:r w:rsidR="00892B54">
        <w:rPr>
          <w:rFonts w:eastAsia="Times New Roman" w:cs="Calibri"/>
          <w:b/>
          <w:sz w:val="20"/>
          <w:szCs w:val="20"/>
          <w:lang w:eastAsia="es-ES"/>
        </w:rPr>
        <w:t xml:space="preserve">.  </w:t>
      </w:r>
      <w:r w:rsidR="00C87FDA" w:rsidRPr="00892B54">
        <w:rPr>
          <w:rFonts w:eastAsia="Times New Roman" w:cs="Calibri"/>
          <w:b/>
          <w:sz w:val="20"/>
          <w:szCs w:val="20"/>
          <w:lang w:eastAsia="es-ES"/>
        </w:rPr>
        <w:t>Fideicomisos, Mandatos y Análogos</w:t>
      </w:r>
    </w:p>
    <w:p w14:paraId="02D6DF26" w14:textId="77777777" w:rsidR="007745EB" w:rsidRPr="004F44F0" w:rsidRDefault="007745EB">
      <w:pPr>
        <w:pStyle w:val="Prrafodelista"/>
        <w:spacing w:after="0" w:line="240" w:lineRule="exact"/>
        <w:ind w:left="360"/>
        <w:jc w:val="both"/>
        <w:rPr>
          <w:rFonts w:eastAsia="Times New Roman" w:cs="Calibri"/>
          <w:b/>
          <w:sz w:val="20"/>
          <w:szCs w:val="20"/>
          <w:lang w:eastAsia="es-ES"/>
        </w:rPr>
      </w:pPr>
    </w:p>
    <w:p w14:paraId="083B5939" w14:textId="77777777" w:rsidR="007745EB" w:rsidRPr="00DE6682" w:rsidRDefault="00C87FDA">
      <w:pPr>
        <w:pStyle w:val="Prrafodelista"/>
        <w:numPr>
          <w:ilvl w:val="0"/>
          <w:numId w:val="9"/>
        </w:numPr>
        <w:spacing w:after="0" w:line="240" w:lineRule="exact"/>
        <w:jc w:val="both"/>
        <w:rPr>
          <w:rFonts w:eastAsia="Times New Roman" w:cs="Calibri"/>
          <w:sz w:val="20"/>
          <w:szCs w:val="20"/>
          <w:lang w:val="es-ES" w:eastAsia="es-ES"/>
        </w:rPr>
      </w:pPr>
      <w:bookmarkStart w:id="1" w:name="_Hlk179188733"/>
      <w:r w:rsidRPr="00DE6682">
        <w:rPr>
          <w:rFonts w:eastAsia="Times New Roman" w:cs="Calibri"/>
          <w:sz w:val="20"/>
          <w:szCs w:val="20"/>
          <w:lang w:val="es-ES" w:eastAsia="es-ES"/>
        </w:rPr>
        <w:t>Ramo a Unidad Administrativa que los reporta.</w:t>
      </w:r>
    </w:p>
    <w:p w14:paraId="67DA9DD3" w14:textId="77777777" w:rsidR="007745EB" w:rsidRPr="004F44F0" w:rsidRDefault="007745EB">
      <w:pPr>
        <w:spacing w:after="0" w:line="240" w:lineRule="exact"/>
        <w:ind w:left="360"/>
        <w:jc w:val="both"/>
        <w:rPr>
          <w:rFonts w:eastAsia="Times New Roman" w:cs="Calibri"/>
          <w:i/>
          <w:sz w:val="20"/>
          <w:szCs w:val="20"/>
          <w:lang w:eastAsia="es-ES"/>
        </w:rPr>
      </w:pPr>
    </w:p>
    <w:p w14:paraId="48E58860" w14:textId="77777777" w:rsidR="007745EB" w:rsidRPr="004F44F0" w:rsidRDefault="00C87FDA">
      <w:pPr>
        <w:pStyle w:val="Prrafodelista"/>
        <w:jc w:val="both"/>
        <w:rPr>
          <w:rFonts w:cs="Calibri"/>
          <w:b/>
          <w:sz w:val="20"/>
          <w:szCs w:val="20"/>
          <w:u w:val="single"/>
          <w:lang w:eastAsia="es-ES"/>
        </w:rPr>
      </w:pPr>
      <w:r w:rsidRPr="004F44F0">
        <w:rPr>
          <w:rFonts w:cs="Calibri"/>
          <w:b/>
          <w:sz w:val="20"/>
          <w:szCs w:val="20"/>
          <w:u w:val="single"/>
        </w:rPr>
        <w:t>SECRETARÍA DE DESARROLLO URBANO Y MEDIO AMBIENTE</w:t>
      </w:r>
    </w:p>
    <w:p w14:paraId="28ADA88A" w14:textId="77777777" w:rsidR="007745EB" w:rsidRPr="004F44F0" w:rsidRDefault="00C87FDA" w:rsidP="00B011F4">
      <w:pPr>
        <w:pStyle w:val="Prrafodelista"/>
        <w:numPr>
          <w:ilvl w:val="0"/>
          <w:numId w:val="30"/>
        </w:numPr>
        <w:spacing w:after="0" w:line="240" w:lineRule="auto"/>
        <w:jc w:val="both"/>
        <w:rPr>
          <w:rFonts w:cs="Calibri"/>
          <w:sz w:val="20"/>
          <w:szCs w:val="20"/>
        </w:rPr>
      </w:pPr>
      <w:r w:rsidRPr="004F44F0">
        <w:rPr>
          <w:rFonts w:cs="Calibri"/>
          <w:sz w:val="20"/>
          <w:szCs w:val="20"/>
        </w:rPr>
        <w:t>Fideicomiso del Centro Histórico de Matamoros (</w:t>
      </w:r>
      <w:proofErr w:type="spellStart"/>
      <w:r w:rsidRPr="004F44F0">
        <w:rPr>
          <w:rFonts w:cs="Calibri"/>
          <w:sz w:val="20"/>
          <w:szCs w:val="20"/>
        </w:rPr>
        <w:t>Ficemat</w:t>
      </w:r>
      <w:proofErr w:type="spellEnd"/>
      <w:r w:rsidRPr="004F44F0">
        <w:rPr>
          <w:rFonts w:cs="Calibri"/>
          <w:sz w:val="20"/>
          <w:szCs w:val="20"/>
        </w:rPr>
        <w:t xml:space="preserve">) </w:t>
      </w:r>
      <w:r w:rsidRPr="004F44F0">
        <w:rPr>
          <w:rFonts w:cs="Calibri"/>
          <w:b/>
          <w:sz w:val="20"/>
          <w:szCs w:val="20"/>
        </w:rPr>
        <w:t xml:space="preserve">* </w:t>
      </w:r>
    </w:p>
    <w:p w14:paraId="29276B8F" w14:textId="77777777" w:rsidR="007745EB" w:rsidRPr="004F44F0" w:rsidRDefault="00C87FDA" w:rsidP="00B011F4">
      <w:pPr>
        <w:pStyle w:val="Prrafodelista"/>
        <w:numPr>
          <w:ilvl w:val="0"/>
          <w:numId w:val="31"/>
        </w:numPr>
        <w:spacing w:after="0" w:line="240" w:lineRule="auto"/>
        <w:jc w:val="both"/>
        <w:rPr>
          <w:rFonts w:cs="Calibri"/>
          <w:sz w:val="20"/>
          <w:szCs w:val="20"/>
        </w:rPr>
      </w:pPr>
      <w:r w:rsidRPr="004F44F0">
        <w:rPr>
          <w:rFonts w:cs="Calibri"/>
          <w:sz w:val="20"/>
          <w:szCs w:val="20"/>
        </w:rPr>
        <w:t>Fideicomiso del Centro Urbano Turístico de Ciudad Madero (</w:t>
      </w:r>
      <w:proofErr w:type="spellStart"/>
      <w:r w:rsidRPr="004F44F0">
        <w:rPr>
          <w:rFonts w:cs="Calibri"/>
          <w:sz w:val="20"/>
          <w:szCs w:val="20"/>
        </w:rPr>
        <w:t>Ficutmad</w:t>
      </w:r>
      <w:proofErr w:type="spellEnd"/>
      <w:r w:rsidRPr="004F44F0">
        <w:rPr>
          <w:rFonts w:cs="Calibri"/>
          <w:sz w:val="20"/>
          <w:szCs w:val="20"/>
        </w:rPr>
        <w:t xml:space="preserve">) </w:t>
      </w:r>
      <w:r w:rsidRPr="004F44F0">
        <w:rPr>
          <w:rFonts w:cs="Calibri"/>
          <w:b/>
          <w:sz w:val="20"/>
          <w:szCs w:val="20"/>
        </w:rPr>
        <w:t xml:space="preserve">* </w:t>
      </w:r>
    </w:p>
    <w:p w14:paraId="685613FB" w14:textId="77777777" w:rsidR="007745EB" w:rsidRPr="004F44F0" w:rsidRDefault="00C87FDA" w:rsidP="00B011F4">
      <w:pPr>
        <w:pStyle w:val="Prrafodelista"/>
        <w:numPr>
          <w:ilvl w:val="0"/>
          <w:numId w:val="32"/>
        </w:numPr>
        <w:spacing w:after="0" w:line="240" w:lineRule="auto"/>
        <w:jc w:val="both"/>
        <w:rPr>
          <w:rFonts w:cs="Calibri"/>
          <w:sz w:val="20"/>
          <w:szCs w:val="20"/>
        </w:rPr>
      </w:pPr>
      <w:r w:rsidRPr="004F44F0">
        <w:rPr>
          <w:rFonts w:cs="Calibri"/>
          <w:sz w:val="20"/>
          <w:szCs w:val="20"/>
        </w:rPr>
        <w:t xml:space="preserve">Fideicomiso Fondo para el Cambio Climático del Estado de Tamaulipas </w:t>
      </w:r>
    </w:p>
    <w:p w14:paraId="49496584" w14:textId="77777777" w:rsidR="007745EB" w:rsidRPr="004F44F0" w:rsidRDefault="007745EB">
      <w:pPr>
        <w:jc w:val="both"/>
        <w:rPr>
          <w:rFonts w:cs="Calibri"/>
          <w:sz w:val="20"/>
          <w:szCs w:val="20"/>
        </w:rPr>
      </w:pPr>
    </w:p>
    <w:p w14:paraId="1FC850EC" w14:textId="77777777" w:rsidR="007745EB" w:rsidRPr="004F44F0" w:rsidRDefault="00C87FDA">
      <w:pPr>
        <w:pStyle w:val="Prrafodelista"/>
        <w:jc w:val="both"/>
        <w:rPr>
          <w:rFonts w:cs="Calibri"/>
          <w:b/>
          <w:sz w:val="20"/>
          <w:szCs w:val="20"/>
          <w:u w:val="single"/>
        </w:rPr>
      </w:pPr>
      <w:r w:rsidRPr="004F44F0">
        <w:rPr>
          <w:rFonts w:cs="Calibri"/>
          <w:b/>
          <w:sz w:val="20"/>
          <w:szCs w:val="20"/>
          <w:u w:val="single"/>
        </w:rPr>
        <w:t>SECRETARÍA DE DESARROLLO ECONÓMICO</w:t>
      </w:r>
    </w:p>
    <w:p w14:paraId="62D52AA6" w14:textId="77777777" w:rsidR="007745EB" w:rsidRPr="004F44F0" w:rsidRDefault="00C87FDA" w:rsidP="00B011F4">
      <w:pPr>
        <w:pStyle w:val="Prrafodelista"/>
        <w:numPr>
          <w:ilvl w:val="0"/>
          <w:numId w:val="33"/>
        </w:numPr>
        <w:spacing w:after="0" w:line="240" w:lineRule="auto"/>
        <w:jc w:val="both"/>
        <w:rPr>
          <w:rFonts w:cs="Calibri"/>
          <w:sz w:val="20"/>
          <w:szCs w:val="20"/>
        </w:rPr>
      </w:pPr>
      <w:r w:rsidRPr="004F44F0">
        <w:rPr>
          <w:rFonts w:cs="Calibri"/>
          <w:sz w:val="20"/>
          <w:szCs w:val="20"/>
        </w:rPr>
        <w:t>Fideicomiso Fondo de Garantía y Fomento a la Microindustria del Estado de Tamaulipas (</w:t>
      </w:r>
      <w:proofErr w:type="spellStart"/>
      <w:r w:rsidRPr="004F44F0">
        <w:rPr>
          <w:rFonts w:cs="Calibri"/>
          <w:sz w:val="20"/>
          <w:szCs w:val="20"/>
        </w:rPr>
        <w:t>Fomicro</w:t>
      </w:r>
      <w:proofErr w:type="spellEnd"/>
      <w:r w:rsidRPr="004F44F0">
        <w:rPr>
          <w:rFonts w:cs="Calibri"/>
          <w:sz w:val="20"/>
          <w:szCs w:val="20"/>
        </w:rPr>
        <w:t>)</w:t>
      </w:r>
    </w:p>
    <w:p w14:paraId="26D215FF" w14:textId="77777777" w:rsidR="007745EB" w:rsidRPr="004F44F0" w:rsidRDefault="00C87FDA" w:rsidP="00B011F4">
      <w:pPr>
        <w:pStyle w:val="Prrafodelista"/>
        <w:numPr>
          <w:ilvl w:val="0"/>
          <w:numId w:val="34"/>
        </w:numPr>
        <w:spacing w:after="0" w:line="240" w:lineRule="auto"/>
        <w:jc w:val="both"/>
        <w:rPr>
          <w:rFonts w:cs="Calibri"/>
          <w:sz w:val="20"/>
          <w:szCs w:val="20"/>
        </w:rPr>
      </w:pPr>
      <w:r w:rsidRPr="004F44F0">
        <w:rPr>
          <w:rFonts w:cs="Calibri"/>
          <w:sz w:val="20"/>
          <w:szCs w:val="20"/>
        </w:rPr>
        <w:t>Fideicomiso Nuevo Santander</w:t>
      </w:r>
    </w:p>
    <w:p w14:paraId="64A29C7E" w14:textId="77777777" w:rsidR="007745EB" w:rsidRPr="004F44F0" w:rsidRDefault="00C87FDA" w:rsidP="00B011F4">
      <w:pPr>
        <w:pStyle w:val="Prrafodelista"/>
        <w:numPr>
          <w:ilvl w:val="0"/>
          <w:numId w:val="35"/>
        </w:numPr>
        <w:spacing w:after="0" w:line="240" w:lineRule="auto"/>
        <w:jc w:val="both"/>
        <w:rPr>
          <w:rFonts w:cs="Calibri"/>
          <w:sz w:val="20"/>
          <w:szCs w:val="20"/>
        </w:rPr>
      </w:pPr>
      <w:r w:rsidRPr="004F44F0">
        <w:rPr>
          <w:rFonts w:cs="Calibri"/>
          <w:sz w:val="20"/>
          <w:szCs w:val="20"/>
        </w:rPr>
        <w:t xml:space="preserve">Fideicomiso para el Desarrollo Urbano Lucio Blanco </w:t>
      </w:r>
      <w:r w:rsidRPr="004F44F0">
        <w:rPr>
          <w:rFonts w:cs="Calibri"/>
          <w:b/>
          <w:sz w:val="20"/>
          <w:szCs w:val="20"/>
        </w:rPr>
        <w:t>*</w:t>
      </w:r>
    </w:p>
    <w:p w14:paraId="4D5A8B34" w14:textId="77777777" w:rsidR="007745EB" w:rsidRPr="004F44F0" w:rsidRDefault="00C87FDA" w:rsidP="00B011F4">
      <w:pPr>
        <w:pStyle w:val="Prrafodelista"/>
        <w:numPr>
          <w:ilvl w:val="0"/>
          <w:numId w:val="36"/>
        </w:numPr>
        <w:spacing w:after="0" w:line="240" w:lineRule="auto"/>
        <w:jc w:val="both"/>
        <w:rPr>
          <w:rFonts w:cs="Calibri"/>
          <w:sz w:val="20"/>
          <w:szCs w:val="20"/>
        </w:rPr>
      </w:pPr>
      <w:r w:rsidRPr="004F44F0">
        <w:rPr>
          <w:rFonts w:cs="Calibri"/>
          <w:sz w:val="20"/>
          <w:szCs w:val="20"/>
        </w:rPr>
        <w:t xml:space="preserve">Fideicomiso para el Desarrollo Comercial Ignacio Zaragoza </w:t>
      </w:r>
      <w:r w:rsidRPr="004F44F0">
        <w:rPr>
          <w:rFonts w:cs="Calibri"/>
          <w:b/>
          <w:sz w:val="20"/>
          <w:szCs w:val="20"/>
        </w:rPr>
        <w:t>*</w:t>
      </w:r>
    </w:p>
    <w:p w14:paraId="4C184A35" w14:textId="77777777" w:rsidR="007745EB" w:rsidRPr="004F44F0" w:rsidRDefault="00C87FDA">
      <w:pPr>
        <w:pStyle w:val="Prrafodelista"/>
        <w:jc w:val="both"/>
        <w:rPr>
          <w:rFonts w:cs="Calibri"/>
          <w:b/>
          <w:sz w:val="20"/>
          <w:szCs w:val="20"/>
          <w:u w:val="single"/>
          <w:lang w:val="es-ES"/>
        </w:rPr>
      </w:pPr>
      <w:r w:rsidRPr="004F44F0">
        <w:rPr>
          <w:rFonts w:cs="Calibri"/>
          <w:b/>
          <w:sz w:val="20"/>
          <w:szCs w:val="20"/>
          <w:u w:val="single"/>
        </w:rPr>
        <w:t>SECRETARÍA DE DESARROLLO RURAL, PESCA Y ACUACULTURA</w:t>
      </w:r>
    </w:p>
    <w:p w14:paraId="5AE3B9FB" w14:textId="77777777" w:rsidR="007745EB" w:rsidRPr="004F44F0" w:rsidRDefault="00C87FDA" w:rsidP="00B011F4">
      <w:pPr>
        <w:pStyle w:val="Prrafodelista"/>
        <w:numPr>
          <w:ilvl w:val="0"/>
          <w:numId w:val="37"/>
        </w:numPr>
        <w:spacing w:after="0" w:line="240" w:lineRule="auto"/>
        <w:jc w:val="both"/>
        <w:rPr>
          <w:rFonts w:cs="Calibri"/>
          <w:sz w:val="20"/>
          <w:szCs w:val="20"/>
        </w:rPr>
      </w:pPr>
      <w:r w:rsidRPr="004F44F0">
        <w:rPr>
          <w:rFonts w:cs="Calibri"/>
          <w:sz w:val="20"/>
          <w:szCs w:val="20"/>
        </w:rPr>
        <w:t>Fideicomiso Fondo de Fomento Agropecuario del Estado de Tamaulipas (</w:t>
      </w:r>
      <w:proofErr w:type="spellStart"/>
      <w:r w:rsidRPr="004F44F0">
        <w:rPr>
          <w:rFonts w:cs="Calibri"/>
          <w:sz w:val="20"/>
          <w:szCs w:val="20"/>
        </w:rPr>
        <w:t>Fofaet</w:t>
      </w:r>
      <w:proofErr w:type="spellEnd"/>
      <w:r w:rsidRPr="004F44F0">
        <w:rPr>
          <w:rFonts w:cs="Calibri"/>
          <w:sz w:val="20"/>
          <w:szCs w:val="20"/>
        </w:rPr>
        <w:t>)</w:t>
      </w:r>
    </w:p>
    <w:p w14:paraId="6D62AD25" w14:textId="77777777" w:rsidR="007745EB" w:rsidRPr="004F44F0" w:rsidRDefault="00C87FDA" w:rsidP="00B011F4">
      <w:pPr>
        <w:pStyle w:val="Prrafodelista"/>
        <w:numPr>
          <w:ilvl w:val="0"/>
          <w:numId w:val="38"/>
        </w:numPr>
        <w:spacing w:after="0" w:line="240" w:lineRule="auto"/>
        <w:jc w:val="both"/>
        <w:rPr>
          <w:rFonts w:cs="Calibri"/>
          <w:sz w:val="20"/>
          <w:szCs w:val="20"/>
        </w:rPr>
      </w:pPr>
      <w:r w:rsidRPr="004F44F0">
        <w:rPr>
          <w:rFonts w:cs="Calibri"/>
          <w:sz w:val="20"/>
          <w:szCs w:val="20"/>
        </w:rPr>
        <w:t>Fideicomiso de Garantía Líquida Solidaria del Estado de Tamaulipas (</w:t>
      </w:r>
      <w:proofErr w:type="spellStart"/>
      <w:r w:rsidRPr="004F44F0">
        <w:rPr>
          <w:rFonts w:cs="Calibri"/>
          <w:sz w:val="20"/>
          <w:szCs w:val="20"/>
        </w:rPr>
        <w:t>Fidegat</w:t>
      </w:r>
      <w:proofErr w:type="spellEnd"/>
      <w:r w:rsidRPr="004F44F0">
        <w:rPr>
          <w:rFonts w:cs="Calibri"/>
          <w:sz w:val="20"/>
          <w:szCs w:val="20"/>
        </w:rPr>
        <w:t>)</w:t>
      </w:r>
    </w:p>
    <w:p w14:paraId="7D9951E9" w14:textId="77777777" w:rsidR="007745EB" w:rsidRPr="004F44F0" w:rsidRDefault="00C87FDA" w:rsidP="00B011F4">
      <w:pPr>
        <w:pStyle w:val="Prrafodelista"/>
        <w:numPr>
          <w:ilvl w:val="0"/>
          <w:numId w:val="39"/>
        </w:numPr>
        <w:spacing w:after="0" w:line="240" w:lineRule="auto"/>
        <w:jc w:val="both"/>
        <w:rPr>
          <w:rFonts w:cs="Calibri"/>
          <w:sz w:val="20"/>
          <w:szCs w:val="20"/>
        </w:rPr>
      </w:pPr>
      <w:r w:rsidRPr="004F44F0">
        <w:rPr>
          <w:rFonts w:cs="Calibri"/>
          <w:sz w:val="20"/>
          <w:szCs w:val="20"/>
        </w:rPr>
        <w:t>Fideicomiso para el Desarrollo Forestal Sustentable del Estado de Tamaulipas (</w:t>
      </w:r>
      <w:proofErr w:type="spellStart"/>
      <w:r w:rsidRPr="004F44F0">
        <w:rPr>
          <w:rFonts w:cs="Calibri"/>
          <w:sz w:val="20"/>
          <w:szCs w:val="20"/>
        </w:rPr>
        <w:t>Fidefoset</w:t>
      </w:r>
      <w:proofErr w:type="spellEnd"/>
      <w:r w:rsidRPr="004F44F0">
        <w:rPr>
          <w:rFonts w:cs="Calibri"/>
          <w:sz w:val="20"/>
          <w:szCs w:val="20"/>
        </w:rPr>
        <w:t>)</w:t>
      </w:r>
    </w:p>
    <w:p w14:paraId="7DE84004" w14:textId="77777777" w:rsidR="007745EB" w:rsidRPr="004F44F0" w:rsidRDefault="00C87FDA" w:rsidP="00B011F4">
      <w:pPr>
        <w:pStyle w:val="Prrafodelista"/>
        <w:numPr>
          <w:ilvl w:val="0"/>
          <w:numId w:val="40"/>
        </w:numPr>
        <w:spacing w:after="0" w:line="240" w:lineRule="auto"/>
        <w:jc w:val="both"/>
        <w:rPr>
          <w:rFonts w:cs="Calibri"/>
          <w:sz w:val="20"/>
          <w:szCs w:val="20"/>
        </w:rPr>
      </w:pPr>
      <w:r w:rsidRPr="004F44F0">
        <w:rPr>
          <w:rFonts w:cs="Calibri"/>
          <w:sz w:val="20"/>
          <w:szCs w:val="20"/>
        </w:rPr>
        <w:t>Fideicomiso Tamaulipas para Cobertura de Precios y Agricultura por Contrato (</w:t>
      </w:r>
      <w:proofErr w:type="spellStart"/>
      <w:r w:rsidRPr="004F44F0">
        <w:rPr>
          <w:rFonts w:cs="Calibri"/>
          <w:sz w:val="20"/>
          <w:szCs w:val="20"/>
        </w:rPr>
        <w:t>Fitam</w:t>
      </w:r>
      <w:proofErr w:type="spellEnd"/>
      <w:r w:rsidRPr="004F44F0">
        <w:rPr>
          <w:rFonts w:cs="Calibri"/>
          <w:sz w:val="20"/>
          <w:szCs w:val="20"/>
        </w:rPr>
        <w:t>)</w:t>
      </w:r>
    </w:p>
    <w:p w14:paraId="51ECDAB4" w14:textId="77777777" w:rsidR="007745EB" w:rsidRPr="004F44F0" w:rsidRDefault="00C87FDA" w:rsidP="00B011F4">
      <w:pPr>
        <w:pStyle w:val="Prrafodelista"/>
        <w:numPr>
          <w:ilvl w:val="0"/>
          <w:numId w:val="41"/>
        </w:numPr>
        <w:spacing w:after="0" w:line="240" w:lineRule="auto"/>
        <w:jc w:val="both"/>
        <w:rPr>
          <w:rFonts w:cs="Calibri"/>
          <w:sz w:val="20"/>
          <w:szCs w:val="20"/>
        </w:rPr>
      </w:pPr>
      <w:r w:rsidRPr="004F44F0">
        <w:rPr>
          <w:rFonts w:cs="Calibri"/>
          <w:sz w:val="20"/>
          <w:szCs w:val="20"/>
        </w:rPr>
        <w:t>Fideicomiso Fondo de Garantía Agropecuaria del Estado de Tamaulipas (</w:t>
      </w:r>
      <w:proofErr w:type="spellStart"/>
      <w:r w:rsidRPr="004F44F0">
        <w:rPr>
          <w:rFonts w:cs="Calibri"/>
          <w:sz w:val="20"/>
          <w:szCs w:val="20"/>
        </w:rPr>
        <w:t>Fogagro</w:t>
      </w:r>
      <w:proofErr w:type="spellEnd"/>
      <w:r w:rsidRPr="004F44F0">
        <w:rPr>
          <w:rFonts w:cs="Calibri"/>
          <w:sz w:val="20"/>
          <w:szCs w:val="20"/>
        </w:rPr>
        <w:t>)</w:t>
      </w:r>
    </w:p>
    <w:p w14:paraId="068F11F9" w14:textId="77777777" w:rsidR="007745EB" w:rsidRPr="004F44F0" w:rsidRDefault="007745EB">
      <w:pPr>
        <w:jc w:val="both"/>
        <w:rPr>
          <w:rFonts w:cs="Calibri"/>
          <w:sz w:val="20"/>
          <w:szCs w:val="20"/>
          <w:lang w:val="es-ES"/>
        </w:rPr>
      </w:pPr>
    </w:p>
    <w:p w14:paraId="39B1241F" w14:textId="77777777" w:rsidR="007745EB" w:rsidRPr="004F44F0" w:rsidRDefault="00C87FDA">
      <w:pPr>
        <w:pStyle w:val="Prrafodelista"/>
        <w:jc w:val="both"/>
        <w:rPr>
          <w:rFonts w:cs="Calibri"/>
          <w:b/>
          <w:sz w:val="20"/>
          <w:szCs w:val="20"/>
          <w:u w:val="single"/>
          <w:lang w:val="es-ES"/>
        </w:rPr>
      </w:pPr>
      <w:r w:rsidRPr="004F44F0">
        <w:rPr>
          <w:rFonts w:cs="Calibri"/>
          <w:b/>
          <w:sz w:val="20"/>
          <w:szCs w:val="20"/>
          <w:u w:val="single"/>
        </w:rPr>
        <w:t>SECRETARÍA DE EDUCACIÓN</w:t>
      </w:r>
    </w:p>
    <w:p w14:paraId="5BC3889C" w14:textId="77777777" w:rsidR="007745EB" w:rsidRPr="004F44F0" w:rsidRDefault="00C87FDA" w:rsidP="00B011F4">
      <w:pPr>
        <w:pStyle w:val="Prrafodelista"/>
        <w:numPr>
          <w:ilvl w:val="0"/>
          <w:numId w:val="42"/>
        </w:numPr>
        <w:spacing w:after="0" w:line="240" w:lineRule="auto"/>
        <w:jc w:val="both"/>
        <w:rPr>
          <w:rFonts w:cs="Calibri"/>
          <w:sz w:val="20"/>
          <w:szCs w:val="20"/>
        </w:rPr>
      </w:pPr>
      <w:r w:rsidRPr="004F44F0">
        <w:rPr>
          <w:rFonts w:cs="Calibri"/>
          <w:sz w:val="20"/>
          <w:szCs w:val="20"/>
        </w:rPr>
        <w:t>Fideicomiso del Instituto Tamaulipeco de Becas, Estímulos y Créditos Educativos (</w:t>
      </w:r>
      <w:proofErr w:type="spellStart"/>
      <w:r w:rsidRPr="004F44F0">
        <w:rPr>
          <w:rFonts w:cs="Calibri"/>
          <w:sz w:val="20"/>
          <w:szCs w:val="20"/>
        </w:rPr>
        <w:t>Fitabec</w:t>
      </w:r>
      <w:proofErr w:type="spellEnd"/>
      <w:r w:rsidRPr="004F44F0">
        <w:rPr>
          <w:rFonts w:cs="Calibri"/>
          <w:sz w:val="20"/>
          <w:szCs w:val="20"/>
        </w:rPr>
        <w:t>)</w:t>
      </w:r>
    </w:p>
    <w:p w14:paraId="775CB038" w14:textId="77777777" w:rsidR="007745EB" w:rsidRPr="004F44F0" w:rsidRDefault="00C87FDA" w:rsidP="00B011F4">
      <w:pPr>
        <w:pStyle w:val="Prrafodelista"/>
        <w:numPr>
          <w:ilvl w:val="0"/>
          <w:numId w:val="43"/>
        </w:numPr>
        <w:spacing w:after="0" w:line="240" w:lineRule="auto"/>
        <w:jc w:val="both"/>
        <w:rPr>
          <w:rFonts w:cs="Calibri"/>
          <w:sz w:val="20"/>
          <w:szCs w:val="20"/>
        </w:rPr>
      </w:pPr>
      <w:r w:rsidRPr="004F44F0">
        <w:rPr>
          <w:rFonts w:cs="Calibri"/>
          <w:sz w:val="20"/>
          <w:szCs w:val="20"/>
        </w:rPr>
        <w:t>Fideicomiso de Apoyo de Tecnologías Educativas y de la Información para el Personal al Servicio de la Educación.</w:t>
      </w:r>
    </w:p>
    <w:p w14:paraId="39E15599" w14:textId="77777777" w:rsidR="007745EB" w:rsidRPr="004F44F0" w:rsidRDefault="00C87FDA" w:rsidP="00B011F4">
      <w:pPr>
        <w:pStyle w:val="Prrafodelista"/>
        <w:numPr>
          <w:ilvl w:val="0"/>
          <w:numId w:val="44"/>
        </w:numPr>
        <w:spacing w:after="0" w:line="240" w:lineRule="auto"/>
        <w:jc w:val="both"/>
        <w:rPr>
          <w:rFonts w:cs="Calibri"/>
          <w:sz w:val="20"/>
          <w:szCs w:val="20"/>
        </w:rPr>
      </w:pPr>
      <w:r w:rsidRPr="004F44F0">
        <w:rPr>
          <w:rFonts w:cs="Calibri"/>
          <w:sz w:val="20"/>
          <w:szCs w:val="20"/>
        </w:rPr>
        <w:t>Fideicomiso para el Programa Especial de Financiamiento a la Vivienda para el Magisterio del Estado de Tamaulipas (</w:t>
      </w:r>
      <w:proofErr w:type="spellStart"/>
      <w:r w:rsidRPr="004F44F0">
        <w:rPr>
          <w:rFonts w:cs="Calibri"/>
          <w:sz w:val="20"/>
          <w:szCs w:val="20"/>
        </w:rPr>
        <w:t>Fovimat</w:t>
      </w:r>
      <w:proofErr w:type="spellEnd"/>
      <w:r w:rsidRPr="004F44F0">
        <w:rPr>
          <w:rFonts w:cs="Calibri"/>
          <w:sz w:val="20"/>
          <w:szCs w:val="20"/>
        </w:rPr>
        <w:t xml:space="preserve">) </w:t>
      </w:r>
    </w:p>
    <w:p w14:paraId="149D8ECC" w14:textId="77777777" w:rsidR="007745EB" w:rsidRPr="004F44F0" w:rsidRDefault="00C87FDA" w:rsidP="00B011F4">
      <w:pPr>
        <w:pStyle w:val="Prrafodelista"/>
        <w:numPr>
          <w:ilvl w:val="0"/>
          <w:numId w:val="45"/>
        </w:numPr>
        <w:spacing w:after="0" w:line="240" w:lineRule="auto"/>
        <w:jc w:val="both"/>
        <w:rPr>
          <w:rFonts w:cs="Calibri"/>
          <w:sz w:val="20"/>
          <w:szCs w:val="20"/>
        </w:rPr>
      </w:pPr>
      <w:r w:rsidRPr="004F44F0">
        <w:rPr>
          <w:rFonts w:cs="Calibri"/>
          <w:sz w:val="20"/>
          <w:szCs w:val="20"/>
        </w:rPr>
        <w:t>Fideicomiso del Centro de Capacitación Tecnológica de Altamira (</w:t>
      </w:r>
      <w:proofErr w:type="spellStart"/>
      <w:r w:rsidRPr="004F44F0">
        <w:rPr>
          <w:rFonts w:cs="Calibri"/>
          <w:sz w:val="20"/>
          <w:szCs w:val="20"/>
        </w:rPr>
        <w:t>Cecata</w:t>
      </w:r>
      <w:proofErr w:type="spellEnd"/>
      <w:r w:rsidRPr="004F44F0">
        <w:rPr>
          <w:rFonts w:cs="Calibri"/>
          <w:sz w:val="20"/>
          <w:szCs w:val="20"/>
        </w:rPr>
        <w:t xml:space="preserve">) </w:t>
      </w:r>
      <w:r w:rsidRPr="004F44F0">
        <w:rPr>
          <w:rFonts w:cs="Calibri"/>
          <w:b/>
          <w:sz w:val="20"/>
          <w:szCs w:val="20"/>
        </w:rPr>
        <w:t>*</w:t>
      </w:r>
      <w:r w:rsidRPr="004F44F0">
        <w:rPr>
          <w:rFonts w:cs="Calibri"/>
          <w:sz w:val="20"/>
          <w:szCs w:val="20"/>
        </w:rPr>
        <w:t xml:space="preserve"> </w:t>
      </w:r>
    </w:p>
    <w:p w14:paraId="7B7BF522" w14:textId="77777777" w:rsidR="007745EB" w:rsidRPr="004F44F0" w:rsidRDefault="007745EB">
      <w:pPr>
        <w:jc w:val="both"/>
        <w:rPr>
          <w:rFonts w:cs="Calibri"/>
          <w:sz w:val="20"/>
          <w:szCs w:val="20"/>
          <w:lang w:val="es-ES"/>
        </w:rPr>
      </w:pPr>
    </w:p>
    <w:p w14:paraId="5D780F10" w14:textId="77777777" w:rsidR="007745EB" w:rsidRPr="004F44F0" w:rsidRDefault="00C87FDA">
      <w:pPr>
        <w:pStyle w:val="Prrafodelista"/>
        <w:jc w:val="both"/>
        <w:rPr>
          <w:rFonts w:cs="Calibri"/>
          <w:b/>
          <w:sz w:val="20"/>
          <w:szCs w:val="20"/>
          <w:u w:val="single"/>
          <w:lang w:val="es-ES"/>
        </w:rPr>
      </w:pPr>
      <w:r w:rsidRPr="004F44F0">
        <w:rPr>
          <w:rFonts w:cs="Calibri"/>
          <w:b/>
          <w:sz w:val="20"/>
          <w:szCs w:val="20"/>
          <w:u w:val="single"/>
        </w:rPr>
        <w:t>SECRETARÍA DE FINANZAS</w:t>
      </w:r>
    </w:p>
    <w:p w14:paraId="61E6C070" w14:textId="77777777" w:rsidR="007745EB" w:rsidRPr="004F44F0" w:rsidRDefault="00C87FDA" w:rsidP="00B011F4">
      <w:pPr>
        <w:pStyle w:val="Prrafodelista"/>
        <w:numPr>
          <w:ilvl w:val="0"/>
          <w:numId w:val="46"/>
        </w:numPr>
        <w:spacing w:after="0" w:line="240" w:lineRule="auto"/>
        <w:jc w:val="both"/>
        <w:rPr>
          <w:rFonts w:cs="Calibri"/>
          <w:sz w:val="20"/>
          <w:szCs w:val="20"/>
        </w:rPr>
      </w:pPr>
      <w:r w:rsidRPr="004F44F0">
        <w:rPr>
          <w:rFonts w:cs="Calibri"/>
          <w:sz w:val="20"/>
          <w:szCs w:val="20"/>
        </w:rPr>
        <w:t>Fideicomiso para el Pago de Créditos del Estado de Tamaulipas (</w:t>
      </w:r>
      <w:proofErr w:type="spellStart"/>
      <w:r w:rsidRPr="004F44F0">
        <w:rPr>
          <w:rFonts w:cs="Calibri"/>
          <w:sz w:val="20"/>
          <w:szCs w:val="20"/>
        </w:rPr>
        <w:t>Fipac</w:t>
      </w:r>
      <w:proofErr w:type="spellEnd"/>
      <w:r w:rsidRPr="004F44F0">
        <w:rPr>
          <w:rFonts w:cs="Calibri"/>
          <w:sz w:val="20"/>
          <w:szCs w:val="20"/>
        </w:rPr>
        <w:t xml:space="preserve">) </w:t>
      </w:r>
    </w:p>
    <w:p w14:paraId="6C716A8B" w14:textId="77777777" w:rsidR="007745EB" w:rsidRPr="004F44F0" w:rsidRDefault="00C87FDA" w:rsidP="00B011F4">
      <w:pPr>
        <w:pStyle w:val="Prrafodelista"/>
        <w:numPr>
          <w:ilvl w:val="0"/>
          <w:numId w:val="47"/>
        </w:numPr>
        <w:spacing w:after="0" w:line="240" w:lineRule="auto"/>
        <w:jc w:val="both"/>
        <w:rPr>
          <w:rFonts w:cs="Calibri"/>
          <w:sz w:val="20"/>
          <w:szCs w:val="20"/>
        </w:rPr>
      </w:pPr>
      <w:r w:rsidRPr="004F44F0">
        <w:rPr>
          <w:rFonts w:cs="Calibri"/>
          <w:sz w:val="20"/>
          <w:szCs w:val="20"/>
        </w:rPr>
        <w:t>Fideicomiso Puente Internacional Nuevo Laredo III</w:t>
      </w:r>
    </w:p>
    <w:p w14:paraId="561138E0" w14:textId="77777777" w:rsidR="007745EB" w:rsidRPr="004F44F0" w:rsidRDefault="00C87FDA" w:rsidP="00B011F4">
      <w:pPr>
        <w:pStyle w:val="Prrafodelista"/>
        <w:numPr>
          <w:ilvl w:val="0"/>
          <w:numId w:val="48"/>
        </w:numPr>
        <w:spacing w:after="0" w:line="240" w:lineRule="auto"/>
        <w:jc w:val="both"/>
        <w:rPr>
          <w:rFonts w:cs="Calibri"/>
          <w:sz w:val="20"/>
          <w:szCs w:val="20"/>
        </w:rPr>
      </w:pPr>
      <w:r w:rsidRPr="004F44F0">
        <w:rPr>
          <w:rFonts w:cs="Calibri"/>
          <w:sz w:val="20"/>
          <w:szCs w:val="20"/>
        </w:rPr>
        <w:t>Fideicomiso Irrevocable de Administración y Fuente de Pago No. 851-00901 (</w:t>
      </w:r>
      <w:proofErr w:type="spellStart"/>
      <w:r w:rsidRPr="004F44F0">
        <w:rPr>
          <w:rFonts w:cs="Calibri"/>
          <w:sz w:val="20"/>
          <w:szCs w:val="20"/>
        </w:rPr>
        <w:t>Banregio</w:t>
      </w:r>
      <w:proofErr w:type="spellEnd"/>
      <w:r w:rsidRPr="004F44F0">
        <w:rPr>
          <w:rFonts w:cs="Calibri"/>
          <w:sz w:val="20"/>
          <w:szCs w:val="20"/>
        </w:rPr>
        <w:t>)</w:t>
      </w:r>
    </w:p>
    <w:p w14:paraId="6DBFD63E" w14:textId="77777777" w:rsidR="007745EB" w:rsidRPr="004F44F0" w:rsidRDefault="00C87FDA" w:rsidP="00B011F4">
      <w:pPr>
        <w:pStyle w:val="Prrafodelista"/>
        <w:numPr>
          <w:ilvl w:val="0"/>
          <w:numId w:val="49"/>
        </w:numPr>
        <w:spacing w:after="0" w:line="240" w:lineRule="auto"/>
        <w:jc w:val="both"/>
        <w:rPr>
          <w:rFonts w:cs="Calibri"/>
          <w:sz w:val="20"/>
          <w:szCs w:val="20"/>
        </w:rPr>
      </w:pPr>
      <w:r w:rsidRPr="004F44F0">
        <w:rPr>
          <w:rFonts w:cs="Calibri"/>
          <w:sz w:val="20"/>
          <w:szCs w:val="20"/>
        </w:rPr>
        <w:t>Fideicomiso Irrevocable de Administración y Fuente de Pago No. 2003885-0 (Santander)</w:t>
      </w:r>
    </w:p>
    <w:p w14:paraId="738B05CD" w14:textId="77777777" w:rsidR="007745EB" w:rsidRPr="004F44F0" w:rsidRDefault="00C87FDA" w:rsidP="00B011F4">
      <w:pPr>
        <w:pStyle w:val="Prrafodelista"/>
        <w:numPr>
          <w:ilvl w:val="0"/>
          <w:numId w:val="50"/>
        </w:numPr>
        <w:spacing w:after="0" w:line="240" w:lineRule="auto"/>
        <w:jc w:val="both"/>
        <w:rPr>
          <w:rFonts w:cs="Calibri"/>
          <w:sz w:val="20"/>
          <w:szCs w:val="20"/>
        </w:rPr>
      </w:pPr>
      <w:r w:rsidRPr="004F44F0">
        <w:rPr>
          <w:rFonts w:cs="Calibri"/>
          <w:sz w:val="20"/>
          <w:szCs w:val="20"/>
        </w:rPr>
        <w:t>Fideicomiso Irrevocable de Administración y Fuente Alterna de Pago No. 3404/2019 (App)</w:t>
      </w:r>
    </w:p>
    <w:p w14:paraId="376A7E49" w14:textId="77777777" w:rsidR="007745EB" w:rsidRPr="004F44F0" w:rsidRDefault="00C87FDA" w:rsidP="00B011F4">
      <w:pPr>
        <w:pStyle w:val="Prrafodelista"/>
        <w:numPr>
          <w:ilvl w:val="0"/>
          <w:numId w:val="51"/>
        </w:numPr>
        <w:spacing w:after="0" w:line="240" w:lineRule="auto"/>
        <w:jc w:val="both"/>
        <w:rPr>
          <w:rFonts w:cs="Calibri"/>
          <w:sz w:val="20"/>
          <w:szCs w:val="20"/>
        </w:rPr>
      </w:pPr>
      <w:r w:rsidRPr="004F44F0">
        <w:rPr>
          <w:rFonts w:cs="Calibri"/>
          <w:sz w:val="20"/>
          <w:szCs w:val="20"/>
        </w:rPr>
        <w:t>Fideicomiso Público, Sin Estructura, Maestro Irrevocable de Administración y Fuente de Pago No. F/1231</w:t>
      </w:r>
    </w:p>
    <w:p w14:paraId="0B7B9741" w14:textId="77777777" w:rsidR="007745EB" w:rsidRPr="004F44F0" w:rsidRDefault="00C87FDA" w:rsidP="00B011F4">
      <w:pPr>
        <w:pStyle w:val="Prrafodelista"/>
        <w:numPr>
          <w:ilvl w:val="0"/>
          <w:numId w:val="52"/>
        </w:numPr>
        <w:spacing w:after="0" w:line="240" w:lineRule="auto"/>
        <w:jc w:val="both"/>
        <w:rPr>
          <w:rFonts w:cs="Calibri"/>
          <w:sz w:val="20"/>
          <w:szCs w:val="20"/>
        </w:rPr>
      </w:pPr>
      <w:r w:rsidRPr="004F44F0">
        <w:rPr>
          <w:rFonts w:cs="Calibri"/>
          <w:sz w:val="20"/>
          <w:szCs w:val="20"/>
        </w:rPr>
        <w:t>Fideicomiso del Fondo de Capitalidad</w:t>
      </w:r>
    </w:p>
    <w:p w14:paraId="1F665F33" w14:textId="3268E6CB" w:rsidR="007745EB" w:rsidRDefault="00C87FDA" w:rsidP="00B011F4">
      <w:pPr>
        <w:pStyle w:val="Prrafodelista"/>
        <w:numPr>
          <w:ilvl w:val="0"/>
          <w:numId w:val="53"/>
        </w:numPr>
        <w:spacing w:after="0" w:line="240" w:lineRule="auto"/>
        <w:jc w:val="both"/>
        <w:rPr>
          <w:rFonts w:cs="Calibri"/>
          <w:sz w:val="20"/>
          <w:szCs w:val="20"/>
        </w:rPr>
      </w:pPr>
      <w:r w:rsidRPr="004F44F0">
        <w:rPr>
          <w:rFonts w:cs="Calibri"/>
          <w:sz w:val="20"/>
          <w:szCs w:val="20"/>
        </w:rPr>
        <w:t xml:space="preserve">Fideicomiso de </w:t>
      </w:r>
      <w:r w:rsidR="004F44F0" w:rsidRPr="004F44F0">
        <w:rPr>
          <w:rFonts w:cs="Calibri"/>
          <w:sz w:val="20"/>
          <w:szCs w:val="20"/>
        </w:rPr>
        <w:t>Administración</w:t>
      </w:r>
      <w:r w:rsidRPr="004F44F0">
        <w:rPr>
          <w:rFonts w:cs="Calibri"/>
          <w:sz w:val="20"/>
          <w:szCs w:val="20"/>
        </w:rPr>
        <w:t xml:space="preserve"> e Inversión No. 75</w:t>
      </w:r>
      <w:r w:rsidR="002442B5">
        <w:rPr>
          <w:rFonts w:cs="Calibri"/>
          <w:sz w:val="20"/>
          <w:szCs w:val="20"/>
        </w:rPr>
        <w:t>4</w:t>
      </w:r>
      <w:r w:rsidRPr="004F44F0">
        <w:rPr>
          <w:rFonts w:cs="Calibri"/>
          <w:sz w:val="20"/>
          <w:szCs w:val="20"/>
        </w:rPr>
        <w:t>309 “Ciudad Judicial”</w:t>
      </w:r>
    </w:p>
    <w:p w14:paraId="061BB4FA" w14:textId="01BD60B7" w:rsidR="002442B5" w:rsidRPr="004F44F0" w:rsidRDefault="002442B5" w:rsidP="00B011F4">
      <w:pPr>
        <w:pStyle w:val="Prrafodelista"/>
        <w:numPr>
          <w:ilvl w:val="0"/>
          <w:numId w:val="53"/>
        </w:numPr>
        <w:spacing w:after="0" w:line="240" w:lineRule="auto"/>
        <w:jc w:val="both"/>
        <w:rPr>
          <w:rFonts w:cs="Calibri"/>
          <w:sz w:val="20"/>
          <w:szCs w:val="20"/>
        </w:rPr>
      </w:pPr>
      <w:r>
        <w:rPr>
          <w:rFonts w:cs="Calibri"/>
          <w:sz w:val="20"/>
          <w:szCs w:val="20"/>
        </w:rPr>
        <w:t>Fideicomiso de Administración Inmobiliaria e Inversión No.75441 “Puerto Seco Ciudad Victoria”</w:t>
      </w:r>
    </w:p>
    <w:p w14:paraId="355EDF0D" w14:textId="77777777" w:rsidR="007745EB" w:rsidRPr="004F44F0" w:rsidRDefault="007745EB">
      <w:pPr>
        <w:jc w:val="both"/>
        <w:rPr>
          <w:rFonts w:cs="Calibri"/>
          <w:sz w:val="20"/>
          <w:szCs w:val="20"/>
          <w:lang w:val="es-ES"/>
        </w:rPr>
      </w:pPr>
    </w:p>
    <w:p w14:paraId="139FC00E" w14:textId="77777777" w:rsidR="007745EB" w:rsidRPr="004F44F0" w:rsidRDefault="00C87FDA">
      <w:pPr>
        <w:pStyle w:val="Prrafodelista"/>
        <w:jc w:val="both"/>
        <w:rPr>
          <w:rFonts w:cs="Calibri"/>
          <w:b/>
          <w:sz w:val="20"/>
          <w:szCs w:val="20"/>
          <w:u w:val="single"/>
          <w:lang w:val="es-ES"/>
        </w:rPr>
      </w:pPr>
      <w:r w:rsidRPr="004F44F0">
        <w:rPr>
          <w:rFonts w:cs="Calibri"/>
          <w:b/>
          <w:sz w:val="20"/>
          <w:szCs w:val="20"/>
          <w:u w:val="single"/>
        </w:rPr>
        <w:t>SECRETARÍA GENERAL DE GOBIERNO</w:t>
      </w:r>
    </w:p>
    <w:p w14:paraId="729793C1" w14:textId="77777777" w:rsidR="007745EB" w:rsidRPr="004F44F0" w:rsidRDefault="00C87FDA" w:rsidP="00B011F4">
      <w:pPr>
        <w:pStyle w:val="Prrafodelista"/>
        <w:numPr>
          <w:ilvl w:val="0"/>
          <w:numId w:val="54"/>
        </w:numPr>
        <w:spacing w:after="0" w:line="240" w:lineRule="auto"/>
        <w:jc w:val="both"/>
        <w:rPr>
          <w:rFonts w:cs="Calibri"/>
          <w:sz w:val="20"/>
          <w:szCs w:val="20"/>
        </w:rPr>
      </w:pPr>
      <w:r w:rsidRPr="004F44F0">
        <w:rPr>
          <w:rFonts w:cs="Calibri"/>
          <w:sz w:val="20"/>
          <w:szCs w:val="20"/>
        </w:rPr>
        <w:t>Fideicomiso Fondo de Desastres Naturales del Estado de Tamaulipas</w:t>
      </w:r>
    </w:p>
    <w:p w14:paraId="3C0C3592" w14:textId="77777777" w:rsidR="007745EB" w:rsidRPr="004F44F0" w:rsidRDefault="007745EB">
      <w:pPr>
        <w:jc w:val="both"/>
        <w:rPr>
          <w:rFonts w:cs="Calibri"/>
          <w:sz w:val="20"/>
          <w:szCs w:val="20"/>
        </w:rPr>
      </w:pPr>
    </w:p>
    <w:p w14:paraId="3B6FEF97" w14:textId="77777777" w:rsidR="007745EB" w:rsidRPr="004F44F0" w:rsidRDefault="00C87FDA">
      <w:pPr>
        <w:pStyle w:val="Prrafodelista"/>
        <w:jc w:val="both"/>
        <w:rPr>
          <w:rFonts w:cs="Calibri"/>
          <w:b/>
          <w:sz w:val="20"/>
          <w:szCs w:val="20"/>
          <w:u w:val="single"/>
        </w:rPr>
      </w:pPr>
      <w:r w:rsidRPr="004F44F0">
        <w:rPr>
          <w:rFonts w:cs="Calibri"/>
          <w:b/>
          <w:sz w:val="20"/>
          <w:szCs w:val="20"/>
          <w:u w:val="single"/>
        </w:rPr>
        <w:t>SECRETARÍA DE OBRAS PÚBLICAS</w:t>
      </w:r>
    </w:p>
    <w:p w14:paraId="50474D9E" w14:textId="77777777" w:rsidR="007745EB" w:rsidRPr="004F44F0" w:rsidRDefault="00C87FDA" w:rsidP="00B011F4">
      <w:pPr>
        <w:pStyle w:val="Prrafodelista"/>
        <w:numPr>
          <w:ilvl w:val="0"/>
          <w:numId w:val="55"/>
        </w:numPr>
        <w:spacing w:after="0" w:line="240" w:lineRule="auto"/>
        <w:jc w:val="both"/>
        <w:rPr>
          <w:rFonts w:cs="Calibri"/>
          <w:sz w:val="20"/>
          <w:szCs w:val="20"/>
        </w:rPr>
      </w:pPr>
      <w:r w:rsidRPr="004F44F0">
        <w:rPr>
          <w:rFonts w:cs="Calibri"/>
          <w:sz w:val="20"/>
          <w:szCs w:val="20"/>
        </w:rPr>
        <w:t>Fideicomiso Puente Internacional Río Bravo-Donna</w:t>
      </w:r>
    </w:p>
    <w:p w14:paraId="5A799777" w14:textId="77777777" w:rsidR="007745EB" w:rsidRPr="004F44F0" w:rsidRDefault="00C87FDA" w:rsidP="00B011F4">
      <w:pPr>
        <w:pStyle w:val="Prrafodelista"/>
        <w:numPr>
          <w:ilvl w:val="0"/>
          <w:numId w:val="56"/>
        </w:numPr>
        <w:spacing w:after="0" w:line="240" w:lineRule="auto"/>
        <w:jc w:val="both"/>
        <w:rPr>
          <w:rFonts w:cs="Calibri"/>
          <w:sz w:val="20"/>
          <w:szCs w:val="20"/>
        </w:rPr>
      </w:pPr>
      <w:r w:rsidRPr="004F44F0">
        <w:rPr>
          <w:rFonts w:cs="Calibri"/>
          <w:sz w:val="20"/>
          <w:szCs w:val="20"/>
        </w:rPr>
        <w:t>Fideicomiso Mante-Ocampo-Tula</w:t>
      </w:r>
    </w:p>
    <w:p w14:paraId="05B48DBF" w14:textId="77777777" w:rsidR="007745EB" w:rsidRPr="004F44F0" w:rsidRDefault="00C87FDA" w:rsidP="00B011F4">
      <w:pPr>
        <w:pStyle w:val="Prrafodelista"/>
        <w:numPr>
          <w:ilvl w:val="0"/>
          <w:numId w:val="57"/>
        </w:numPr>
        <w:spacing w:after="0" w:line="240" w:lineRule="auto"/>
        <w:jc w:val="both"/>
        <w:rPr>
          <w:rFonts w:cs="Calibri"/>
          <w:sz w:val="20"/>
          <w:szCs w:val="20"/>
        </w:rPr>
      </w:pPr>
      <w:r w:rsidRPr="004F44F0">
        <w:rPr>
          <w:rFonts w:cs="Calibri"/>
          <w:sz w:val="20"/>
          <w:szCs w:val="20"/>
        </w:rPr>
        <w:t xml:space="preserve">Fideicomiso del Corredor Económico del Norte </w:t>
      </w:r>
      <w:r w:rsidRPr="004F44F0">
        <w:rPr>
          <w:rFonts w:cs="Calibri"/>
          <w:b/>
          <w:sz w:val="20"/>
          <w:szCs w:val="20"/>
        </w:rPr>
        <w:t>*</w:t>
      </w:r>
    </w:p>
    <w:p w14:paraId="7AAE7FDF" w14:textId="77777777" w:rsidR="007745EB" w:rsidRPr="004F44F0" w:rsidRDefault="00C87FDA" w:rsidP="00B011F4">
      <w:pPr>
        <w:pStyle w:val="Prrafodelista"/>
        <w:numPr>
          <w:ilvl w:val="0"/>
          <w:numId w:val="58"/>
        </w:numPr>
        <w:spacing w:after="0" w:line="240" w:lineRule="auto"/>
        <w:jc w:val="both"/>
        <w:rPr>
          <w:rFonts w:cs="Calibri"/>
          <w:sz w:val="20"/>
          <w:szCs w:val="20"/>
        </w:rPr>
      </w:pPr>
      <w:r w:rsidRPr="004F44F0">
        <w:rPr>
          <w:rFonts w:eastAsia="Times New Roman" w:cs="Calibri"/>
          <w:color w:val="000000"/>
          <w:sz w:val="20"/>
          <w:szCs w:val="20"/>
          <w:lang w:eastAsia="es-MX"/>
        </w:rPr>
        <w:t>Fideicomiso Irrevocable de Inversión, Administración y Fuente de Pago No.754017 (Rumbo Nuevo)</w:t>
      </w:r>
    </w:p>
    <w:p w14:paraId="136C83A7" w14:textId="77777777" w:rsidR="007745EB" w:rsidRPr="004F44F0" w:rsidRDefault="007745EB" w:rsidP="00561430">
      <w:pPr>
        <w:spacing w:after="120"/>
        <w:jc w:val="both"/>
        <w:rPr>
          <w:rFonts w:cs="Calibri"/>
          <w:sz w:val="20"/>
          <w:szCs w:val="20"/>
        </w:rPr>
      </w:pPr>
    </w:p>
    <w:p w14:paraId="4503580A" w14:textId="77777777" w:rsidR="007745EB" w:rsidRPr="004F44F0" w:rsidRDefault="00C87FDA" w:rsidP="00561430">
      <w:pPr>
        <w:pStyle w:val="Prrafodelista"/>
        <w:spacing w:after="120"/>
        <w:jc w:val="both"/>
        <w:rPr>
          <w:rFonts w:cs="Calibri"/>
          <w:b/>
          <w:sz w:val="20"/>
          <w:szCs w:val="20"/>
          <w:u w:val="single"/>
        </w:rPr>
      </w:pPr>
      <w:r w:rsidRPr="004F44F0">
        <w:rPr>
          <w:rFonts w:cs="Calibri"/>
          <w:b/>
          <w:sz w:val="20"/>
          <w:szCs w:val="20"/>
          <w:u w:val="single"/>
        </w:rPr>
        <w:t>SECRETARÍA DE TURISMO</w:t>
      </w:r>
    </w:p>
    <w:p w14:paraId="2C553E37" w14:textId="77777777" w:rsidR="007745EB" w:rsidRPr="004F44F0" w:rsidRDefault="00C87FDA" w:rsidP="00B011F4">
      <w:pPr>
        <w:pStyle w:val="Prrafodelista"/>
        <w:numPr>
          <w:ilvl w:val="0"/>
          <w:numId w:val="59"/>
        </w:numPr>
        <w:spacing w:after="0" w:line="240" w:lineRule="auto"/>
        <w:jc w:val="both"/>
        <w:rPr>
          <w:rFonts w:cs="Calibri"/>
          <w:b/>
          <w:sz w:val="20"/>
          <w:szCs w:val="20"/>
        </w:rPr>
      </w:pPr>
      <w:r w:rsidRPr="004F44F0">
        <w:rPr>
          <w:rFonts w:cs="Calibri"/>
          <w:sz w:val="20"/>
          <w:szCs w:val="20"/>
        </w:rPr>
        <w:t>Fideicomiso de Administración e Inversión del Impuesto por Servicios de Hospedaje del Estado de Tamaulipas</w:t>
      </w:r>
    </w:p>
    <w:p w14:paraId="5D40A1DD" w14:textId="77777777" w:rsidR="007745EB" w:rsidRPr="00DE6682" w:rsidRDefault="007745EB" w:rsidP="00561430">
      <w:pPr>
        <w:pStyle w:val="Prrafodelista"/>
        <w:spacing w:after="0" w:line="240" w:lineRule="auto"/>
        <w:jc w:val="both"/>
        <w:rPr>
          <w:rFonts w:cs="Calibri"/>
          <w:b/>
          <w:sz w:val="16"/>
          <w:szCs w:val="20"/>
        </w:rPr>
      </w:pPr>
    </w:p>
    <w:p w14:paraId="138E8BFB" w14:textId="77777777" w:rsidR="007745EB" w:rsidRPr="004F44F0" w:rsidRDefault="00C87FDA" w:rsidP="00561430">
      <w:pPr>
        <w:pStyle w:val="Prrafodelista"/>
        <w:spacing w:after="0" w:line="240" w:lineRule="auto"/>
        <w:jc w:val="both"/>
        <w:rPr>
          <w:rFonts w:cs="Calibri"/>
          <w:b/>
          <w:sz w:val="20"/>
          <w:szCs w:val="20"/>
        </w:rPr>
      </w:pPr>
      <w:r w:rsidRPr="004F44F0">
        <w:rPr>
          <w:rFonts w:cs="Calibri"/>
          <w:b/>
          <w:sz w:val="20"/>
          <w:szCs w:val="20"/>
        </w:rPr>
        <w:t xml:space="preserve"> </w:t>
      </w:r>
    </w:p>
    <w:p w14:paraId="5E9CD6DA" w14:textId="77777777" w:rsidR="007745EB" w:rsidRPr="004F44F0" w:rsidRDefault="00C87FDA" w:rsidP="00561430">
      <w:pPr>
        <w:pStyle w:val="Prrafodelista"/>
        <w:spacing w:after="0"/>
        <w:jc w:val="both"/>
        <w:rPr>
          <w:rFonts w:cs="Calibri"/>
          <w:b/>
          <w:sz w:val="20"/>
          <w:szCs w:val="20"/>
          <w:u w:val="single"/>
        </w:rPr>
      </w:pPr>
      <w:r w:rsidRPr="004F44F0">
        <w:rPr>
          <w:rFonts w:cs="Calibri"/>
          <w:b/>
          <w:sz w:val="20"/>
          <w:szCs w:val="20"/>
          <w:u w:val="single"/>
        </w:rPr>
        <w:t>SISTEMA DIF TAMAULIPAS</w:t>
      </w:r>
    </w:p>
    <w:p w14:paraId="41EB4BA7" w14:textId="77777777" w:rsidR="007745EB" w:rsidRPr="004F44F0" w:rsidRDefault="00C87FDA" w:rsidP="00B011F4">
      <w:pPr>
        <w:pStyle w:val="Prrafodelista"/>
        <w:numPr>
          <w:ilvl w:val="0"/>
          <w:numId w:val="60"/>
        </w:numPr>
        <w:spacing w:after="0" w:line="240" w:lineRule="auto"/>
        <w:jc w:val="both"/>
        <w:rPr>
          <w:rFonts w:cs="Calibri"/>
          <w:sz w:val="20"/>
          <w:szCs w:val="20"/>
        </w:rPr>
      </w:pPr>
      <w:r w:rsidRPr="004F44F0">
        <w:rPr>
          <w:rFonts w:cs="Calibri"/>
          <w:sz w:val="20"/>
          <w:szCs w:val="20"/>
        </w:rPr>
        <w:t xml:space="preserve">Fideicomiso para el Desarrollo del Programa “Nuestros Niños, Nuestro Futuro” </w:t>
      </w:r>
    </w:p>
    <w:p w14:paraId="7AC21311" w14:textId="77777777" w:rsidR="007745EB" w:rsidRPr="00DE6682" w:rsidRDefault="007745EB" w:rsidP="00561430">
      <w:pPr>
        <w:spacing w:after="0"/>
        <w:ind w:left="360"/>
        <w:rPr>
          <w:rFonts w:cs="Calibri"/>
          <w:b/>
          <w:sz w:val="14"/>
          <w:szCs w:val="20"/>
        </w:rPr>
      </w:pPr>
    </w:p>
    <w:p w14:paraId="0262655F" w14:textId="77777777" w:rsidR="00754349" w:rsidRDefault="00C87FDA" w:rsidP="00561430">
      <w:pPr>
        <w:spacing w:after="0"/>
        <w:ind w:left="360"/>
        <w:rPr>
          <w:rFonts w:cs="Calibri"/>
          <w:sz w:val="20"/>
          <w:szCs w:val="20"/>
        </w:rPr>
      </w:pPr>
      <w:r w:rsidRPr="004F44F0">
        <w:rPr>
          <w:rFonts w:cs="Calibri"/>
          <w:b/>
          <w:sz w:val="20"/>
          <w:szCs w:val="20"/>
        </w:rPr>
        <w:t>*</w:t>
      </w:r>
      <w:r w:rsidRPr="004F44F0">
        <w:rPr>
          <w:rFonts w:cs="Calibri"/>
          <w:sz w:val="20"/>
          <w:szCs w:val="20"/>
        </w:rPr>
        <w:t>Inactivos.</w:t>
      </w:r>
    </w:p>
    <w:bookmarkEnd w:id="1"/>
    <w:p w14:paraId="43F6797C" w14:textId="337E6A2A" w:rsidR="00DA7C88" w:rsidRDefault="00754349" w:rsidP="00DA7C88">
      <w:pPr>
        <w:pStyle w:val="Prrafodelista"/>
        <w:numPr>
          <w:ilvl w:val="0"/>
          <w:numId w:val="9"/>
        </w:numPr>
        <w:tabs>
          <w:tab w:val="clear" w:pos="208"/>
          <w:tab w:val="num" w:pos="426"/>
          <w:tab w:val="left" w:pos="568"/>
        </w:tabs>
        <w:spacing w:after="0" w:line="240" w:lineRule="exact"/>
        <w:ind w:left="426" w:hanging="426"/>
        <w:jc w:val="both"/>
        <w:rPr>
          <w:rFonts w:eastAsia="Times New Roman" w:cs="Calibri"/>
          <w:sz w:val="20"/>
          <w:szCs w:val="20"/>
          <w:lang w:val="es-ES" w:eastAsia="es-ES"/>
        </w:rPr>
      </w:pPr>
      <w:r w:rsidRPr="00DE6682">
        <w:rPr>
          <w:rFonts w:eastAsia="Times New Roman" w:cs="Calibri"/>
          <w:sz w:val="20"/>
          <w:szCs w:val="20"/>
          <w:lang w:val="es-ES" w:eastAsia="es-ES"/>
        </w:rPr>
        <w:t>Se enlistan los Fideicomisos con mayor monto de disponibilidad, relacionando aquellos que conforman el</w:t>
      </w:r>
      <w:r w:rsidR="00DA7C88">
        <w:rPr>
          <w:rFonts w:eastAsia="Times New Roman" w:cs="Calibri"/>
          <w:sz w:val="20"/>
          <w:szCs w:val="20"/>
          <w:lang w:val="es-ES" w:eastAsia="es-ES"/>
        </w:rPr>
        <w:t xml:space="preserve"> 80 % del total de Fideicomisos.</w:t>
      </w:r>
    </w:p>
    <w:p w14:paraId="3BDBC0B9" w14:textId="77777777" w:rsidR="00DA7C88" w:rsidRDefault="00DA7C88" w:rsidP="00DA7C88">
      <w:pPr>
        <w:pStyle w:val="Prrafodelista"/>
        <w:tabs>
          <w:tab w:val="left" w:pos="568"/>
        </w:tabs>
        <w:spacing w:after="0" w:line="240" w:lineRule="exact"/>
        <w:ind w:left="928"/>
        <w:jc w:val="both"/>
        <w:rPr>
          <w:rFonts w:eastAsia="Times New Roman" w:cs="Calibri"/>
          <w:sz w:val="20"/>
          <w:szCs w:val="20"/>
          <w:lang w:val="es-ES" w:eastAsia="es-ES"/>
        </w:rPr>
      </w:pPr>
    </w:p>
    <w:p w14:paraId="0DE76727" w14:textId="77777777" w:rsidR="00A65D48" w:rsidRPr="00DE6682" w:rsidRDefault="00A65D48" w:rsidP="00A65D48">
      <w:pPr>
        <w:spacing w:after="0" w:line="240" w:lineRule="exact"/>
        <w:jc w:val="both"/>
        <w:rPr>
          <w:rFonts w:eastAsia="Times New Roman" w:cs="Calibri"/>
          <w:sz w:val="20"/>
          <w:szCs w:val="20"/>
          <w:lang w:val="es-ES" w:eastAsia="es-ES"/>
        </w:rPr>
      </w:pPr>
    </w:p>
    <w:tbl>
      <w:tblPr>
        <w:tblW w:w="6091" w:type="dxa"/>
        <w:tblCellMar>
          <w:left w:w="70" w:type="dxa"/>
          <w:right w:w="70" w:type="dxa"/>
        </w:tblCellMar>
        <w:tblLook w:val="04A0" w:firstRow="1" w:lastRow="0" w:firstColumn="1" w:lastColumn="0" w:noHBand="0" w:noVBand="1"/>
      </w:tblPr>
      <w:tblGrid>
        <w:gridCol w:w="4332"/>
        <w:gridCol w:w="1759"/>
      </w:tblGrid>
      <w:tr w:rsidR="00A65D48" w:rsidRPr="00A65D48" w14:paraId="59E29ED9" w14:textId="77777777" w:rsidTr="00A65D48">
        <w:trPr>
          <w:trHeight w:val="376"/>
        </w:trPr>
        <w:tc>
          <w:tcPr>
            <w:tcW w:w="4332" w:type="dxa"/>
            <w:tcBorders>
              <w:top w:val="single" w:sz="8" w:space="0" w:color="auto"/>
              <w:left w:val="single" w:sz="8" w:space="0" w:color="auto"/>
              <w:bottom w:val="nil"/>
              <w:right w:val="single" w:sz="8" w:space="0" w:color="auto"/>
            </w:tcBorders>
            <w:shd w:val="clear" w:color="000000" w:fill="A90025"/>
            <w:vAlign w:val="center"/>
            <w:hideMark/>
          </w:tcPr>
          <w:p w14:paraId="2480B488"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Fideicomisos</w:t>
            </w:r>
          </w:p>
        </w:tc>
        <w:tc>
          <w:tcPr>
            <w:tcW w:w="1759" w:type="dxa"/>
            <w:tcBorders>
              <w:top w:val="single" w:sz="8" w:space="0" w:color="auto"/>
              <w:left w:val="nil"/>
              <w:bottom w:val="single" w:sz="8" w:space="0" w:color="auto"/>
              <w:right w:val="single" w:sz="8" w:space="0" w:color="auto"/>
            </w:tcBorders>
            <w:shd w:val="clear" w:color="000000" w:fill="A90025"/>
            <w:vAlign w:val="center"/>
            <w:hideMark/>
          </w:tcPr>
          <w:p w14:paraId="789A7E0D"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Importe</w:t>
            </w:r>
          </w:p>
        </w:tc>
      </w:tr>
      <w:tr w:rsidR="00A65D48" w:rsidRPr="00A65D48" w14:paraId="31F4638F" w14:textId="77777777" w:rsidTr="00A65D48">
        <w:trPr>
          <w:trHeight w:val="361"/>
        </w:trPr>
        <w:tc>
          <w:tcPr>
            <w:tcW w:w="4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4DAD9" w14:textId="77777777" w:rsidR="00A65D48" w:rsidRPr="00A65D48" w:rsidRDefault="00A65D48" w:rsidP="00A65D48">
            <w:pPr>
              <w:suppressAutoHyphens w:val="0"/>
              <w:overflowPunct/>
              <w:spacing w:after="0" w:line="240" w:lineRule="auto"/>
              <w:rPr>
                <w:rFonts w:eastAsia="Times New Roman" w:cs="Calibri"/>
                <w:color w:val="000000"/>
                <w:sz w:val="14"/>
                <w:szCs w:val="14"/>
                <w:lang w:eastAsia="es-MX"/>
              </w:rPr>
            </w:pPr>
            <w:r w:rsidRPr="00A65D48">
              <w:rPr>
                <w:rFonts w:eastAsia="Times New Roman" w:cs="Calibri"/>
                <w:color w:val="000000"/>
                <w:sz w:val="14"/>
                <w:szCs w:val="14"/>
                <w:lang w:eastAsia="es-MX"/>
              </w:rPr>
              <w:t>Fideicomiso Puente Internacional Nuevo Laredo III</w:t>
            </w:r>
          </w:p>
        </w:tc>
        <w:tc>
          <w:tcPr>
            <w:tcW w:w="1759" w:type="dxa"/>
            <w:tcBorders>
              <w:top w:val="single" w:sz="4" w:space="0" w:color="auto"/>
              <w:left w:val="nil"/>
              <w:bottom w:val="single" w:sz="4" w:space="0" w:color="auto"/>
              <w:right w:val="single" w:sz="4" w:space="0" w:color="auto"/>
            </w:tcBorders>
            <w:shd w:val="clear" w:color="000000" w:fill="FFFFFF"/>
            <w:noWrap/>
            <w:vAlign w:val="bottom"/>
            <w:hideMark/>
          </w:tcPr>
          <w:p w14:paraId="7D7CA5D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805,242,494</w:t>
            </w:r>
          </w:p>
        </w:tc>
      </w:tr>
      <w:tr w:rsidR="00A65D48" w:rsidRPr="00A65D48" w14:paraId="7ED01E6F" w14:textId="77777777" w:rsidTr="00A65D48">
        <w:trPr>
          <w:trHeight w:val="361"/>
        </w:trPr>
        <w:tc>
          <w:tcPr>
            <w:tcW w:w="4332" w:type="dxa"/>
            <w:tcBorders>
              <w:top w:val="nil"/>
              <w:left w:val="single" w:sz="4" w:space="0" w:color="auto"/>
              <w:bottom w:val="single" w:sz="4" w:space="0" w:color="auto"/>
              <w:right w:val="single" w:sz="4" w:space="0" w:color="auto"/>
            </w:tcBorders>
            <w:shd w:val="clear" w:color="auto" w:fill="auto"/>
            <w:noWrap/>
            <w:vAlign w:val="center"/>
            <w:hideMark/>
          </w:tcPr>
          <w:p w14:paraId="079C2F0F" w14:textId="77777777" w:rsidR="00A65D48" w:rsidRPr="00A65D48" w:rsidRDefault="00A65D48" w:rsidP="00A65D48">
            <w:pPr>
              <w:suppressAutoHyphens w:val="0"/>
              <w:overflowPunct/>
              <w:spacing w:after="0" w:line="240" w:lineRule="auto"/>
              <w:rPr>
                <w:rFonts w:eastAsia="Times New Roman" w:cs="Calibri"/>
                <w:color w:val="000000"/>
                <w:sz w:val="14"/>
                <w:szCs w:val="14"/>
                <w:lang w:eastAsia="es-MX"/>
              </w:rPr>
            </w:pPr>
            <w:r w:rsidRPr="00A65D48">
              <w:rPr>
                <w:rFonts w:eastAsia="Times New Roman" w:cs="Calibri"/>
                <w:color w:val="000000"/>
                <w:sz w:val="14"/>
                <w:szCs w:val="14"/>
                <w:lang w:eastAsia="es-MX"/>
              </w:rPr>
              <w:t>Fideicomiso Santander 200-3885 (CREDITOS)</w:t>
            </w:r>
          </w:p>
        </w:tc>
        <w:tc>
          <w:tcPr>
            <w:tcW w:w="1759" w:type="dxa"/>
            <w:tcBorders>
              <w:top w:val="nil"/>
              <w:left w:val="nil"/>
              <w:bottom w:val="single" w:sz="4" w:space="0" w:color="auto"/>
              <w:right w:val="single" w:sz="4" w:space="0" w:color="auto"/>
            </w:tcBorders>
            <w:shd w:val="clear" w:color="000000" w:fill="FFFFFF"/>
            <w:noWrap/>
            <w:vAlign w:val="bottom"/>
            <w:hideMark/>
          </w:tcPr>
          <w:p w14:paraId="0DC5F837"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678,788,904</w:t>
            </w:r>
          </w:p>
        </w:tc>
      </w:tr>
      <w:tr w:rsidR="00A65D48" w:rsidRPr="00A65D48" w14:paraId="3A8D4B67" w14:textId="77777777" w:rsidTr="00A65D48">
        <w:trPr>
          <w:trHeight w:val="361"/>
        </w:trPr>
        <w:tc>
          <w:tcPr>
            <w:tcW w:w="4332" w:type="dxa"/>
            <w:tcBorders>
              <w:top w:val="nil"/>
              <w:left w:val="single" w:sz="4" w:space="0" w:color="auto"/>
              <w:bottom w:val="single" w:sz="4" w:space="0" w:color="auto"/>
              <w:right w:val="single" w:sz="4" w:space="0" w:color="auto"/>
            </w:tcBorders>
            <w:shd w:val="clear" w:color="auto" w:fill="auto"/>
            <w:noWrap/>
            <w:vAlign w:val="center"/>
            <w:hideMark/>
          </w:tcPr>
          <w:p w14:paraId="112C7AF8" w14:textId="77777777" w:rsidR="00A65D48" w:rsidRPr="00A65D48" w:rsidRDefault="00A65D48" w:rsidP="00A65D48">
            <w:pPr>
              <w:suppressAutoHyphens w:val="0"/>
              <w:overflowPunct/>
              <w:spacing w:after="0" w:line="240" w:lineRule="auto"/>
              <w:rPr>
                <w:rFonts w:eastAsia="Times New Roman" w:cs="Calibri"/>
                <w:color w:val="000000"/>
                <w:sz w:val="14"/>
                <w:szCs w:val="14"/>
                <w:lang w:eastAsia="es-MX"/>
              </w:rPr>
            </w:pPr>
            <w:r w:rsidRPr="00A65D48">
              <w:rPr>
                <w:rFonts w:eastAsia="Times New Roman" w:cs="Calibri"/>
                <w:color w:val="000000"/>
                <w:sz w:val="14"/>
                <w:szCs w:val="14"/>
                <w:lang w:eastAsia="es-MX"/>
              </w:rPr>
              <w:t>Fideicomiso FOFAET</w:t>
            </w:r>
          </w:p>
        </w:tc>
        <w:tc>
          <w:tcPr>
            <w:tcW w:w="1759" w:type="dxa"/>
            <w:tcBorders>
              <w:top w:val="nil"/>
              <w:left w:val="nil"/>
              <w:bottom w:val="single" w:sz="4" w:space="0" w:color="auto"/>
              <w:right w:val="single" w:sz="4" w:space="0" w:color="auto"/>
            </w:tcBorders>
            <w:shd w:val="clear" w:color="000000" w:fill="FFFFFF"/>
            <w:noWrap/>
            <w:vAlign w:val="bottom"/>
            <w:hideMark/>
          </w:tcPr>
          <w:p w14:paraId="72762C4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191,761,115</w:t>
            </w:r>
          </w:p>
        </w:tc>
      </w:tr>
      <w:tr w:rsidR="00A65D48" w:rsidRPr="00A65D48" w14:paraId="441CB270" w14:textId="77777777" w:rsidTr="00A65D48">
        <w:trPr>
          <w:trHeight w:val="361"/>
        </w:trPr>
        <w:tc>
          <w:tcPr>
            <w:tcW w:w="4332" w:type="dxa"/>
            <w:tcBorders>
              <w:top w:val="nil"/>
              <w:left w:val="single" w:sz="4" w:space="0" w:color="auto"/>
              <w:bottom w:val="single" w:sz="4" w:space="0" w:color="auto"/>
              <w:right w:val="single" w:sz="4" w:space="0" w:color="auto"/>
            </w:tcBorders>
            <w:shd w:val="clear" w:color="F8CBAD" w:fill="DDC9A3"/>
            <w:vAlign w:val="center"/>
            <w:hideMark/>
          </w:tcPr>
          <w:p w14:paraId="59927D77" w14:textId="77777777" w:rsidR="00A65D48" w:rsidRPr="00A65D48" w:rsidRDefault="00A65D48" w:rsidP="00A65D48">
            <w:pPr>
              <w:suppressAutoHyphens w:val="0"/>
              <w:overflowPunct/>
              <w:spacing w:after="0" w:line="240" w:lineRule="auto"/>
              <w:jc w:val="center"/>
              <w:rPr>
                <w:rFonts w:eastAsia="Times New Roman" w:cs="Calibri"/>
                <w:b/>
                <w:bCs/>
                <w:color w:val="000000"/>
                <w:sz w:val="14"/>
                <w:szCs w:val="14"/>
                <w:lang w:eastAsia="es-MX"/>
              </w:rPr>
            </w:pPr>
            <w:r w:rsidRPr="00A65D48">
              <w:rPr>
                <w:rFonts w:eastAsia="Times New Roman" w:cs="Calibri"/>
                <w:b/>
                <w:bCs/>
                <w:color w:val="000000"/>
                <w:sz w:val="14"/>
                <w:szCs w:val="14"/>
                <w:lang w:eastAsia="es-MX"/>
              </w:rPr>
              <w:t> </w:t>
            </w:r>
          </w:p>
        </w:tc>
        <w:tc>
          <w:tcPr>
            <w:tcW w:w="1759" w:type="dxa"/>
            <w:tcBorders>
              <w:top w:val="nil"/>
              <w:left w:val="nil"/>
              <w:bottom w:val="single" w:sz="4" w:space="0" w:color="auto"/>
              <w:right w:val="single" w:sz="4" w:space="0" w:color="auto"/>
            </w:tcBorders>
            <w:shd w:val="clear" w:color="F8CBAD" w:fill="DDC9A3"/>
            <w:vAlign w:val="center"/>
            <w:hideMark/>
          </w:tcPr>
          <w:p w14:paraId="63E43045"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1,675,792,513</w:t>
            </w:r>
          </w:p>
        </w:tc>
      </w:tr>
    </w:tbl>
    <w:p w14:paraId="608E832B" w14:textId="77777777" w:rsidR="00A65D48" w:rsidRPr="00A65D48" w:rsidRDefault="00A65D48" w:rsidP="00A65D48">
      <w:pPr>
        <w:spacing w:after="0" w:line="240" w:lineRule="exact"/>
        <w:jc w:val="both"/>
        <w:rPr>
          <w:rFonts w:eastAsia="Times New Roman" w:cs="Calibri"/>
          <w:i/>
          <w:sz w:val="20"/>
          <w:szCs w:val="20"/>
          <w:lang w:val="es-ES" w:eastAsia="es-ES"/>
        </w:rPr>
      </w:pPr>
    </w:p>
    <w:p w14:paraId="513F677B" w14:textId="77777777" w:rsidR="00561430" w:rsidRPr="00561430" w:rsidRDefault="00561430" w:rsidP="00561430">
      <w:pPr>
        <w:pStyle w:val="Prrafodelista"/>
        <w:spacing w:after="0" w:line="240" w:lineRule="exact"/>
        <w:ind w:left="928"/>
        <w:jc w:val="both"/>
        <w:rPr>
          <w:rFonts w:eastAsia="Times New Roman" w:cs="Calibri"/>
          <w:sz w:val="20"/>
          <w:szCs w:val="20"/>
          <w:lang w:val="es-ES" w:eastAsia="es-ES"/>
        </w:rPr>
      </w:pPr>
    </w:p>
    <w:p w14:paraId="28C31FA9" w14:textId="52577001" w:rsidR="007745EB" w:rsidRDefault="00F26249">
      <w:pPr>
        <w:pStyle w:val="Prrafodelista"/>
        <w:spacing w:after="0" w:line="220" w:lineRule="exact"/>
        <w:ind w:left="-142"/>
        <w:jc w:val="both"/>
        <w:rPr>
          <w:rFonts w:eastAsia="Times New Roman" w:cs="Calibri"/>
          <w:b/>
          <w:sz w:val="20"/>
          <w:szCs w:val="18"/>
          <w:lang w:eastAsia="es-ES"/>
        </w:rPr>
      </w:pPr>
      <w:r>
        <w:rPr>
          <w:rFonts w:eastAsia="Times New Roman" w:cs="Calibri"/>
          <w:b/>
          <w:sz w:val="20"/>
          <w:szCs w:val="18"/>
          <w:lang w:eastAsia="es-ES"/>
        </w:rPr>
        <w:t>9</w:t>
      </w:r>
      <w:r w:rsidR="00C87FDA">
        <w:rPr>
          <w:rFonts w:eastAsia="Times New Roman" w:cs="Calibri"/>
          <w:b/>
          <w:sz w:val="20"/>
          <w:szCs w:val="18"/>
          <w:lang w:eastAsia="es-ES"/>
        </w:rPr>
        <w:t>. Reporte de la Recaudación</w:t>
      </w:r>
    </w:p>
    <w:p w14:paraId="60A25D80" w14:textId="77777777" w:rsidR="007745EB" w:rsidRDefault="007745EB">
      <w:pPr>
        <w:pStyle w:val="Prrafodelista"/>
        <w:spacing w:after="0" w:line="220" w:lineRule="exact"/>
        <w:ind w:left="357"/>
        <w:jc w:val="both"/>
        <w:rPr>
          <w:rFonts w:eastAsia="Times New Roman" w:cs="Calibri"/>
          <w:b/>
          <w:sz w:val="18"/>
          <w:szCs w:val="18"/>
          <w:lang w:eastAsia="es-ES"/>
        </w:rPr>
      </w:pPr>
    </w:p>
    <w:p w14:paraId="4FE9DFCD" w14:textId="5DC1226D" w:rsidR="007745EB" w:rsidRDefault="00C87FDA" w:rsidP="00A120A7">
      <w:pPr>
        <w:pStyle w:val="Prrafodelista"/>
        <w:numPr>
          <w:ilvl w:val="0"/>
          <w:numId w:val="72"/>
        </w:numPr>
        <w:spacing w:after="0" w:line="240" w:lineRule="exact"/>
        <w:rPr>
          <w:rFonts w:eastAsia="Times New Roman" w:cs="Calibri"/>
          <w:sz w:val="20"/>
          <w:szCs w:val="20"/>
          <w:lang w:val="es-ES" w:eastAsia="es-ES"/>
        </w:rPr>
      </w:pPr>
      <w:r w:rsidRPr="002E7B94">
        <w:rPr>
          <w:rFonts w:eastAsia="Times New Roman" w:cs="Calibri"/>
          <w:sz w:val="20"/>
          <w:szCs w:val="20"/>
          <w:lang w:val="es-ES" w:eastAsia="es-ES"/>
        </w:rPr>
        <w:t xml:space="preserve">Análisis del comportamiento de la Recaudación correspondiente al </w:t>
      </w:r>
      <w:r w:rsidR="00225690" w:rsidRPr="002E7B94">
        <w:rPr>
          <w:rFonts w:eastAsia="Times New Roman" w:cs="Calibri"/>
          <w:sz w:val="20"/>
          <w:szCs w:val="20"/>
          <w:lang w:val="es-ES" w:eastAsia="es-ES"/>
        </w:rPr>
        <w:t>tercer</w:t>
      </w:r>
      <w:r w:rsidRPr="002E7B94">
        <w:rPr>
          <w:rFonts w:eastAsia="Times New Roman" w:cs="Calibri"/>
          <w:sz w:val="20"/>
          <w:szCs w:val="20"/>
          <w:lang w:val="es-ES" w:eastAsia="es-ES"/>
        </w:rPr>
        <w:t xml:space="preserve"> </w:t>
      </w:r>
      <w:r w:rsidR="00ED5F8B" w:rsidRPr="002E7B94">
        <w:rPr>
          <w:rFonts w:eastAsia="Times New Roman" w:cs="Calibri"/>
          <w:sz w:val="20"/>
          <w:szCs w:val="20"/>
          <w:lang w:val="es-ES" w:eastAsia="es-ES"/>
        </w:rPr>
        <w:t>trime</w:t>
      </w:r>
      <w:r w:rsidRPr="002E7B94">
        <w:rPr>
          <w:rFonts w:eastAsia="Times New Roman" w:cs="Calibri"/>
          <w:sz w:val="20"/>
          <w:szCs w:val="20"/>
          <w:lang w:val="es-ES" w:eastAsia="es-ES"/>
        </w:rPr>
        <w:t>stre de 2024.</w:t>
      </w:r>
    </w:p>
    <w:p w14:paraId="758F3ACA" w14:textId="77777777" w:rsidR="00092CC8" w:rsidRDefault="00092CC8" w:rsidP="00092CC8">
      <w:pPr>
        <w:pStyle w:val="Prrafodelista"/>
        <w:spacing w:after="0" w:line="240" w:lineRule="exact"/>
        <w:ind w:left="1080"/>
        <w:jc w:val="both"/>
        <w:rPr>
          <w:rFonts w:eastAsia="Times New Roman" w:cs="Calibri"/>
          <w:sz w:val="20"/>
          <w:szCs w:val="20"/>
          <w:lang w:val="es-ES" w:eastAsia="es-ES"/>
        </w:rPr>
      </w:pPr>
    </w:p>
    <w:tbl>
      <w:tblPr>
        <w:tblW w:w="8398" w:type="dxa"/>
        <w:tblCellMar>
          <w:left w:w="70" w:type="dxa"/>
          <w:right w:w="70" w:type="dxa"/>
        </w:tblCellMar>
        <w:tblLook w:val="04A0" w:firstRow="1" w:lastRow="0" w:firstColumn="1" w:lastColumn="0" w:noHBand="0" w:noVBand="1"/>
      </w:tblPr>
      <w:tblGrid>
        <w:gridCol w:w="2857"/>
        <w:gridCol w:w="1549"/>
        <w:gridCol w:w="1608"/>
        <w:gridCol w:w="1241"/>
        <w:gridCol w:w="1143"/>
      </w:tblGrid>
      <w:tr w:rsidR="00092CC8" w:rsidRPr="00092CC8" w14:paraId="3F829646" w14:textId="77777777" w:rsidTr="00092CC8">
        <w:trPr>
          <w:trHeight w:val="417"/>
        </w:trPr>
        <w:tc>
          <w:tcPr>
            <w:tcW w:w="285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0F28F83" w14:textId="77777777" w:rsidR="00092CC8" w:rsidRPr="00092CC8" w:rsidRDefault="00092CC8" w:rsidP="00092CC8">
            <w:pPr>
              <w:suppressAutoHyphens w:val="0"/>
              <w:overflowPunct/>
              <w:spacing w:after="0" w:line="240" w:lineRule="auto"/>
              <w:jc w:val="center"/>
              <w:rPr>
                <w:rFonts w:eastAsia="Times New Roman" w:cs="Calibri"/>
                <w:b/>
                <w:bCs/>
                <w:color w:val="FFFFFF"/>
                <w:sz w:val="16"/>
                <w:szCs w:val="16"/>
                <w:lang w:eastAsia="es-MX"/>
              </w:rPr>
            </w:pPr>
            <w:r w:rsidRPr="00092CC8">
              <w:rPr>
                <w:rFonts w:eastAsia="Times New Roman" w:cs="Calibri"/>
                <w:b/>
                <w:bCs/>
                <w:color w:val="FFFFFF"/>
                <w:sz w:val="16"/>
                <w:szCs w:val="16"/>
                <w:lang w:eastAsia="es-MX"/>
              </w:rPr>
              <w:t>Concepto</w:t>
            </w:r>
          </w:p>
        </w:tc>
        <w:tc>
          <w:tcPr>
            <w:tcW w:w="1549" w:type="dxa"/>
            <w:tcBorders>
              <w:top w:val="single" w:sz="8" w:space="0" w:color="auto"/>
              <w:left w:val="nil"/>
              <w:bottom w:val="single" w:sz="8" w:space="0" w:color="auto"/>
              <w:right w:val="single" w:sz="8" w:space="0" w:color="auto"/>
            </w:tcBorders>
            <w:shd w:val="clear" w:color="000000" w:fill="AB0033"/>
            <w:vAlign w:val="center"/>
            <w:hideMark/>
          </w:tcPr>
          <w:p w14:paraId="14784A9E" w14:textId="77777777" w:rsidR="00092CC8" w:rsidRPr="00092CC8" w:rsidRDefault="00092CC8" w:rsidP="00092CC8">
            <w:pPr>
              <w:suppressAutoHyphens w:val="0"/>
              <w:overflowPunct/>
              <w:spacing w:after="0" w:line="240" w:lineRule="auto"/>
              <w:jc w:val="center"/>
              <w:rPr>
                <w:rFonts w:eastAsia="Times New Roman" w:cs="Calibri"/>
                <w:b/>
                <w:bCs/>
                <w:color w:val="FFFFFF"/>
                <w:sz w:val="16"/>
                <w:szCs w:val="16"/>
                <w:lang w:eastAsia="es-MX"/>
              </w:rPr>
            </w:pPr>
            <w:r w:rsidRPr="00092CC8">
              <w:rPr>
                <w:rFonts w:eastAsia="Times New Roman" w:cs="Calibri"/>
                <w:b/>
                <w:bCs/>
                <w:color w:val="FFFFFF"/>
                <w:sz w:val="16"/>
                <w:szCs w:val="16"/>
                <w:lang w:eastAsia="es-MX"/>
              </w:rPr>
              <w:t>3er trimestre 2024</w:t>
            </w:r>
          </w:p>
        </w:tc>
        <w:tc>
          <w:tcPr>
            <w:tcW w:w="1608" w:type="dxa"/>
            <w:tcBorders>
              <w:top w:val="single" w:sz="8" w:space="0" w:color="auto"/>
              <w:left w:val="nil"/>
              <w:bottom w:val="single" w:sz="8" w:space="0" w:color="auto"/>
              <w:right w:val="single" w:sz="8" w:space="0" w:color="auto"/>
            </w:tcBorders>
            <w:shd w:val="clear" w:color="000000" w:fill="AB0033"/>
            <w:vAlign w:val="center"/>
            <w:hideMark/>
          </w:tcPr>
          <w:p w14:paraId="65D34173" w14:textId="77777777" w:rsidR="00092CC8" w:rsidRPr="00092CC8" w:rsidRDefault="00092CC8" w:rsidP="00092CC8">
            <w:pPr>
              <w:suppressAutoHyphens w:val="0"/>
              <w:overflowPunct/>
              <w:spacing w:after="0" w:line="240" w:lineRule="auto"/>
              <w:jc w:val="center"/>
              <w:rPr>
                <w:rFonts w:eastAsia="Times New Roman" w:cs="Calibri"/>
                <w:b/>
                <w:bCs/>
                <w:color w:val="FFFFFF"/>
                <w:sz w:val="16"/>
                <w:szCs w:val="16"/>
                <w:lang w:eastAsia="es-MX"/>
              </w:rPr>
            </w:pPr>
            <w:r w:rsidRPr="00092CC8">
              <w:rPr>
                <w:rFonts w:eastAsia="Times New Roman" w:cs="Calibri"/>
                <w:b/>
                <w:bCs/>
                <w:color w:val="FFFFFF"/>
                <w:sz w:val="16"/>
                <w:szCs w:val="16"/>
                <w:lang w:eastAsia="es-MX"/>
              </w:rPr>
              <w:t>3er Trimestre 2023</w:t>
            </w:r>
          </w:p>
        </w:tc>
        <w:tc>
          <w:tcPr>
            <w:tcW w:w="124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482BF80" w14:textId="77777777" w:rsidR="00092CC8" w:rsidRPr="00092CC8" w:rsidRDefault="00092CC8" w:rsidP="00092CC8">
            <w:pPr>
              <w:suppressAutoHyphens w:val="0"/>
              <w:overflowPunct/>
              <w:spacing w:after="0" w:line="240" w:lineRule="auto"/>
              <w:jc w:val="center"/>
              <w:rPr>
                <w:rFonts w:eastAsia="Times New Roman" w:cs="Calibri"/>
                <w:b/>
                <w:bCs/>
                <w:color w:val="FFFFFF"/>
                <w:sz w:val="16"/>
                <w:szCs w:val="16"/>
                <w:lang w:eastAsia="es-MX"/>
              </w:rPr>
            </w:pPr>
            <w:r w:rsidRPr="00092CC8">
              <w:rPr>
                <w:rFonts w:eastAsia="Times New Roman" w:cs="Calibri"/>
                <w:b/>
                <w:bCs/>
                <w:color w:val="FFFFFF"/>
                <w:sz w:val="16"/>
                <w:szCs w:val="16"/>
                <w:lang w:eastAsia="es-MX"/>
              </w:rPr>
              <w:t>Variación</w:t>
            </w:r>
          </w:p>
        </w:tc>
        <w:tc>
          <w:tcPr>
            <w:tcW w:w="1143" w:type="dxa"/>
            <w:tcBorders>
              <w:top w:val="single" w:sz="4" w:space="0" w:color="auto"/>
              <w:left w:val="nil"/>
              <w:bottom w:val="single" w:sz="4" w:space="0" w:color="auto"/>
              <w:right w:val="single" w:sz="4" w:space="0" w:color="auto"/>
            </w:tcBorders>
            <w:shd w:val="clear" w:color="800080" w:fill="A90025"/>
            <w:vAlign w:val="center"/>
            <w:hideMark/>
          </w:tcPr>
          <w:p w14:paraId="56F992D3" w14:textId="77777777" w:rsidR="00092CC8" w:rsidRPr="00092CC8" w:rsidRDefault="00092CC8" w:rsidP="00092CC8">
            <w:pPr>
              <w:suppressAutoHyphens w:val="0"/>
              <w:overflowPunct/>
              <w:spacing w:after="0" w:line="240" w:lineRule="auto"/>
              <w:jc w:val="center"/>
              <w:rPr>
                <w:rFonts w:eastAsia="Times New Roman" w:cs="Calibri"/>
                <w:b/>
                <w:bCs/>
                <w:color w:val="FFFFFF"/>
                <w:sz w:val="16"/>
                <w:szCs w:val="16"/>
                <w:lang w:eastAsia="es-MX"/>
              </w:rPr>
            </w:pPr>
            <w:r w:rsidRPr="00092CC8">
              <w:rPr>
                <w:rFonts w:eastAsia="Times New Roman" w:cs="Calibri"/>
                <w:b/>
                <w:bCs/>
                <w:color w:val="FFFFFF"/>
                <w:sz w:val="16"/>
                <w:szCs w:val="16"/>
                <w:lang w:eastAsia="es-MX"/>
              </w:rPr>
              <w:t>Porcentaje</w:t>
            </w:r>
          </w:p>
        </w:tc>
      </w:tr>
      <w:tr w:rsidR="00092CC8" w:rsidRPr="00092CC8" w14:paraId="0A744F55" w14:textId="77777777" w:rsidTr="00092CC8">
        <w:trPr>
          <w:trHeight w:val="417"/>
        </w:trPr>
        <w:tc>
          <w:tcPr>
            <w:tcW w:w="2857" w:type="dxa"/>
            <w:tcBorders>
              <w:top w:val="nil"/>
              <w:left w:val="single" w:sz="4" w:space="0" w:color="auto"/>
              <w:bottom w:val="single" w:sz="4" w:space="0" w:color="auto"/>
              <w:right w:val="single" w:sz="4" w:space="0" w:color="auto"/>
            </w:tcBorders>
            <w:shd w:val="clear" w:color="DBDBDB" w:fill="D9D9D9"/>
            <w:noWrap/>
            <w:vAlign w:val="center"/>
            <w:hideMark/>
          </w:tcPr>
          <w:p w14:paraId="0FCBCB4E" w14:textId="77777777" w:rsidR="00092CC8" w:rsidRPr="00092CC8" w:rsidRDefault="00092CC8" w:rsidP="00092CC8">
            <w:pPr>
              <w:suppressAutoHyphens w:val="0"/>
              <w:overflowPunct/>
              <w:spacing w:after="0" w:line="240" w:lineRule="auto"/>
              <w:rPr>
                <w:rFonts w:eastAsia="Times New Roman" w:cs="Calibri"/>
                <w:b/>
                <w:bCs/>
                <w:color w:val="000000"/>
                <w:sz w:val="16"/>
                <w:szCs w:val="16"/>
                <w:lang w:eastAsia="es-MX"/>
              </w:rPr>
            </w:pPr>
            <w:r w:rsidRPr="00092CC8">
              <w:rPr>
                <w:rFonts w:eastAsia="Times New Roman" w:cs="Calibri"/>
                <w:b/>
                <w:bCs/>
                <w:color w:val="000000"/>
                <w:sz w:val="16"/>
                <w:szCs w:val="16"/>
                <w:lang w:eastAsia="es-MX"/>
              </w:rPr>
              <w:t xml:space="preserve"> Ingresos Propios </w:t>
            </w:r>
          </w:p>
        </w:tc>
        <w:tc>
          <w:tcPr>
            <w:tcW w:w="1549" w:type="dxa"/>
            <w:tcBorders>
              <w:top w:val="single" w:sz="4" w:space="0" w:color="auto"/>
              <w:left w:val="nil"/>
              <w:bottom w:val="single" w:sz="4" w:space="0" w:color="auto"/>
              <w:right w:val="single" w:sz="4" w:space="0" w:color="auto"/>
            </w:tcBorders>
            <w:shd w:val="clear" w:color="DBDBDB" w:fill="D9D9D9"/>
            <w:noWrap/>
            <w:vAlign w:val="center"/>
            <w:hideMark/>
          </w:tcPr>
          <w:p w14:paraId="18433AF1" w14:textId="77777777" w:rsidR="00092CC8" w:rsidRPr="00092CC8" w:rsidRDefault="00092CC8" w:rsidP="00092CC8">
            <w:pPr>
              <w:suppressAutoHyphens w:val="0"/>
              <w:overflowPunct/>
              <w:spacing w:after="0" w:line="240" w:lineRule="auto"/>
              <w:jc w:val="right"/>
              <w:rPr>
                <w:rFonts w:eastAsia="Times New Roman" w:cs="Calibri"/>
                <w:b/>
                <w:bCs/>
                <w:color w:val="000000"/>
                <w:sz w:val="16"/>
                <w:szCs w:val="16"/>
                <w:lang w:eastAsia="es-MX"/>
              </w:rPr>
            </w:pPr>
            <w:r w:rsidRPr="00092CC8">
              <w:rPr>
                <w:rFonts w:eastAsia="Times New Roman" w:cs="Calibri"/>
                <w:b/>
                <w:bCs/>
                <w:color w:val="000000"/>
                <w:sz w:val="16"/>
                <w:szCs w:val="16"/>
                <w:lang w:eastAsia="es-MX"/>
              </w:rPr>
              <w:t>9,465,449,187</w:t>
            </w:r>
          </w:p>
        </w:tc>
        <w:tc>
          <w:tcPr>
            <w:tcW w:w="1608" w:type="dxa"/>
            <w:tcBorders>
              <w:top w:val="single" w:sz="4" w:space="0" w:color="auto"/>
              <w:left w:val="nil"/>
              <w:bottom w:val="single" w:sz="4" w:space="0" w:color="auto"/>
              <w:right w:val="single" w:sz="4" w:space="0" w:color="auto"/>
            </w:tcBorders>
            <w:shd w:val="clear" w:color="DBDBDB" w:fill="D9D9D9"/>
            <w:noWrap/>
            <w:vAlign w:val="center"/>
            <w:hideMark/>
          </w:tcPr>
          <w:p w14:paraId="6638ED97" w14:textId="77777777" w:rsidR="00092CC8" w:rsidRPr="00092CC8" w:rsidRDefault="00092CC8" w:rsidP="00092CC8">
            <w:pPr>
              <w:suppressAutoHyphens w:val="0"/>
              <w:overflowPunct/>
              <w:spacing w:after="0" w:line="240" w:lineRule="auto"/>
              <w:jc w:val="right"/>
              <w:rPr>
                <w:rFonts w:eastAsia="Times New Roman" w:cs="Calibri"/>
                <w:b/>
                <w:bCs/>
                <w:color w:val="000000"/>
                <w:sz w:val="16"/>
                <w:szCs w:val="16"/>
                <w:lang w:eastAsia="es-MX"/>
              </w:rPr>
            </w:pPr>
            <w:r w:rsidRPr="00092CC8">
              <w:rPr>
                <w:rFonts w:eastAsia="Times New Roman" w:cs="Calibri"/>
                <w:b/>
                <w:bCs/>
                <w:color w:val="000000"/>
                <w:sz w:val="16"/>
                <w:szCs w:val="16"/>
                <w:lang w:eastAsia="es-MX"/>
              </w:rPr>
              <w:t>8,034,681,720</w:t>
            </w:r>
          </w:p>
        </w:tc>
        <w:tc>
          <w:tcPr>
            <w:tcW w:w="1241" w:type="dxa"/>
            <w:tcBorders>
              <w:top w:val="nil"/>
              <w:left w:val="nil"/>
              <w:bottom w:val="single" w:sz="4" w:space="0" w:color="auto"/>
              <w:right w:val="single" w:sz="4" w:space="0" w:color="auto"/>
            </w:tcBorders>
            <w:shd w:val="clear" w:color="DBDBDB" w:fill="D9D9D9"/>
            <w:noWrap/>
            <w:vAlign w:val="center"/>
            <w:hideMark/>
          </w:tcPr>
          <w:p w14:paraId="30FFA2FB" w14:textId="77777777" w:rsidR="00092CC8" w:rsidRPr="00092CC8" w:rsidRDefault="00092CC8" w:rsidP="00092CC8">
            <w:pPr>
              <w:suppressAutoHyphens w:val="0"/>
              <w:overflowPunct/>
              <w:spacing w:after="0" w:line="240" w:lineRule="auto"/>
              <w:jc w:val="right"/>
              <w:rPr>
                <w:rFonts w:eastAsia="Times New Roman" w:cs="Calibri"/>
                <w:b/>
                <w:bCs/>
                <w:color w:val="000000"/>
                <w:sz w:val="16"/>
                <w:szCs w:val="16"/>
                <w:lang w:eastAsia="es-MX"/>
              </w:rPr>
            </w:pPr>
            <w:r w:rsidRPr="00092CC8">
              <w:rPr>
                <w:rFonts w:eastAsia="Times New Roman" w:cs="Calibri"/>
                <w:b/>
                <w:bCs/>
                <w:color w:val="000000"/>
                <w:sz w:val="16"/>
                <w:szCs w:val="16"/>
                <w:lang w:eastAsia="es-MX"/>
              </w:rPr>
              <w:t>1,430,767,467</w:t>
            </w:r>
          </w:p>
        </w:tc>
        <w:tc>
          <w:tcPr>
            <w:tcW w:w="1143" w:type="dxa"/>
            <w:tcBorders>
              <w:top w:val="nil"/>
              <w:left w:val="nil"/>
              <w:bottom w:val="single" w:sz="4" w:space="0" w:color="auto"/>
              <w:right w:val="single" w:sz="4" w:space="0" w:color="auto"/>
            </w:tcBorders>
            <w:shd w:val="clear" w:color="DBDBDB" w:fill="D9D9D9"/>
            <w:noWrap/>
            <w:vAlign w:val="center"/>
            <w:hideMark/>
          </w:tcPr>
          <w:p w14:paraId="5A1C4AF4" w14:textId="77777777" w:rsidR="00092CC8" w:rsidRPr="00092CC8" w:rsidRDefault="00092CC8" w:rsidP="00092CC8">
            <w:pPr>
              <w:suppressAutoHyphens w:val="0"/>
              <w:overflowPunct/>
              <w:spacing w:after="0" w:line="240" w:lineRule="auto"/>
              <w:jc w:val="right"/>
              <w:rPr>
                <w:rFonts w:eastAsia="Times New Roman" w:cs="Calibri"/>
                <w:b/>
                <w:bCs/>
                <w:color w:val="000000"/>
                <w:sz w:val="16"/>
                <w:szCs w:val="16"/>
                <w:lang w:eastAsia="es-MX"/>
              </w:rPr>
            </w:pPr>
            <w:r w:rsidRPr="00092CC8">
              <w:rPr>
                <w:rFonts w:eastAsia="Times New Roman" w:cs="Calibri"/>
                <w:b/>
                <w:bCs/>
                <w:color w:val="000000"/>
                <w:sz w:val="16"/>
                <w:szCs w:val="16"/>
                <w:lang w:eastAsia="es-MX"/>
              </w:rPr>
              <w:t>17.81%</w:t>
            </w:r>
          </w:p>
        </w:tc>
      </w:tr>
      <w:tr w:rsidR="00092CC8" w:rsidRPr="00092CC8" w14:paraId="344DF621"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2B141771" w14:textId="77777777" w:rsidR="00092CC8" w:rsidRPr="00092CC8" w:rsidRDefault="00092CC8" w:rsidP="00092CC8">
            <w:pPr>
              <w:suppressAutoHyphens w:val="0"/>
              <w:overflowPunct/>
              <w:spacing w:after="0" w:line="240" w:lineRule="auto"/>
              <w:rPr>
                <w:rFonts w:eastAsia="Times New Roman" w:cs="Calibri"/>
                <w:color w:val="000000"/>
                <w:sz w:val="14"/>
                <w:szCs w:val="14"/>
                <w:lang w:eastAsia="es-MX"/>
              </w:rPr>
            </w:pPr>
            <w:r w:rsidRPr="00092CC8">
              <w:rPr>
                <w:rFonts w:eastAsia="Times New Roman" w:cs="Calibri"/>
                <w:color w:val="000000"/>
                <w:sz w:val="14"/>
                <w:szCs w:val="14"/>
                <w:lang w:eastAsia="es-MX"/>
              </w:rPr>
              <w:t xml:space="preserve"> Impuestos </w:t>
            </w:r>
          </w:p>
        </w:tc>
        <w:tc>
          <w:tcPr>
            <w:tcW w:w="1549" w:type="dxa"/>
            <w:tcBorders>
              <w:top w:val="nil"/>
              <w:left w:val="nil"/>
              <w:bottom w:val="single" w:sz="4" w:space="0" w:color="auto"/>
              <w:right w:val="single" w:sz="4" w:space="0" w:color="auto"/>
            </w:tcBorders>
            <w:shd w:val="clear" w:color="F2F2F2" w:fill="FFFFFF"/>
            <w:noWrap/>
            <w:vAlign w:val="center"/>
            <w:hideMark/>
          </w:tcPr>
          <w:p w14:paraId="3CD4204B"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5,272,495,751</w:t>
            </w:r>
          </w:p>
        </w:tc>
        <w:tc>
          <w:tcPr>
            <w:tcW w:w="1608" w:type="dxa"/>
            <w:tcBorders>
              <w:top w:val="nil"/>
              <w:left w:val="nil"/>
              <w:bottom w:val="single" w:sz="4" w:space="0" w:color="auto"/>
              <w:right w:val="single" w:sz="4" w:space="0" w:color="auto"/>
            </w:tcBorders>
            <w:shd w:val="clear" w:color="auto" w:fill="auto"/>
            <w:noWrap/>
            <w:vAlign w:val="center"/>
            <w:hideMark/>
          </w:tcPr>
          <w:p w14:paraId="30E7B9B5"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4,725,628,717</w:t>
            </w:r>
          </w:p>
        </w:tc>
        <w:tc>
          <w:tcPr>
            <w:tcW w:w="1241" w:type="dxa"/>
            <w:tcBorders>
              <w:top w:val="nil"/>
              <w:left w:val="nil"/>
              <w:bottom w:val="single" w:sz="4" w:space="0" w:color="auto"/>
              <w:right w:val="single" w:sz="4" w:space="0" w:color="auto"/>
            </w:tcBorders>
            <w:shd w:val="clear" w:color="auto" w:fill="auto"/>
            <w:noWrap/>
            <w:vAlign w:val="center"/>
            <w:hideMark/>
          </w:tcPr>
          <w:p w14:paraId="44CC3423"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546,867,034</w:t>
            </w:r>
          </w:p>
        </w:tc>
        <w:tc>
          <w:tcPr>
            <w:tcW w:w="1143" w:type="dxa"/>
            <w:tcBorders>
              <w:top w:val="nil"/>
              <w:left w:val="nil"/>
              <w:bottom w:val="single" w:sz="4" w:space="0" w:color="auto"/>
              <w:right w:val="single" w:sz="4" w:space="0" w:color="auto"/>
            </w:tcBorders>
            <w:shd w:val="clear" w:color="auto" w:fill="auto"/>
            <w:noWrap/>
            <w:vAlign w:val="center"/>
            <w:hideMark/>
          </w:tcPr>
          <w:p w14:paraId="68F90551"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11.57%</w:t>
            </w:r>
          </w:p>
        </w:tc>
      </w:tr>
      <w:tr w:rsidR="00092CC8" w:rsidRPr="00092CC8" w14:paraId="1F76BF0F"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2DE81393" w14:textId="77777777" w:rsidR="00092CC8" w:rsidRPr="00092CC8" w:rsidRDefault="00092CC8" w:rsidP="00092CC8">
            <w:pPr>
              <w:suppressAutoHyphens w:val="0"/>
              <w:overflowPunct/>
              <w:spacing w:after="0" w:line="240" w:lineRule="auto"/>
              <w:rPr>
                <w:rFonts w:eastAsia="Times New Roman" w:cs="Calibri"/>
                <w:color w:val="000000"/>
                <w:sz w:val="14"/>
                <w:szCs w:val="14"/>
                <w:lang w:eastAsia="es-MX"/>
              </w:rPr>
            </w:pPr>
            <w:r w:rsidRPr="00092CC8">
              <w:rPr>
                <w:rFonts w:eastAsia="Times New Roman" w:cs="Calibri"/>
                <w:color w:val="000000"/>
                <w:sz w:val="14"/>
                <w:szCs w:val="14"/>
                <w:lang w:eastAsia="es-MX"/>
              </w:rPr>
              <w:t xml:space="preserve"> Contribuciones y Aportaciones de Seguridad Social </w:t>
            </w:r>
          </w:p>
        </w:tc>
        <w:tc>
          <w:tcPr>
            <w:tcW w:w="1549" w:type="dxa"/>
            <w:tcBorders>
              <w:top w:val="nil"/>
              <w:left w:val="nil"/>
              <w:bottom w:val="single" w:sz="4" w:space="0" w:color="auto"/>
              <w:right w:val="single" w:sz="4" w:space="0" w:color="auto"/>
            </w:tcBorders>
            <w:shd w:val="clear" w:color="F2F2F2" w:fill="FFFFFF"/>
            <w:noWrap/>
            <w:vAlign w:val="center"/>
            <w:hideMark/>
          </w:tcPr>
          <w:p w14:paraId="3B43C219"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w:t>
            </w:r>
          </w:p>
        </w:tc>
        <w:tc>
          <w:tcPr>
            <w:tcW w:w="1608" w:type="dxa"/>
            <w:tcBorders>
              <w:top w:val="nil"/>
              <w:left w:val="nil"/>
              <w:bottom w:val="single" w:sz="4" w:space="0" w:color="auto"/>
              <w:right w:val="single" w:sz="4" w:space="0" w:color="auto"/>
            </w:tcBorders>
            <w:shd w:val="clear" w:color="auto" w:fill="auto"/>
            <w:noWrap/>
            <w:vAlign w:val="center"/>
            <w:hideMark/>
          </w:tcPr>
          <w:p w14:paraId="317A0ECD"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w:t>
            </w:r>
          </w:p>
        </w:tc>
        <w:tc>
          <w:tcPr>
            <w:tcW w:w="1241" w:type="dxa"/>
            <w:tcBorders>
              <w:top w:val="nil"/>
              <w:left w:val="nil"/>
              <w:bottom w:val="single" w:sz="4" w:space="0" w:color="auto"/>
              <w:right w:val="single" w:sz="4" w:space="0" w:color="auto"/>
            </w:tcBorders>
            <w:shd w:val="clear" w:color="auto" w:fill="auto"/>
            <w:noWrap/>
            <w:vAlign w:val="center"/>
            <w:hideMark/>
          </w:tcPr>
          <w:p w14:paraId="3296A085"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w:t>
            </w:r>
          </w:p>
        </w:tc>
        <w:tc>
          <w:tcPr>
            <w:tcW w:w="1143" w:type="dxa"/>
            <w:tcBorders>
              <w:top w:val="nil"/>
              <w:left w:val="nil"/>
              <w:bottom w:val="single" w:sz="4" w:space="0" w:color="auto"/>
              <w:right w:val="single" w:sz="4" w:space="0" w:color="auto"/>
            </w:tcBorders>
            <w:shd w:val="clear" w:color="auto" w:fill="auto"/>
            <w:noWrap/>
            <w:vAlign w:val="center"/>
            <w:hideMark/>
          </w:tcPr>
          <w:p w14:paraId="5798E42F"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0.00%</w:t>
            </w:r>
          </w:p>
        </w:tc>
      </w:tr>
      <w:tr w:rsidR="00092CC8" w:rsidRPr="00092CC8" w14:paraId="2AE0C3C4"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298C7014" w14:textId="77777777" w:rsidR="00092CC8" w:rsidRPr="00092CC8" w:rsidRDefault="00092CC8" w:rsidP="00092CC8">
            <w:pPr>
              <w:suppressAutoHyphens w:val="0"/>
              <w:overflowPunct/>
              <w:spacing w:after="0" w:line="240" w:lineRule="auto"/>
              <w:rPr>
                <w:rFonts w:eastAsia="Times New Roman" w:cs="Calibri"/>
                <w:color w:val="000000"/>
                <w:sz w:val="14"/>
                <w:szCs w:val="14"/>
                <w:lang w:eastAsia="es-MX"/>
              </w:rPr>
            </w:pPr>
            <w:r w:rsidRPr="00092CC8">
              <w:rPr>
                <w:rFonts w:eastAsia="Times New Roman" w:cs="Calibri"/>
                <w:color w:val="000000"/>
                <w:sz w:val="14"/>
                <w:szCs w:val="14"/>
                <w:lang w:eastAsia="es-MX"/>
              </w:rPr>
              <w:t>Contribuciones de Mejoras</w:t>
            </w:r>
          </w:p>
        </w:tc>
        <w:tc>
          <w:tcPr>
            <w:tcW w:w="1549" w:type="dxa"/>
            <w:tcBorders>
              <w:top w:val="nil"/>
              <w:left w:val="nil"/>
              <w:bottom w:val="single" w:sz="4" w:space="0" w:color="auto"/>
              <w:right w:val="single" w:sz="4" w:space="0" w:color="auto"/>
            </w:tcBorders>
            <w:shd w:val="clear" w:color="F2F2F2" w:fill="FFFFFF"/>
            <w:noWrap/>
            <w:vAlign w:val="center"/>
            <w:hideMark/>
          </w:tcPr>
          <w:p w14:paraId="0BB469A3"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w:t>
            </w:r>
          </w:p>
        </w:tc>
        <w:tc>
          <w:tcPr>
            <w:tcW w:w="1608" w:type="dxa"/>
            <w:tcBorders>
              <w:top w:val="nil"/>
              <w:left w:val="nil"/>
              <w:bottom w:val="single" w:sz="4" w:space="0" w:color="auto"/>
              <w:right w:val="single" w:sz="4" w:space="0" w:color="auto"/>
            </w:tcBorders>
            <w:shd w:val="clear" w:color="auto" w:fill="auto"/>
            <w:noWrap/>
            <w:vAlign w:val="center"/>
            <w:hideMark/>
          </w:tcPr>
          <w:p w14:paraId="234558CD"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w:t>
            </w:r>
          </w:p>
        </w:tc>
        <w:tc>
          <w:tcPr>
            <w:tcW w:w="1241" w:type="dxa"/>
            <w:tcBorders>
              <w:top w:val="nil"/>
              <w:left w:val="nil"/>
              <w:bottom w:val="single" w:sz="4" w:space="0" w:color="auto"/>
              <w:right w:val="single" w:sz="4" w:space="0" w:color="auto"/>
            </w:tcBorders>
            <w:shd w:val="clear" w:color="auto" w:fill="auto"/>
            <w:noWrap/>
            <w:vAlign w:val="center"/>
            <w:hideMark/>
          </w:tcPr>
          <w:p w14:paraId="366C67FF"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w:t>
            </w:r>
          </w:p>
        </w:tc>
        <w:tc>
          <w:tcPr>
            <w:tcW w:w="1143" w:type="dxa"/>
            <w:tcBorders>
              <w:top w:val="nil"/>
              <w:left w:val="nil"/>
              <w:bottom w:val="single" w:sz="4" w:space="0" w:color="auto"/>
              <w:right w:val="single" w:sz="4" w:space="0" w:color="auto"/>
            </w:tcBorders>
            <w:shd w:val="clear" w:color="auto" w:fill="auto"/>
            <w:noWrap/>
            <w:vAlign w:val="center"/>
            <w:hideMark/>
          </w:tcPr>
          <w:p w14:paraId="77DE6BF6"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0.00%</w:t>
            </w:r>
          </w:p>
        </w:tc>
      </w:tr>
      <w:tr w:rsidR="00092CC8" w:rsidRPr="00092CC8" w14:paraId="3504643D"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0BC2F260" w14:textId="77777777" w:rsidR="00092CC8" w:rsidRPr="00092CC8" w:rsidRDefault="00092CC8" w:rsidP="00092CC8">
            <w:pPr>
              <w:suppressAutoHyphens w:val="0"/>
              <w:overflowPunct/>
              <w:spacing w:after="0" w:line="240" w:lineRule="auto"/>
              <w:rPr>
                <w:rFonts w:eastAsia="Times New Roman" w:cs="Calibri"/>
                <w:color w:val="000000"/>
                <w:sz w:val="14"/>
                <w:szCs w:val="14"/>
                <w:lang w:eastAsia="es-MX"/>
              </w:rPr>
            </w:pPr>
            <w:r w:rsidRPr="00092CC8">
              <w:rPr>
                <w:rFonts w:eastAsia="Times New Roman" w:cs="Calibri"/>
                <w:color w:val="000000"/>
                <w:sz w:val="14"/>
                <w:szCs w:val="14"/>
                <w:lang w:eastAsia="es-MX"/>
              </w:rPr>
              <w:t xml:space="preserve"> Derechos </w:t>
            </w:r>
          </w:p>
        </w:tc>
        <w:tc>
          <w:tcPr>
            <w:tcW w:w="1549" w:type="dxa"/>
            <w:tcBorders>
              <w:top w:val="nil"/>
              <w:left w:val="nil"/>
              <w:bottom w:val="single" w:sz="4" w:space="0" w:color="auto"/>
              <w:right w:val="single" w:sz="4" w:space="0" w:color="auto"/>
            </w:tcBorders>
            <w:shd w:val="clear" w:color="F2F2F2" w:fill="FFFFFF"/>
            <w:noWrap/>
            <w:vAlign w:val="center"/>
            <w:hideMark/>
          </w:tcPr>
          <w:p w14:paraId="50D8FAE1"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2,729,523,864</w:t>
            </w:r>
          </w:p>
        </w:tc>
        <w:tc>
          <w:tcPr>
            <w:tcW w:w="1608" w:type="dxa"/>
            <w:tcBorders>
              <w:top w:val="nil"/>
              <w:left w:val="nil"/>
              <w:bottom w:val="single" w:sz="4" w:space="0" w:color="auto"/>
              <w:right w:val="single" w:sz="4" w:space="0" w:color="auto"/>
            </w:tcBorders>
            <w:shd w:val="clear" w:color="auto" w:fill="auto"/>
            <w:noWrap/>
            <w:vAlign w:val="center"/>
            <w:hideMark/>
          </w:tcPr>
          <w:p w14:paraId="2F1D77CF"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2,494,928,575</w:t>
            </w:r>
          </w:p>
        </w:tc>
        <w:tc>
          <w:tcPr>
            <w:tcW w:w="1241" w:type="dxa"/>
            <w:tcBorders>
              <w:top w:val="nil"/>
              <w:left w:val="nil"/>
              <w:bottom w:val="single" w:sz="4" w:space="0" w:color="auto"/>
              <w:right w:val="single" w:sz="4" w:space="0" w:color="auto"/>
            </w:tcBorders>
            <w:shd w:val="clear" w:color="auto" w:fill="auto"/>
            <w:noWrap/>
            <w:vAlign w:val="center"/>
            <w:hideMark/>
          </w:tcPr>
          <w:p w14:paraId="188A1386"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234,595,289</w:t>
            </w:r>
          </w:p>
        </w:tc>
        <w:tc>
          <w:tcPr>
            <w:tcW w:w="1143" w:type="dxa"/>
            <w:tcBorders>
              <w:top w:val="nil"/>
              <w:left w:val="nil"/>
              <w:bottom w:val="single" w:sz="4" w:space="0" w:color="auto"/>
              <w:right w:val="single" w:sz="4" w:space="0" w:color="auto"/>
            </w:tcBorders>
            <w:shd w:val="clear" w:color="auto" w:fill="auto"/>
            <w:noWrap/>
            <w:vAlign w:val="center"/>
            <w:hideMark/>
          </w:tcPr>
          <w:p w14:paraId="041BAE8F"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9.40%</w:t>
            </w:r>
          </w:p>
        </w:tc>
      </w:tr>
      <w:tr w:rsidR="00092CC8" w:rsidRPr="00092CC8" w14:paraId="5EC57C60"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04864C29" w14:textId="77777777" w:rsidR="00092CC8" w:rsidRPr="00092CC8" w:rsidRDefault="00092CC8" w:rsidP="00092CC8">
            <w:pPr>
              <w:suppressAutoHyphens w:val="0"/>
              <w:overflowPunct/>
              <w:spacing w:after="0" w:line="240" w:lineRule="auto"/>
              <w:rPr>
                <w:rFonts w:eastAsia="Times New Roman" w:cs="Calibri"/>
                <w:color w:val="000000"/>
                <w:sz w:val="14"/>
                <w:szCs w:val="14"/>
                <w:lang w:eastAsia="es-MX"/>
              </w:rPr>
            </w:pPr>
            <w:r w:rsidRPr="00092CC8">
              <w:rPr>
                <w:rFonts w:eastAsia="Times New Roman" w:cs="Calibri"/>
                <w:color w:val="000000"/>
                <w:sz w:val="14"/>
                <w:szCs w:val="14"/>
                <w:lang w:eastAsia="es-MX"/>
              </w:rPr>
              <w:t xml:space="preserve"> Productos </w:t>
            </w:r>
          </w:p>
        </w:tc>
        <w:tc>
          <w:tcPr>
            <w:tcW w:w="1549" w:type="dxa"/>
            <w:tcBorders>
              <w:top w:val="nil"/>
              <w:left w:val="nil"/>
              <w:bottom w:val="single" w:sz="4" w:space="0" w:color="auto"/>
              <w:right w:val="single" w:sz="4" w:space="0" w:color="auto"/>
            </w:tcBorders>
            <w:shd w:val="clear" w:color="F2F2F2" w:fill="FFFFFF"/>
            <w:noWrap/>
            <w:vAlign w:val="center"/>
            <w:hideMark/>
          </w:tcPr>
          <w:p w14:paraId="2F2465C3"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536,287,512</w:t>
            </w:r>
          </w:p>
        </w:tc>
        <w:tc>
          <w:tcPr>
            <w:tcW w:w="1608" w:type="dxa"/>
            <w:tcBorders>
              <w:top w:val="nil"/>
              <w:left w:val="nil"/>
              <w:bottom w:val="single" w:sz="4" w:space="0" w:color="auto"/>
              <w:right w:val="single" w:sz="4" w:space="0" w:color="auto"/>
            </w:tcBorders>
            <w:shd w:val="clear" w:color="auto" w:fill="auto"/>
            <w:noWrap/>
            <w:vAlign w:val="center"/>
            <w:hideMark/>
          </w:tcPr>
          <w:p w14:paraId="2260AB67"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469,094,470</w:t>
            </w:r>
          </w:p>
        </w:tc>
        <w:tc>
          <w:tcPr>
            <w:tcW w:w="1241" w:type="dxa"/>
            <w:tcBorders>
              <w:top w:val="nil"/>
              <w:left w:val="nil"/>
              <w:bottom w:val="single" w:sz="4" w:space="0" w:color="auto"/>
              <w:right w:val="single" w:sz="4" w:space="0" w:color="auto"/>
            </w:tcBorders>
            <w:shd w:val="clear" w:color="auto" w:fill="auto"/>
            <w:noWrap/>
            <w:vAlign w:val="center"/>
            <w:hideMark/>
          </w:tcPr>
          <w:p w14:paraId="719C65C8"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67,193,042</w:t>
            </w:r>
          </w:p>
        </w:tc>
        <w:tc>
          <w:tcPr>
            <w:tcW w:w="1143" w:type="dxa"/>
            <w:tcBorders>
              <w:top w:val="nil"/>
              <w:left w:val="nil"/>
              <w:bottom w:val="single" w:sz="4" w:space="0" w:color="auto"/>
              <w:right w:val="single" w:sz="4" w:space="0" w:color="auto"/>
            </w:tcBorders>
            <w:shd w:val="clear" w:color="auto" w:fill="auto"/>
            <w:noWrap/>
            <w:vAlign w:val="center"/>
            <w:hideMark/>
          </w:tcPr>
          <w:p w14:paraId="17F9A1EB"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14.32%</w:t>
            </w:r>
          </w:p>
        </w:tc>
      </w:tr>
      <w:tr w:rsidR="00092CC8" w:rsidRPr="00092CC8" w14:paraId="6D6D26C1"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59415E11" w14:textId="77777777" w:rsidR="00092CC8" w:rsidRPr="00092CC8" w:rsidRDefault="00092CC8" w:rsidP="00092CC8">
            <w:pPr>
              <w:suppressAutoHyphens w:val="0"/>
              <w:overflowPunct/>
              <w:spacing w:after="0" w:line="240" w:lineRule="auto"/>
              <w:rPr>
                <w:rFonts w:eastAsia="Times New Roman" w:cs="Calibri"/>
                <w:color w:val="000000"/>
                <w:sz w:val="14"/>
                <w:szCs w:val="14"/>
                <w:lang w:eastAsia="es-MX"/>
              </w:rPr>
            </w:pPr>
            <w:r w:rsidRPr="00092CC8">
              <w:rPr>
                <w:rFonts w:eastAsia="Times New Roman" w:cs="Calibri"/>
                <w:color w:val="000000"/>
                <w:sz w:val="14"/>
                <w:szCs w:val="14"/>
                <w:lang w:eastAsia="es-MX"/>
              </w:rPr>
              <w:t xml:space="preserve"> Aprovechamientos </w:t>
            </w:r>
          </w:p>
        </w:tc>
        <w:tc>
          <w:tcPr>
            <w:tcW w:w="1549" w:type="dxa"/>
            <w:tcBorders>
              <w:top w:val="nil"/>
              <w:left w:val="nil"/>
              <w:bottom w:val="single" w:sz="4" w:space="0" w:color="auto"/>
              <w:right w:val="single" w:sz="4" w:space="0" w:color="auto"/>
            </w:tcBorders>
            <w:shd w:val="clear" w:color="F2F2F2" w:fill="FFFFFF"/>
            <w:noWrap/>
            <w:vAlign w:val="center"/>
            <w:hideMark/>
          </w:tcPr>
          <w:p w14:paraId="3BC2A14C"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927,142,060</w:t>
            </w:r>
          </w:p>
        </w:tc>
        <w:tc>
          <w:tcPr>
            <w:tcW w:w="1608" w:type="dxa"/>
            <w:tcBorders>
              <w:top w:val="nil"/>
              <w:left w:val="nil"/>
              <w:bottom w:val="single" w:sz="4" w:space="0" w:color="auto"/>
              <w:right w:val="single" w:sz="4" w:space="0" w:color="auto"/>
            </w:tcBorders>
            <w:shd w:val="clear" w:color="F2F2F2" w:fill="FFFFFF"/>
            <w:noWrap/>
            <w:vAlign w:val="center"/>
            <w:hideMark/>
          </w:tcPr>
          <w:p w14:paraId="34B2A266"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345,029,958</w:t>
            </w:r>
          </w:p>
        </w:tc>
        <w:tc>
          <w:tcPr>
            <w:tcW w:w="1241" w:type="dxa"/>
            <w:tcBorders>
              <w:top w:val="nil"/>
              <w:left w:val="nil"/>
              <w:bottom w:val="single" w:sz="4" w:space="0" w:color="auto"/>
              <w:right w:val="single" w:sz="4" w:space="0" w:color="auto"/>
            </w:tcBorders>
            <w:shd w:val="clear" w:color="F2F2F2" w:fill="FFFFFF"/>
            <w:noWrap/>
            <w:vAlign w:val="center"/>
            <w:hideMark/>
          </w:tcPr>
          <w:p w14:paraId="440CE8F6"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582,112,102</w:t>
            </w:r>
          </w:p>
        </w:tc>
        <w:tc>
          <w:tcPr>
            <w:tcW w:w="1143" w:type="dxa"/>
            <w:tcBorders>
              <w:top w:val="nil"/>
              <w:left w:val="nil"/>
              <w:bottom w:val="single" w:sz="4" w:space="0" w:color="auto"/>
              <w:right w:val="single" w:sz="4" w:space="0" w:color="auto"/>
            </w:tcBorders>
            <w:shd w:val="clear" w:color="auto" w:fill="auto"/>
            <w:noWrap/>
            <w:vAlign w:val="center"/>
            <w:hideMark/>
          </w:tcPr>
          <w:p w14:paraId="3E521144"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168.71%</w:t>
            </w:r>
          </w:p>
        </w:tc>
      </w:tr>
      <w:tr w:rsidR="00092CC8" w:rsidRPr="00092CC8" w14:paraId="12EEF0F6"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0F74BE24" w14:textId="77777777" w:rsidR="00092CC8" w:rsidRPr="00092CC8" w:rsidRDefault="00092CC8" w:rsidP="00092CC8">
            <w:pPr>
              <w:suppressAutoHyphens w:val="0"/>
              <w:overflowPunct/>
              <w:spacing w:after="0" w:line="240" w:lineRule="auto"/>
              <w:rPr>
                <w:rFonts w:eastAsia="Times New Roman" w:cs="Calibri"/>
                <w:color w:val="000000"/>
                <w:sz w:val="20"/>
                <w:szCs w:val="20"/>
                <w:lang w:eastAsia="es-MX"/>
              </w:rPr>
            </w:pPr>
            <w:r w:rsidRPr="00092CC8">
              <w:rPr>
                <w:rFonts w:eastAsia="Times New Roman" w:cs="Calibri"/>
                <w:color w:val="000000"/>
                <w:sz w:val="20"/>
                <w:szCs w:val="20"/>
                <w:lang w:eastAsia="es-MX"/>
              </w:rPr>
              <w:t> </w:t>
            </w:r>
          </w:p>
        </w:tc>
        <w:tc>
          <w:tcPr>
            <w:tcW w:w="1549" w:type="dxa"/>
            <w:tcBorders>
              <w:top w:val="nil"/>
              <w:left w:val="nil"/>
              <w:bottom w:val="single" w:sz="4" w:space="0" w:color="auto"/>
              <w:right w:val="single" w:sz="4" w:space="0" w:color="auto"/>
            </w:tcBorders>
            <w:shd w:val="clear" w:color="auto" w:fill="auto"/>
            <w:noWrap/>
            <w:vAlign w:val="center"/>
            <w:hideMark/>
          </w:tcPr>
          <w:p w14:paraId="0CAF20A8" w14:textId="77777777" w:rsidR="00092CC8" w:rsidRPr="00092CC8" w:rsidRDefault="00092CC8" w:rsidP="00092CC8">
            <w:pPr>
              <w:suppressAutoHyphens w:val="0"/>
              <w:overflowPunct/>
              <w:spacing w:after="0" w:line="240" w:lineRule="auto"/>
              <w:rPr>
                <w:rFonts w:eastAsia="Times New Roman" w:cs="Calibri"/>
                <w:color w:val="000000"/>
                <w:sz w:val="20"/>
                <w:szCs w:val="20"/>
                <w:lang w:eastAsia="es-MX"/>
              </w:rPr>
            </w:pPr>
            <w:r w:rsidRPr="00092CC8">
              <w:rPr>
                <w:rFonts w:eastAsia="Times New Roman" w:cs="Calibri"/>
                <w:color w:val="000000"/>
                <w:sz w:val="20"/>
                <w:szCs w:val="20"/>
                <w:lang w:eastAsia="es-MX"/>
              </w:rPr>
              <w:t> </w:t>
            </w:r>
          </w:p>
        </w:tc>
        <w:tc>
          <w:tcPr>
            <w:tcW w:w="1608" w:type="dxa"/>
            <w:tcBorders>
              <w:top w:val="nil"/>
              <w:left w:val="nil"/>
              <w:bottom w:val="single" w:sz="4" w:space="0" w:color="auto"/>
              <w:right w:val="single" w:sz="4" w:space="0" w:color="auto"/>
            </w:tcBorders>
            <w:shd w:val="clear" w:color="auto" w:fill="auto"/>
            <w:noWrap/>
            <w:vAlign w:val="center"/>
            <w:hideMark/>
          </w:tcPr>
          <w:p w14:paraId="35847BA3" w14:textId="77777777" w:rsidR="00092CC8" w:rsidRPr="00092CC8" w:rsidRDefault="00092CC8" w:rsidP="00092CC8">
            <w:pPr>
              <w:suppressAutoHyphens w:val="0"/>
              <w:overflowPunct/>
              <w:spacing w:after="0" w:line="240" w:lineRule="auto"/>
              <w:rPr>
                <w:rFonts w:eastAsia="Times New Roman" w:cs="Calibri"/>
                <w:color w:val="000000"/>
                <w:sz w:val="20"/>
                <w:szCs w:val="20"/>
                <w:lang w:eastAsia="es-MX"/>
              </w:rPr>
            </w:pPr>
            <w:r w:rsidRPr="00092CC8">
              <w:rPr>
                <w:rFonts w:eastAsia="Times New Roman" w:cs="Calibri"/>
                <w:color w:val="000000"/>
                <w:sz w:val="20"/>
                <w:szCs w:val="20"/>
                <w:lang w:eastAsia="es-MX"/>
              </w:rPr>
              <w:t> </w:t>
            </w:r>
          </w:p>
        </w:tc>
        <w:tc>
          <w:tcPr>
            <w:tcW w:w="1241" w:type="dxa"/>
            <w:tcBorders>
              <w:top w:val="nil"/>
              <w:left w:val="nil"/>
              <w:bottom w:val="single" w:sz="4" w:space="0" w:color="auto"/>
              <w:right w:val="single" w:sz="4" w:space="0" w:color="auto"/>
            </w:tcBorders>
            <w:shd w:val="clear" w:color="auto" w:fill="auto"/>
            <w:noWrap/>
            <w:vAlign w:val="center"/>
            <w:hideMark/>
          </w:tcPr>
          <w:p w14:paraId="3687F54E" w14:textId="77777777" w:rsidR="00092CC8" w:rsidRPr="00092CC8" w:rsidRDefault="00092CC8" w:rsidP="00092CC8">
            <w:pPr>
              <w:suppressAutoHyphens w:val="0"/>
              <w:overflowPunct/>
              <w:spacing w:after="0" w:line="240" w:lineRule="auto"/>
              <w:rPr>
                <w:rFonts w:eastAsia="Times New Roman" w:cs="Calibri"/>
                <w:color w:val="000000"/>
                <w:sz w:val="20"/>
                <w:szCs w:val="20"/>
                <w:lang w:eastAsia="es-MX"/>
              </w:rPr>
            </w:pPr>
            <w:r w:rsidRPr="00092CC8">
              <w:rPr>
                <w:rFonts w:eastAsia="Times New Roman" w:cs="Calibri"/>
                <w:color w:val="000000"/>
                <w:sz w:val="20"/>
                <w:szCs w:val="20"/>
                <w:lang w:eastAsia="es-MX"/>
              </w:rPr>
              <w:t> </w:t>
            </w:r>
          </w:p>
        </w:tc>
        <w:tc>
          <w:tcPr>
            <w:tcW w:w="1143" w:type="dxa"/>
            <w:tcBorders>
              <w:top w:val="nil"/>
              <w:left w:val="nil"/>
              <w:bottom w:val="single" w:sz="4" w:space="0" w:color="auto"/>
              <w:right w:val="single" w:sz="4" w:space="0" w:color="auto"/>
            </w:tcBorders>
            <w:shd w:val="clear" w:color="auto" w:fill="auto"/>
            <w:noWrap/>
            <w:vAlign w:val="center"/>
            <w:hideMark/>
          </w:tcPr>
          <w:p w14:paraId="18DA8A0E" w14:textId="77777777" w:rsidR="00092CC8" w:rsidRPr="00092CC8" w:rsidRDefault="00092CC8" w:rsidP="00092CC8">
            <w:pPr>
              <w:suppressAutoHyphens w:val="0"/>
              <w:overflowPunct/>
              <w:spacing w:after="0" w:line="240" w:lineRule="auto"/>
              <w:rPr>
                <w:rFonts w:eastAsia="Times New Roman" w:cs="Calibri"/>
                <w:color w:val="000000"/>
                <w:sz w:val="20"/>
                <w:szCs w:val="20"/>
                <w:lang w:eastAsia="es-MX"/>
              </w:rPr>
            </w:pPr>
            <w:r w:rsidRPr="00092CC8">
              <w:rPr>
                <w:rFonts w:eastAsia="Times New Roman" w:cs="Calibri"/>
                <w:color w:val="000000"/>
                <w:sz w:val="20"/>
                <w:szCs w:val="20"/>
                <w:lang w:eastAsia="es-MX"/>
              </w:rPr>
              <w:t> </w:t>
            </w:r>
          </w:p>
        </w:tc>
      </w:tr>
      <w:tr w:rsidR="00092CC8" w:rsidRPr="00092CC8" w14:paraId="3DB1A974" w14:textId="77777777" w:rsidTr="00092CC8">
        <w:trPr>
          <w:trHeight w:val="394"/>
        </w:trPr>
        <w:tc>
          <w:tcPr>
            <w:tcW w:w="2857" w:type="dxa"/>
            <w:tcBorders>
              <w:top w:val="nil"/>
              <w:left w:val="single" w:sz="4" w:space="0" w:color="auto"/>
              <w:bottom w:val="single" w:sz="4" w:space="0" w:color="auto"/>
              <w:right w:val="single" w:sz="4" w:space="0" w:color="auto"/>
            </w:tcBorders>
            <w:shd w:val="clear" w:color="DBDBDB" w:fill="D9D9D9"/>
            <w:vAlign w:val="center"/>
            <w:hideMark/>
          </w:tcPr>
          <w:p w14:paraId="739ED7D8" w14:textId="77777777" w:rsidR="00092CC8" w:rsidRPr="00092CC8" w:rsidRDefault="00092CC8" w:rsidP="00092CC8">
            <w:pPr>
              <w:suppressAutoHyphens w:val="0"/>
              <w:overflowPunct/>
              <w:spacing w:after="0" w:line="240" w:lineRule="auto"/>
              <w:jc w:val="center"/>
              <w:rPr>
                <w:rFonts w:eastAsia="Times New Roman" w:cs="Calibri"/>
                <w:b/>
                <w:bCs/>
                <w:color w:val="000000"/>
                <w:sz w:val="14"/>
                <w:szCs w:val="14"/>
                <w:lang w:eastAsia="es-MX"/>
              </w:rPr>
            </w:pPr>
            <w:r w:rsidRPr="00092CC8">
              <w:rPr>
                <w:rFonts w:eastAsia="Times New Roman" w:cs="Calibri"/>
                <w:b/>
                <w:bCs/>
                <w:color w:val="000000"/>
                <w:sz w:val="14"/>
                <w:szCs w:val="14"/>
                <w:lang w:eastAsia="es-MX"/>
              </w:rPr>
              <w:t xml:space="preserve"> Participaciones y Aportaciones </w:t>
            </w:r>
          </w:p>
        </w:tc>
        <w:tc>
          <w:tcPr>
            <w:tcW w:w="1549" w:type="dxa"/>
            <w:tcBorders>
              <w:top w:val="nil"/>
              <w:left w:val="nil"/>
              <w:bottom w:val="single" w:sz="4" w:space="0" w:color="auto"/>
              <w:right w:val="single" w:sz="4" w:space="0" w:color="auto"/>
            </w:tcBorders>
            <w:shd w:val="clear" w:color="DBDBDB" w:fill="D9D9D9"/>
            <w:vAlign w:val="center"/>
            <w:hideMark/>
          </w:tcPr>
          <w:p w14:paraId="2FCB6870"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 xml:space="preserve">                 52,525,634,850 </w:t>
            </w:r>
          </w:p>
        </w:tc>
        <w:tc>
          <w:tcPr>
            <w:tcW w:w="1608" w:type="dxa"/>
            <w:tcBorders>
              <w:top w:val="nil"/>
              <w:left w:val="nil"/>
              <w:bottom w:val="single" w:sz="4" w:space="0" w:color="auto"/>
              <w:right w:val="single" w:sz="4" w:space="0" w:color="auto"/>
            </w:tcBorders>
            <w:shd w:val="clear" w:color="DBDBDB" w:fill="D9D9D9"/>
            <w:vAlign w:val="center"/>
            <w:hideMark/>
          </w:tcPr>
          <w:p w14:paraId="29726AFA"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 xml:space="preserve">                  49,799,038,700 </w:t>
            </w:r>
          </w:p>
        </w:tc>
        <w:tc>
          <w:tcPr>
            <w:tcW w:w="1241" w:type="dxa"/>
            <w:tcBorders>
              <w:top w:val="nil"/>
              <w:left w:val="nil"/>
              <w:bottom w:val="single" w:sz="4" w:space="0" w:color="auto"/>
              <w:right w:val="single" w:sz="4" w:space="0" w:color="auto"/>
            </w:tcBorders>
            <w:shd w:val="clear" w:color="DBDBDB" w:fill="D9D9D9"/>
            <w:vAlign w:val="center"/>
            <w:hideMark/>
          </w:tcPr>
          <w:p w14:paraId="257ECDF1" w14:textId="77777777" w:rsidR="00092CC8" w:rsidRPr="00092CC8" w:rsidRDefault="00092CC8" w:rsidP="00092CC8">
            <w:pPr>
              <w:suppressAutoHyphens w:val="0"/>
              <w:overflowPunct/>
              <w:spacing w:after="0" w:line="240" w:lineRule="auto"/>
              <w:jc w:val="center"/>
              <w:rPr>
                <w:rFonts w:eastAsia="Times New Roman" w:cs="Calibri"/>
                <w:b/>
                <w:bCs/>
                <w:color w:val="000000"/>
                <w:sz w:val="14"/>
                <w:szCs w:val="14"/>
                <w:lang w:eastAsia="es-MX"/>
              </w:rPr>
            </w:pPr>
            <w:r w:rsidRPr="00092CC8">
              <w:rPr>
                <w:rFonts w:eastAsia="Times New Roman" w:cs="Calibri"/>
                <w:b/>
                <w:bCs/>
                <w:color w:val="000000"/>
                <w:sz w:val="14"/>
                <w:szCs w:val="14"/>
                <w:lang w:eastAsia="es-MX"/>
              </w:rPr>
              <w:t xml:space="preserve">          2,726,596,150 </w:t>
            </w:r>
          </w:p>
        </w:tc>
        <w:tc>
          <w:tcPr>
            <w:tcW w:w="1143" w:type="dxa"/>
            <w:tcBorders>
              <w:top w:val="nil"/>
              <w:left w:val="nil"/>
              <w:bottom w:val="single" w:sz="4" w:space="0" w:color="auto"/>
              <w:right w:val="single" w:sz="4" w:space="0" w:color="auto"/>
            </w:tcBorders>
            <w:shd w:val="clear" w:color="DBDBDB" w:fill="D9D9D9"/>
            <w:vAlign w:val="center"/>
            <w:hideMark/>
          </w:tcPr>
          <w:p w14:paraId="0CAF5738"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5.48%</w:t>
            </w:r>
          </w:p>
        </w:tc>
      </w:tr>
      <w:tr w:rsidR="00092CC8" w:rsidRPr="00092CC8" w14:paraId="39760B30"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63BEA420" w14:textId="77777777" w:rsidR="00092CC8" w:rsidRPr="00092CC8" w:rsidRDefault="00092CC8" w:rsidP="00092CC8">
            <w:pPr>
              <w:suppressAutoHyphens w:val="0"/>
              <w:overflowPunct/>
              <w:spacing w:after="0" w:line="240" w:lineRule="auto"/>
              <w:rPr>
                <w:rFonts w:eastAsia="Times New Roman" w:cs="Calibri"/>
                <w:i/>
                <w:iCs/>
                <w:color w:val="333333"/>
                <w:sz w:val="14"/>
                <w:szCs w:val="14"/>
                <w:lang w:eastAsia="es-MX"/>
              </w:rPr>
            </w:pPr>
            <w:r w:rsidRPr="00092CC8">
              <w:rPr>
                <w:rFonts w:eastAsia="Times New Roman" w:cs="Calibri"/>
                <w:i/>
                <w:iCs/>
                <w:color w:val="333333"/>
                <w:sz w:val="14"/>
                <w:szCs w:val="14"/>
                <w:lang w:eastAsia="es-MX"/>
              </w:rPr>
              <w:t xml:space="preserve">     Participaciones Federales </w:t>
            </w:r>
          </w:p>
        </w:tc>
        <w:tc>
          <w:tcPr>
            <w:tcW w:w="1549" w:type="dxa"/>
            <w:tcBorders>
              <w:top w:val="nil"/>
              <w:left w:val="nil"/>
              <w:bottom w:val="single" w:sz="4" w:space="0" w:color="auto"/>
              <w:right w:val="single" w:sz="4" w:space="0" w:color="auto"/>
            </w:tcBorders>
            <w:shd w:val="clear" w:color="F2F2F2" w:fill="FFFFFF"/>
            <w:noWrap/>
            <w:vAlign w:val="center"/>
            <w:hideMark/>
          </w:tcPr>
          <w:p w14:paraId="23AB496D"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25,231,815,485</w:t>
            </w:r>
          </w:p>
        </w:tc>
        <w:tc>
          <w:tcPr>
            <w:tcW w:w="1608" w:type="dxa"/>
            <w:tcBorders>
              <w:top w:val="nil"/>
              <w:left w:val="nil"/>
              <w:bottom w:val="single" w:sz="4" w:space="0" w:color="auto"/>
              <w:right w:val="single" w:sz="4" w:space="0" w:color="auto"/>
            </w:tcBorders>
            <w:shd w:val="clear" w:color="F2F2F2" w:fill="FFFFFF"/>
            <w:noWrap/>
            <w:vAlign w:val="center"/>
            <w:hideMark/>
          </w:tcPr>
          <w:p w14:paraId="7D2CA05A"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23,732,759,773</w:t>
            </w:r>
          </w:p>
        </w:tc>
        <w:tc>
          <w:tcPr>
            <w:tcW w:w="1241" w:type="dxa"/>
            <w:tcBorders>
              <w:top w:val="nil"/>
              <w:left w:val="nil"/>
              <w:bottom w:val="single" w:sz="4" w:space="0" w:color="auto"/>
              <w:right w:val="single" w:sz="4" w:space="0" w:color="auto"/>
            </w:tcBorders>
            <w:shd w:val="clear" w:color="F2F2F2" w:fill="FFFFFF"/>
            <w:noWrap/>
            <w:vAlign w:val="center"/>
            <w:hideMark/>
          </w:tcPr>
          <w:p w14:paraId="3410A105"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1,499,055,712</w:t>
            </w:r>
          </w:p>
        </w:tc>
        <w:tc>
          <w:tcPr>
            <w:tcW w:w="1143" w:type="dxa"/>
            <w:tcBorders>
              <w:top w:val="nil"/>
              <w:left w:val="nil"/>
              <w:bottom w:val="single" w:sz="4" w:space="0" w:color="auto"/>
              <w:right w:val="single" w:sz="4" w:space="0" w:color="auto"/>
            </w:tcBorders>
            <w:shd w:val="clear" w:color="auto" w:fill="auto"/>
            <w:noWrap/>
            <w:vAlign w:val="center"/>
            <w:hideMark/>
          </w:tcPr>
          <w:p w14:paraId="7CFE0E43"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2.59%</w:t>
            </w:r>
          </w:p>
        </w:tc>
      </w:tr>
      <w:tr w:rsidR="00092CC8" w:rsidRPr="00092CC8" w14:paraId="61CC08E2"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00980B2E" w14:textId="77777777" w:rsidR="00092CC8" w:rsidRPr="00092CC8" w:rsidRDefault="00092CC8" w:rsidP="00092CC8">
            <w:pPr>
              <w:suppressAutoHyphens w:val="0"/>
              <w:overflowPunct/>
              <w:spacing w:after="0" w:line="240" w:lineRule="auto"/>
              <w:rPr>
                <w:rFonts w:eastAsia="Times New Roman" w:cs="Calibri"/>
                <w:i/>
                <w:iCs/>
                <w:color w:val="333333"/>
                <w:sz w:val="14"/>
                <w:szCs w:val="14"/>
                <w:lang w:eastAsia="es-MX"/>
              </w:rPr>
            </w:pPr>
            <w:r w:rsidRPr="00092CC8">
              <w:rPr>
                <w:rFonts w:eastAsia="Times New Roman" w:cs="Calibri"/>
                <w:i/>
                <w:iCs/>
                <w:color w:val="333333"/>
                <w:sz w:val="14"/>
                <w:szCs w:val="14"/>
                <w:lang w:eastAsia="es-MX"/>
              </w:rPr>
              <w:t xml:space="preserve">     Aportaciones </w:t>
            </w:r>
          </w:p>
        </w:tc>
        <w:tc>
          <w:tcPr>
            <w:tcW w:w="1549" w:type="dxa"/>
            <w:tcBorders>
              <w:top w:val="nil"/>
              <w:left w:val="nil"/>
              <w:bottom w:val="single" w:sz="4" w:space="0" w:color="auto"/>
              <w:right w:val="single" w:sz="4" w:space="0" w:color="auto"/>
            </w:tcBorders>
            <w:shd w:val="clear" w:color="F2F2F2" w:fill="FFFFFF"/>
            <w:noWrap/>
            <w:vAlign w:val="center"/>
            <w:hideMark/>
          </w:tcPr>
          <w:p w14:paraId="63F195E9"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20,317,183,098</w:t>
            </w:r>
          </w:p>
        </w:tc>
        <w:tc>
          <w:tcPr>
            <w:tcW w:w="1608" w:type="dxa"/>
            <w:tcBorders>
              <w:top w:val="nil"/>
              <w:left w:val="nil"/>
              <w:bottom w:val="single" w:sz="4" w:space="0" w:color="auto"/>
              <w:right w:val="single" w:sz="4" w:space="0" w:color="auto"/>
            </w:tcBorders>
            <w:shd w:val="clear" w:color="F2F2F2" w:fill="FFFFFF"/>
            <w:noWrap/>
            <w:vAlign w:val="center"/>
            <w:hideMark/>
          </w:tcPr>
          <w:p w14:paraId="4611004F"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19,827,447,725</w:t>
            </w:r>
          </w:p>
        </w:tc>
        <w:tc>
          <w:tcPr>
            <w:tcW w:w="1241" w:type="dxa"/>
            <w:tcBorders>
              <w:top w:val="nil"/>
              <w:left w:val="nil"/>
              <w:bottom w:val="single" w:sz="4" w:space="0" w:color="auto"/>
              <w:right w:val="single" w:sz="4" w:space="0" w:color="auto"/>
            </w:tcBorders>
            <w:shd w:val="clear" w:color="F2F2F2" w:fill="FFFFFF"/>
            <w:noWrap/>
            <w:vAlign w:val="center"/>
            <w:hideMark/>
          </w:tcPr>
          <w:p w14:paraId="1545B4E3"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489,735,373</w:t>
            </w:r>
          </w:p>
        </w:tc>
        <w:tc>
          <w:tcPr>
            <w:tcW w:w="1143" w:type="dxa"/>
            <w:tcBorders>
              <w:top w:val="nil"/>
              <w:left w:val="nil"/>
              <w:bottom w:val="single" w:sz="4" w:space="0" w:color="auto"/>
              <w:right w:val="single" w:sz="4" w:space="0" w:color="auto"/>
            </w:tcBorders>
            <w:shd w:val="clear" w:color="auto" w:fill="auto"/>
            <w:noWrap/>
            <w:vAlign w:val="center"/>
            <w:hideMark/>
          </w:tcPr>
          <w:p w14:paraId="2E39284E"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0.85%</w:t>
            </w:r>
          </w:p>
        </w:tc>
      </w:tr>
      <w:tr w:rsidR="00092CC8" w:rsidRPr="00092CC8" w14:paraId="3A259BC4"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6B7DAA0E" w14:textId="77777777" w:rsidR="00092CC8" w:rsidRPr="00092CC8" w:rsidRDefault="00092CC8" w:rsidP="00092CC8">
            <w:pPr>
              <w:suppressAutoHyphens w:val="0"/>
              <w:overflowPunct/>
              <w:spacing w:after="0" w:line="240" w:lineRule="auto"/>
              <w:rPr>
                <w:rFonts w:eastAsia="Times New Roman" w:cs="Calibri"/>
                <w:i/>
                <w:iCs/>
                <w:color w:val="333333"/>
                <w:sz w:val="14"/>
                <w:szCs w:val="14"/>
                <w:lang w:eastAsia="es-MX"/>
              </w:rPr>
            </w:pPr>
            <w:r w:rsidRPr="00092CC8">
              <w:rPr>
                <w:rFonts w:eastAsia="Times New Roman" w:cs="Calibri"/>
                <w:i/>
                <w:iCs/>
                <w:color w:val="333333"/>
                <w:sz w:val="14"/>
                <w:szCs w:val="14"/>
                <w:lang w:eastAsia="es-MX"/>
              </w:rPr>
              <w:t xml:space="preserve">     Convenios </w:t>
            </w:r>
          </w:p>
        </w:tc>
        <w:tc>
          <w:tcPr>
            <w:tcW w:w="1549" w:type="dxa"/>
            <w:tcBorders>
              <w:top w:val="nil"/>
              <w:left w:val="nil"/>
              <w:bottom w:val="single" w:sz="4" w:space="0" w:color="auto"/>
              <w:right w:val="single" w:sz="4" w:space="0" w:color="auto"/>
            </w:tcBorders>
            <w:shd w:val="clear" w:color="F2F2F2" w:fill="FFFFFF"/>
            <w:noWrap/>
            <w:vAlign w:val="center"/>
            <w:hideMark/>
          </w:tcPr>
          <w:p w14:paraId="4EF1C0C3"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5,058,093,750</w:t>
            </w:r>
          </w:p>
        </w:tc>
        <w:tc>
          <w:tcPr>
            <w:tcW w:w="1608" w:type="dxa"/>
            <w:tcBorders>
              <w:top w:val="nil"/>
              <w:left w:val="nil"/>
              <w:bottom w:val="single" w:sz="4" w:space="0" w:color="auto"/>
              <w:right w:val="single" w:sz="4" w:space="0" w:color="auto"/>
            </w:tcBorders>
            <w:shd w:val="clear" w:color="F2F2F2" w:fill="FFFFFF"/>
            <w:noWrap/>
            <w:vAlign w:val="center"/>
            <w:hideMark/>
          </w:tcPr>
          <w:p w14:paraId="2B7CE56A"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4,115,945,215</w:t>
            </w:r>
          </w:p>
        </w:tc>
        <w:tc>
          <w:tcPr>
            <w:tcW w:w="1241" w:type="dxa"/>
            <w:tcBorders>
              <w:top w:val="nil"/>
              <w:left w:val="nil"/>
              <w:bottom w:val="single" w:sz="4" w:space="0" w:color="auto"/>
              <w:right w:val="single" w:sz="4" w:space="0" w:color="auto"/>
            </w:tcBorders>
            <w:shd w:val="clear" w:color="F2F2F2" w:fill="FFFFFF"/>
            <w:noWrap/>
            <w:vAlign w:val="center"/>
            <w:hideMark/>
          </w:tcPr>
          <w:p w14:paraId="7179CE8C"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942,148,535</w:t>
            </w:r>
          </w:p>
        </w:tc>
        <w:tc>
          <w:tcPr>
            <w:tcW w:w="1143" w:type="dxa"/>
            <w:tcBorders>
              <w:top w:val="nil"/>
              <w:left w:val="nil"/>
              <w:bottom w:val="single" w:sz="4" w:space="0" w:color="auto"/>
              <w:right w:val="single" w:sz="4" w:space="0" w:color="auto"/>
            </w:tcBorders>
            <w:shd w:val="clear" w:color="auto" w:fill="auto"/>
            <w:noWrap/>
            <w:vAlign w:val="center"/>
            <w:hideMark/>
          </w:tcPr>
          <w:p w14:paraId="68F5D628"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1.63%</w:t>
            </w:r>
          </w:p>
        </w:tc>
      </w:tr>
      <w:tr w:rsidR="00092CC8" w:rsidRPr="00092CC8" w14:paraId="54DCF2CB" w14:textId="77777777" w:rsidTr="00092CC8">
        <w:trPr>
          <w:trHeight w:val="298"/>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4FD582DF" w14:textId="77777777" w:rsidR="00092CC8" w:rsidRPr="00092CC8" w:rsidRDefault="00092CC8" w:rsidP="00092CC8">
            <w:pPr>
              <w:suppressAutoHyphens w:val="0"/>
              <w:overflowPunct/>
              <w:spacing w:after="0" w:line="240" w:lineRule="auto"/>
              <w:rPr>
                <w:rFonts w:eastAsia="Times New Roman" w:cs="Calibri"/>
                <w:i/>
                <w:iCs/>
                <w:color w:val="333333"/>
                <w:sz w:val="14"/>
                <w:szCs w:val="14"/>
                <w:lang w:eastAsia="es-MX"/>
              </w:rPr>
            </w:pPr>
            <w:r w:rsidRPr="00092CC8">
              <w:rPr>
                <w:rFonts w:eastAsia="Times New Roman" w:cs="Calibri"/>
                <w:i/>
                <w:iCs/>
                <w:color w:val="333333"/>
                <w:sz w:val="14"/>
                <w:szCs w:val="14"/>
                <w:lang w:eastAsia="es-MX"/>
              </w:rPr>
              <w:t>Incentivos Derivados de la Colaboración Fiscal</w:t>
            </w:r>
          </w:p>
        </w:tc>
        <w:tc>
          <w:tcPr>
            <w:tcW w:w="1549" w:type="dxa"/>
            <w:tcBorders>
              <w:top w:val="nil"/>
              <w:left w:val="nil"/>
              <w:bottom w:val="single" w:sz="4" w:space="0" w:color="auto"/>
              <w:right w:val="single" w:sz="4" w:space="0" w:color="auto"/>
            </w:tcBorders>
            <w:shd w:val="clear" w:color="F2F2F2" w:fill="FFFFFF"/>
            <w:noWrap/>
            <w:vAlign w:val="center"/>
            <w:hideMark/>
          </w:tcPr>
          <w:p w14:paraId="4D0A8897"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940,626,084</w:t>
            </w:r>
          </w:p>
        </w:tc>
        <w:tc>
          <w:tcPr>
            <w:tcW w:w="1608" w:type="dxa"/>
            <w:tcBorders>
              <w:top w:val="nil"/>
              <w:left w:val="nil"/>
              <w:bottom w:val="single" w:sz="4" w:space="0" w:color="auto"/>
              <w:right w:val="single" w:sz="4" w:space="0" w:color="auto"/>
            </w:tcBorders>
            <w:shd w:val="clear" w:color="F2F2F2" w:fill="FFFFFF"/>
            <w:noWrap/>
            <w:vAlign w:val="center"/>
            <w:hideMark/>
          </w:tcPr>
          <w:p w14:paraId="2826F20E"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898,479,947</w:t>
            </w:r>
          </w:p>
        </w:tc>
        <w:tc>
          <w:tcPr>
            <w:tcW w:w="1241" w:type="dxa"/>
            <w:tcBorders>
              <w:top w:val="nil"/>
              <w:left w:val="nil"/>
              <w:bottom w:val="single" w:sz="4" w:space="0" w:color="auto"/>
              <w:right w:val="single" w:sz="4" w:space="0" w:color="auto"/>
            </w:tcBorders>
            <w:shd w:val="clear" w:color="F2F2F2" w:fill="FFFFFF"/>
            <w:noWrap/>
            <w:vAlign w:val="center"/>
            <w:hideMark/>
          </w:tcPr>
          <w:p w14:paraId="7920DDD2"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42,146,137</w:t>
            </w:r>
          </w:p>
        </w:tc>
        <w:tc>
          <w:tcPr>
            <w:tcW w:w="1143" w:type="dxa"/>
            <w:tcBorders>
              <w:top w:val="nil"/>
              <w:left w:val="nil"/>
              <w:bottom w:val="single" w:sz="4" w:space="0" w:color="auto"/>
              <w:right w:val="single" w:sz="4" w:space="0" w:color="auto"/>
            </w:tcBorders>
            <w:shd w:val="clear" w:color="auto" w:fill="auto"/>
            <w:noWrap/>
            <w:vAlign w:val="center"/>
            <w:hideMark/>
          </w:tcPr>
          <w:p w14:paraId="7CEAC037"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0.07%</w:t>
            </w:r>
          </w:p>
        </w:tc>
      </w:tr>
      <w:tr w:rsidR="00092CC8" w:rsidRPr="00092CC8" w14:paraId="3A6D3644" w14:textId="77777777" w:rsidTr="00092CC8">
        <w:trPr>
          <w:trHeight w:val="394"/>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B5B367B" w14:textId="77777777" w:rsidR="00092CC8" w:rsidRPr="00092CC8" w:rsidRDefault="00092CC8" w:rsidP="00092CC8">
            <w:pPr>
              <w:suppressAutoHyphens w:val="0"/>
              <w:overflowPunct/>
              <w:spacing w:after="0" w:line="240" w:lineRule="auto"/>
              <w:rPr>
                <w:rFonts w:eastAsia="Times New Roman" w:cs="Calibri"/>
                <w:i/>
                <w:iCs/>
                <w:color w:val="333333"/>
                <w:sz w:val="14"/>
                <w:szCs w:val="14"/>
                <w:lang w:eastAsia="es-MX"/>
              </w:rPr>
            </w:pPr>
            <w:r w:rsidRPr="00092CC8">
              <w:rPr>
                <w:rFonts w:eastAsia="Times New Roman" w:cs="Calibri"/>
                <w:i/>
                <w:iCs/>
                <w:color w:val="333333"/>
                <w:sz w:val="14"/>
                <w:szCs w:val="14"/>
                <w:lang w:eastAsia="es-MX"/>
              </w:rPr>
              <w:t>Fondos Distintos de Aportaciones</w:t>
            </w:r>
          </w:p>
        </w:tc>
        <w:tc>
          <w:tcPr>
            <w:tcW w:w="1549" w:type="dxa"/>
            <w:tcBorders>
              <w:top w:val="nil"/>
              <w:left w:val="nil"/>
              <w:bottom w:val="single" w:sz="4" w:space="0" w:color="auto"/>
              <w:right w:val="single" w:sz="4" w:space="0" w:color="auto"/>
            </w:tcBorders>
            <w:shd w:val="clear" w:color="F2F2F2" w:fill="FFFFFF"/>
            <w:noWrap/>
            <w:vAlign w:val="center"/>
            <w:hideMark/>
          </w:tcPr>
          <w:p w14:paraId="3545D344"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977,916,433</w:t>
            </w:r>
          </w:p>
        </w:tc>
        <w:tc>
          <w:tcPr>
            <w:tcW w:w="1608" w:type="dxa"/>
            <w:tcBorders>
              <w:top w:val="nil"/>
              <w:left w:val="nil"/>
              <w:bottom w:val="single" w:sz="4" w:space="0" w:color="auto"/>
              <w:right w:val="single" w:sz="4" w:space="0" w:color="auto"/>
            </w:tcBorders>
            <w:shd w:val="clear" w:color="F2F2F2" w:fill="FFFFFF"/>
            <w:noWrap/>
            <w:vAlign w:val="center"/>
            <w:hideMark/>
          </w:tcPr>
          <w:p w14:paraId="52C6B596"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1,224,406,040</w:t>
            </w:r>
          </w:p>
        </w:tc>
        <w:tc>
          <w:tcPr>
            <w:tcW w:w="1241" w:type="dxa"/>
            <w:tcBorders>
              <w:top w:val="nil"/>
              <w:left w:val="nil"/>
              <w:bottom w:val="single" w:sz="4" w:space="0" w:color="auto"/>
              <w:right w:val="single" w:sz="4" w:space="0" w:color="auto"/>
            </w:tcBorders>
            <w:shd w:val="clear" w:color="F2F2F2" w:fill="FFFFFF"/>
            <w:noWrap/>
            <w:vAlign w:val="center"/>
            <w:hideMark/>
          </w:tcPr>
          <w:p w14:paraId="2C312C30"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-246,489,607</w:t>
            </w:r>
          </w:p>
        </w:tc>
        <w:tc>
          <w:tcPr>
            <w:tcW w:w="1143" w:type="dxa"/>
            <w:tcBorders>
              <w:top w:val="nil"/>
              <w:left w:val="nil"/>
              <w:bottom w:val="single" w:sz="4" w:space="0" w:color="auto"/>
              <w:right w:val="single" w:sz="4" w:space="0" w:color="auto"/>
            </w:tcBorders>
            <w:shd w:val="clear" w:color="auto" w:fill="auto"/>
            <w:noWrap/>
            <w:vAlign w:val="center"/>
            <w:hideMark/>
          </w:tcPr>
          <w:p w14:paraId="7578E81A"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-0.43%</w:t>
            </w:r>
          </w:p>
        </w:tc>
      </w:tr>
      <w:tr w:rsidR="00092CC8" w:rsidRPr="00092CC8" w14:paraId="6FF03508" w14:textId="77777777" w:rsidTr="00092CC8">
        <w:trPr>
          <w:trHeight w:val="298"/>
        </w:trPr>
        <w:tc>
          <w:tcPr>
            <w:tcW w:w="2857" w:type="dxa"/>
            <w:tcBorders>
              <w:top w:val="nil"/>
              <w:left w:val="single" w:sz="4" w:space="0" w:color="auto"/>
              <w:bottom w:val="single" w:sz="4" w:space="0" w:color="auto"/>
              <w:right w:val="single" w:sz="4" w:space="0" w:color="auto"/>
            </w:tcBorders>
            <w:shd w:val="clear" w:color="DBDBDB" w:fill="D9D9D9"/>
            <w:noWrap/>
            <w:vAlign w:val="center"/>
            <w:hideMark/>
          </w:tcPr>
          <w:p w14:paraId="0AC79C42" w14:textId="77777777" w:rsidR="00092CC8" w:rsidRPr="00092CC8" w:rsidRDefault="00092CC8" w:rsidP="00092CC8">
            <w:pPr>
              <w:suppressAutoHyphens w:val="0"/>
              <w:overflowPunct/>
              <w:spacing w:after="0" w:line="240" w:lineRule="auto"/>
              <w:rPr>
                <w:rFonts w:eastAsia="Times New Roman" w:cs="Calibri"/>
                <w:b/>
                <w:bCs/>
                <w:color w:val="000000"/>
                <w:sz w:val="16"/>
                <w:szCs w:val="16"/>
                <w:lang w:eastAsia="es-MX"/>
              </w:rPr>
            </w:pPr>
            <w:r w:rsidRPr="00092CC8">
              <w:rPr>
                <w:rFonts w:eastAsia="Times New Roman" w:cs="Calibri"/>
                <w:b/>
                <w:bCs/>
                <w:color w:val="000000"/>
                <w:sz w:val="16"/>
                <w:szCs w:val="16"/>
                <w:lang w:eastAsia="es-MX"/>
              </w:rPr>
              <w:t>Ingresos por Financiamiento</w:t>
            </w:r>
          </w:p>
        </w:tc>
        <w:tc>
          <w:tcPr>
            <w:tcW w:w="1549" w:type="dxa"/>
            <w:tcBorders>
              <w:top w:val="nil"/>
              <w:left w:val="nil"/>
              <w:bottom w:val="single" w:sz="4" w:space="0" w:color="auto"/>
              <w:right w:val="single" w:sz="4" w:space="0" w:color="auto"/>
            </w:tcBorders>
            <w:shd w:val="clear" w:color="DBDBDB" w:fill="D9D9D9"/>
            <w:vAlign w:val="center"/>
            <w:hideMark/>
          </w:tcPr>
          <w:p w14:paraId="26C24361"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 xml:space="preserve">                 12,699,079,662 </w:t>
            </w:r>
          </w:p>
        </w:tc>
        <w:tc>
          <w:tcPr>
            <w:tcW w:w="1608" w:type="dxa"/>
            <w:tcBorders>
              <w:top w:val="nil"/>
              <w:left w:val="nil"/>
              <w:bottom w:val="single" w:sz="4" w:space="0" w:color="auto"/>
              <w:right w:val="single" w:sz="4" w:space="0" w:color="auto"/>
            </w:tcBorders>
            <w:shd w:val="clear" w:color="000000" w:fill="D9D9D9"/>
            <w:vAlign w:val="center"/>
            <w:hideMark/>
          </w:tcPr>
          <w:p w14:paraId="059FAAF2"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0</w:t>
            </w:r>
          </w:p>
        </w:tc>
        <w:tc>
          <w:tcPr>
            <w:tcW w:w="1241" w:type="dxa"/>
            <w:tcBorders>
              <w:top w:val="nil"/>
              <w:left w:val="nil"/>
              <w:bottom w:val="single" w:sz="4" w:space="0" w:color="auto"/>
              <w:right w:val="single" w:sz="4" w:space="0" w:color="auto"/>
            </w:tcBorders>
            <w:shd w:val="clear" w:color="000000" w:fill="D9D9D9"/>
            <w:vAlign w:val="center"/>
            <w:hideMark/>
          </w:tcPr>
          <w:p w14:paraId="596DBD0F"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 </w:t>
            </w:r>
          </w:p>
        </w:tc>
        <w:tc>
          <w:tcPr>
            <w:tcW w:w="1143" w:type="dxa"/>
            <w:tcBorders>
              <w:top w:val="nil"/>
              <w:left w:val="nil"/>
              <w:bottom w:val="single" w:sz="4" w:space="0" w:color="auto"/>
              <w:right w:val="single" w:sz="4" w:space="0" w:color="auto"/>
            </w:tcBorders>
            <w:shd w:val="clear" w:color="DBDBDB" w:fill="D9D9D9"/>
            <w:noWrap/>
            <w:vAlign w:val="center"/>
            <w:hideMark/>
          </w:tcPr>
          <w:p w14:paraId="61FADCA9" w14:textId="77777777" w:rsidR="00092CC8" w:rsidRPr="00092CC8" w:rsidRDefault="00092CC8" w:rsidP="00092CC8">
            <w:pPr>
              <w:suppressAutoHyphens w:val="0"/>
              <w:overflowPunct/>
              <w:spacing w:after="0" w:line="240" w:lineRule="auto"/>
              <w:jc w:val="right"/>
              <w:rPr>
                <w:rFonts w:eastAsia="Times New Roman" w:cs="Calibri"/>
                <w:color w:val="000000"/>
                <w:sz w:val="14"/>
                <w:szCs w:val="14"/>
                <w:lang w:eastAsia="es-MX"/>
              </w:rPr>
            </w:pPr>
            <w:r w:rsidRPr="00092CC8">
              <w:rPr>
                <w:rFonts w:eastAsia="Times New Roman" w:cs="Calibri"/>
                <w:color w:val="000000"/>
                <w:sz w:val="14"/>
                <w:szCs w:val="14"/>
                <w:lang w:eastAsia="es-MX"/>
              </w:rPr>
              <w:t> </w:t>
            </w:r>
          </w:p>
        </w:tc>
      </w:tr>
      <w:tr w:rsidR="00092CC8" w:rsidRPr="00092CC8" w14:paraId="03F1DFFC" w14:textId="77777777" w:rsidTr="00092CC8">
        <w:trPr>
          <w:trHeight w:val="298"/>
        </w:trPr>
        <w:tc>
          <w:tcPr>
            <w:tcW w:w="2857" w:type="dxa"/>
            <w:tcBorders>
              <w:top w:val="nil"/>
              <w:left w:val="single" w:sz="4" w:space="0" w:color="auto"/>
              <w:bottom w:val="single" w:sz="4" w:space="0" w:color="auto"/>
              <w:right w:val="single" w:sz="4" w:space="0" w:color="auto"/>
            </w:tcBorders>
            <w:shd w:val="clear" w:color="F8CBAD" w:fill="DDC9A3"/>
            <w:vAlign w:val="center"/>
            <w:hideMark/>
          </w:tcPr>
          <w:p w14:paraId="6D2F547D" w14:textId="77777777" w:rsidR="00092CC8" w:rsidRPr="00092CC8" w:rsidRDefault="00092CC8" w:rsidP="00092CC8">
            <w:pPr>
              <w:suppressAutoHyphens w:val="0"/>
              <w:overflowPunct/>
              <w:spacing w:after="0" w:line="240" w:lineRule="auto"/>
              <w:jc w:val="center"/>
              <w:rPr>
                <w:rFonts w:eastAsia="Times New Roman" w:cs="Calibri"/>
                <w:b/>
                <w:bCs/>
                <w:color w:val="000000"/>
                <w:sz w:val="14"/>
                <w:szCs w:val="14"/>
                <w:lang w:eastAsia="es-MX"/>
              </w:rPr>
            </w:pPr>
            <w:r w:rsidRPr="00092CC8">
              <w:rPr>
                <w:rFonts w:eastAsia="Times New Roman" w:cs="Calibri"/>
                <w:b/>
                <w:bCs/>
                <w:color w:val="000000"/>
                <w:sz w:val="14"/>
                <w:szCs w:val="14"/>
                <w:lang w:eastAsia="es-MX"/>
              </w:rPr>
              <w:t>Total de Ingresos Presupuestarios</w:t>
            </w:r>
          </w:p>
        </w:tc>
        <w:tc>
          <w:tcPr>
            <w:tcW w:w="1549" w:type="dxa"/>
            <w:tcBorders>
              <w:top w:val="nil"/>
              <w:left w:val="nil"/>
              <w:bottom w:val="single" w:sz="4" w:space="0" w:color="auto"/>
              <w:right w:val="single" w:sz="4" w:space="0" w:color="auto"/>
            </w:tcBorders>
            <w:shd w:val="clear" w:color="F8CBAD" w:fill="DDC9A3"/>
            <w:vAlign w:val="center"/>
            <w:hideMark/>
          </w:tcPr>
          <w:p w14:paraId="4BC91E7E"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74,690,163,699</w:t>
            </w:r>
          </w:p>
        </w:tc>
        <w:tc>
          <w:tcPr>
            <w:tcW w:w="1608" w:type="dxa"/>
            <w:tcBorders>
              <w:top w:val="nil"/>
              <w:left w:val="nil"/>
              <w:bottom w:val="single" w:sz="4" w:space="0" w:color="auto"/>
              <w:right w:val="single" w:sz="4" w:space="0" w:color="auto"/>
            </w:tcBorders>
            <w:shd w:val="clear" w:color="F8CBAD" w:fill="DDC9A3"/>
            <w:vAlign w:val="center"/>
            <w:hideMark/>
          </w:tcPr>
          <w:p w14:paraId="7DA3B4F1"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57,833,720,420</w:t>
            </w:r>
          </w:p>
        </w:tc>
        <w:tc>
          <w:tcPr>
            <w:tcW w:w="1241" w:type="dxa"/>
            <w:tcBorders>
              <w:top w:val="nil"/>
              <w:left w:val="nil"/>
              <w:bottom w:val="single" w:sz="4" w:space="0" w:color="auto"/>
              <w:right w:val="single" w:sz="4" w:space="0" w:color="auto"/>
            </w:tcBorders>
            <w:shd w:val="clear" w:color="F8CBAD" w:fill="DDC9A3"/>
            <w:vAlign w:val="center"/>
            <w:hideMark/>
          </w:tcPr>
          <w:p w14:paraId="0C617458" w14:textId="77777777" w:rsidR="00092CC8" w:rsidRPr="00092CC8" w:rsidRDefault="00092CC8" w:rsidP="00092CC8">
            <w:pPr>
              <w:suppressAutoHyphens w:val="0"/>
              <w:overflowPunct/>
              <w:spacing w:after="0" w:line="240" w:lineRule="auto"/>
              <w:jc w:val="right"/>
              <w:rPr>
                <w:rFonts w:eastAsia="Times New Roman" w:cs="Calibri"/>
                <w:b/>
                <w:bCs/>
                <w:color w:val="000000"/>
                <w:sz w:val="14"/>
                <w:szCs w:val="14"/>
                <w:lang w:eastAsia="es-MX"/>
              </w:rPr>
            </w:pPr>
            <w:r w:rsidRPr="00092CC8">
              <w:rPr>
                <w:rFonts w:eastAsia="Times New Roman" w:cs="Calibri"/>
                <w:b/>
                <w:bCs/>
                <w:color w:val="000000"/>
                <w:sz w:val="14"/>
                <w:szCs w:val="14"/>
                <w:lang w:eastAsia="es-MX"/>
              </w:rPr>
              <w:t>4,157,363,617</w:t>
            </w:r>
          </w:p>
        </w:tc>
        <w:tc>
          <w:tcPr>
            <w:tcW w:w="1143" w:type="dxa"/>
            <w:tcBorders>
              <w:top w:val="nil"/>
              <w:left w:val="nil"/>
              <w:bottom w:val="single" w:sz="4" w:space="0" w:color="auto"/>
              <w:right w:val="single" w:sz="4" w:space="0" w:color="auto"/>
            </w:tcBorders>
            <w:shd w:val="clear" w:color="F8CBAD" w:fill="DDC9A3"/>
            <w:noWrap/>
            <w:vAlign w:val="center"/>
            <w:hideMark/>
          </w:tcPr>
          <w:p w14:paraId="11B911F0" w14:textId="77777777" w:rsidR="00092CC8" w:rsidRPr="00092CC8" w:rsidRDefault="00092CC8" w:rsidP="00092CC8">
            <w:pPr>
              <w:suppressAutoHyphens w:val="0"/>
              <w:overflowPunct/>
              <w:spacing w:after="0" w:line="240" w:lineRule="auto"/>
              <w:jc w:val="right"/>
              <w:rPr>
                <w:rFonts w:eastAsia="Times New Roman" w:cs="Calibri"/>
                <w:b/>
                <w:bCs/>
                <w:color w:val="000000"/>
                <w:sz w:val="16"/>
                <w:szCs w:val="16"/>
                <w:lang w:eastAsia="es-MX"/>
              </w:rPr>
            </w:pPr>
            <w:r w:rsidRPr="00092CC8">
              <w:rPr>
                <w:rFonts w:eastAsia="Times New Roman" w:cs="Calibri"/>
                <w:b/>
                <w:bCs/>
                <w:color w:val="000000"/>
                <w:sz w:val="16"/>
                <w:szCs w:val="16"/>
                <w:lang w:eastAsia="es-MX"/>
              </w:rPr>
              <w:t>10.91%</w:t>
            </w:r>
          </w:p>
        </w:tc>
      </w:tr>
    </w:tbl>
    <w:p w14:paraId="252CC211" w14:textId="77777777" w:rsidR="00092CC8" w:rsidRDefault="00092CC8" w:rsidP="00092CC8">
      <w:pPr>
        <w:spacing w:after="0" w:line="240" w:lineRule="exact"/>
        <w:jc w:val="both"/>
        <w:rPr>
          <w:rFonts w:eastAsia="Times New Roman" w:cs="Calibri"/>
          <w:sz w:val="20"/>
          <w:szCs w:val="20"/>
          <w:lang w:val="es-ES" w:eastAsia="es-ES"/>
        </w:rPr>
      </w:pPr>
    </w:p>
    <w:p w14:paraId="4B128858" w14:textId="77777777" w:rsidR="00F66363" w:rsidRDefault="00F66363" w:rsidP="00F66363">
      <w:pPr>
        <w:spacing w:after="0" w:line="240" w:lineRule="exact"/>
        <w:jc w:val="both"/>
        <w:rPr>
          <w:rFonts w:eastAsia="Times New Roman" w:cs="Calibri"/>
          <w:sz w:val="20"/>
          <w:szCs w:val="20"/>
          <w:lang w:val="es-ES" w:eastAsia="es-ES"/>
        </w:rPr>
      </w:pPr>
    </w:p>
    <w:p w14:paraId="1B265804" w14:textId="13014E14" w:rsidR="002E7B94" w:rsidRDefault="00C87FDA" w:rsidP="002E7B94">
      <w:pPr>
        <w:spacing w:after="0" w:line="240" w:lineRule="auto"/>
        <w:ind w:hanging="567"/>
        <w:jc w:val="both"/>
        <w:rPr>
          <w:rFonts w:cs="Calibri"/>
          <w:sz w:val="20"/>
          <w:szCs w:val="20"/>
          <w:lang w:val="es-ES" w:eastAsia="es-ES"/>
        </w:rPr>
      </w:pPr>
      <w:r>
        <w:rPr>
          <w:rFonts w:eastAsia="Times New Roman" w:cs="Calibri"/>
          <w:sz w:val="18"/>
          <w:szCs w:val="16"/>
          <w:lang w:val="es-ES" w:eastAsia="es-ES"/>
        </w:rPr>
        <w:t xml:space="preserve">              </w:t>
      </w:r>
      <w:r w:rsidRPr="00742CCD">
        <w:rPr>
          <w:rFonts w:cs="Calibri"/>
          <w:sz w:val="20"/>
          <w:szCs w:val="20"/>
        </w:rPr>
        <w:t xml:space="preserve">Los ingresos propios presupuestarios sin incluir los ingresos derivados de financiamiento representaron en forma global un incremento del </w:t>
      </w:r>
      <w:r w:rsidR="001A1FD3">
        <w:rPr>
          <w:rFonts w:cs="Calibri"/>
          <w:sz w:val="20"/>
          <w:szCs w:val="20"/>
        </w:rPr>
        <w:t>17.81</w:t>
      </w:r>
      <w:r w:rsidRPr="00742CCD">
        <w:rPr>
          <w:rFonts w:cs="Calibri"/>
          <w:sz w:val="20"/>
          <w:szCs w:val="20"/>
        </w:rPr>
        <w:t xml:space="preserve"> % con respecto al cierre del trimestre, por la cantidad de $</w:t>
      </w:r>
      <w:r w:rsidR="00F66363">
        <w:rPr>
          <w:rFonts w:cs="Calibri"/>
          <w:sz w:val="20"/>
          <w:szCs w:val="20"/>
        </w:rPr>
        <w:t>1</w:t>
      </w:r>
      <w:r w:rsidR="00ED5F8B">
        <w:rPr>
          <w:rFonts w:cs="Calibri"/>
          <w:sz w:val="20"/>
          <w:szCs w:val="20"/>
        </w:rPr>
        <w:t>,</w:t>
      </w:r>
      <w:r w:rsidR="001A1FD3">
        <w:rPr>
          <w:rFonts w:cs="Calibri"/>
          <w:sz w:val="20"/>
          <w:szCs w:val="20"/>
        </w:rPr>
        <w:t>430,767,467</w:t>
      </w:r>
      <w:r w:rsidRPr="00742CCD">
        <w:rPr>
          <w:rFonts w:cs="Calibri"/>
          <w:sz w:val="20"/>
          <w:szCs w:val="20"/>
        </w:rPr>
        <w:t xml:space="preserve">, siendo el rubro de aprovechamientos el que muestra un muy significativo incremento debido al </w:t>
      </w:r>
      <w:r w:rsidRPr="00742CCD">
        <w:rPr>
          <w:rFonts w:cs="Calibri"/>
          <w:sz w:val="20"/>
          <w:szCs w:val="20"/>
          <w:lang w:val="es-ES" w:eastAsia="es-ES"/>
        </w:rPr>
        <w:t>pago de la contraprestación de la adjudicación del proyecto de la autopista Rumbo Nuevo en el estado por la empresa Concesionaria Rumbo Nuevo por $654,000,000.</w:t>
      </w:r>
    </w:p>
    <w:p w14:paraId="302F5255" w14:textId="107BBAB8" w:rsidR="002E7B94" w:rsidRDefault="002E7B94" w:rsidP="002E7B94">
      <w:pPr>
        <w:spacing w:after="0" w:line="240" w:lineRule="auto"/>
        <w:ind w:hanging="567"/>
        <w:jc w:val="both"/>
        <w:rPr>
          <w:rFonts w:cs="Calibri"/>
          <w:sz w:val="20"/>
          <w:szCs w:val="20"/>
          <w:lang w:val="es-ES" w:eastAsia="es-ES"/>
        </w:rPr>
      </w:pPr>
    </w:p>
    <w:p w14:paraId="652BCE19" w14:textId="13BB9AA9" w:rsidR="002E7B94" w:rsidRPr="002E7B94" w:rsidRDefault="002E7B94" w:rsidP="00A120A7">
      <w:pPr>
        <w:pStyle w:val="Prrafodelista"/>
        <w:numPr>
          <w:ilvl w:val="0"/>
          <w:numId w:val="72"/>
        </w:numPr>
        <w:spacing w:after="0" w:line="240" w:lineRule="auto"/>
        <w:jc w:val="both"/>
        <w:rPr>
          <w:rFonts w:cs="Calibri"/>
          <w:sz w:val="20"/>
          <w:szCs w:val="20"/>
          <w:lang w:val="es-ES" w:eastAsia="es-ES"/>
        </w:rPr>
      </w:pPr>
      <w:r w:rsidRPr="002E7B94">
        <w:rPr>
          <w:rFonts w:cs="Calibri"/>
          <w:sz w:val="20"/>
          <w:szCs w:val="20"/>
        </w:rPr>
        <w:t>Proyección y recaudación e ingresos a mediano plazo</w:t>
      </w:r>
      <w:r w:rsidR="00DA7C88">
        <w:rPr>
          <w:rFonts w:cs="Calibri"/>
          <w:sz w:val="20"/>
          <w:szCs w:val="20"/>
        </w:rPr>
        <w:t>.</w:t>
      </w:r>
    </w:p>
    <w:p w14:paraId="3980D0D8" w14:textId="0EBF9B62" w:rsidR="002E7B94" w:rsidRPr="002E7B94" w:rsidRDefault="002E7B94" w:rsidP="002E7B94">
      <w:pPr>
        <w:spacing w:after="0" w:line="240" w:lineRule="auto"/>
        <w:jc w:val="both"/>
        <w:rPr>
          <w:rFonts w:cs="Calibri"/>
          <w:sz w:val="20"/>
          <w:szCs w:val="20"/>
          <w:lang w:val="es-ES" w:eastAsia="es-ES"/>
        </w:rPr>
      </w:pPr>
      <w:r>
        <w:rPr>
          <w:rFonts w:cs="Calibri"/>
          <w:sz w:val="20"/>
          <w:szCs w:val="20"/>
          <w:lang w:val="es-ES" w:eastAsia="es-ES"/>
        </w:rPr>
        <w:t>Respecto a la recaudación al tercer trimestre se espera alcanzar lo establecido en la Ley de Ingresos para el 2024.</w:t>
      </w:r>
    </w:p>
    <w:p w14:paraId="6961BE91" w14:textId="77777777" w:rsidR="007745EB" w:rsidRPr="00742CCD" w:rsidRDefault="007745EB">
      <w:pPr>
        <w:spacing w:after="0" w:line="240" w:lineRule="auto"/>
        <w:ind w:hanging="567"/>
        <w:jc w:val="both"/>
        <w:rPr>
          <w:rFonts w:cs="Calibri"/>
          <w:sz w:val="20"/>
          <w:szCs w:val="20"/>
        </w:rPr>
      </w:pPr>
    </w:p>
    <w:p w14:paraId="65D8B0EB" w14:textId="2080B3F0" w:rsidR="007745EB" w:rsidRPr="00892B54" w:rsidRDefault="00892B54" w:rsidP="00892B54">
      <w:pPr>
        <w:spacing w:after="0" w:line="240" w:lineRule="auto"/>
        <w:jc w:val="both"/>
        <w:rPr>
          <w:rFonts w:cs="Calibri"/>
          <w:b/>
          <w:sz w:val="20"/>
          <w:szCs w:val="18"/>
        </w:rPr>
      </w:pPr>
      <w:r>
        <w:rPr>
          <w:rFonts w:cs="Calibri"/>
          <w:b/>
          <w:sz w:val="20"/>
          <w:szCs w:val="18"/>
        </w:rPr>
        <w:t>1</w:t>
      </w:r>
      <w:r w:rsidR="00F26249">
        <w:rPr>
          <w:rFonts w:cs="Calibri"/>
          <w:b/>
          <w:sz w:val="20"/>
          <w:szCs w:val="18"/>
        </w:rPr>
        <w:t>0</w:t>
      </w:r>
      <w:r>
        <w:rPr>
          <w:rFonts w:cs="Calibri"/>
          <w:b/>
          <w:sz w:val="20"/>
          <w:szCs w:val="18"/>
        </w:rPr>
        <w:t xml:space="preserve">. </w:t>
      </w:r>
      <w:r w:rsidR="00C87FDA" w:rsidRPr="00892B54">
        <w:rPr>
          <w:rFonts w:cs="Calibri"/>
          <w:b/>
          <w:sz w:val="20"/>
          <w:szCs w:val="18"/>
        </w:rPr>
        <w:t>Información sobre la Deuda y Reporte Analítico de la Deuda</w:t>
      </w:r>
    </w:p>
    <w:p w14:paraId="450804F5" w14:textId="77777777" w:rsidR="007745EB" w:rsidRPr="00697201" w:rsidRDefault="007745EB">
      <w:pPr>
        <w:pStyle w:val="Texto"/>
        <w:spacing w:after="0" w:line="240" w:lineRule="auto"/>
        <w:ind w:firstLine="0"/>
        <w:rPr>
          <w:rFonts w:ascii="Calibri" w:hAnsi="Calibri" w:cs="Calibri"/>
          <w:b/>
          <w:sz w:val="14"/>
          <w:szCs w:val="18"/>
          <w:lang w:val="es-MX"/>
        </w:rPr>
      </w:pPr>
    </w:p>
    <w:p w14:paraId="5FB2FFD2" w14:textId="77777777" w:rsidR="007745EB" w:rsidRPr="00280586" w:rsidRDefault="00C87FDA" w:rsidP="00697201">
      <w:pPr>
        <w:pStyle w:val="Texto"/>
        <w:numPr>
          <w:ilvl w:val="0"/>
          <w:numId w:val="3"/>
        </w:numPr>
        <w:spacing w:after="0" w:line="240" w:lineRule="auto"/>
        <w:ind w:left="284" w:hanging="142"/>
        <w:rPr>
          <w:rFonts w:ascii="Calibri" w:hAnsi="Calibri" w:cs="Calibri"/>
          <w:bCs/>
          <w:sz w:val="20"/>
          <w:lang w:val="es-MX"/>
        </w:rPr>
      </w:pPr>
      <w:r w:rsidRPr="00280586">
        <w:rPr>
          <w:rFonts w:ascii="Calibri" w:hAnsi="Calibri" w:cs="Calibri"/>
          <w:bCs/>
          <w:sz w:val="20"/>
          <w:lang w:val="es-MX"/>
        </w:rPr>
        <w:t>Indicadores:</w:t>
      </w:r>
    </w:p>
    <w:p w14:paraId="710D0CCE" w14:textId="77777777" w:rsidR="007745EB" w:rsidRPr="00697201" w:rsidRDefault="007745EB" w:rsidP="00697201">
      <w:pPr>
        <w:pStyle w:val="Texto"/>
        <w:spacing w:after="0" w:line="240" w:lineRule="auto"/>
        <w:ind w:left="284" w:firstLine="0"/>
        <w:rPr>
          <w:rFonts w:ascii="Calibri" w:hAnsi="Calibri" w:cs="Calibri"/>
          <w:sz w:val="14"/>
          <w:lang w:val="es-MX"/>
        </w:rPr>
      </w:pPr>
    </w:p>
    <w:p w14:paraId="1CB11BCC" w14:textId="77777777" w:rsidR="007745EB" w:rsidRDefault="00C87FDA" w:rsidP="00697201">
      <w:pPr>
        <w:pStyle w:val="Texto"/>
        <w:spacing w:after="0" w:line="240" w:lineRule="auto"/>
        <w:ind w:firstLine="0"/>
        <w:rPr>
          <w:rFonts w:ascii="Calibri" w:hAnsi="Calibri" w:cs="Calibri"/>
          <w:szCs w:val="18"/>
          <w:lang w:val="es-MX"/>
        </w:rPr>
      </w:pPr>
      <w:r>
        <w:rPr>
          <w:rFonts w:ascii="Calibri" w:hAnsi="Calibri" w:cs="Calibri"/>
          <w:szCs w:val="18"/>
          <w:lang w:val="es-MX"/>
        </w:rPr>
        <w:t xml:space="preserve">                  Deuda Respecto al PIB.</w:t>
      </w:r>
    </w:p>
    <w:p w14:paraId="3065AE9E" w14:textId="77777777" w:rsidR="0063581B" w:rsidRDefault="0063581B" w:rsidP="00697201">
      <w:pPr>
        <w:pStyle w:val="Texto"/>
        <w:spacing w:after="0" w:line="240" w:lineRule="auto"/>
        <w:ind w:firstLine="0"/>
        <w:rPr>
          <w:rFonts w:ascii="Calibri" w:hAnsi="Calibri" w:cs="Calibri"/>
          <w:szCs w:val="18"/>
          <w:lang w:val="es-MX"/>
        </w:rPr>
      </w:pPr>
    </w:p>
    <w:tbl>
      <w:tblPr>
        <w:tblW w:w="6232" w:type="dxa"/>
        <w:tblCellMar>
          <w:left w:w="70" w:type="dxa"/>
          <w:right w:w="70" w:type="dxa"/>
        </w:tblCellMar>
        <w:tblLook w:val="04A0" w:firstRow="1" w:lastRow="0" w:firstColumn="1" w:lastColumn="0" w:noHBand="0" w:noVBand="1"/>
      </w:tblPr>
      <w:tblGrid>
        <w:gridCol w:w="603"/>
        <w:gridCol w:w="2369"/>
        <w:gridCol w:w="1895"/>
        <w:gridCol w:w="1365"/>
      </w:tblGrid>
      <w:tr w:rsidR="001A1FD3" w:rsidRPr="001A1FD3" w14:paraId="0480C772" w14:textId="77777777" w:rsidTr="00A120A7">
        <w:trPr>
          <w:trHeight w:val="394"/>
        </w:trPr>
        <w:tc>
          <w:tcPr>
            <w:tcW w:w="6232" w:type="dxa"/>
            <w:gridSpan w:val="4"/>
            <w:tcBorders>
              <w:top w:val="single" w:sz="4" w:space="0" w:color="auto"/>
              <w:left w:val="single" w:sz="4" w:space="0" w:color="auto"/>
              <w:bottom w:val="single" w:sz="4" w:space="0" w:color="auto"/>
              <w:right w:val="single" w:sz="4" w:space="0" w:color="auto"/>
            </w:tcBorders>
            <w:shd w:val="clear" w:color="9C0006" w:fill="AB0033"/>
            <w:vAlign w:val="center"/>
            <w:hideMark/>
          </w:tcPr>
          <w:p w14:paraId="0E4191BD" w14:textId="77777777" w:rsidR="001A1FD3" w:rsidRPr="001A1FD3" w:rsidRDefault="001A1FD3" w:rsidP="001A1FD3">
            <w:pPr>
              <w:suppressAutoHyphens w:val="0"/>
              <w:overflowPunct/>
              <w:spacing w:after="0" w:line="240" w:lineRule="auto"/>
              <w:jc w:val="center"/>
              <w:rPr>
                <w:rFonts w:eastAsia="Times New Roman" w:cs="Calibri"/>
                <w:b/>
                <w:bCs/>
                <w:color w:val="FFFFFF"/>
                <w:sz w:val="16"/>
                <w:szCs w:val="16"/>
                <w:lang w:eastAsia="es-MX"/>
              </w:rPr>
            </w:pPr>
            <w:r w:rsidRPr="001A1FD3">
              <w:rPr>
                <w:rFonts w:eastAsia="Times New Roman" w:cs="Calibri"/>
                <w:b/>
                <w:bCs/>
                <w:color w:val="FFFFFF"/>
                <w:sz w:val="16"/>
                <w:szCs w:val="16"/>
                <w:lang w:eastAsia="es-MX"/>
              </w:rPr>
              <w:t>Indicador: Deuda Respecto al PIB</w:t>
            </w:r>
          </w:p>
        </w:tc>
      </w:tr>
      <w:tr w:rsidR="001A1FD3" w:rsidRPr="001A1FD3" w14:paraId="551D33EC" w14:textId="77777777" w:rsidTr="00A120A7">
        <w:trPr>
          <w:trHeight w:val="565"/>
        </w:trPr>
        <w:tc>
          <w:tcPr>
            <w:tcW w:w="603" w:type="dxa"/>
            <w:tcBorders>
              <w:top w:val="nil"/>
              <w:left w:val="single" w:sz="4" w:space="0" w:color="auto"/>
              <w:bottom w:val="single" w:sz="4" w:space="0" w:color="auto"/>
              <w:right w:val="single" w:sz="4" w:space="0" w:color="auto"/>
            </w:tcBorders>
            <w:shd w:val="clear" w:color="DBDBDB" w:fill="D9D9D9"/>
            <w:noWrap/>
            <w:vAlign w:val="center"/>
            <w:hideMark/>
          </w:tcPr>
          <w:p w14:paraId="5B701457" w14:textId="77777777" w:rsidR="001A1FD3" w:rsidRPr="001A1FD3" w:rsidRDefault="001A1FD3" w:rsidP="001A1FD3">
            <w:pPr>
              <w:suppressAutoHyphens w:val="0"/>
              <w:overflowPunct/>
              <w:spacing w:after="0" w:line="240" w:lineRule="auto"/>
              <w:jc w:val="center"/>
              <w:rPr>
                <w:rFonts w:eastAsia="Times New Roman" w:cs="Calibri"/>
                <w:b/>
                <w:bCs/>
                <w:color w:val="000000"/>
                <w:sz w:val="16"/>
                <w:szCs w:val="16"/>
                <w:lang w:eastAsia="es-MX"/>
              </w:rPr>
            </w:pPr>
            <w:r w:rsidRPr="001A1FD3">
              <w:rPr>
                <w:rFonts w:eastAsia="Times New Roman" w:cs="Calibri"/>
                <w:b/>
                <w:bCs/>
                <w:color w:val="000000"/>
                <w:sz w:val="16"/>
                <w:szCs w:val="16"/>
                <w:lang w:eastAsia="es-MX"/>
              </w:rPr>
              <w:t>Año</w:t>
            </w:r>
          </w:p>
        </w:tc>
        <w:tc>
          <w:tcPr>
            <w:tcW w:w="2369" w:type="dxa"/>
            <w:tcBorders>
              <w:top w:val="nil"/>
              <w:left w:val="nil"/>
              <w:bottom w:val="single" w:sz="4" w:space="0" w:color="auto"/>
              <w:right w:val="single" w:sz="4" w:space="0" w:color="auto"/>
            </w:tcBorders>
            <w:shd w:val="clear" w:color="DBDBDB" w:fill="D9D9D9"/>
            <w:vAlign w:val="center"/>
            <w:hideMark/>
          </w:tcPr>
          <w:p w14:paraId="75C922B9" w14:textId="77777777" w:rsidR="001A1FD3" w:rsidRPr="001A1FD3" w:rsidRDefault="001A1FD3" w:rsidP="001A1FD3">
            <w:pPr>
              <w:suppressAutoHyphens w:val="0"/>
              <w:overflowPunct/>
              <w:spacing w:after="0" w:line="240" w:lineRule="auto"/>
              <w:jc w:val="center"/>
              <w:rPr>
                <w:rFonts w:eastAsia="Times New Roman" w:cs="Calibri"/>
                <w:b/>
                <w:bCs/>
                <w:color w:val="000000"/>
                <w:sz w:val="16"/>
                <w:szCs w:val="16"/>
                <w:lang w:eastAsia="es-MX"/>
              </w:rPr>
            </w:pPr>
            <w:r w:rsidRPr="001A1FD3">
              <w:rPr>
                <w:rFonts w:eastAsia="Times New Roman" w:cs="Calibri"/>
                <w:b/>
                <w:bCs/>
                <w:color w:val="000000"/>
                <w:sz w:val="16"/>
                <w:szCs w:val="16"/>
                <w:lang w:eastAsia="es-MX"/>
              </w:rPr>
              <w:t>Saldo de la Deuda</w:t>
            </w:r>
          </w:p>
        </w:tc>
        <w:tc>
          <w:tcPr>
            <w:tcW w:w="1895" w:type="dxa"/>
            <w:tcBorders>
              <w:top w:val="nil"/>
              <w:left w:val="nil"/>
              <w:bottom w:val="single" w:sz="4" w:space="0" w:color="auto"/>
              <w:right w:val="single" w:sz="4" w:space="0" w:color="auto"/>
            </w:tcBorders>
            <w:shd w:val="clear" w:color="DBDBDB" w:fill="D9D9D9"/>
            <w:noWrap/>
            <w:vAlign w:val="center"/>
            <w:hideMark/>
          </w:tcPr>
          <w:p w14:paraId="4045FA3C" w14:textId="77777777" w:rsidR="001A1FD3" w:rsidRPr="001A1FD3" w:rsidRDefault="001A1FD3" w:rsidP="001A1FD3">
            <w:pPr>
              <w:suppressAutoHyphens w:val="0"/>
              <w:overflowPunct/>
              <w:spacing w:after="0" w:line="240" w:lineRule="auto"/>
              <w:jc w:val="center"/>
              <w:rPr>
                <w:rFonts w:eastAsia="Times New Roman" w:cs="Calibri"/>
                <w:b/>
                <w:bCs/>
                <w:color w:val="000000"/>
                <w:sz w:val="16"/>
                <w:szCs w:val="16"/>
                <w:lang w:eastAsia="es-MX"/>
              </w:rPr>
            </w:pPr>
            <w:r w:rsidRPr="001A1FD3">
              <w:rPr>
                <w:rFonts w:eastAsia="Times New Roman" w:cs="Calibri"/>
                <w:b/>
                <w:bCs/>
                <w:color w:val="000000"/>
                <w:sz w:val="16"/>
                <w:szCs w:val="16"/>
                <w:lang w:eastAsia="es-MX"/>
              </w:rPr>
              <w:t>PIB</w:t>
            </w:r>
          </w:p>
        </w:tc>
        <w:tc>
          <w:tcPr>
            <w:tcW w:w="1365" w:type="dxa"/>
            <w:tcBorders>
              <w:top w:val="nil"/>
              <w:left w:val="nil"/>
              <w:bottom w:val="single" w:sz="4" w:space="0" w:color="auto"/>
              <w:right w:val="single" w:sz="4" w:space="0" w:color="auto"/>
            </w:tcBorders>
            <w:shd w:val="clear" w:color="DBDBDB" w:fill="D9D9D9"/>
            <w:noWrap/>
            <w:vAlign w:val="center"/>
            <w:hideMark/>
          </w:tcPr>
          <w:p w14:paraId="579DA058" w14:textId="77777777" w:rsidR="001A1FD3" w:rsidRPr="001A1FD3" w:rsidRDefault="001A1FD3" w:rsidP="001A1FD3">
            <w:pPr>
              <w:suppressAutoHyphens w:val="0"/>
              <w:overflowPunct/>
              <w:spacing w:after="0" w:line="240" w:lineRule="auto"/>
              <w:jc w:val="right"/>
              <w:rPr>
                <w:rFonts w:eastAsia="Times New Roman" w:cs="Calibri"/>
                <w:b/>
                <w:bCs/>
                <w:color w:val="000000"/>
                <w:sz w:val="16"/>
                <w:szCs w:val="16"/>
                <w:lang w:eastAsia="es-MX"/>
              </w:rPr>
            </w:pPr>
            <w:r w:rsidRPr="001A1FD3">
              <w:rPr>
                <w:rFonts w:eastAsia="Times New Roman" w:cs="Calibri"/>
                <w:b/>
                <w:bCs/>
                <w:color w:val="000000"/>
                <w:sz w:val="16"/>
                <w:szCs w:val="16"/>
                <w:lang w:eastAsia="es-MX"/>
              </w:rPr>
              <w:t>Indicador</w:t>
            </w:r>
          </w:p>
        </w:tc>
      </w:tr>
      <w:tr w:rsidR="001A1FD3" w:rsidRPr="001A1FD3" w14:paraId="3BAEF603" w14:textId="77777777" w:rsidTr="00A120A7">
        <w:trPr>
          <w:trHeight w:val="398"/>
        </w:trPr>
        <w:tc>
          <w:tcPr>
            <w:tcW w:w="603" w:type="dxa"/>
            <w:tcBorders>
              <w:top w:val="nil"/>
              <w:left w:val="single" w:sz="4" w:space="0" w:color="auto"/>
              <w:bottom w:val="single" w:sz="4" w:space="0" w:color="auto"/>
              <w:right w:val="single" w:sz="4" w:space="0" w:color="auto"/>
            </w:tcBorders>
            <w:shd w:val="clear" w:color="FFFFCC" w:fill="FFFFFF"/>
            <w:noWrap/>
            <w:vAlign w:val="center"/>
            <w:hideMark/>
          </w:tcPr>
          <w:p w14:paraId="5C5DCA69" w14:textId="77777777" w:rsidR="001A1FD3" w:rsidRPr="001A1FD3" w:rsidRDefault="001A1FD3" w:rsidP="001A1FD3">
            <w:pPr>
              <w:suppressAutoHyphens w:val="0"/>
              <w:overflowPunct/>
              <w:spacing w:after="0" w:line="240" w:lineRule="auto"/>
              <w:jc w:val="center"/>
              <w:rPr>
                <w:rFonts w:eastAsia="Times New Roman" w:cs="Calibri"/>
                <w:color w:val="000000"/>
                <w:sz w:val="14"/>
                <w:szCs w:val="14"/>
                <w:lang w:eastAsia="es-MX"/>
              </w:rPr>
            </w:pPr>
            <w:r w:rsidRPr="001A1FD3">
              <w:rPr>
                <w:rFonts w:eastAsia="Times New Roman" w:cs="Calibri"/>
                <w:color w:val="000000"/>
                <w:sz w:val="14"/>
                <w:szCs w:val="14"/>
                <w:lang w:eastAsia="es-MX"/>
              </w:rPr>
              <w:t>2017</w:t>
            </w:r>
          </w:p>
        </w:tc>
        <w:tc>
          <w:tcPr>
            <w:tcW w:w="2369" w:type="dxa"/>
            <w:tcBorders>
              <w:top w:val="nil"/>
              <w:left w:val="nil"/>
              <w:bottom w:val="single" w:sz="4" w:space="0" w:color="auto"/>
              <w:right w:val="single" w:sz="4" w:space="0" w:color="auto"/>
            </w:tcBorders>
            <w:shd w:val="clear" w:color="FFFFCC" w:fill="FFFFFF"/>
            <w:noWrap/>
            <w:vAlign w:val="center"/>
            <w:hideMark/>
          </w:tcPr>
          <w:p w14:paraId="152B0AA5"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11,462,941,947</w:t>
            </w:r>
          </w:p>
        </w:tc>
        <w:tc>
          <w:tcPr>
            <w:tcW w:w="1895" w:type="dxa"/>
            <w:tcBorders>
              <w:top w:val="nil"/>
              <w:left w:val="nil"/>
              <w:bottom w:val="single" w:sz="4" w:space="0" w:color="auto"/>
              <w:right w:val="single" w:sz="4" w:space="0" w:color="auto"/>
            </w:tcBorders>
            <w:shd w:val="clear" w:color="FFFFCC" w:fill="FFFFFF"/>
            <w:noWrap/>
            <w:vAlign w:val="center"/>
            <w:hideMark/>
          </w:tcPr>
          <w:p w14:paraId="2F441005"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557,763,000,000</w:t>
            </w:r>
          </w:p>
        </w:tc>
        <w:tc>
          <w:tcPr>
            <w:tcW w:w="1365" w:type="dxa"/>
            <w:tcBorders>
              <w:top w:val="nil"/>
              <w:left w:val="nil"/>
              <w:bottom w:val="single" w:sz="4" w:space="0" w:color="auto"/>
              <w:right w:val="single" w:sz="4" w:space="0" w:color="auto"/>
            </w:tcBorders>
            <w:shd w:val="clear" w:color="auto" w:fill="auto"/>
            <w:noWrap/>
            <w:vAlign w:val="bottom"/>
            <w:hideMark/>
          </w:tcPr>
          <w:p w14:paraId="61274C82"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2.0552</w:t>
            </w:r>
          </w:p>
        </w:tc>
      </w:tr>
      <w:tr w:rsidR="001A1FD3" w:rsidRPr="001A1FD3" w14:paraId="6C4A9D4F" w14:textId="77777777" w:rsidTr="00A120A7">
        <w:trPr>
          <w:trHeight w:val="398"/>
        </w:trPr>
        <w:tc>
          <w:tcPr>
            <w:tcW w:w="603" w:type="dxa"/>
            <w:tcBorders>
              <w:top w:val="nil"/>
              <w:left w:val="single" w:sz="4" w:space="0" w:color="auto"/>
              <w:bottom w:val="single" w:sz="4" w:space="0" w:color="auto"/>
              <w:right w:val="single" w:sz="4" w:space="0" w:color="auto"/>
            </w:tcBorders>
            <w:shd w:val="clear" w:color="FFFFCC" w:fill="FFFFFF"/>
            <w:noWrap/>
            <w:vAlign w:val="center"/>
            <w:hideMark/>
          </w:tcPr>
          <w:p w14:paraId="4220A250" w14:textId="77777777" w:rsidR="001A1FD3" w:rsidRPr="001A1FD3" w:rsidRDefault="001A1FD3" w:rsidP="001A1FD3">
            <w:pPr>
              <w:suppressAutoHyphens w:val="0"/>
              <w:overflowPunct/>
              <w:spacing w:after="0" w:line="240" w:lineRule="auto"/>
              <w:jc w:val="center"/>
              <w:rPr>
                <w:rFonts w:eastAsia="Times New Roman" w:cs="Calibri"/>
                <w:color w:val="000000"/>
                <w:sz w:val="14"/>
                <w:szCs w:val="14"/>
                <w:lang w:eastAsia="es-MX"/>
              </w:rPr>
            </w:pPr>
            <w:r w:rsidRPr="001A1FD3">
              <w:rPr>
                <w:rFonts w:eastAsia="Times New Roman" w:cs="Calibri"/>
                <w:color w:val="000000"/>
                <w:sz w:val="14"/>
                <w:szCs w:val="14"/>
                <w:lang w:eastAsia="es-MX"/>
              </w:rPr>
              <w:t>2018</w:t>
            </w:r>
          </w:p>
        </w:tc>
        <w:tc>
          <w:tcPr>
            <w:tcW w:w="2369" w:type="dxa"/>
            <w:tcBorders>
              <w:top w:val="nil"/>
              <w:left w:val="nil"/>
              <w:bottom w:val="single" w:sz="4" w:space="0" w:color="auto"/>
              <w:right w:val="single" w:sz="4" w:space="0" w:color="auto"/>
            </w:tcBorders>
            <w:shd w:val="clear" w:color="FFFFCC" w:fill="FFFFFF"/>
            <w:noWrap/>
            <w:vAlign w:val="center"/>
            <w:hideMark/>
          </w:tcPr>
          <w:p w14:paraId="78FFAD01"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11,582,032,979</w:t>
            </w:r>
          </w:p>
        </w:tc>
        <w:tc>
          <w:tcPr>
            <w:tcW w:w="1895" w:type="dxa"/>
            <w:tcBorders>
              <w:top w:val="nil"/>
              <w:left w:val="nil"/>
              <w:bottom w:val="single" w:sz="4" w:space="0" w:color="auto"/>
              <w:right w:val="single" w:sz="4" w:space="0" w:color="auto"/>
            </w:tcBorders>
            <w:shd w:val="clear" w:color="FFFFCC" w:fill="FFFFFF"/>
            <w:noWrap/>
            <w:vAlign w:val="center"/>
            <w:hideMark/>
          </w:tcPr>
          <w:p w14:paraId="039CE652"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607,890,000,000</w:t>
            </w:r>
          </w:p>
        </w:tc>
        <w:tc>
          <w:tcPr>
            <w:tcW w:w="1365" w:type="dxa"/>
            <w:tcBorders>
              <w:top w:val="nil"/>
              <w:left w:val="nil"/>
              <w:bottom w:val="single" w:sz="4" w:space="0" w:color="auto"/>
              <w:right w:val="single" w:sz="4" w:space="0" w:color="auto"/>
            </w:tcBorders>
            <w:shd w:val="clear" w:color="auto" w:fill="auto"/>
            <w:noWrap/>
            <w:vAlign w:val="bottom"/>
            <w:hideMark/>
          </w:tcPr>
          <w:p w14:paraId="353C7B15"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1.9053</w:t>
            </w:r>
          </w:p>
        </w:tc>
      </w:tr>
      <w:tr w:rsidR="001A1FD3" w:rsidRPr="001A1FD3" w14:paraId="440210BA" w14:textId="77777777" w:rsidTr="00A120A7">
        <w:trPr>
          <w:trHeight w:val="398"/>
        </w:trPr>
        <w:tc>
          <w:tcPr>
            <w:tcW w:w="603" w:type="dxa"/>
            <w:tcBorders>
              <w:top w:val="nil"/>
              <w:left w:val="single" w:sz="4" w:space="0" w:color="auto"/>
              <w:bottom w:val="single" w:sz="4" w:space="0" w:color="auto"/>
              <w:right w:val="single" w:sz="4" w:space="0" w:color="auto"/>
            </w:tcBorders>
            <w:shd w:val="clear" w:color="FFFFCC" w:fill="FFFFFF"/>
            <w:noWrap/>
            <w:vAlign w:val="center"/>
            <w:hideMark/>
          </w:tcPr>
          <w:p w14:paraId="0581C0E3" w14:textId="77777777" w:rsidR="001A1FD3" w:rsidRPr="001A1FD3" w:rsidRDefault="001A1FD3" w:rsidP="001A1FD3">
            <w:pPr>
              <w:suppressAutoHyphens w:val="0"/>
              <w:overflowPunct/>
              <w:spacing w:after="0" w:line="240" w:lineRule="auto"/>
              <w:jc w:val="center"/>
              <w:rPr>
                <w:rFonts w:eastAsia="Times New Roman" w:cs="Calibri"/>
                <w:color w:val="000000"/>
                <w:sz w:val="14"/>
                <w:szCs w:val="14"/>
                <w:lang w:eastAsia="es-MX"/>
              </w:rPr>
            </w:pPr>
            <w:r w:rsidRPr="001A1FD3">
              <w:rPr>
                <w:rFonts w:eastAsia="Times New Roman" w:cs="Calibri"/>
                <w:color w:val="000000"/>
                <w:sz w:val="14"/>
                <w:szCs w:val="14"/>
                <w:lang w:eastAsia="es-MX"/>
              </w:rPr>
              <w:t>2019</w:t>
            </w:r>
          </w:p>
        </w:tc>
        <w:tc>
          <w:tcPr>
            <w:tcW w:w="2369" w:type="dxa"/>
            <w:tcBorders>
              <w:top w:val="nil"/>
              <w:left w:val="nil"/>
              <w:bottom w:val="single" w:sz="4" w:space="0" w:color="auto"/>
              <w:right w:val="single" w:sz="4" w:space="0" w:color="auto"/>
            </w:tcBorders>
            <w:shd w:val="clear" w:color="FFFFCC" w:fill="FFFFFF"/>
            <w:noWrap/>
            <w:vAlign w:val="center"/>
            <w:hideMark/>
          </w:tcPr>
          <w:p w14:paraId="5DD16834"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14,416,115,884</w:t>
            </w:r>
          </w:p>
        </w:tc>
        <w:tc>
          <w:tcPr>
            <w:tcW w:w="1895" w:type="dxa"/>
            <w:tcBorders>
              <w:top w:val="nil"/>
              <w:left w:val="nil"/>
              <w:bottom w:val="single" w:sz="4" w:space="0" w:color="auto"/>
              <w:right w:val="single" w:sz="4" w:space="0" w:color="auto"/>
            </w:tcBorders>
            <w:shd w:val="clear" w:color="FFFFCC" w:fill="FFFFFF"/>
            <w:noWrap/>
            <w:vAlign w:val="center"/>
            <w:hideMark/>
          </w:tcPr>
          <w:p w14:paraId="45978562"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651,864,000,000</w:t>
            </w:r>
          </w:p>
        </w:tc>
        <w:tc>
          <w:tcPr>
            <w:tcW w:w="1365" w:type="dxa"/>
            <w:tcBorders>
              <w:top w:val="nil"/>
              <w:left w:val="nil"/>
              <w:bottom w:val="single" w:sz="4" w:space="0" w:color="auto"/>
              <w:right w:val="single" w:sz="4" w:space="0" w:color="auto"/>
            </w:tcBorders>
            <w:shd w:val="clear" w:color="auto" w:fill="auto"/>
            <w:noWrap/>
            <w:vAlign w:val="bottom"/>
            <w:hideMark/>
          </w:tcPr>
          <w:p w14:paraId="60E4C90E"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2.2115</w:t>
            </w:r>
          </w:p>
        </w:tc>
      </w:tr>
      <w:tr w:rsidR="001A1FD3" w:rsidRPr="001A1FD3" w14:paraId="118F099A" w14:textId="77777777" w:rsidTr="00A120A7">
        <w:trPr>
          <w:trHeight w:val="398"/>
        </w:trPr>
        <w:tc>
          <w:tcPr>
            <w:tcW w:w="603" w:type="dxa"/>
            <w:tcBorders>
              <w:top w:val="nil"/>
              <w:left w:val="single" w:sz="4" w:space="0" w:color="auto"/>
              <w:bottom w:val="single" w:sz="4" w:space="0" w:color="auto"/>
              <w:right w:val="single" w:sz="4" w:space="0" w:color="auto"/>
            </w:tcBorders>
            <w:shd w:val="clear" w:color="FFFFCC" w:fill="FFFFFF"/>
            <w:noWrap/>
            <w:vAlign w:val="center"/>
            <w:hideMark/>
          </w:tcPr>
          <w:p w14:paraId="1E4885F7" w14:textId="77777777" w:rsidR="001A1FD3" w:rsidRPr="001A1FD3" w:rsidRDefault="001A1FD3" w:rsidP="001A1FD3">
            <w:pPr>
              <w:suppressAutoHyphens w:val="0"/>
              <w:overflowPunct/>
              <w:spacing w:after="0" w:line="240" w:lineRule="auto"/>
              <w:jc w:val="center"/>
              <w:rPr>
                <w:rFonts w:eastAsia="Times New Roman" w:cs="Calibri"/>
                <w:color w:val="000000"/>
                <w:sz w:val="14"/>
                <w:szCs w:val="14"/>
                <w:lang w:eastAsia="es-MX"/>
              </w:rPr>
            </w:pPr>
            <w:r w:rsidRPr="001A1FD3">
              <w:rPr>
                <w:rFonts w:eastAsia="Times New Roman" w:cs="Calibri"/>
                <w:color w:val="000000"/>
                <w:sz w:val="14"/>
                <w:szCs w:val="14"/>
                <w:lang w:eastAsia="es-MX"/>
              </w:rPr>
              <w:t>2020</w:t>
            </w:r>
          </w:p>
        </w:tc>
        <w:tc>
          <w:tcPr>
            <w:tcW w:w="2369" w:type="dxa"/>
            <w:tcBorders>
              <w:top w:val="nil"/>
              <w:left w:val="nil"/>
              <w:bottom w:val="single" w:sz="4" w:space="0" w:color="auto"/>
              <w:right w:val="single" w:sz="4" w:space="0" w:color="auto"/>
            </w:tcBorders>
            <w:shd w:val="clear" w:color="FFFFCC" w:fill="FFFFFF"/>
            <w:noWrap/>
            <w:vAlign w:val="center"/>
            <w:hideMark/>
          </w:tcPr>
          <w:p w14:paraId="5F4818C4"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14,020,190,971</w:t>
            </w:r>
          </w:p>
        </w:tc>
        <w:tc>
          <w:tcPr>
            <w:tcW w:w="1895" w:type="dxa"/>
            <w:tcBorders>
              <w:top w:val="nil"/>
              <w:left w:val="nil"/>
              <w:bottom w:val="single" w:sz="4" w:space="0" w:color="auto"/>
              <w:right w:val="single" w:sz="4" w:space="0" w:color="auto"/>
            </w:tcBorders>
            <w:shd w:val="clear" w:color="FFFFCC" w:fill="FFFFFF"/>
            <w:noWrap/>
            <w:vAlign w:val="center"/>
            <w:hideMark/>
          </w:tcPr>
          <w:p w14:paraId="6BEAEE58"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709,991,000,000</w:t>
            </w:r>
          </w:p>
        </w:tc>
        <w:tc>
          <w:tcPr>
            <w:tcW w:w="1365" w:type="dxa"/>
            <w:tcBorders>
              <w:top w:val="nil"/>
              <w:left w:val="nil"/>
              <w:bottom w:val="single" w:sz="4" w:space="0" w:color="auto"/>
              <w:right w:val="single" w:sz="4" w:space="0" w:color="auto"/>
            </w:tcBorders>
            <w:shd w:val="clear" w:color="auto" w:fill="auto"/>
            <w:noWrap/>
            <w:vAlign w:val="bottom"/>
            <w:hideMark/>
          </w:tcPr>
          <w:p w14:paraId="2EC68953"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1.9747</w:t>
            </w:r>
          </w:p>
        </w:tc>
      </w:tr>
      <w:tr w:rsidR="001A1FD3" w:rsidRPr="001A1FD3" w14:paraId="7FB08CE3" w14:textId="77777777" w:rsidTr="00A120A7">
        <w:trPr>
          <w:trHeight w:val="398"/>
        </w:trPr>
        <w:tc>
          <w:tcPr>
            <w:tcW w:w="603" w:type="dxa"/>
            <w:tcBorders>
              <w:top w:val="nil"/>
              <w:left w:val="single" w:sz="4" w:space="0" w:color="auto"/>
              <w:bottom w:val="single" w:sz="4" w:space="0" w:color="auto"/>
              <w:right w:val="single" w:sz="4" w:space="0" w:color="auto"/>
            </w:tcBorders>
            <w:shd w:val="clear" w:color="FFFFCC" w:fill="FFFFFF"/>
            <w:noWrap/>
            <w:vAlign w:val="center"/>
            <w:hideMark/>
          </w:tcPr>
          <w:p w14:paraId="37700142" w14:textId="77777777" w:rsidR="001A1FD3" w:rsidRPr="001A1FD3" w:rsidRDefault="001A1FD3" w:rsidP="001A1FD3">
            <w:pPr>
              <w:suppressAutoHyphens w:val="0"/>
              <w:overflowPunct/>
              <w:spacing w:after="0" w:line="240" w:lineRule="auto"/>
              <w:jc w:val="center"/>
              <w:rPr>
                <w:rFonts w:eastAsia="Times New Roman" w:cs="Calibri"/>
                <w:color w:val="000000"/>
                <w:sz w:val="14"/>
                <w:szCs w:val="14"/>
                <w:lang w:eastAsia="es-MX"/>
              </w:rPr>
            </w:pPr>
            <w:r w:rsidRPr="001A1FD3">
              <w:rPr>
                <w:rFonts w:eastAsia="Times New Roman" w:cs="Calibri"/>
                <w:color w:val="000000"/>
                <w:sz w:val="14"/>
                <w:szCs w:val="14"/>
                <w:lang w:eastAsia="es-MX"/>
              </w:rPr>
              <w:t>2021</w:t>
            </w:r>
          </w:p>
        </w:tc>
        <w:tc>
          <w:tcPr>
            <w:tcW w:w="2369" w:type="dxa"/>
            <w:tcBorders>
              <w:top w:val="nil"/>
              <w:left w:val="nil"/>
              <w:bottom w:val="single" w:sz="4" w:space="0" w:color="auto"/>
              <w:right w:val="single" w:sz="4" w:space="0" w:color="auto"/>
            </w:tcBorders>
            <w:shd w:val="clear" w:color="FFFFCC" w:fill="FFFFFF"/>
            <w:noWrap/>
            <w:vAlign w:val="center"/>
            <w:hideMark/>
          </w:tcPr>
          <w:p w14:paraId="5EED102D"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15,552,312,266</w:t>
            </w:r>
          </w:p>
        </w:tc>
        <w:tc>
          <w:tcPr>
            <w:tcW w:w="1895" w:type="dxa"/>
            <w:tcBorders>
              <w:top w:val="nil"/>
              <w:left w:val="nil"/>
              <w:bottom w:val="single" w:sz="4" w:space="0" w:color="auto"/>
              <w:right w:val="single" w:sz="4" w:space="0" w:color="auto"/>
            </w:tcBorders>
            <w:shd w:val="clear" w:color="FFFFCC" w:fill="FFFFFF"/>
            <w:noWrap/>
            <w:vAlign w:val="center"/>
            <w:hideMark/>
          </w:tcPr>
          <w:p w14:paraId="479267F6"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674,741,000,000</w:t>
            </w:r>
          </w:p>
        </w:tc>
        <w:tc>
          <w:tcPr>
            <w:tcW w:w="1365" w:type="dxa"/>
            <w:tcBorders>
              <w:top w:val="nil"/>
              <w:left w:val="nil"/>
              <w:bottom w:val="single" w:sz="4" w:space="0" w:color="auto"/>
              <w:right w:val="single" w:sz="4" w:space="0" w:color="auto"/>
            </w:tcBorders>
            <w:shd w:val="clear" w:color="auto" w:fill="auto"/>
            <w:noWrap/>
            <w:vAlign w:val="bottom"/>
            <w:hideMark/>
          </w:tcPr>
          <w:p w14:paraId="56AB2B7F"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2.3049</w:t>
            </w:r>
          </w:p>
        </w:tc>
      </w:tr>
      <w:tr w:rsidR="001A1FD3" w:rsidRPr="001A1FD3" w14:paraId="5136DE3D" w14:textId="77777777" w:rsidTr="00A120A7">
        <w:trPr>
          <w:trHeight w:val="398"/>
        </w:trPr>
        <w:tc>
          <w:tcPr>
            <w:tcW w:w="603" w:type="dxa"/>
            <w:tcBorders>
              <w:top w:val="nil"/>
              <w:left w:val="single" w:sz="4" w:space="0" w:color="auto"/>
              <w:bottom w:val="single" w:sz="4" w:space="0" w:color="auto"/>
              <w:right w:val="single" w:sz="4" w:space="0" w:color="auto"/>
            </w:tcBorders>
            <w:shd w:val="clear" w:color="FFFFCC" w:fill="FFFFFF"/>
            <w:noWrap/>
            <w:vAlign w:val="center"/>
            <w:hideMark/>
          </w:tcPr>
          <w:p w14:paraId="3319D3EE" w14:textId="77777777" w:rsidR="001A1FD3" w:rsidRPr="001A1FD3" w:rsidRDefault="001A1FD3" w:rsidP="001A1FD3">
            <w:pPr>
              <w:suppressAutoHyphens w:val="0"/>
              <w:overflowPunct/>
              <w:spacing w:after="0" w:line="240" w:lineRule="auto"/>
              <w:jc w:val="center"/>
              <w:rPr>
                <w:rFonts w:eastAsia="Times New Roman" w:cs="Calibri"/>
                <w:color w:val="000000"/>
                <w:sz w:val="14"/>
                <w:szCs w:val="14"/>
                <w:lang w:eastAsia="es-MX"/>
              </w:rPr>
            </w:pPr>
            <w:r w:rsidRPr="001A1FD3">
              <w:rPr>
                <w:rFonts w:eastAsia="Times New Roman" w:cs="Calibri"/>
                <w:color w:val="000000"/>
                <w:sz w:val="14"/>
                <w:szCs w:val="14"/>
                <w:lang w:eastAsia="es-MX"/>
              </w:rPr>
              <w:t>2022</w:t>
            </w:r>
          </w:p>
        </w:tc>
        <w:tc>
          <w:tcPr>
            <w:tcW w:w="2369" w:type="dxa"/>
            <w:tcBorders>
              <w:top w:val="nil"/>
              <w:left w:val="nil"/>
              <w:bottom w:val="single" w:sz="4" w:space="0" w:color="auto"/>
              <w:right w:val="single" w:sz="4" w:space="0" w:color="auto"/>
            </w:tcBorders>
            <w:shd w:val="clear" w:color="FFFFCC" w:fill="FFFFFF"/>
            <w:noWrap/>
            <w:vAlign w:val="center"/>
            <w:hideMark/>
          </w:tcPr>
          <w:p w14:paraId="00E427DC"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15,833,324,062</w:t>
            </w:r>
          </w:p>
        </w:tc>
        <w:tc>
          <w:tcPr>
            <w:tcW w:w="1895" w:type="dxa"/>
            <w:tcBorders>
              <w:top w:val="nil"/>
              <w:left w:val="nil"/>
              <w:bottom w:val="single" w:sz="4" w:space="0" w:color="auto"/>
              <w:right w:val="single" w:sz="4" w:space="0" w:color="auto"/>
            </w:tcBorders>
            <w:shd w:val="clear" w:color="FFFFCC" w:fill="FFFFFF"/>
            <w:noWrap/>
            <w:vAlign w:val="center"/>
            <w:hideMark/>
          </w:tcPr>
          <w:p w14:paraId="4BD9C098"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674,059,000,000</w:t>
            </w:r>
          </w:p>
        </w:tc>
        <w:tc>
          <w:tcPr>
            <w:tcW w:w="1365" w:type="dxa"/>
            <w:tcBorders>
              <w:top w:val="nil"/>
              <w:left w:val="nil"/>
              <w:bottom w:val="single" w:sz="4" w:space="0" w:color="auto"/>
              <w:right w:val="single" w:sz="4" w:space="0" w:color="auto"/>
            </w:tcBorders>
            <w:shd w:val="clear" w:color="auto" w:fill="auto"/>
            <w:noWrap/>
            <w:vAlign w:val="bottom"/>
            <w:hideMark/>
          </w:tcPr>
          <w:p w14:paraId="7BBE5E5C"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2.3490</w:t>
            </w:r>
          </w:p>
        </w:tc>
      </w:tr>
      <w:tr w:rsidR="001A1FD3" w:rsidRPr="001A1FD3" w14:paraId="4DE58134" w14:textId="77777777" w:rsidTr="00A120A7">
        <w:trPr>
          <w:trHeight w:val="394"/>
        </w:trPr>
        <w:tc>
          <w:tcPr>
            <w:tcW w:w="603" w:type="dxa"/>
            <w:tcBorders>
              <w:top w:val="nil"/>
              <w:left w:val="single" w:sz="4" w:space="0" w:color="auto"/>
              <w:bottom w:val="single" w:sz="4" w:space="0" w:color="auto"/>
              <w:right w:val="single" w:sz="4" w:space="0" w:color="auto"/>
            </w:tcBorders>
            <w:shd w:val="clear" w:color="FFFFCC" w:fill="FFFFFF"/>
            <w:noWrap/>
            <w:vAlign w:val="center"/>
            <w:hideMark/>
          </w:tcPr>
          <w:p w14:paraId="40F8BCE0" w14:textId="77777777" w:rsidR="001A1FD3" w:rsidRPr="001A1FD3" w:rsidRDefault="001A1FD3" w:rsidP="001A1FD3">
            <w:pPr>
              <w:suppressAutoHyphens w:val="0"/>
              <w:overflowPunct/>
              <w:spacing w:after="0" w:line="240" w:lineRule="auto"/>
              <w:jc w:val="center"/>
              <w:rPr>
                <w:rFonts w:eastAsia="Times New Roman" w:cs="Calibri"/>
                <w:color w:val="000000"/>
                <w:sz w:val="14"/>
                <w:szCs w:val="14"/>
                <w:lang w:eastAsia="es-MX"/>
              </w:rPr>
            </w:pPr>
            <w:r w:rsidRPr="001A1FD3">
              <w:rPr>
                <w:rFonts w:eastAsia="Times New Roman" w:cs="Calibri"/>
                <w:color w:val="000000"/>
                <w:sz w:val="14"/>
                <w:szCs w:val="14"/>
                <w:lang w:eastAsia="es-MX"/>
              </w:rPr>
              <w:t>2023</w:t>
            </w:r>
          </w:p>
        </w:tc>
        <w:tc>
          <w:tcPr>
            <w:tcW w:w="2369" w:type="dxa"/>
            <w:tcBorders>
              <w:top w:val="nil"/>
              <w:left w:val="nil"/>
              <w:bottom w:val="single" w:sz="4" w:space="0" w:color="auto"/>
              <w:right w:val="single" w:sz="4" w:space="0" w:color="auto"/>
            </w:tcBorders>
            <w:shd w:val="clear" w:color="FFFFCC" w:fill="FFFFFF"/>
            <w:noWrap/>
            <w:vAlign w:val="center"/>
            <w:hideMark/>
          </w:tcPr>
          <w:p w14:paraId="2172BABD"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15,440,502,481</w:t>
            </w:r>
          </w:p>
        </w:tc>
        <w:tc>
          <w:tcPr>
            <w:tcW w:w="1895" w:type="dxa"/>
            <w:tcBorders>
              <w:top w:val="nil"/>
              <w:left w:val="nil"/>
              <w:bottom w:val="single" w:sz="4" w:space="0" w:color="auto"/>
              <w:right w:val="single" w:sz="4" w:space="0" w:color="auto"/>
            </w:tcBorders>
            <w:shd w:val="clear" w:color="FFFFCC" w:fill="FFFFFF"/>
            <w:noWrap/>
            <w:vAlign w:val="center"/>
            <w:hideMark/>
          </w:tcPr>
          <w:p w14:paraId="4972A493"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723,791,000,000</w:t>
            </w:r>
          </w:p>
        </w:tc>
        <w:tc>
          <w:tcPr>
            <w:tcW w:w="1365" w:type="dxa"/>
            <w:tcBorders>
              <w:top w:val="nil"/>
              <w:left w:val="nil"/>
              <w:bottom w:val="single" w:sz="4" w:space="0" w:color="auto"/>
              <w:right w:val="single" w:sz="4" w:space="0" w:color="auto"/>
            </w:tcBorders>
            <w:shd w:val="clear" w:color="auto" w:fill="auto"/>
            <w:noWrap/>
            <w:vAlign w:val="bottom"/>
            <w:hideMark/>
          </w:tcPr>
          <w:p w14:paraId="4E2072EB"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2.1333</w:t>
            </w:r>
          </w:p>
        </w:tc>
      </w:tr>
      <w:tr w:rsidR="001A1FD3" w:rsidRPr="001A1FD3" w14:paraId="043A0068" w14:textId="77777777" w:rsidTr="00A120A7">
        <w:trPr>
          <w:trHeight w:val="394"/>
        </w:trPr>
        <w:tc>
          <w:tcPr>
            <w:tcW w:w="603" w:type="dxa"/>
            <w:tcBorders>
              <w:top w:val="nil"/>
              <w:left w:val="single" w:sz="4" w:space="0" w:color="auto"/>
              <w:bottom w:val="single" w:sz="4" w:space="0" w:color="auto"/>
              <w:right w:val="single" w:sz="4" w:space="0" w:color="auto"/>
            </w:tcBorders>
            <w:shd w:val="clear" w:color="FFFFCC" w:fill="FFFFFF"/>
            <w:noWrap/>
            <w:vAlign w:val="center"/>
            <w:hideMark/>
          </w:tcPr>
          <w:p w14:paraId="789A8DF1" w14:textId="77777777" w:rsidR="001A1FD3" w:rsidRPr="001A1FD3" w:rsidRDefault="001A1FD3" w:rsidP="001A1FD3">
            <w:pPr>
              <w:suppressAutoHyphens w:val="0"/>
              <w:overflowPunct/>
              <w:spacing w:after="0" w:line="240" w:lineRule="auto"/>
              <w:jc w:val="center"/>
              <w:rPr>
                <w:rFonts w:eastAsia="Times New Roman" w:cs="Calibri"/>
                <w:color w:val="000000"/>
                <w:sz w:val="14"/>
                <w:szCs w:val="14"/>
                <w:lang w:eastAsia="es-MX"/>
              </w:rPr>
            </w:pPr>
            <w:r w:rsidRPr="001A1FD3">
              <w:rPr>
                <w:rFonts w:eastAsia="Times New Roman" w:cs="Calibri"/>
                <w:color w:val="000000"/>
                <w:sz w:val="14"/>
                <w:szCs w:val="14"/>
                <w:lang w:eastAsia="es-MX"/>
              </w:rPr>
              <w:t>2024</w:t>
            </w:r>
          </w:p>
        </w:tc>
        <w:tc>
          <w:tcPr>
            <w:tcW w:w="2369" w:type="dxa"/>
            <w:tcBorders>
              <w:top w:val="nil"/>
              <w:left w:val="nil"/>
              <w:bottom w:val="single" w:sz="4" w:space="0" w:color="auto"/>
              <w:right w:val="single" w:sz="4" w:space="0" w:color="auto"/>
            </w:tcBorders>
            <w:shd w:val="clear" w:color="FFFFCC" w:fill="FFFFFF"/>
            <w:noWrap/>
            <w:vAlign w:val="center"/>
            <w:hideMark/>
          </w:tcPr>
          <w:p w14:paraId="5C443F86"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15,256,715,756</w:t>
            </w:r>
          </w:p>
        </w:tc>
        <w:tc>
          <w:tcPr>
            <w:tcW w:w="1895" w:type="dxa"/>
            <w:tcBorders>
              <w:top w:val="nil"/>
              <w:left w:val="nil"/>
              <w:bottom w:val="single" w:sz="4" w:space="0" w:color="auto"/>
              <w:right w:val="single" w:sz="4" w:space="0" w:color="auto"/>
            </w:tcBorders>
            <w:shd w:val="clear" w:color="FFFFCC" w:fill="FFFFFF"/>
            <w:noWrap/>
            <w:vAlign w:val="center"/>
            <w:hideMark/>
          </w:tcPr>
          <w:p w14:paraId="4145E3F4"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723,791,000,000</w:t>
            </w:r>
          </w:p>
        </w:tc>
        <w:tc>
          <w:tcPr>
            <w:tcW w:w="1365" w:type="dxa"/>
            <w:tcBorders>
              <w:top w:val="nil"/>
              <w:left w:val="nil"/>
              <w:bottom w:val="single" w:sz="4" w:space="0" w:color="auto"/>
              <w:right w:val="single" w:sz="4" w:space="0" w:color="auto"/>
            </w:tcBorders>
            <w:shd w:val="clear" w:color="auto" w:fill="auto"/>
            <w:noWrap/>
            <w:vAlign w:val="bottom"/>
            <w:hideMark/>
          </w:tcPr>
          <w:p w14:paraId="3146CD2D" w14:textId="77777777" w:rsidR="001A1FD3" w:rsidRPr="001A1FD3" w:rsidRDefault="001A1FD3" w:rsidP="001A1FD3">
            <w:pPr>
              <w:suppressAutoHyphens w:val="0"/>
              <w:overflowPunct/>
              <w:spacing w:after="0" w:line="240" w:lineRule="auto"/>
              <w:jc w:val="right"/>
              <w:rPr>
                <w:rFonts w:eastAsia="Times New Roman" w:cs="Calibri"/>
                <w:color w:val="000000"/>
                <w:sz w:val="14"/>
                <w:szCs w:val="14"/>
                <w:lang w:eastAsia="es-MX"/>
              </w:rPr>
            </w:pPr>
            <w:r w:rsidRPr="001A1FD3">
              <w:rPr>
                <w:rFonts w:eastAsia="Times New Roman" w:cs="Calibri"/>
                <w:color w:val="000000"/>
                <w:sz w:val="14"/>
                <w:szCs w:val="14"/>
                <w:lang w:eastAsia="es-MX"/>
              </w:rPr>
              <w:t>2.1079</w:t>
            </w:r>
          </w:p>
        </w:tc>
      </w:tr>
    </w:tbl>
    <w:p w14:paraId="45D90888" w14:textId="77777777" w:rsidR="0063581B" w:rsidRDefault="0063581B" w:rsidP="00697201">
      <w:pPr>
        <w:pStyle w:val="Texto"/>
        <w:spacing w:after="0" w:line="240" w:lineRule="auto"/>
        <w:ind w:firstLine="0"/>
        <w:rPr>
          <w:rFonts w:ascii="Calibri" w:hAnsi="Calibri" w:cs="Calibri"/>
          <w:szCs w:val="18"/>
          <w:lang w:val="es-MX"/>
        </w:rPr>
      </w:pPr>
    </w:p>
    <w:p w14:paraId="6F7C1695" w14:textId="77777777" w:rsidR="0063581B" w:rsidRDefault="0063581B" w:rsidP="00697201">
      <w:pPr>
        <w:pStyle w:val="Texto"/>
        <w:spacing w:after="0" w:line="240" w:lineRule="auto"/>
        <w:ind w:firstLine="0"/>
        <w:rPr>
          <w:rFonts w:ascii="Calibri" w:hAnsi="Calibri" w:cs="Calibri"/>
          <w:szCs w:val="18"/>
          <w:lang w:val="es-MX"/>
        </w:rPr>
      </w:pPr>
    </w:p>
    <w:p w14:paraId="414C587F" w14:textId="77777777" w:rsidR="0063581B" w:rsidRDefault="0063581B" w:rsidP="00697201">
      <w:pPr>
        <w:pStyle w:val="Texto"/>
        <w:spacing w:after="0" w:line="240" w:lineRule="auto"/>
        <w:ind w:firstLine="0"/>
        <w:rPr>
          <w:rFonts w:ascii="Calibri" w:hAnsi="Calibri" w:cs="Calibri"/>
          <w:szCs w:val="18"/>
          <w:lang w:val="es-MX"/>
        </w:rPr>
      </w:pPr>
    </w:p>
    <w:tbl>
      <w:tblPr>
        <w:tblW w:w="6272" w:type="dxa"/>
        <w:tblCellMar>
          <w:left w:w="70" w:type="dxa"/>
          <w:right w:w="70" w:type="dxa"/>
        </w:tblCellMar>
        <w:tblLook w:val="04A0" w:firstRow="1" w:lastRow="0" w:firstColumn="1" w:lastColumn="0" w:noHBand="0" w:noVBand="1"/>
      </w:tblPr>
      <w:tblGrid>
        <w:gridCol w:w="639"/>
        <w:gridCol w:w="2322"/>
        <w:gridCol w:w="1865"/>
        <w:gridCol w:w="1446"/>
      </w:tblGrid>
      <w:tr w:rsidR="00A96850" w:rsidRPr="00A96850" w14:paraId="376B472C" w14:textId="77777777" w:rsidTr="00A96850">
        <w:trPr>
          <w:trHeight w:val="442"/>
        </w:trPr>
        <w:tc>
          <w:tcPr>
            <w:tcW w:w="6272" w:type="dxa"/>
            <w:gridSpan w:val="4"/>
            <w:tcBorders>
              <w:top w:val="single" w:sz="4" w:space="0" w:color="auto"/>
              <w:left w:val="single" w:sz="4" w:space="0" w:color="auto"/>
              <w:bottom w:val="single" w:sz="4" w:space="0" w:color="auto"/>
              <w:right w:val="single" w:sz="4" w:space="0" w:color="auto"/>
            </w:tcBorders>
            <w:shd w:val="clear" w:color="9C0006" w:fill="AB0033"/>
            <w:vAlign w:val="center"/>
            <w:hideMark/>
          </w:tcPr>
          <w:p w14:paraId="00041376" w14:textId="77777777" w:rsidR="00A96850" w:rsidRPr="00A96850" w:rsidRDefault="00A96850" w:rsidP="00A96850">
            <w:pPr>
              <w:suppressAutoHyphens w:val="0"/>
              <w:overflowPunct/>
              <w:spacing w:after="0" w:line="240" w:lineRule="auto"/>
              <w:jc w:val="center"/>
              <w:rPr>
                <w:rFonts w:eastAsia="Times New Roman" w:cs="Calibri"/>
                <w:b/>
                <w:bCs/>
                <w:color w:val="FFFFFF"/>
                <w:sz w:val="14"/>
                <w:szCs w:val="14"/>
                <w:lang w:eastAsia="es-MX"/>
              </w:rPr>
            </w:pPr>
            <w:r w:rsidRPr="00A96850">
              <w:rPr>
                <w:rFonts w:eastAsia="Times New Roman" w:cs="Calibri"/>
                <w:b/>
                <w:bCs/>
                <w:color w:val="FFFFFF"/>
                <w:sz w:val="14"/>
                <w:szCs w:val="14"/>
                <w:lang w:eastAsia="es-MX"/>
              </w:rPr>
              <w:t>Indicador: Deuda Respecto a la Recaudación</w:t>
            </w:r>
          </w:p>
        </w:tc>
      </w:tr>
      <w:tr w:rsidR="00A96850" w:rsidRPr="00A96850" w14:paraId="55EBE850" w14:textId="77777777" w:rsidTr="00DE6682">
        <w:trPr>
          <w:trHeight w:val="454"/>
        </w:trPr>
        <w:tc>
          <w:tcPr>
            <w:tcW w:w="639" w:type="dxa"/>
            <w:tcBorders>
              <w:top w:val="nil"/>
              <w:left w:val="single" w:sz="4" w:space="0" w:color="auto"/>
              <w:bottom w:val="single" w:sz="4" w:space="0" w:color="auto"/>
              <w:right w:val="single" w:sz="4" w:space="0" w:color="auto"/>
            </w:tcBorders>
            <w:shd w:val="clear" w:color="DBDBDB" w:fill="D9D9D9"/>
            <w:noWrap/>
            <w:vAlign w:val="center"/>
            <w:hideMark/>
          </w:tcPr>
          <w:p w14:paraId="29962A65" w14:textId="77777777" w:rsidR="00A96850" w:rsidRPr="00A96850" w:rsidRDefault="00A96850" w:rsidP="00A96850">
            <w:pPr>
              <w:suppressAutoHyphens w:val="0"/>
              <w:overflowPunct/>
              <w:spacing w:after="0" w:line="240" w:lineRule="auto"/>
              <w:jc w:val="center"/>
              <w:rPr>
                <w:rFonts w:eastAsia="Times New Roman" w:cs="Calibri"/>
                <w:b/>
                <w:bCs/>
                <w:color w:val="000000"/>
                <w:sz w:val="14"/>
                <w:szCs w:val="14"/>
                <w:lang w:eastAsia="es-MX"/>
              </w:rPr>
            </w:pPr>
            <w:r w:rsidRPr="00A96850">
              <w:rPr>
                <w:rFonts w:eastAsia="Times New Roman" w:cs="Calibri"/>
                <w:b/>
                <w:bCs/>
                <w:color w:val="000000"/>
                <w:sz w:val="14"/>
                <w:szCs w:val="14"/>
                <w:lang w:eastAsia="es-MX"/>
              </w:rPr>
              <w:t>Año</w:t>
            </w:r>
          </w:p>
        </w:tc>
        <w:tc>
          <w:tcPr>
            <w:tcW w:w="2322" w:type="dxa"/>
            <w:tcBorders>
              <w:top w:val="nil"/>
              <w:left w:val="nil"/>
              <w:bottom w:val="single" w:sz="4" w:space="0" w:color="auto"/>
              <w:right w:val="single" w:sz="4" w:space="0" w:color="auto"/>
            </w:tcBorders>
            <w:shd w:val="clear" w:color="DBDBDB" w:fill="D9D9D9"/>
            <w:vAlign w:val="center"/>
            <w:hideMark/>
          </w:tcPr>
          <w:p w14:paraId="00E52A01" w14:textId="77777777" w:rsidR="00A96850" w:rsidRPr="00A96850" w:rsidRDefault="00A96850" w:rsidP="00A96850">
            <w:pPr>
              <w:suppressAutoHyphens w:val="0"/>
              <w:overflowPunct/>
              <w:spacing w:after="0" w:line="240" w:lineRule="auto"/>
              <w:jc w:val="center"/>
              <w:rPr>
                <w:rFonts w:eastAsia="Times New Roman" w:cs="Calibri"/>
                <w:b/>
                <w:bCs/>
                <w:color w:val="000000"/>
                <w:sz w:val="14"/>
                <w:szCs w:val="14"/>
                <w:lang w:eastAsia="es-MX"/>
              </w:rPr>
            </w:pPr>
            <w:r w:rsidRPr="00A96850">
              <w:rPr>
                <w:rFonts w:eastAsia="Times New Roman" w:cs="Calibri"/>
                <w:b/>
                <w:bCs/>
                <w:color w:val="000000"/>
                <w:sz w:val="14"/>
                <w:szCs w:val="14"/>
                <w:lang w:eastAsia="es-MX"/>
              </w:rPr>
              <w:t>Saldo de la Deuda</w:t>
            </w:r>
          </w:p>
        </w:tc>
        <w:tc>
          <w:tcPr>
            <w:tcW w:w="1865" w:type="dxa"/>
            <w:tcBorders>
              <w:top w:val="nil"/>
              <w:left w:val="nil"/>
              <w:bottom w:val="single" w:sz="4" w:space="0" w:color="auto"/>
              <w:right w:val="single" w:sz="4" w:space="0" w:color="auto"/>
            </w:tcBorders>
            <w:shd w:val="clear" w:color="DBDBDB" w:fill="D9D9D9"/>
            <w:noWrap/>
            <w:vAlign w:val="center"/>
            <w:hideMark/>
          </w:tcPr>
          <w:p w14:paraId="72891C83" w14:textId="77777777" w:rsidR="00A96850" w:rsidRPr="00A96850" w:rsidRDefault="00A96850" w:rsidP="00A96850">
            <w:pPr>
              <w:suppressAutoHyphens w:val="0"/>
              <w:overflowPunct/>
              <w:spacing w:after="0" w:line="240" w:lineRule="auto"/>
              <w:jc w:val="center"/>
              <w:rPr>
                <w:rFonts w:eastAsia="Times New Roman" w:cs="Calibri"/>
                <w:b/>
                <w:bCs/>
                <w:color w:val="000000"/>
                <w:sz w:val="14"/>
                <w:szCs w:val="14"/>
                <w:lang w:eastAsia="es-MX"/>
              </w:rPr>
            </w:pPr>
            <w:r w:rsidRPr="00A96850">
              <w:rPr>
                <w:rFonts w:eastAsia="Times New Roman" w:cs="Calibri"/>
                <w:b/>
                <w:bCs/>
                <w:color w:val="000000"/>
                <w:sz w:val="14"/>
                <w:szCs w:val="14"/>
                <w:lang w:eastAsia="es-MX"/>
              </w:rPr>
              <w:t xml:space="preserve">Recaudación </w:t>
            </w:r>
          </w:p>
        </w:tc>
        <w:tc>
          <w:tcPr>
            <w:tcW w:w="1444" w:type="dxa"/>
            <w:tcBorders>
              <w:top w:val="nil"/>
              <w:left w:val="nil"/>
              <w:bottom w:val="single" w:sz="4" w:space="0" w:color="auto"/>
              <w:right w:val="single" w:sz="4" w:space="0" w:color="auto"/>
            </w:tcBorders>
            <w:shd w:val="clear" w:color="DBDBDB" w:fill="D9D9D9"/>
            <w:noWrap/>
            <w:vAlign w:val="center"/>
            <w:hideMark/>
          </w:tcPr>
          <w:p w14:paraId="1117B79E" w14:textId="77777777" w:rsidR="00A96850" w:rsidRPr="00A96850" w:rsidRDefault="00A96850" w:rsidP="00A96850">
            <w:pPr>
              <w:suppressAutoHyphens w:val="0"/>
              <w:overflowPunct/>
              <w:spacing w:after="0" w:line="240" w:lineRule="auto"/>
              <w:jc w:val="center"/>
              <w:rPr>
                <w:rFonts w:eastAsia="Times New Roman" w:cs="Calibri"/>
                <w:b/>
                <w:bCs/>
                <w:color w:val="000000"/>
                <w:sz w:val="14"/>
                <w:szCs w:val="14"/>
                <w:lang w:eastAsia="es-MX"/>
              </w:rPr>
            </w:pPr>
            <w:r w:rsidRPr="00A96850">
              <w:rPr>
                <w:rFonts w:eastAsia="Times New Roman" w:cs="Calibri"/>
                <w:b/>
                <w:bCs/>
                <w:color w:val="000000"/>
                <w:sz w:val="14"/>
                <w:szCs w:val="14"/>
                <w:lang w:eastAsia="es-MX"/>
              </w:rPr>
              <w:t xml:space="preserve">    Indicador</w:t>
            </w:r>
          </w:p>
        </w:tc>
      </w:tr>
      <w:tr w:rsidR="00A96850" w:rsidRPr="00A96850" w14:paraId="62BE65D9" w14:textId="77777777" w:rsidTr="00A96850">
        <w:trPr>
          <w:trHeight w:val="424"/>
        </w:trPr>
        <w:tc>
          <w:tcPr>
            <w:tcW w:w="639" w:type="dxa"/>
            <w:tcBorders>
              <w:top w:val="nil"/>
              <w:left w:val="single" w:sz="4" w:space="0" w:color="auto"/>
              <w:bottom w:val="single" w:sz="4" w:space="0" w:color="auto"/>
              <w:right w:val="single" w:sz="4" w:space="0" w:color="auto"/>
            </w:tcBorders>
            <w:shd w:val="clear" w:color="FFFFCC" w:fill="FFFFFF"/>
            <w:noWrap/>
            <w:vAlign w:val="center"/>
            <w:hideMark/>
          </w:tcPr>
          <w:p w14:paraId="563C1C94" w14:textId="77777777" w:rsidR="00A96850" w:rsidRPr="00A96850" w:rsidRDefault="00A96850" w:rsidP="00A96850">
            <w:pPr>
              <w:suppressAutoHyphens w:val="0"/>
              <w:overflowPunct/>
              <w:spacing w:after="0" w:line="240" w:lineRule="auto"/>
              <w:jc w:val="center"/>
              <w:rPr>
                <w:rFonts w:eastAsia="Times New Roman" w:cs="Calibri"/>
                <w:color w:val="000000"/>
                <w:sz w:val="14"/>
                <w:szCs w:val="14"/>
                <w:lang w:eastAsia="es-MX"/>
              </w:rPr>
            </w:pPr>
            <w:r w:rsidRPr="00A96850">
              <w:rPr>
                <w:rFonts w:eastAsia="Times New Roman" w:cs="Calibri"/>
                <w:color w:val="000000"/>
                <w:sz w:val="14"/>
                <w:szCs w:val="14"/>
                <w:lang w:eastAsia="es-MX"/>
              </w:rPr>
              <w:t>2017</w:t>
            </w:r>
          </w:p>
        </w:tc>
        <w:tc>
          <w:tcPr>
            <w:tcW w:w="2322" w:type="dxa"/>
            <w:tcBorders>
              <w:top w:val="nil"/>
              <w:left w:val="nil"/>
              <w:bottom w:val="single" w:sz="4" w:space="0" w:color="auto"/>
              <w:right w:val="single" w:sz="4" w:space="0" w:color="auto"/>
            </w:tcBorders>
            <w:shd w:val="clear" w:color="FFFFCC" w:fill="FFFFFF"/>
            <w:noWrap/>
            <w:vAlign w:val="center"/>
            <w:hideMark/>
          </w:tcPr>
          <w:p w14:paraId="5B213999"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11,462,941,947</w:t>
            </w:r>
          </w:p>
        </w:tc>
        <w:tc>
          <w:tcPr>
            <w:tcW w:w="1865" w:type="dxa"/>
            <w:tcBorders>
              <w:top w:val="nil"/>
              <w:left w:val="nil"/>
              <w:bottom w:val="single" w:sz="4" w:space="0" w:color="auto"/>
              <w:right w:val="single" w:sz="4" w:space="0" w:color="auto"/>
            </w:tcBorders>
            <w:shd w:val="clear" w:color="FFFFCC" w:fill="FFFFFF"/>
            <w:noWrap/>
            <w:vAlign w:val="center"/>
            <w:hideMark/>
          </w:tcPr>
          <w:p w14:paraId="24AB88A3"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7,005,654,094</w:t>
            </w:r>
          </w:p>
        </w:tc>
        <w:tc>
          <w:tcPr>
            <w:tcW w:w="1444" w:type="dxa"/>
            <w:tcBorders>
              <w:top w:val="nil"/>
              <w:left w:val="nil"/>
              <w:bottom w:val="single" w:sz="4" w:space="0" w:color="auto"/>
              <w:right w:val="single" w:sz="4" w:space="0" w:color="auto"/>
            </w:tcBorders>
            <w:shd w:val="clear" w:color="FFFFCC" w:fill="FFFFFF"/>
            <w:noWrap/>
            <w:vAlign w:val="center"/>
            <w:hideMark/>
          </w:tcPr>
          <w:p w14:paraId="63A597D3"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163.624</w:t>
            </w:r>
          </w:p>
        </w:tc>
      </w:tr>
      <w:tr w:rsidR="00A96850" w:rsidRPr="00A96850" w14:paraId="1461D0BC" w14:textId="77777777" w:rsidTr="00A96850">
        <w:trPr>
          <w:trHeight w:val="424"/>
        </w:trPr>
        <w:tc>
          <w:tcPr>
            <w:tcW w:w="639" w:type="dxa"/>
            <w:tcBorders>
              <w:top w:val="nil"/>
              <w:left w:val="single" w:sz="4" w:space="0" w:color="auto"/>
              <w:bottom w:val="single" w:sz="4" w:space="0" w:color="auto"/>
              <w:right w:val="single" w:sz="4" w:space="0" w:color="auto"/>
            </w:tcBorders>
            <w:shd w:val="clear" w:color="FFFFCC" w:fill="FFFFFF"/>
            <w:noWrap/>
            <w:vAlign w:val="center"/>
            <w:hideMark/>
          </w:tcPr>
          <w:p w14:paraId="3D561AC3" w14:textId="77777777" w:rsidR="00A96850" w:rsidRPr="00A96850" w:rsidRDefault="00A96850" w:rsidP="00A96850">
            <w:pPr>
              <w:suppressAutoHyphens w:val="0"/>
              <w:overflowPunct/>
              <w:spacing w:after="0" w:line="240" w:lineRule="auto"/>
              <w:jc w:val="center"/>
              <w:rPr>
                <w:rFonts w:eastAsia="Times New Roman" w:cs="Calibri"/>
                <w:color w:val="000000"/>
                <w:sz w:val="14"/>
                <w:szCs w:val="14"/>
                <w:lang w:eastAsia="es-MX"/>
              </w:rPr>
            </w:pPr>
            <w:r w:rsidRPr="00A96850">
              <w:rPr>
                <w:rFonts w:eastAsia="Times New Roman" w:cs="Calibri"/>
                <w:color w:val="000000"/>
                <w:sz w:val="14"/>
                <w:szCs w:val="14"/>
                <w:lang w:eastAsia="es-MX"/>
              </w:rPr>
              <w:t>2018</w:t>
            </w:r>
          </w:p>
        </w:tc>
        <w:tc>
          <w:tcPr>
            <w:tcW w:w="2322" w:type="dxa"/>
            <w:tcBorders>
              <w:top w:val="nil"/>
              <w:left w:val="nil"/>
              <w:bottom w:val="single" w:sz="4" w:space="0" w:color="auto"/>
              <w:right w:val="single" w:sz="4" w:space="0" w:color="auto"/>
            </w:tcBorders>
            <w:shd w:val="clear" w:color="FFFFCC" w:fill="FFFFFF"/>
            <w:noWrap/>
            <w:vAlign w:val="center"/>
            <w:hideMark/>
          </w:tcPr>
          <w:p w14:paraId="2B4D7804"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11,582,032,979</w:t>
            </w:r>
          </w:p>
        </w:tc>
        <w:tc>
          <w:tcPr>
            <w:tcW w:w="1865" w:type="dxa"/>
            <w:tcBorders>
              <w:top w:val="nil"/>
              <w:left w:val="nil"/>
              <w:bottom w:val="single" w:sz="4" w:space="0" w:color="auto"/>
              <w:right w:val="single" w:sz="4" w:space="0" w:color="auto"/>
            </w:tcBorders>
            <w:shd w:val="clear" w:color="FFFFCC" w:fill="FFFFFF"/>
            <w:noWrap/>
            <w:vAlign w:val="center"/>
            <w:hideMark/>
          </w:tcPr>
          <w:p w14:paraId="56020EBD"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6,693,584,312</w:t>
            </w:r>
          </w:p>
        </w:tc>
        <w:tc>
          <w:tcPr>
            <w:tcW w:w="1444" w:type="dxa"/>
            <w:tcBorders>
              <w:top w:val="nil"/>
              <w:left w:val="nil"/>
              <w:bottom w:val="single" w:sz="4" w:space="0" w:color="auto"/>
              <w:right w:val="single" w:sz="4" w:space="0" w:color="auto"/>
            </w:tcBorders>
            <w:shd w:val="clear" w:color="FFFFCC" w:fill="FFFFFF"/>
            <w:noWrap/>
            <w:vAlign w:val="center"/>
            <w:hideMark/>
          </w:tcPr>
          <w:p w14:paraId="27FC47F9"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173.032</w:t>
            </w:r>
          </w:p>
        </w:tc>
      </w:tr>
      <w:tr w:rsidR="00A96850" w:rsidRPr="00A96850" w14:paraId="2EE85206" w14:textId="77777777" w:rsidTr="00A96850">
        <w:trPr>
          <w:trHeight w:val="424"/>
        </w:trPr>
        <w:tc>
          <w:tcPr>
            <w:tcW w:w="639" w:type="dxa"/>
            <w:tcBorders>
              <w:top w:val="nil"/>
              <w:left w:val="single" w:sz="4" w:space="0" w:color="auto"/>
              <w:bottom w:val="single" w:sz="4" w:space="0" w:color="auto"/>
              <w:right w:val="single" w:sz="4" w:space="0" w:color="auto"/>
            </w:tcBorders>
            <w:shd w:val="clear" w:color="FFFFCC" w:fill="FFFFFF"/>
            <w:noWrap/>
            <w:vAlign w:val="center"/>
            <w:hideMark/>
          </w:tcPr>
          <w:p w14:paraId="07917565" w14:textId="77777777" w:rsidR="00A96850" w:rsidRPr="00A96850" w:rsidRDefault="00A96850" w:rsidP="00A96850">
            <w:pPr>
              <w:suppressAutoHyphens w:val="0"/>
              <w:overflowPunct/>
              <w:spacing w:after="0" w:line="240" w:lineRule="auto"/>
              <w:jc w:val="center"/>
              <w:rPr>
                <w:rFonts w:eastAsia="Times New Roman" w:cs="Calibri"/>
                <w:color w:val="000000"/>
                <w:sz w:val="14"/>
                <w:szCs w:val="14"/>
                <w:lang w:eastAsia="es-MX"/>
              </w:rPr>
            </w:pPr>
            <w:r w:rsidRPr="00A96850">
              <w:rPr>
                <w:rFonts w:eastAsia="Times New Roman" w:cs="Calibri"/>
                <w:color w:val="000000"/>
                <w:sz w:val="14"/>
                <w:szCs w:val="14"/>
                <w:lang w:eastAsia="es-MX"/>
              </w:rPr>
              <w:t>2019</w:t>
            </w:r>
          </w:p>
        </w:tc>
        <w:tc>
          <w:tcPr>
            <w:tcW w:w="2322" w:type="dxa"/>
            <w:tcBorders>
              <w:top w:val="nil"/>
              <w:left w:val="nil"/>
              <w:bottom w:val="single" w:sz="4" w:space="0" w:color="auto"/>
              <w:right w:val="single" w:sz="4" w:space="0" w:color="auto"/>
            </w:tcBorders>
            <w:shd w:val="clear" w:color="FFFFCC" w:fill="FFFFFF"/>
            <w:noWrap/>
            <w:vAlign w:val="center"/>
            <w:hideMark/>
          </w:tcPr>
          <w:p w14:paraId="725166E6"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14,416,115,884</w:t>
            </w:r>
          </w:p>
        </w:tc>
        <w:tc>
          <w:tcPr>
            <w:tcW w:w="1865" w:type="dxa"/>
            <w:tcBorders>
              <w:top w:val="nil"/>
              <w:left w:val="nil"/>
              <w:bottom w:val="single" w:sz="4" w:space="0" w:color="auto"/>
              <w:right w:val="single" w:sz="4" w:space="0" w:color="auto"/>
            </w:tcBorders>
            <w:shd w:val="clear" w:color="FFFFCC" w:fill="FFFFFF"/>
            <w:noWrap/>
            <w:vAlign w:val="center"/>
            <w:hideMark/>
          </w:tcPr>
          <w:p w14:paraId="37E58323"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8,303,604,964</w:t>
            </w:r>
          </w:p>
        </w:tc>
        <w:tc>
          <w:tcPr>
            <w:tcW w:w="1444" w:type="dxa"/>
            <w:tcBorders>
              <w:top w:val="nil"/>
              <w:left w:val="nil"/>
              <w:bottom w:val="single" w:sz="4" w:space="0" w:color="auto"/>
              <w:right w:val="single" w:sz="4" w:space="0" w:color="auto"/>
            </w:tcBorders>
            <w:shd w:val="clear" w:color="FFFFCC" w:fill="FFFFFF"/>
            <w:noWrap/>
            <w:vAlign w:val="center"/>
            <w:hideMark/>
          </w:tcPr>
          <w:p w14:paraId="7AE499AC"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173.613</w:t>
            </w:r>
          </w:p>
        </w:tc>
      </w:tr>
      <w:tr w:rsidR="00A96850" w:rsidRPr="00A96850" w14:paraId="012AEEA0" w14:textId="77777777" w:rsidTr="00A96850">
        <w:trPr>
          <w:trHeight w:val="424"/>
        </w:trPr>
        <w:tc>
          <w:tcPr>
            <w:tcW w:w="639" w:type="dxa"/>
            <w:tcBorders>
              <w:top w:val="nil"/>
              <w:left w:val="single" w:sz="4" w:space="0" w:color="auto"/>
              <w:bottom w:val="single" w:sz="4" w:space="0" w:color="auto"/>
              <w:right w:val="single" w:sz="4" w:space="0" w:color="auto"/>
            </w:tcBorders>
            <w:shd w:val="clear" w:color="FFFFCC" w:fill="FFFFFF"/>
            <w:noWrap/>
            <w:vAlign w:val="center"/>
            <w:hideMark/>
          </w:tcPr>
          <w:p w14:paraId="219F7172" w14:textId="77777777" w:rsidR="00A96850" w:rsidRPr="00A96850" w:rsidRDefault="00A96850" w:rsidP="00A96850">
            <w:pPr>
              <w:suppressAutoHyphens w:val="0"/>
              <w:overflowPunct/>
              <w:spacing w:after="0" w:line="240" w:lineRule="auto"/>
              <w:jc w:val="center"/>
              <w:rPr>
                <w:rFonts w:eastAsia="Times New Roman" w:cs="Calibri"/>
                <w:color w:val="000000"/>
                <w:sz w:val="14"/>
                <w:szCs w:val="14"/>
                <w:lang w:eastAsia="es-MX"/>
              </w:rPr>
            </w:pPr>
            <w:r w:rsidRPr="00A96850">
              <w:rPr>
                <w:rFonts w:eastAsia="Times New Roman" w:cs="Calibri"/>
                <w:color w:val="000000"/>
                <w:sz w:val="14"/>
                <w:szCs w:val="14"/>
                <w:lang w:eastAsia="es-MX"/>
              </w:rPr>
              <w:t>2020</w:t>
            </w:r>
          </w:p>
        </w:tc>
        <w:tc>
          <w:tcPr>
            <w:tcW w:w="2322" w:type="dxa"/>
            <w:tcBorders>
              <w:top w:val="nil"/>
              <w:left w:val="nil"/>
              <w:bottom w:val="single" w:sz="4" w:space="0" w:color="auto"/>
              <w:right w:val="single" w:sz="4" w:space="0" w:color="auto"/>
            </w:tcBorders>
            <w:shd w:val="clear" w:color="FFFFCC" w:fill="FFFFFF"/>
            <w:noWrap/>
            <w:vAlign w:val="center"/>
            <w:hideMark/>
          </w:tcPr>
          <w:p w14:paraId="7CCFDDE7"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14,020,190,971</w:t>
            </w:r>
          </w:p>
        </w:tc>
        <w:tc>
          <w:tcPr>
            <w:tcW w:w="1865" w:type="dxa"/>
            <w:tcBorders>
              <w:top w:val="nil"/>
              <w:left w:val="nil"/>
              <w:bottom w:val="single" w:sz="4" w:space="0" w:color="auto"/>
              <w:right w:val="single" w:sz="4" w:space="0" w:color="auto"/>
            </w:tcBorders>
            <w:shd w:val="clear" w:color="FFFFCC" w:fill="FFFFFF"/>
            <w:noWrap/>
            <w:vAlign w:val="center"/>
            <w:hideMark/>
          </w:tcPr>
          <w:p w14:paraId="4D80EFA9"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7,486,430,886</w:t>
            </w:r>
          </w:p>
        </w:tc>
        <w:tc>
          <w:tcPr>
            <w:tcW w:w="1444" w:type="dxa"/>
            <w:tcBorders>
              <w:top w:val="nil"/>
              <w:left w:val="nil"/>
              <w:bottom w:val="single" w:sz="4" w:space="0" w:color="auto"/>
              <w:right w:val="single" w:sz="4" w:space="0" w:color="auto"/>
            </w:tcBorders>
            <w:shd w:val="clear" w:color="FFFFCC" w:fill="FFFFFF"/>
            <w:noWrap/>
            <w:vAlign w:val="center"/>
            <w:hideMark/>
          </w:tcPr>
          <w:p w14:paraId="66771343"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187.275</w:t>
            </w:r>
          </w:p>
        </w:tc>
      </w:tr>
      <w:tr w:rsidR="00A96850" w:rsidRPr="00A96850" w14:paraId="537ABE9C" w14:textId="77777777" w:rsidTr="00A96850">
        <w:trPr>
          <w:trHeight w:val="424"/>
        </w:trPr>
        <w:tc>
          <w:tcPr>
            <w:tcW w:w="639" w:type="dxa"/>
            <w:tcBorders>
              <w:top w:val="nil"/>
              <w:left w:val="single" w:sz="4" w:space="0" w:color="auto"/>
              <w:bottom w:val="single" w:sz="4" w:space="0" w:color="auto"/>
              <w:right w:val="single" w:sz="4" w:space="0" w:color="auto"/>
            </w:tcBorders>
            <w:shd w:val="clear" w:color="FFFFCC" w:fill="FFFFFF"/>
            <w:noWrap/>
            <w:vAlign w:val="center"/>
            <w:hideMark/>
          </w:tcPr>
          <w:p w14:paraId="67111836" w14:textId="77777777" w:rsidR="00A96850" w:rsidRPr="00A96850" w:rsidRDefault="00A96850" w:rsidP="00A96850">
            <w:pPr>
              <w:suppressAutoHyphens w:val="0"/>
              <w:overflowPunct/>
              <w:spacing w:after="0" w:line="240" w:lineRule="auto"/>
              <w:jc w:val="center"/>
              <w:rPr>
                <w:rFonts w:eastAsia="Times New Roman" w:cs="Calibri"/>
                <w:color w:val="000000"/>
                <w:sz w:val="14"/>
                <w:szCs w:val="14"/>
                <w:lang w:eastAsia="es-MX"/>
              </w:rPr>
            </w:pPr>
            <w:r w:rsidRPr="00A96850">
              <w:rPr>
                <w:rFonts w:eastAsia="Times New Roman" w:cs="Calibri"/>
                <w:color w:val="000000"/>
                <w:sz w:val="14"/>
                <w:szCs w:val="14"/>
                <w:lang w:eastAsia="es-MX"/>
              </w:rPr>
              <w:t>2021</w:t>
            </w:r>
          </w:p>
        </w:tc>
        <w:tc>
          <w:tcPr>
            <w:tcW w:w="2322" w:type="dxa"/>
            <w:tcBorders>
              <w:top w:val="nil"/>
              <w:left w:val="nil"/>
              <w:bottom w:val="single" w:sz="4" w:space="0" w:color="auto"/>
              <w:right w:val="single" w:sz="4" w:space="0" w:color="auto"/>
            </w:tcBorders>
            <w:shd w:val="clear" w:color="FFFFCC" w:fill="FFFFFF"/>
            <w:noWrap/>
            <w:vAlign w:val="center"/>
            <w:hideMark/>
          </w:tcPr>
          <w:p w14:paraId="15DAB047"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15,552,312,266</w:t>
            </w:r>
          </w:p>
        </w:tc>
        <w:tc>
          <w:tcPr>
            <w:tcW w:w="1865" w:type="dxa"/>
            <w:tcBorders>
              <w:top w:val="nil"/>
              <w:left w:val="nil"/>
              <w:bottom w:val="single" w:sz="4" w:space="0" w:color="auto"/>
              <w:right w:val="single" w:sz="4" w:space="0" w:color="auto"/>
            </w:tcBorders>
            <w:shd w:val="clear" w:color="FFFFCC" w:fill="FFFFFF"/>
            <w:noWrap/>
            <w:vAlign w:val="center"/>
            <w:hideMark/>
          </w:tcPr>
          <w:p w14:paraId="01A95EE0"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7,971,827,967</w:t>
            </w:r>
          </w:p>
        </w:tc>
        <w:tc>
          <w:tcPr>
            <w:tcW w:w="1444" w:type="dxa"/>
            <w:tcBorders>
              <w:top w:val="nil"/>
              <w:left w:val="nil"/>
              <w:bottom w:val="single" w:sz="4" w:space="0" w:color="auto"/>
              <w:right w:val="single" w:sz="4" w:space="0" w:color="auto"/>
            </w:tcBorders>
            <w:shd w:val="clear" w:color="FFFFCC" w:fill="FFFFFF"/>
            <w:noWrap/>
            <w:vAlign w:val="center"/>
            <w:hideMark/>
          </w:tcPr>
          <w:p w14:paraId="59A96B00"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195.091</w:t>
            </w:r>
          </w:p>
        </w:tc>
      </w:tr>
      <w:tr w:rsidR="00A96850" w:rsidRPr="00A96850" w14:paraId="3BBBCF4D" w14:textId="77777777" w:rsidTr="00A96850">
        <w:trPr>
          <w:trHeight w:val="424"/>
        </w:trPr>
        <w:tc>
          <w:tcPr>
            <w:tcW w:w="639" w:type="dxa"/>
            <w:tcBorders>
              <w:top w:val="nil"/>
              <w:left w:val="single" w:sz="4" w:space="0" w:color="auto"/>
              <w:bottom w:val="single" w:sz="4" w:space="0" w:color="auto"/>
              <w:right w:val="single" w:sz="4" w:space="0" w:color="auto"/>
            </w:tcBorders>
            <w:shd w:val="clear" w:color="FFFFCC" w:fill="FFFFFF"/>
            <w:noWrap/>
            <w:vAlign w:val="center"/>
            <w:hideMark/>
          </w:tcPr>
          <w:p w14:paraId="26EF4349" w14:textId="77777777" w:rsidR="00A96850" w:rsidRPr="00A96850" w:rsidRDefault="00A96850" w:rsidP="00A96850">
            <w:pPr>
              <w:suppressAutoHyphens w:val="0"/>
              <w:overflowPunct/>
              <w:spacing w:after="0" w:line="240" w:lineRule="auto"/>
              <w:jc w:val="center"/>
              <w:rPr>
                <w:rFonts w:eastAsia="Times New Roman" w:cs="Calibri"/>
                <w:color w:val="000000"/>
                <w:sz w:val="14"/>
                <w:szCs w:val="14"/>
                <w:lang w:eastAsia="es-MX"/>
              </w:rPr>
            </w:pPr>
            <w:r w:rsidRPr="00A96850">
              <w:rPr>
                <w:rFonts w:eastAsia="Times New Roman" w:cs="Calibri"/>
                <w:color w:val="000000"/>
                <w:sz w:val="14"/>
                <w:szCs w:val="14"/>
                <w:lang w:eastAsia="es-MX"/>
              </w:rPr>
              <w:t>2022</w:t>
            </w:r>
          </w:p>
        </w:tc>
        <w:tc>
          <w:tcPr>
            <w:tcW w:w="2322" w:type="dxa"/>
            <w:tcBorders>
              <w:top w:val="nil"/>
              <w:left w:val="nil"/>
              <w:bottom w:val="single" w:sz="4" w:space="0" w:color="auto"/>
              <w:right w:val="single" w:sz="4" w:space="0" w:color="auto"/>
            </w:tcBorders>
            <w:shd w:val="clear" w:color="FFFFCC" w:fill="FFFFFF"/>
            <w:noWrap/>
            <w:vAlign w:val="center"/>
            <w:hideMark/>
          </w:tcPr>
          <w:p w14:paraId="43F50E7A"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15,833,324,062</w:t>
            </w:r>
          </w:p>
        </w:tc>
        <w:tc>
          <w:tcPr>
            <w:tcW w:w="1865" w:type="dxa"/>
            <w:tcBorders>
              <w:top w:val="nil"/>
              <w:left w:val="nil"/>
              <w:bottom w:val="single" w:sz="4" w:space="0" w:color="auto"/>
              <w:right w:val="single" w:sz="4" w:space="0" w:color="auto"/>
            </w:tcBorders>
            <w:shd w:val="clear" w:color="FFFFCC" w:fill="FFFFFF"/>
            <w:noWrap/>
            <w:vAlign w:val="center"/>
            <w:hideMark/>
          </w:tcPr>
          <w:p w14:paraId="2B3938AF"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7,255,172,917</w:t>
            </w:r>
          </w:p>
        </w:tc>
        <w:tc>
          <w:tcPr>
            <w:tcW w:w="1444" w:type="dxa"/>
            <w:tcBorders>
              <w:top w:val="nil"/>
              <w:left w:val="nil"/>
              <w:bottom w:val="single" w:sz="4" w:space="0" w:color="auto"/>
              <w:right w:val="single" w:sz="4" w:space="0" w:color="auto"/>
            </w:tcBorders>
            <w:shd w:val="clear" w:color="FFFFCC" w:fill="FFFFFF"/>
            <w:noWrap/>
            <w:vAlign w:val="center"/>
            <w:hideMark/>
          </w:tcPr>
          <w:p w14:paraId="4D406DA9"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218.235</w:t>
            </w:r>
          </w:p>
        </w:tc>
      </w:tr>
      <w:tr w:rsidR="00A96850" w:rsidRPr="00A96850" w14:paraId="40E42A3B" w14:textId="77777777" w:rsidTr="00A96850">
        <w:trPr>
          <w:trHeight w:val="420"/>
        </w:trPr>
        <w:tc>
          <w:tcPr>
            <w:tcW w:w="639" w:type="dxa"/>
            <w:tcBorders>
              <w:top w:val="nil"/>
              <w:left w:val="single" w:sz="4" w:space="0" w:color="auto"/>
              <w:bottom w:val="single" w:sz="4" w:space="0" w:color="auto"/>
              <w:right w:val="single" w:sz="4" w:space="0" w:color="auto"/>
            </w:tcBorders>
            <w:shd w:val="clear" w:color="FFFFCC" w:fill="FFFFFF"/>
            <w:noWrap/>
            <w:vAlign w:val="center"/>
            <w:hideMark/>
          </w:tcPr>
          <w:p w14:paraId="2F0C8DD2" w14:textId="77777777" w:rsidR="00A96850" w:rsidRPr="00A96850" w:rsidRDefault="00A96850" w:rsidP="00A96850">
            <w:pPr>
              <w:suppressAutoHyphens w:val="0"/>
              <w:overflowPunct/>
              <w:spacing w:after="0" w:line="240" w:lineRule="auto"/>
              <w:jc w:val="center"/>
              <w:rPr>
                <w:rFonts w:eastAsia="Times New Roman" w:cs="Calibri"/>
                <w:color w:val="000000"/>
                <w:sz w:val="14"/>
                <w:szCs w:val="14"/>
                <w:lang w:eastAsia="es-MX"/>
              </w:rPr>
            </w:pPr>
            <w:r w:rsidRPr="00A96850">
              <w:rPr>
                <w:rFonts w:eastAsia="Times New Roman" w:cs="Calibri"/>
                <w:color w:val="000000"/>
                <w:sz w:val="14"/>
                <w:szCs w:val="14"/>
                <w:lang w:eastAsia="es-MX"/>
              </w:rPr>
              <w:t>2023</w:t>
            </w:r>
          </w:p>
        </w:tc>
        <w:tc>
          <w:tcPr>
            <w:tcW w:w="2322" w:type="dxa"/>
            <w:tcBorders>
              <w:top w:val="nil"/>
              <w:left w:val="nil"/>
              <w:bottom w:val="single" w:sz="4" w:space="0" w:color="auto"/>
              <w:right w:val="single" w:sz="4" w:space="0" w:color="auto"/>
            </w:tcBorders>
            <w:shd w:val="clear" w:color="FFFFCC" w:fill="FFFFFF"/>
            <w:noWrap/>
            <w:vAlign w:val="center"/>
            <w:hideMark/>
          </w:tcPr>
          <w:p w14:paraId="0FA98AC2"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15,440,502,481</w:t>
            </w:r>
          </w:p>
        </w:tc>
        <w:tc>
          <w:tcPr>
            <w:tcW w:w="1865" w:type="dxa"/>
            <w:tcBorders>
              <w:top w:val="nil"/>
              <w:left w:val="nil"/>
              <w:bottom w:val="single" w:sz="4" w:space="0" w:color="auto"/>
              <w:right w:val="single" w:sz="4" w:space="0" w:color="auto"/>
            </w:tcBorders>
            <w:shd w:val="clear" w:color="FFFFCC" w:fill="FFFFFF"/>
            <w:noWrap/>
            <w:vAlign w:val="center"/>
            <w:hideMark/>
          </w:tcPr>
          <w:p w14:paraId="763CE34E"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10,796,915,256</w:t>
            </w:r>
          </w:p>
        </w:tc>
        <w:tc>
          <w:tcPr>
            <w:tcW w:w="1444" w:type="dxa"/>
            <w:tcBorders>
              <w:top w:val="nil"/>
              <w:left w:val="nil"/>
              <w:bottom w:val="single" w:sz="4" w:space="0" w:color="auto"/>
              <w:right w:val="single" w:sz="4" w:space="0" w:color="auto"/>
            </w:tcBorders>
            <w:shd w:val="clear" w:color="FFFFCC" w:fill="FFFFFF"/>
            <w:noWrap/>
            <w:vAlign w:val="center"/>
            <w:hideMark/>
          </w:tcPr>
          <w:p w14:paraId="18E91555"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143.008</w:t>
            </w:r>
          </w:p>
        </w:tc>
      </w:tr>
      <w:tr w:rsidR="00A96850" w:rsidRPr="00A96850" w14:paraId="38B79F31" w14:textId="77777777" w:rsidTr="00A96850">
        <w:trPr>
          <w:trHeight w:val="420"/>
        </w:trPr>
        <w:tc>
          <w:tcPr>
            <w:tcW w:w="639" w:type="dxa"/>
            <w:tcBorders>
              <w:top w:val="nil"/>
              <w:left w:val="single" w:sz="4" w:space="0" w:color="auto"/>
              <w:bottom w:val="single" w:sz="4" w:space="0" w:color="auto"/>
              <w:right w:val="single" w:sz="4" w:space="0" w:color="auto"/>
            </w:tcBorders>
            <w:shd w:val="clear" w:color="FFFFCC" w:fill="FFFFFF"/>
            <w:noWrap/>
            <w:vAlign w:val="center"/>
            <w:hideMark/>
          </w:tcPr>
          <w:p w14:paraId="0C34F6CC" w14:textId="77777777" w:rsidR="00A96850" w:rsidRPr="00A96850" w:rsidRDefault="00A96850" w:rsidP="00A96850">
            <w:pPr>
              <w:suppressAutoHyphens w:val="0"/>
              <w:overflowPunct/>
              <w:spacing w:after="0" w:line="240" w:lineRule="auto"/>
              <w:jc w:val="center"/>
              <w:rPr>
                <w:rFonts w:eastAsia="Times New Roman" w:cs="Calibri"/>
                <w:color w:val="000000"/>
                <w:sz w:val="14"/>
                <w:szCs w:val="14"/>
                <w:lang w:eastAsia="es-MX"/>
              </w:rPr>
            </w:pPr>
            <w:r w:rsidRPr="00A96850">
              <w:rPr>
                <w:rFonts w:eastAsia="Times New Roman" w:cs="Calibri"/>
                <w:color w:val="000000"/>
                <w:sz w:val="14"/>
                <w:szCs w:val="14"/>
                <w:lang w:eastAsia="es-MX"/>
              </w:rPr>
              <w:t>2024</w:t>
            </w:r>
          </w:p>
        </w:tc>
        <w:tc>
          <w:tcPr>
            <w:tcW w:w="2322" w:type="dxa"/>
            <w:tcBorders>
              <w:top w:val="nil"/>
              <w:left w:val="nil"/>
              <w:bottom w:val="single" w:sz="4" w:space="0" w:color="auto"/>
              <w:right w:val="single" w:sz="4" w:space="0" w:color="auto"/>
            </w:tcBorders>
            <w:shd w:val="clear" w:color="FFFFCC" w:fill="FFFFFF"/>
            <w:noWrap/>
            <w:vAlign w:val="center"/>
            <w:hideMark/>
          </w:tcPr>
          <w:p w14:paraId="66ECB005"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15,256,715,756</w:t>
            </w:r>
          </w:p>
        </w:tc>
        <w:tc>
          <w:tcPr>
            <w:tcW w:w="1865" w:type="dxa"/>
            <w:tcBorders>
              <w:top w:val="nil"/>
              <w:left w:val="nil"/>
              <w:bottom w:val="single" w:sz="4" w:space="0" w:color="auto"/>
              <w:right w:val="single" w:sz="4" w:space="0" w:color="auto"/>
            </w:tcBorders>
            <w:shd w:val="clear" w:color="FFFFCC" w:fill="FFFFFF"/>
            <w:noWrap/>
            <w:vAlign w:val="center"/>
            <w:hideMark/>
          </w:tcPr>
          <w:p w14:paraId="2129ADB3"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9,465,449,187</w:t>
            </w:r>
          </w:p>
        </w:tc>
        <w:tc>
          <w:tcPr>
            <w:tcW w:w="1444" w:type="dxa"/>
            <w:tcBorders>
              <w:top w:val="nil"/>
              <w:left w:val="nil"/>
              <w:bottom w:val="single" w:sz="4" w:space="0" w:color="auto"/>
              <w:right w:val="single" w:sz="4" w:space="0" w:color="auto"/>
            </w:tcBorders>
            <w:shd w:val="clear" w:color="FFFFCC" w:fill="FFFFFF"/>
            <w:noWrap/>
            <w:vAlign w:val="center"/>
            <w:hideMark/>
          </w:tcPr>
          <w:p w14:paraId="56F9657F" w14:textId="77777777" w:rsidR="00A96850" w:rsidRPr="00A96850" w:rsidRDefault="00A96850" w:rsidP="00A96850">
            <w:pPr>
              <w:suppressAutoHyphens w:val="0"/>
              <w:overflowPunct/>
              <w:spacing w:after="0" w:line="240" w:lineRule="auto"/>
              <w:jc w:val="right"/>
              <w:rPr>
                <w:rFonts w:eastAsia="Times New Roman" w:cs="Calibri"/>
                <w:color w:val="000000"/>
                <w:sz w:val="14"/>
                <w:szCs w:val="14"/>
                <w:lang w:eastAsia="es-MX"/>
              </w:rPr>
            </w:pPr>
            <w:r w:rsidRPr="00A96850">
              <w:rPr>
                <w:rFonts w:eastAsia="Times New Roman" w:cs="Calibri"/>
                <w:color w:val="000000"/>
                <w:sz w:val="14"/>
                <w:szCs w:val="14"/>
                <w:lang w:eastAsia="es-MX"/>
              </w:rPr>
              <w:t>161.183</w:t>
            </w:r>
          </w:p>
        </w:tc>
      </w:tr>
    </w:tbl>
    <w:p w14:paraId="7855DD2D" w14:textId="77777777" w:rsidR="0063581B" w:rsidRDefault="0063581B" w:rsidP="00697201">
      <w:pPr>
        <w:pStyle w:val="Texto"/>
        <w:spacing w:after="0" w:line="240" w:lineRule="auto"/>
        <w:ind w:firstLine="0"/>
        <w:rPr>
          <w:rFonts w:ascii="Calibri" w:hAnsi="Calibri" w:cs="Calibri"/>
          <w:szCs w:val="18"/>
          <w:lang w:val="es-MX"/>
        </w:rPr>
      </w:pPr>
    </w:p>
    <w:p w14:paraId="72A78ACC" w14:textId="02B5320B" w:rsidR="007745EB" w:rsidRDefault="00C87FDA">
      <w:pPr>
        <w:pStyle w:val="Texto"/>
        <w:spacing w:after="0" w:line="240" w:lineRule="exact"/>
        <w:ind w:left="142" w:firstLine="0"/>
        <w:rPr>
          <w:rFonts w:ascii="Calibri" w:hAnsi="Calibri" w:cs="Calibri"/>
          <w:szCs w:val="18"/>
        </w:rPr>
      </w:pPr>
      <w:r>
        <w:rPr>
          <w:rFonts w:ascii="Calibri" w:hAnsi="Calibri" w:cs="Calibri"/>
          <w:szCs w:val="18"/>
        </w:rPr>
        <w:t xml:space="preserve">                 Deuda Respecto a la Recaudación</w:t>
      </w:r>
    </w:p>
    <w:p w14:paraId="7C4D7C20" w14:textId="77777777" w:rsidR="00DE6682" w:rsidRDefault="00DE6682">
      <w:pPr>
        <w:pStyle w:val="Texto"/>
        <w:spacing w:after="0" w:line="240" w:lineRule="exact"/>
        <w:ind w:left="142" w:firstLine="0"/>
        <w:rPr>
          <w:rFonts w:ascii="Calibri" w:hAnsi="Calibri" w:cs="Calibri"/>
          <w:szCs w:val="18"/>
        </w:rPr>
      </w:pPr>
    </w:p>
    <w:p w14:paraId="33D696F5" w14:textId="77777777" w:rsidR="007745EB" w:rsidRPr="00280586" w:rsidRDefault="00C87FDA">
      <w:pPr>
        <w:pStyle w:val="Texto"/>
        <w:numPr>
          <w:ilvl w:val="0"/>
          <w:numId w:val="3"/>
        </w:numPr>
        <w:tabs>
          <w:tab w:val="left" w:pos="360"/>
        </w:tabs>
        <w:spacing w:after="0" w:line="240" w:lineRule="auto"/>
        <w:rPr>
          <w:rFonts w:ascii="Calibri" w:hAnsi="Calibri" w:cs="Calibri"/>
          <w:bCs/>
          <w:sz w:val="20"/>
        </w:rPr>
      </w:pPr>
      <w:r w:rsidRPr="00280586">
        <w:rPr>
          <w:rFonts w:ascii="Calibri" w:hAnsi="Calibri" w:cs="Calibri"/>
          <w:bCs/>
          <w:sz w:val="20"/>
        </w:rPr>
        <w:t>Acreedores, Registro y Autorizaciones de la Deuda Pública.</w:t>
      </w:r>
    </w:p>
    <w:p w14:paraId="4A6A0540" w14:textId="77777777" w:rsidR="007745EB" w:rsidRDefault="007745EB">
      <w:pPr>
        <w:pStyle w:val="Texto"/>
        <w:tabs>
          <w:tab w:val="left" w:pos="360"/>
        </w:tabs>
        <w:spacing w:after="0" w:line="240" w:lineRule="auto"/>
        <w:ind w:firstLine="0"/>
        <w:rPr>
          <w:rFonts w:ascii="Calibri" w:hAnsi="Calibri" w:cs="Calibri"/>
          <w:b/>
          <w:bCs/>
          <w:sz w:val="20"/>
        </w:rPr>
      </w:pPr>
    </w:p>
    <w:tbl>
      <w:tblPr>
        <w:tblW w:w="10315" w:type="dxa"/>
        <w:tblCellMar>
          <w:left w:w="70" w:type="dxa"/>
          <w:right w:w="70" w:type="dxa"/>
        </w:tblCellMar>
        <w:tblLook w:val="04A0" w:firstRow="1" w:lastRow="0" w:firstColumn="1" w:lastColumn="0" w:noHBand="0" w:noVBand="1"/>
      </w:tblPr>
      <w:tblGrid>
        <w:gridCol w:w="1411"/>
        <w:gridCol w:w="1182"/>
        <w:gridCol w:w="1067"/>
        <w:gridCol w:w="991"/>
        <w:gridCol w:w="991"/>
        <w:gridCol w:w="994"/>
        <w:gridCol w:w="1201"/>
        <w:gridCol w:w="1277"/>
        <w:gridCol w:w="1201"/>
      </w:tblGrid>
      <w:tr w:rsidR="00A65D48" w:rsidRPr="00A65D48" w14:paraId="64BA95B7" w14:textId="77777777" w:rsidTr="00311E8D">
        <w:trPr>
          <w:trHeight w:val="737"/>
        </w:trPr>
        <w:tc>
          <w:tcPr>
            <w:tcW w:w="1411"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0238FCC0"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Acreedor</w:t>
            </w:r>
          </w:p>
        </w:tc>
        <w:tc>
          <w:tcPr>
            <w:tcW w:w="1182" w:type="dxa"/>
            <w:tcBorders>
              <w:top w:val="single" w:sz="4" w:space="0" w:color="auto"/>
              <w:left w:val="nil"/>
              <w:bottom w:val="single" w:sz="4" w:space="0" w:color="auto"/>
              <w:right w:val="single" w:sz="4" w:space="0" w:color="auto"/>
            </w:tcBorders>
            <w:shd w:val="clear" w:color="9C0006" w:fill="AB0033"/>
            <w:vAlign w:val="center"/>
            <w:hideMark/>
          </w:tcPr>
          <w:p w14:paraId="5F44F0FE"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Núm. Inscripción Registro de Empréstitos (SHCP Y SFG</w:t>
            </w:r>
          </w:p>
        </w:tc>
        <w:tc>
          <w:tcPr>
            <w:tcW w:w="1067" w:type="dxa"/>
            <w:tcBorders>
              <w:top w:val="single" w:sz="4" w:space="0" w:color="auto"/>
              <w:left w:val="nil"/>
              <w:bottom w:val="single" w:sz="4" w:space="0" w:color="auto"/>
              <w:right w:val="single" w:sz="4" w:space="0" w:color="auto"/>
            </w:tcBorders>
            <w:shd w:val="clear" w:color="9C0006" w:fill="AB0033"/>
            <w:vAlign w:val="center"/>
            <w:hideMark/>
          </w:tcPr>
          <w:p w14:paraId="72DE36A9"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Fecha de  Inscripción Registro de Empréstitos (SHCP Y SFG</w:t>
            </w:r>
          </w:p>
        </w:tc>
        <w:tc>
          <w:tcPr>
            <w:tcW w:w="991" w:type="dxa"/>
            <w:tcBorders>
              <w:top w:val="single" w:sz="4" w:space="0" w:color="auto"/>
              <w:left w:val="nil"/>
              <w:bottom w:val="single" w:sz="4" w:space="0" w:color="auto"/>
              <w:right w:val="single" w:sz="4" w:space="0" w:color="auto"/>
            </w:tcBorders>
            <w:shd w:val="clear" w:color="9C0006" w:fill="AB0033"/>
            <w:vAlign w:val="center"/>
            <w:hideMark/>
          </w:tcPr>
          <w:p w14:paraId="51E3E1F0"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Número del Decreto del H. Congreso del Estado</w:t>
            </w:r>
          </w:p>
        </w:tc>
        <w:tc>
          <w:tcPr>
            <w:tcW w:w="991" w:type="dxa"/>
            <w:tcBorders>
              <w:top w:val="single" w:sz="4" w:space="0" w:color="auto"/>
              <w:left w:val="nil"/>
              <w:bottom w:val="single" w:sz="4" w:space="0" w:color="auto"/>
              <w:right w:val="single" w:sz="4" w:space="0" w:color="auto"/>
            </w:tcBorders>
            <w:shd w:val="clear" w:color="9C0006" w:fill="AB0033"/>
            <w:vAlign w:val="center"/>
            <w:hideMark/>
          </w:tcPr>
          <w:p w14:paraId="2E5F876F"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Fecha del  Decreto del      H. Congreso del Estado</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21DB7F99"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Fecha de vencimiento</w:t>
            </w:r>
          </w:p>
        </w:tc>
        <w:tc>
          <w:tcPr>
            <w:tcW w:w="1201" w:type="dxa"/>
            <w:tcBorders>
              <w:top w:val="single" w:sz="4" w:space="0" w:color="auto"/>
              <w:left w:val="nil"/>
              <w:bottom w:val="single" w:sz="4" w:space="0" w:color="auto"/>
              <w:right w:val="single" w:sz="4" w:space="0" w:color="auto"/>
            </w:tcBorders>
            <w:shd w:val="clear" w:color="9C0006" w:fill="AB0033"/>
            <w:vAlign w:val="center"/>
            <w:hideMark/>
          </w:tcPr>
          <w:p w14:paraId="7CBAD4FD"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Monto Original Contratado</w:t>
            </w:r>
          </w:p>
        </w:tc>
        <w:tc>
          <w:tcPr>
            <w:tcW w:w="1277" w:type="dxa"/>
            <w:tcBorders>
              <w:top w:val="single" w:sz="4" w:space="0" w:color="auto"/>
              <w:left w:val="nil"/>
              <w:bottom w:val="single" w:sz="4" w:space="0" w:color="auto"/>
              <w:right w:val="single" w:sz="4" w:space="0" w:color="auto"/>
            </w:tcBorders>
            <w:shd w:val="clear" w:color="9C0006" w:fill="AB0033"/>
            <w:vAlign w:val="center"/>
            <w:hideMark/>
          </w:tcPr>
          <w:p w14:paraId="2689E7E5"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Monto Dispuesto</w:t>
            </w:r>
          </w:p>
        </w:tc>
        <w:tc>
          <w:tcPr>
            <w:tcW w:w="1201" w:type="dxa"/>
            <w:tcBorders>
              <w:top w:val="single" w:sz="4" w:space="0" w:color="auto"/>
              <w:left w:val="nil"/>
              <w:bottom w:val="single" w:sz="4" w:space="0" w:color="auto"/>
              <w:right w:val="single" w:sz="4" w:space="0" w:color="auto"/>
            </w:tcBorders>
            <w:shd w:val="clear" w:color="9C0006" w:fill="AB0033"/>
            <w:vAlign w:val="center"/>
            <w:hideMark/>
          </w:tcPr>
          <w:p w14:paraId="13920AF2" w14:textId="77777777" w:rsidR="00A65D48" w:rsidRPr="00A65D48" w:rsidRDefault="00A65D48" w:rsidP="00A65D48">
            <w:pPr>
              <w:suppressAutoHyphens w:val="0"/>
              <w:overflowPunct/>
              <w:spacing w:after="0" w:line="240" w:lineRule="auto"/>
              <w:jc w:val="center"/>
              <w:rPr>
                <w:rFonts w:eastAsia="Times New Roman" w:cs="Calibri"/>
                <w:b/>
                <w:bCs/>
                <w:color w:val="FFFFFF"/>
                <w:sz w:val="12"/>
                <w:szCs w:val="12"/>
                <w:lang w:eastAsia="es-MX"/>
              </w:rPr>
            </w:pPr>
            <w:r w:rsidRPr="00A65D48">
              <w:rPr>
                <w:rFonts w:eastAsia="Times New Roman" w:cs="Calibri"/>
                <w:b/>
                <w:bCs/>
                <w:color w:val="FFFFFF"/>
                <w:sz w:val="12"/>
                <w:szCs w:val="12"/>
                <w:lang w:eastAsia="es-MX"/>
              </w:rPr>
              <w:t>Saldo al 30 de Septiembre de 2024</w:t>
            </w:r>
          </w:p>
        </w:tc>
      </w:tr>
      <w:tr w:rsidR="00A65D48" w:rsidRPr="00A65D48" w14:paraId="59B327E8" w14:textId="77777777" w:rsidTr="00A65D48">
        <w:trPr>
          <w:trHeight w:val="309"/>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650E8956"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1000 MDP</w:t>
            </w:r>
          </w:p>
        </w:tc>
        <w:tc>
          <w:tcPr>
            <w:tcW w:w="1182" w:type="dxa"/>
            <w:tcBorders>
              <w:top w:val="nil"/>
              <w:left w:val="nil"/>
              <w:bottom w:val="single" w:sz="4" w:space="0" w:color="auto"/>
              <w:right w:val="single" w:sz="4" w:space="0" w:color="auto"/>
            </w:tcBorders>
            <w:shd w:val="clear" w:color="auto" w:fill="auto"/>
            <w:noWrap/>
            <w:vAlign w:val="bottom"/>
            <w:hideMark/>
          </w:tcPr>
          <w:p w14:paraId="79B78BBE"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029/2010</w:t>
            </w:r>
          </w:p>
        </w:tc>
        <w:tc>
          <w:tcPr>
            <w:tcW w:w="1067" w:type="dxa"/>
            <w:tcBorders>
              <w:top w:val="nil"/>
              <w:left w:val="nil"/>
              <w:bottom w:val="single" w:sz="4" w:space="0" w:color="auto"/>
              <w:right w:val="single" w:sz="4" w:space="0" w:color="auto"/>
            </w:tcBorders>
            <w:shd w:val="clear" w:color="auto" w:fill="auto"/>
            <w:noWrap/>
            <w:vAlign w:val="bottom"/>
            <w:hideMark/>
          </w:tcPr>
          <w:p w14:paraId="1179009F"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16/02/2010</w:t>
            </w:r>
          </w:p>
        </w:tc>
        <w:tc>
          <w:tcPr>
            <w:tcW w:w="991" w:type="dxa"/>
            <w:tcBorders>
              <w:top w:val="nil"/>
              <w:left w:val="nil"/>
              <w:bottom w:val="single" w:sz="4" w:space="0" w:color="auto"/>
              <w:right w:val="single" w:sz="4" w:space="0" w:color="auto"/>
            </w:tcBorders>
            <w:shd w:val="clear" w:color="auto" w:fill="auto"/>
            <w:noWrap/>
            <w:vAlign w:val="bottom"/>
            <w:hideMark/>
          </w:tcPr>
          <w:p w14:paraId="6A198C55" w14:textId="77777777" w:rsidR="00A65D48" w:rsidRPr="00A65D48" w:rsidRDefault="00A65D48" w:rsidP="00A65D48">
            <w:pPr>
              <w:suppressAutoHyphens w:val="0"/>
              <w:overflowPunct/>
              <w:spacing w:after="0" w:line="240" w:lineRule="auto"/>
              <w:jc w:val="center"/>
              <w:rPr>
                <w:rFonts w:eastAsia="Times New Roman" w:cs="Calibri"/>
                <w:color w:val="000000"/>
                <w:sz w:val="12"/>
                <w:szCs w:val="12"/>
                <w:lang w:eastAsia="es-MX"/>
              </w:rPr>
            </w:pPr>
            <w:r w:rsidRPr="00A65D48">
              <w:rPr>
                <w:rFonts w:eastAsia="Times New Roman" w:cs="Calibri"/>
                <w:color w:val="000000"/>
                <w:sz w:val="12"/>
                <w:szCs w:val="12"/>
                <w:lang w:eastAsia="es-MX"/>
              </w:rPr>
              <w:t>LX1006</w:t>
            </w:r>
          </w:p>
        </w:tc>
        <w:tc>
          <w:tcPr>
            <w:tcW w:w="991" w:type="dxa"/>
            <w:tcBorders>
              <w:top w:val="nil"/>
              <w:left w:val="nil"/>
              <w:bottom w:val="single" w:sz="4" w:space="0" w:color="auto"/>
              <w:right w:val="single" w:sz="4" w:space="0" w:color="auto"/>
            </w:tcBorders>
            <w:shd w:val="clear" w:color="auto" w:fill="auto"/>
            <w:noWrap/>
            <w:vAlign w:val="bottom"/>
            <w:hideMark/>
          </w:tcPr>
          <w:p w14:paraId="71297809"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17/12/2009</w:t>
            </w:r>
          </w:p>
        </w:tc>
        <w:tc>
          <w:tcPr>
            <w:tcW w:w="992" w:type="dxa"/>
            <w:tcBorders>
              <w:top w:val="nil"/>
              <w:left w:val="nil"/>
              <w:bottom w:val="single" w:sz="4" w:space="0" w:color="auto"/>
              <w:right w:val="single" w:sz="4" w:space="0" w:color="auto"/>
            </w:tcBorders>
            <w:shd w:val="clear" w:color="auto" w:fill="auto"/>
            <w:noWrap/>
            <w:vAlign w:val="bottom"/>
            <w:hideMark/>
          </w:tcPr>
          <w:p w14:paraId="5EEEE555"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31/01/2030</w:t>
            </w:r>
          </w:p>
        </w:tc>
        <w:tc>
          <w:tcPr>
            <w:tcW w:w="1201" w:type="dxa"/>
            <w:tcBorders>
              <w:top w:val="nil"/>
              <w:left w:val="nil"/>
              <w:bottom w:val="single" w:sz="4" w:space="0" w:color="auto"/>
              <w:right w:val="single" w:sz="4" w:space="0" w:color="auto"/>
            </w:tcBorders>
            <w:shd w:val="clear" w:color="auto" w:fill="auto"/>
            <w:noWrap/>
            <w:vAlign w:val="bottom"/>
            <w:hideMark/>
          </w:tcPr>
          <w:p w14:paraId="0DE0D5A8"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1,000,000,000</w:t>
            </w:r>
          </w:p>
        </w:tc>
        <w:tc>
          <w:tcPr>
            <w:tcW w:w="1277" w:type="dxa"/>
            <w:tcBorders>
              <w:top w:val="nil"/>
              <w:left w:val="nil"/>
              <w:bottom w:val="single" w:sz="4" w:space="0" w:color="auto"/>
              <w:right w:val="single" w:sz="4" w:space="0" w:color="auto"/>
            </w:tcBorders>
            <w:shd w:val="clear" w:color="auto" w:fill="auto"/>
            <w:noWrap/>
            <w:vAlign w:val="bottom"/>
            <w:hideMark/>
          </w:tcPr>
          <w:p w14:paraId="05715777"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1,000,000,000</w:t>
            </w:r>
          </w:p>
        </w:tc>
        <w:tc>
          <w:tcPr>
            <w:tcW w:w="1201" w:type="dxa"/>
            <w:tcBorders>
              <w:top w:val="nil"/>
              <w:left w:val="nil"/>
              <w:bottom w:val="single" w:sz="4" w:space="0" w:color="auto"/>
              <w:right w:val="single" w:sz="4" w:space="0" w:color="auto"/>
            </w:tcBorders>
            <w:shd w:val="clear" w:color="FFFFCC" w:fill="FFFFFF"/>
            <w:noWrap/>
            <w:vAlign w:val="bottom"/>
            <w:hideMark/>
          </w:tcPr>
          <w:p w14:paraId="68352401"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24B0E698"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490EDE8D"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Banobras S.N.C. 183 MDP</w:t>
            </w:r>
          </w:p>
        </w:tc>
        <w:tc>
          <w:tcPr>
            <w:tcW w:w="1182" w:type="dxa"/>
            <w:tcBorders>
              <w:top w:val="nil"/>
              <w:left w:val="nil"/>
              <w:bottom w:val="single" w:sz="4" w:space="0" w:color="auto"/>
              <w:right w:val="single" w:sz="4" w:space="0" w:color="auto"/>
            </w:tcBorders>
            <w:shd w:val="clear" w:color="auto" w:fill="auto"/>
            <w:noWrap/>
            <w:vAlign w:val="bottom"/>
            <w:hideMark/>
          </w:tcPr>
          <w:p w14:paraId="5A7C96F2"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223-FONAREC/2011</w:t>
            </w:r>
          </w:p>
        </w:tc>
        <w:tc>
          <w:tcPr>
            <w:tcW w:w="1067" w:type="dxa"/>
            <w:tcBorders>
              <w:top w:val="nil"/>
              <w:left w:val="nil"/>
              <w:bottom w:val="single" w:sz="4" w:space="0" w:color="auto"/>
              <w:right w:val="single" w:sz="4" w:space="0" w:color="auto"/>
            </w:tcBorders>
            <w:shd w:val="clear" w:color="auto" w:fill="auto"/>
            <w:noWrap/>
            <w:vAlign w:val="bottom"/>
            <w:hideMark/>
          </w:tcPr>
          <w:p w14:paraId="78B7A5F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11/07/2011</w:t>
            </w:r>
          </w:p>
        </w:tc>
        <w:tc>
          <w:tcPr>
            <w:tcW w:w="991" w:type="dxa"/>
            <w:tcBorders>
              <w:top w:val="nil"/>
              <w:left w:val="nil"/>
              <w:bottom w:val="single" w:sz="4" w:space="0" w:color="auto"/>
              <w:right w:val="single" w:sz="4" w:space="0" w:color="auto"/>
            </w:tcBorders>
            <w:shd w:val="clear" w:color="auto" w:fill="auto"/>
            <w:noWrap/>
            <w:vAlign w:val="bottom"/>
            <w:hideMark/>
          </w:tcPr>
          <w:p w14:paraId="3865FB3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LXI-38</w:t>
            </w:r>
          </w:p>
        </w:tc>
        <w:tc>
          <w:tcPr>
            <w:tcW w:w="991" w:type="dxa"/>
            <w:tcBorders>
              <w:top w:val="nil"/>
              <w:left w:val="nil"/>
              <w:bottom w:val="single" w:sz="4" w:space="0" w:color="auto"/>
              <w:right w:val="single" w:sz="4" w:space="0" w:color="auto"/>
            </w:tcBorders>
            <w:shd w:val="clear" w:color="auto" w:fill="auto"/>
            <w:noWrap/>
            <w:vAlign w:val="bottom"/>
            <w:hideMark/>
          </w:tcPr>
          <w:p w14:paraId="3B6295B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31/05/2011</w:t>
            </w:r>
          </w:p>
        </w:tc>
        <w:tc>
          <w:tcPr>
            <w:tcW w:w="992" w:type="dxa"/>
            <w:tcBorders>
              <w:top w:val="nil"/>
              <w:left w:val="nil"/>
              <w:bottom w:val="single" w:sz="4" w:space="0" w:color="auto"/>
              <w:right w:val="single" w:sz="4" w:space="0" w:color="auto"/>
            </w:tcBorders>
            <w:shd w:val="clear" w:color="auto" w:fill="auto"/>
            <w:noWrap/>
            <w:vAlign w:val="bottom"/>
            <w:hideMark/>
          </w:tcPr>
          <w:p w14:paraId="501569B0"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29/07/2031</w:t>
            </w:r>
          </w:p>
        </w:tc>
        <w:tc>
          <w:tcPr>
            <w:tcW w:w="1201" w:type="dxa"/>
            <w:tcBorders>
              <w:top w:val="nil"/>
              <w:left w:val="nil"/>
              <w:bottom w:val="single" w:sz="4" w:space="0" w:color="auto"/>
              <w:right w:val="single" w:sz="4" w:space="0" w:color="auto"/>
            </w:tcBorders>
            <w:shd w:val="clear" w:color="auto" w:fill="auto"/>
            <w:noWrap/>
            <w:vAlign w:val="bottom"/>
            <w:hideMark/>
          </w:tcPr>
          <w:p w14:paraId="60845C3A"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183,383,570</w:t>
            </w:r>
          </w:p>
        </w:tc>
        <w:tc>
          <w:tcPr>
            <w:tcW w:w="1277" w:type="dxa"/>
            <w:tcBorders>
              <w:top w:val="nil"/>
              <w:left w:val="nil"/>
              <w:bottom w:val="single" w:sz="4" w:space="0" w:color="auto"/>
              <w:right w:val="single" w:sz="4" w:space="0" w:color="auto"/>
            </w:tcBorders>
            <w:shd w:val="clear" w:color="auto" w:fill="auto"/>
            <w:noWrap/>
            <w:vAlign w:val="bottom"/>
            <w:hideMark/>
          </w:tcPr>
          <w:p w14:paraId="50D30E5C"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164,159,265</w:t>
            </w:r>
          </w:p>
        </w:tc>
        <w:tc>
          <w:tcPr>
            <w:tcW w:w="1201" w:type="dxa"/>
            <w:tcBorders>
              <w:top w:val="nil"/>
              <w:left w:val="nil"/>
              <w:bottom w:val="single" w:sz="4" w:space="0" w:color="auto"/>
              <w:right w:val="single" w:sz="4" w:space="0" w:color="auto"/>
            </w:tcBorders>
            <w:shd w:val="clear" w:color="auto" w:fill="auto"/>
            <w:noWrap/>
            <w:vAlign w:val="bottom"/>
            <w:hideMark/>
          </w:tcPr>
          <w:p w14:paraId="4BDAD1D6"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72,891,470</w:t>
            </w:r>
          </w:p>
        </w:tc>
      </w:tr>
      <w:tr w:rsidR="00A65D48" w:rsidRPr="00A65D48" w14:paraId="04C152D8"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318B259E"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Banobras S.N.C. 187 MDP</w:t>
            </w:r>
          </w:p>
        </w:tc>
        <w:tc>
          <w:tcPr>
            <w:tcW w:w="1182" w:type="dxa"/>
            <w:tcBorders>
              <w:top w:val="nil"/>
              <w:left w:val="nil"/>
              <w:bottom w:val="single" w:sz="4" w:space="0" w:color="auto"/>
              <w:right w:val="single" w:sz="4" w:space="0" w:color="auto"/>
            </w:tcBorders>
            <w:shd w:val="clear" w:color="auto" w:fill="auto"/>
            <w:noWrap/>
            <w:vAlign w:val="bottom"/>
            <w:hideMark/>
          </w:tcPr>
          <w:p w14:paraId="422EF46B"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P28-0312028</w:t>
            </w:r>
          </w:p>
        </w:tc>
        <w:tc>
          <w:tcPr>
            <w:tcW w:w="1067" w:type="dxa"/>
            <w:tcBorders>
              <w:top w:val="nil"/>
              <w:left w:val="nil"/>
              <w:bottom w:val="single" w:sz="4" w:space="0" w:color="auto"/>
              <w:right w:val="single" w:sz="4" w:space="0" w:color="auto"/>
            </w:tcBorders>
            <w:shd w:val="clear" w:color="auto" w:fill="auto"/>
            <w:noWrap/>
            <w:vAlign w:val="bottom"/>
            <w:hideMark/>
          </w:tcPr>
          <w:p w14:paraId="1E63746E"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02/03/2012</w:t>
            </w:r>
          </w:p>
        </w:tc>
        <w:tc>
          <w:tcPr>
            <w:tcW w:w="991" w:type="dxa"/>
            <w:tcBorders>
              <w:top w:val="nil"/>
              <w:left w:val="nil"/>
              <w:bottom w:val="single" w:sz="4" w:space="0" w:color="auto"/>
              <w:right w:val="single" w:sz="4" w:space="0" w:color="auto"/>
            </w:tcBorders>
            <w:shd w:val="clear" w:color="auto" w:fill="auto"/>
            <w:noWrap/>
            <w:vAlign w:val="bottom"/>
            <w:hideMark/>
          </w:tcPr>
          <w:p w14:paraId="68766558"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LXI-173</w:t>
            </w:r>
          </w:p>
        </w:tc>
        <w:tc>
          <w:tcPr>
            <w:tcW w:w="991" w:type="dxa"/>
            <w:tcBorders>
              <w:top w:val="nil"/>
              <w:left w:val="nil"/>
              <w:bottom w:val="single" w:sz="4" w:space="0" w:color="auto"/>
              <w:right w:val="single" w:sz="4" w:space="0" w:color="auto"/>
            </w:tcBorders>
            <w:shd w:val="clear" w:color="auto" w:fill="auto"/>
            <w:noWrap/>
            <w:vAlign w:val="bottom"/>
            <w:hideMark/>
          </w:tcPr>
          <w:p w14:paraId="211AC274"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07/12/2011</w:t>
            </w:r>
          </w:p>
        </w:tc>
        <w:tc>
          <w:tcPr>
            <w:tcW w:w="992" w:type="dxa"/>
            <w:tcBorders>
              <w:top w:val="nil"/>
              <w:left w:val="nil"/>
              <w:bottom w:val="single" w:sz="4" w:space="0" w:color="auto"/>
              <w:right w:val="single" w:sz="4" w:space="0" w:color="auto"/>
            </w:tcBorders>
            <w:shd w:val="clear" w:color="auto" w:fill="auto"/>
            <w:noWrap/>
            <w:vAlign w:val="bottom"/>
            <w:hideMark/>
          </w:tcPr>
          <w:p w14:paraId="1AA29BAF"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25/05/2032</w:t>
            </w:r>
          </w:p>
        </w:tc>
        <w:tc>
          <w:tcPr>
            <w:tcW w:w="1201" w:type="dxa"/>
            <w:tcBorders>
              <w:top w:val="nil"/>
              <w:left w:val="nil"/>
              <w:bottom w:val="single" w:sz="4" w:space="0" w:color="auto"/>
              <w:right w:val="single" w:sz="4" w:space="0" w:color="auto"/>
            </w:tcBorders>
            <w:shd w:val="clear" w:color="auto" w:fill="auto"/>
            <w:noWrap/>
            <w:vAlign w:val="bottom"/>
            <w:hideMark/>
          </w:tcPr>
          <w:p w14:paraId="6B3B3D3F"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187,112,637</w:t>
            </w:r>
          </w:p>
        </w:tc>
        <w:tc>
          <w:tcPr>
            <w:tcW w:w="1277" w:type="dxa"/>
            <w:tcBorders>
              <w:top w:val="nil"/>
              <w:left w:val="nil"/>
              <w:bottom w:val="single" w:sz="4" w:space="0" w:color="auto"/>
              <w:right w:val="single" w:sz="4" w:space="0" w:color="auto"/>
            </w:tcBorders>
            <w:shd w:val="clear" w:color="auto" w:fill="auto"/>
            <w:noWrap/>
            <w:vAlign w:val="bottom"/>
            <w:hideMark/>
          </w:tcPr>
          <w:p w14:paraId="5AA98E53"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187,112,637</w:t>
            </w:r>
          </w:p>
        </w:tc>
        <w:tc>
          <w:tcPr>
            <w:tcW w:w="1201" w:type="dxa"/>
            <w:tcBorders>
              <w:top w:val="nil"/>
              <w:left w:val="nil"/>
              <w:bottom w:val="single" w:sz="4" w:space="0" w:color="auto"/>
              <w:right w:val="single" w:sz="4" w:space="0" w:color="auto"/>
            </w:tcBorders>
            <w:shd w:val="clear" w:color="auto" w:fill="auto"/>
            <w:noWrap/>
            <w:vAlign w:val="bottom"/>
            <w:hideMark/>
          </w:tcPr>
          <w:p w14:paraId="35C5EA7B"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83,083,433</w:t>
            </w:r>
          </w:p>
        </w:tc>
      </w:tr>
      <w:tr w:rsidR="00A65D48" w:rsidRPr="00A65D48" w14:paraId="527BA57A"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0793DA00"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Banobras S.N.C. 250 MDP</w:t>
            </w:r>
          </w:p>
        </w:tc>
        <w:tc>
          <w:tcPr>
            <w:tcW w:w="1182" w:type="dxa"/>
            <w:tcBorders>
              <w:top w:val="nil"/>
              <w:left w:val="nil"/>
              <w:bottom w:val="single" w:sz="4" w:space="0" w:color="auto"/>
              <w:right w:val="single" w:sz="4" w:space="0" w:color="auto"/>
            </w:tcBorders>
            <w:shd w:val="clear" w:color="auto" w:fill="auto"/>
            <w:noWrap/>
            <w:vAlign w:val="bottom"/>
            <w:hideMark/>
          </w:tcPr>
          <w:p w14:paraId="4E1EE7F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P28-0314036</w:t>
            </w:r>
          </w:p>
        </w:tc>
        <w:tc>
          <w:tcPr>
            <w:tcW w:w="1067" w:type="dxa"/>
            <w:tcBorders>
              <w:top w:val="nil"/>
              <w:left w:val="nil"/>
              <w:bottom w:val="single" w:sz="4" w:space="0" w:color="auto"/>
              <w:right w:val="single" w:sz="4" w:space="0" w:color="auto"/>
            </w:tcBorders>
            <w:shd w:val="clear" w:color="auto" w:fill="auto"/>
            <w:noWrap/>
            <w:vAlign w:val="bottom"/>
            <w:hideMark/>
          </w:tcPr>
          <w:p w14:paraId="12B526BA"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14/03/2014</w:t>
            </w:r>
          </w:p>
        </w:tc>
        <w:tc>
          <w:tcPr>
            <w:tcW w:w="991" w:type="dxa"/>
            <w:tcBorders>
              <w:top w:val="nil"/>
              <w:left w:val="nil"/>
              <w:bottom w:val="single" w:sz="4" w:space="0" w:color="auto"/>
              <w:right w:val="single" w:sz="4" w:space="0" w:color="auto"/>
            </w:tcBorders>
            <w:shd w:val="clear" w:color="auto" w:fill="auto"/>
            <w:noWrap/>
            <w:vAlign w:val="bottom"/>
            <w:hideMark/>
          </w:tcPr>
          <w:p w14:paraId="4A9B720E"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LXII-57</w:t>
            </w:r>
          </w:p>
        </w:tc>
        <w:tc>
          <w:tcPr>
            <w:tcW w:w="991" w:type="dxa"/>
            <w:tcBorders>
              <w:top w:val="nil"/>
              <w:left w:val="nil"/>
              <w:bottom w:val="single" w:sz="4" w:space="0" w:color="auto"/>
              <w:right w:val="single" w:sz="4" w:space="0" w:color="auto"/>
            </w:tcBorders>
            <w:shd w:val="clear" w:color="auto" w:fill="auto"/>
            <w:noWrap/>
            <w:vAlign w:val="bottom"/>
            <w:hideMark/>
          </w:tcPr>
          <w:p w14:paraId="48735DAD"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17/12/2013</w:t>
            </w:r>
          </w:p>
        </w:tc>
        <w:tc>
          <w:tcPr>
            <w:tcW w:w="992" w:type="dxa"/>
            <w:tcBorders>
              <w:top w:val="nil"/>
              <w:left w:val="nil"/>
              <w:bottom w:val="single" w:sz="4" w:space="0" w:color="auto"/>
              <w:right w:val="single" w:sz="4" w:space="0" w:color="auto"/>
            </w:tcBorders>
            <w:shd w:val="clear" w:color="auto" w:fill="auto"/>
            <w:noWrap/>
            <w:vAlign w:val="bottom"/>
            <w:hideMark/>
          </w:tcPr>
          <w:p w14:paraId="0CDD807B"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25/04/2024</w:t>
            </w:r>
          </w:p>
        </w:tc>
        <w:tc>
          <w:tcPr>
            <w:tcW w:w="1201" w:type="dxa"/>
            <w:tcBorders>
              <w:top w:val="nil"/>
              <w:left w:val="nil"/>
              <w:bottom w:val="single" w:sz="4" w:space="0" w:color="auto"/>
              <w:right w:val="single" w:sz="4" w:space="0" w:color="auto"/>
            </w:tcBorders>
            <w:shd w:val="clear" w:color="auto" w:fill="auto"/>
            <w:noWrap/>
            <w:vAlign w:val="bottom"/>
            <w:hideMark/>
          </w:tcPr>
          <w:p w14:paraId="28969EDD"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250,802,462</w:t>
            </w:r>
          </w:p>
        </w:tc>
        <w:tc>
          <w:tcPr>
            <w:tcW w:w="1277" w:type="dxa"/>
            <w:tcBorders>
              <w:top w:val="nil"/>
              <w:left w:val="nil"/>
              <w:bottom w:val="single" w:sz="4" w:space="0" w:color="auto"/>
              <w:right w:val="single" w:sz="4" w:space="0" w:color="auto"/>
            </w:tcBorders>
            <w:shd w:val="clear" w:color="auto" w:fill="auto"/>
            <w:noWrap/>
            <w:vAlign w:val="bottom"/>
            <w:hideMark/>
          </w:tcPr>
          <w:p w14:paraId="35595642"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234,553,668</w:t>
            </w:r>
          </w:p>
        </w:tc>
        <w:tc>
          <w:tcPr>
            <w:tcW w:w="1201" w:type="dxa"/>
            <w:tcBorders>
              <w:top w:val="nil"/>
              <w:left w:val="nil"/>
              <w:bottom w:val="single" w:sz="4" w:space="0" w:color="auto"/>
              <w:right w:val="single" w:sz="4" w:space="0" w:color="auto"/>
            </w:tcBorders>
            <w:shd w:val="clear" w:color="FFFFCC" w:fill="FFFFFF"/>
            <w:noWrap/>
            <w:vAlign w:val="bottom"/>
            <w:hideMark/>
          </w:tcPr>
          <w:p w14:paraId="3F4EF0E0"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0FED2516"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6C882CEF"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Banobras S.N.C. 113 MDP</w:t>
            </w:r>
          </w:p>
        </w:tc>
        <w:tc>
          <w:tcPr>
            <w:tcW w:w="1182" w:type="dxa"/>
            <w:tcBorders>
              <w:top w:val="nil"/>
              <w:left w:val="nil"/>
              <w:bottom w:val="single" w:sz="4" w:space="0" w:color="auto"/>
              <w:right w:val="single" w:sz="4" w:space="0" w:color="auto"/>
            </w:tcBorders>
            <w:shd w:val="clear" w:color="auto" w:fill="auto"/>
            <w:noWrap/>
            <w:vAlign w:val="bottom"/>
            <w:hideMark/>
          </w:tcPr>
          <w:p w14:paraId="3F30B114"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P28-0315026</w:t>
            </w:r>
          </w:p>
        </w:tc>
        <w:tc>
          <w:tcPr>
            <w:tcW w:w="1067" w:type="dxa"/>
            <w:tcBorders>
              <w:top w:val="nil"/>
              <w:left w:val="nil"/>
              <w:bottom w:val="single" w:sz="4" w:space="0" w:color="auto"/>
              <w:right w:val="single" w:sz="4" w:space="0" w:color="auto"/>
            </w:tcBorders>
            <w:shd w:val="clear" w:color="auto" w:fill="auto"/>
            <w:noWrap/>
            <w:vAlign w:val="bottom"/>
            <w:hideMark/>
          </w:tcPr>
          <w:p w14:paraId="4A06279A"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31/03/2015</w:t>
            </w:r>
          </w:p>
        </w:tc>
        <w:tc>
          <w:tcPr>
            <w:tcW w:w="991" w:type="dxa"/>
            <w:tcBorders>
              <w:top w:val="nil"/>
              <w:left w:val="nil"/>
              <w:bottom w:val="single" w:sz="4" w:space="0" w:color="auto"/>
              <w:right w:val="single" w:sz="4" w:space="0" w:color="auto"/>
            </w:tcBorders>
            <w:shd w:val="clear" w:color="auto" w:fill="auto"/>
            <w:noWrap/>
            <w:vAlign w:val="bottom"/>
            <w:hideMark/>
          </w:tcPr>
          <w:p w14:paraId="692A28E4"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LXII-392</w:t>
            </w:r>
          </w:p>
        </w:tc>
        <w:tc>
          <w:tcPr>
            <w:tcW w:w="991" w:type="dxa"/>
            <w:tcBorders>
              <w:top w:val="nil"/>
              <w:left w:val="nil"/>
              <w:bottom w:val="single" w:sz="4" w:space="0" w:color="auto"/>
              <w:right w:val="single" w:sz="4" w:space="0" w:color="auto"/>
            </w:tcBorders>
            <w:shd w:val="clear" w:color="auto" w:fill="auto"/>
            <w:noWrap/>
            <w:vAlign w:val="bottom"/>
            <w:hideMark/>
          </w:tcPr>
          <w:p w14:paraId="116FACE4"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17/12/2014</w:t>
            </w:r>
          </w:p>
        </w:tc>
        <w:tc>
          <w:tcPr>
            <w:tcW w:w="992" w:type="dxa"/>
            <w:tcBorders>
              <w:top w:val="nil"/>
              <w:left w:val="nil"/>
              <w:bottom w:val="single" w:sz="4" w:space="0" w:color="auto"/>
              <w:right w:val="single" w:sz="4" w:space="0" w:color="auto"/>
            </w:tcBorders>
            <w:shd w:val="clear" w:color="auto" w:fill="auto"/>
            <w:noWrap/>
            <w:vAlign w:val="bottom"/>
            <w:hideMark/>
          </w:tcPr>
          <w:p w14:paraId="04485630"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28/03/2025</w:t>
            </w:r>
          </w:p>
        </w:tc>
        <w:tc>
          <w:tcPr>
            <w:tcW w:w="1201" w:type="dxa"/>
            <w:tcBorders>
              <w:top w:val="nil"/>
              <w:left w:val="nil"/>
              <w:bottom w:val="single" w:sz="4" w:space="0" w:color="auto"/>
              <w:right w:val="single" w:sz="4" w:space="0" w:color="auto"/>
            </w:tcBorders>
            <w:shd w:val="clear" w:color="auto" w:fill="auto"/>
            <w:noWrap/>
            <w:vAlign w:val="bottom"/>
            <w:hideMark/>
          </w:tcPr>
          <w:p w14:paraId="661F1B1E"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113,990,000</w:t>
            </w:r>
          </w:p>
        </w:tc>
        <w:tc>
          <w:tcPr>
            <w:tcW w:w="1277" w:type="dxa"/>
            <w:tcBorders>
              <w:top w:val="nil"/>
              <w:left w:val="nil"/>
              <w:bottom w:val="single" w:sz="4" w:space="0" w:color="auto"/>
              <w:right w:val="single" w:sz="4" w:space="0" w:color="auto"/>
            </w:tcBorders>
            <w:shd w:val="clear" w:color="auto" w:fill="auto"/>
            <w:noWrap/>
            <w:vAlign w:val="bottom"/>
            <w:hideMark/>
          </w:tcPr>
          <w:p w14:paraId="52604A21"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90,815,811</w:t>
            </w:r>
          </w:p>
        </w:tc>
        <w:tc>
          <w:tcPr>
            <w:tcW w:w="1201" w:type="dxa"/>
            <w:tcBorders>
              <w:top w:val="nil"/>
              <w:left w:val="nil"/>
              <w:bottom w:val="single" w:sz="4" w:space="0" w:color="auto"/>
              <w:right w:val="single" w:sz="4" w:space="0" w:color="auto"/>
            </w:tcBorders>
            <w:shd w:val="clear" w:color="FFFFCC" w:fill="FFFFFF"/>
            <w:noWrap/>
            <w:vAlign w:val="bottom"/>
            <w:hideMark/>
          </w:tcPr>
          <w:p w14:paraId="5308B3F8"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4,850,875</w:t>
            </w:r>
          </w:p>
        </w:tc>
      </w:tr>
      <w:tr w:rsidR="00A65D48" w:rsidRPr="00A65D48" w14:paraId="02DCD992"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17B4775D"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Banamex S.A. 1500 MDP</w:t>
            </w:r>
          </w:p>
        </w:tc>
        <w:tc>
          <w:tcPr>
            <w:tcW w:w="1182" w:type="dxa"/>
            <w:tcBorders>
              <w:top w:val="nil"/>
              <w:left w:val="nil"/>
              <w:bottom w:val="single" w:sz="4" w:space="0" w:color="auto"/>
              <w:right w:val="single" w:sz="4" w:space="0" w:color="auto"/>
            </w:tcBorders>
            <w:shd w:val="clear" w:color="auto" w:fill="auto"/>
            <w:noWrap/>
            <w:vAlign w:val="bottom"/>
            <w:hideMark/>
          </w:tcPr>
          <w:p w14:paraId="0153F15F"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P28-1217126</w:t>
            </w:r>
          </w:p>
        </w:tc>
        <w:tc>
          <w:tcPr>
            <w:tcW w:w="1067" w:type="dxa"/>
            <w:tcBorders>
              <w:top w:val="nil"/>
              <w:left w:val="nil"/>
              <w:bottom w:val="single" w:sz="4" w:space="0" w:color="auto"/>
              <w:right w:val="single" w:sz="4" w:space="0" w:color="auto"/>
            </w:tcBorders>
            <w:shd w:val="clear" w:color="auto" w:fill="auto"/>
            <w:noWrap/>
            <w:vAlign w:val="bottom"/>
            <w:hideMark/>
          </w:tcPr>
          <w:p w14:paraId="0C5F8109"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19/12/2017</w:t>
            </w:r>
          </w:p>
        </w:tc>
        <w:tc>
          <w:tcPr>
            <w:tcW w:w="991" w:type="dxa"/>
            <w:tcBorders>
              <w:top w:val="nil"/>
              <w:left w:val="nil"/>
              <w:bottom w:val="single" w:sz="4" w:space="0" w:color="auto"/>
              <w:right w:val="single" w:sz="4" w:space="0" w:color="auto"/>
            </w:tcBorders>
            <w:shd w:val="clear" w:color="auto" w:fill="auto"/>
            <w:noWrap/>
            <w:vAlign w:val="bottom"/>
            <w:hideMark/>
          </w:tcPr>
          <w:p w14:paraId="46E60099"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LXIII-245</w:t>
            </w:r>
          </w:p>
        </w:tc>
        <w:tc>
          <w:tcPr>
            <w:tcW w:w="991" w:type="dxa"/>
            <w:tcBorders>
              <w:top w:val="nil"/>
              <w:left w:val="nil"/>
              <w:bottom w:val="single" w:sz="4" w:space="0" w:color="auto"/>
              <w:right w:val="single" w:sz="4" w:space="0" w:color="auto"/>
            </w:tcBorders>
            <w:shd w:val="clear" w:color="auto" w:fill="auto"/>
            <w:noWrap/>
            <w:vAlign w:val="bottom"/>
            <w:hideMark/>
          </w:tcPr>
          <w:p w14:paraId="00B1DA1F"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14/09/2017</w:t>
            </w:r>
          </w:p>
        </w:tc>
        <w:tc>
          <w:tcPr>
            <w:tcW w:w="992" w:type="dxa"/>
            <w:tcBorders>
              <w:top w:val="nil"/>
              <w:left w:val="nil"/>
              <w:bottom w:val="single" w:sz="4" w:space="0" w:color="auto"/>
              <w:right w:val="single" w:sz="4" w:space="0" w:color="auto"/>
            </w:tcBorders>
            <w:shd w:val="clear" w:color="auto" w:fill="auto"/>
            <w:noWrap/>
            <w:vAlign w:val="bottom"/>
            <w:hideMark/>
          </w:tcPr>
          <w:p w14:paraId="42097BAD"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13/11/2037</w:t>
            </w:r>
          </w:p>
        </w:tc>
        <w:tc>
          <w:tcPr>
            <w:tcW w:w="1201" w:type="dxa"/>
            <w:tcBorders>
              <w:top w:val="nil"/>
              <w:left w:val="nil"/>
              <w:bottom w:val="single" w:sz="4" w:space="0" w:color="auto"/>
              <w:right w:val="single" w:sz="4" w:space="0" w:color="auto"/>
            </w:tcBorders>
            <w:shd w:val="clear" w:color="auto" w:fill="auto"/>
            <w:noWrap/>
            <w:vAlign w:val="bottom"/>
            <w:hideMark/>
          </w:tcPr>
          <w:p w14:paraId="00DA8055"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1,500,000,000</w:t>
            </w:r>
          </w:p>
        </w:tc>
        <w:tc>
          <w:tcPr>
            <w:tcW w:w="1277" w:type="dxa"/>
            <w:tcBorders>
              <w:top w:val="nil"/>
              <w:left w:val="nil"/>
              <w:bottom w:val="single" w:sz="4" w:space="0" w:color="auto"/>
              <w:right w:val="single" w:sz="4" w:space="0" w:color="auto"/>
            </w:tcBorders>
            <w:shd w:val="clear" w:color="auto" w:fill="auto"/>
            <w:noWrap/>
            <w:vAlign w:val="bottom"/>
            <w:hideMark/>
          </w:tcPr>
          <w:p w14:paraId="5979EBB5"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1,500,000,000</w:t>
            </w:r>
          </w:p>
        </w:tc>
        <w:tc>
          <w:tcPr>
            <w:tcW w:w="1201" w:type="dxa"/>
            <w:tcBorders>
              <w:top w:val="nil"/>
              <w:left w:val="nil"/>
              <w:bottom w:val="single" w:sz="4" w:space="0" w:color="auto"/>
              <w:right w:val="single" w:sz="4" w:space="0" w:color="auto"/>
            </w:tcBorders>
            <w:shd w:val="clear" w:color="FFFFCC" w:fill="FFFFFF"/>
            <w:noWrap/>
            <w:vAlign w:val="bottom"/>
            <w:hideMark/>
          </w:tcPr>
          <w:p w14:paraId="35546CC0"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2CC359EC"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6D936504"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1’539 MDP</w:t>
            </w:r>
          </w:p>
        </w:tc>
        <w:tc>
          <w:tcPr>
            <w:tcW w:w="1182" w:type="dxa"/>
            <w:tcBorders>
              <w:top w:val="nil"/>
              <w:left w:val="nil"/>
              <w:bottom w:val="single" w:sz="4" w:space="0" w:color="auto"/>
              <w:right w:val="single" w:sz="4" w:space="0" w:color="auto"/>
            </w:tcBorders>
            <w:shd w:val="clear" w:color="auto" w:fill="auto"/>
            <w:noWrap/>
            <w:vAlign w:val="bottom"/>
            <w:hideMark/>
          </w:tcPr>
          <w:p w14:paraId="4A97466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P28-1217130</w:t>
            </w:r>
          </w:p>
        </w:tc>
        <w:tc>
          <w:tcPr>
            <w:tcW w:w="1067" w:type="dxa"/>
            <w:tcBorders>
              <w:top w:val="nil"/>
              <w:left w:val="nil"/>
              <w:bottom w:val="single" w:sz="4" w:space="0" w:color="auto"/>
              <w:right w:val="single" w:sz="4" w:space="0" w:color="auto"/>
            </w:tcBorders>
            <w:shd w:val="clear" w:color="auto" w:fill="auto"/>
            <w:noWrap/>
            <w:vAlign w:val="bottom"/>
            <w:hideMark/>
          </w:tcPr>
          <w:p w14:paraId="28741F28"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27/12/2017</w:t>
            </w:r>
          </w:p>
        </w:tc>
        <w:tc>
          <w:tcPr>
            <w:tcW w:w="991" w:type="dxa"/>
            <w:tcBorders>
              <w:top w:val="nil"/>
              <w:left w:val="nil"/>
              <w:bottom w:val="single" w:sz="4" w:space="0" w:color="auto"/>
              <w:right w:val="single" w:sz="4" w:space="0" w:color="auto"/>
            </w:tcBorders>
            <w:shd w:val="clear" w:color="auto" w:fill="auto"/>
            <w:noWrap/>
            <w:vAlign w:val="bottom"/>
            <w:hideMark/>
          </w:tcPr>
          <w:p w14:paraId="09DBF72F"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LXIII-245</w:t>
            </w:r>
          </w:p>
        </w:tc>
        <w:tc>
          <w:tcPr>
            <w:tcW w:w="991" w:type="dxa"/>
            <w:tcBorders>
              <w:top w:val="nil"/>
              <w:left w:val="nil"/>
              <w:bottom w:val="single" w:sz="4" w:space="0" w:color="auto"/>
              <w:right w:val="single" w:sz="4" w:space="0" w:color="auto"/>
            </w:tcBorders>
            <w:shd w:val="clear" w:color="auto" w:fill="auto"/>
            <w:noWrap/>
            <w:vAlign w:val="bottom"/>
            <w:hideMark/>
          </w:tcPr>
          <w:p w14:paraId="56A67BA6"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14/09/2017</w:t>
            </w:r>
          </w:p>
        </w:tc>
        <w:tc>
          <w:tcPr>
            <w:tcW w:w="992" w:type="dxa"/>
            <w:tcBorders>
              <w:top w:val="nil"/>
              <w:left w:val="nil"/>
              <w:bottom w:val="single" w:sz="4" w:space="0" w:color="auto"/>
              <w:right w:val="single" w:sz="4" w:space="0" w:color="auto"/>
            </w:tcBorders>
            <w:shd w:val="clear" w:color="auto" w:fill="auto"/>
            <w:noWrap/>
            <w:vAlign w:val="bottom"/>
            <w:hideMark/>
          </w:tcPr>
          <w:p w14:paraId="4BE26446"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01/11/2037</w:t>
            </w:r>
          </w:p>
        </w:tc>
        <w:tc>
          <w:tcPr>
            <w:tcW w:w="1201" w:type="dxa"/>
            <w:tcBorders>
              <w:top w:val="nil"/>
              <w:left w:val="nil"/>
              <w:bottom w:val="single" w:sz="4" w:space="0" w:color="auto"/>
              <w:right w:val="single" w:sz="4" w:space="0" w:color="auto"/>
            </w:tcBorders>
            <w:shd w:val="clear" w:color="auto" w:fill="auto"/>
            <w:noWrap/>
            <w:vAlign w:val="bottom"/>
            <w:hideMark/>
          </w:tcPr>
          <w:p w14:paraId="472DAA85"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1,539,000,000</w:t>
            </w:r>
          </w:p>
        </w:tc>
        <w:tc>
          <w:tcPr>
            <w:tcW w:w="1277" w:type="dxa"/>
            <w:tcBorders>
              <w:top w:val="nil"/>
              <w:left w:val="nil"/>
              <w:bottom w:val="single" w:sz="4" w:space="0" w:color="auto"/>
              <w:right w:val="single" w:sz="4" w:space="0" w:color="auto"/>
            </w:tcBorders>
            <w:shd w:val="clear" w:color="auto" w:fill="auto"/>
            <w:noWrap/>
            <w:vAlign w:val="bottom"/>
            <w:hideMark/>
          </w:tcPr>
          <w:p w14:paraId="3DF38908"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1,514,733,349</w:t>
            </w:r>
          </w:p>
        </w:tc>
        <w:tc>
          <w:tcPr>
            <w:tcW w:w="1201" w:type="dxa"/>
            <w:tcBorders>
              <w:top w:val="nil"/>
              <w:left w:val="nil"/>
              <w:bottom w:val="single" w:sz="4" w:space="0" w:color="auto"/>
              <w:right w:val="single" w:sz="4" w:space="0" w:color="auto"/>
            </w:tcBorders>
            <w:shd w:val="clear" w:color="FFFFCC" w:fill="FFFFFF"/>
            <w:noWrap/>
            <w:vAlign w:val="bottom"/>
            <w:hideMark/>
          </w:tcPr>
          <w:p w14:paraId="42DCD425"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4C5A8B1C"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5D5D7B57"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5’461 MDP</w:t>
            </w:r>
          </w:p>
        </w:tc>
        <w:tc>
          <w:tcPr>
            <w:tcW w:w="1182" w:type="dxa"/>
            <w:tcBorders>
              <w:top w:val="nil"/>
              <w:left w:val="nil"/>
              <w:bottom w:val="single" w:sz="4" w:space="0" w:color="auto"/>
              <w:right w:val="single" w:sz="4" w:space="0" w:color="auto"/>
            </w:tcBorders>
            <w:shd w:val="clear" w:color="auto" w:fill="auto"/>
            <w:noWrap/>
            <w:vAlign w:val="bottom"/>
            <w:hideMark/>
          </w:tcPr>
          <w:p w14:paraId="665192D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P28-1217129</w:t>
            </w:r>
          </w:p>
        </w:tc>
        <w:tc>
          <w:tcPr>
            <w:tcW w:w="1067" w:type="dxa"/>
            <w:tcBorders>
              <w:top w:val="nil"/>
              <w:left w:val="nil"/>
              <w:bottom w:val="single" w:sz="4" w:space="0" w:color="auto"/>
              <w:right w:val="single" w:sz="4" w:space="0" w:color="auto"/>
            </w:tcBorders>
            <w:shd w:val="clear" w:color="auto" w:fill="auto"/>
            <w:noWrap/>
            <w:vAlign w:val="bottom"/>
            <w:hideMark/>
          </w:tcPr>
          <w:p w14:paraId="627A5070"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21/12/2017</w:t>
            </w:r>
          </w:p>
        </w:tc>
        <w:tc>
          <w:tcPr>
            <w:tcW w:w="991" w:type="dxa"/>
            <w:tcBorders>
              <w:top w:val="nil"/>
              <w:left w:val="nil"/>
              <w:bottom w:val="single" w:sz="4" w:space="0" w:color="auto"/>
              <w:right w:val="single" w:sz="4" w:space="0" w:color="auto"/>
            </w:tcBorders>
            <w:shd w:val="clear" w:color="auto" w:fill="auto"/>
            <w:noWrap/>
            <w:vAlign w:val="bottom"/>
            <w:hideMark/>
          </w:tcPr>
          <w:p w14:paraId="096CC3D7"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LXIII-245</w:t>
            </w:r>
          </w:p>
        </w:tc>
        <w:tc>
          <w:tcPr>
            <w:tcW w:w="991" w:type="dxa"/>
            <w:tcBorders>
              <w:top w:val="nil"/>
              <w:left w:val="nil"/>
              <w:bottom w:val="single" w:sz="4" w:space="0" w:color="auto"/>
              <w:right w:val="single" w:sz="4" w:space="0" w:color="auto"/>
            </w:tcBorders>
            <w:shd w:val="clear" w:color="auto" w:fill="auto"/>
            <w:noWrap/>
            <w:vAlign w:val="bottom"/>
            <w:hideMark/>
          </w:tcPr>
          <w:p w14:paraId="2CA1B8D8"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14/09/2017</w:t>
            </w:r>
          </w:p>
        </w:tc>
        <w:tc>
          <w:tcPr>
            <w:tcW w:w="992" w:type="dxa"/>
            <w:tcBorders>
              <w:top w:val="nil"/>
              <w:left w:val="nil"/>
              <w:bottom w:val="single" w:sz="4" w:space="0" w:color="auto"/>
              <w:right w:val="single" w:sz="4" w:space="0" w:color="auto"/>
            </w:tcBorders>
            <w:shd w:val="clear" w:color="auto" w:fill="auto"/>
            <w:noWrap/>
            <w:vAlign w:val="bottom"/>
            <w:hideMark/>
          </w:tcPr>
          <w:p w14:paraId="533CF09D"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01/11/2037</w:t>
            </w:r>
          </w:p>
        </w:tc>
        <w:tc>
          <w:tcPr>
            <w:tcW w:w="1201" w:type="dxa"/>
            <w:tcBorders>
              <w:top w:val="nil"/>
              <w:left w:val="nil"/>
              <w:bottom w:val="single" w:sz="4" w:space="0" w:color="auto"/>
              <w:right w:val="single" w:sz="4" w:space="0" w:color="auto"/>
            </w:tcBorders>
            <w:shd w:val="clear" w:color="auto" w:fill="auto"/>
            <w:noWrap/>
            <w:vAlign w:val="bottom"/>
            <w:hideMark/>
          </w:tcPr>
          <w:p w14:paraId="63E78F13"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5,461,000,000</w:t>
            </w:r>
          </w:p>
        </w:tc>
        <w:tc>
          <w:tcPr>
            <w:tcW w:w="1277" w:type="dxa"/>
            <w:tcBorders>
              <w:top w:val="nil"/>
              <w:left w:val="nil"/>
              <w:bottom w:val="single" w:sz="4" w:space="0" w:color="auto"/>
              <w:right w:val="single" w:sz="4" w:space="0" w:color="auto"/>
            </w:tcBorders>
            <w:shd w:val="clear" w:color="auto" w:fill="auto"/>
            <w:noWrap/>
            <w:vAlign w:val="bottom"/>
            <w:hideMark/>
          </w:tcPr>
          <w:p w14:paraId="4568B627"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5,461,000,000</w:t>
            </w:r>
          </w:p>
        </w:tc>
        <w:tc>
          <w:tcPr>
            <w:tcW w:w="1201" w:type="dxa"/>
            <w:tcBorders>
              <w:top w:val="nil"/>
              <w:left w:val="nil"/>
              <w:bottom w:val="single" w:sz="4" w:space="0" w:color="auto"/>
              <w:right w:val="single" w:sz="4" w:space="0" w:color="auto"/>
            </w:tcBorders>
            <w:shd w:val="clear" w:color="FFFFCC" w:fill="FFFFFF"/>
            <w:noWrap/>
            <w:vAlign w:val="bottom"/>
            <w:hideMark/>
          </w:tcPr>
          <w:p w14:paraId="5D20BF5F"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37FDA55D"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489784B7"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Santander S.A. 1’650 MDP</w:t>
            </w:r>
          </w:p>
        </w:tc>
        <w:tc>
          <w:tcPr>
            <w:tcW w:w="1182" w:type="dxa"/>
            <w:tcBorders>
              <w:top w:val="nil"/>
              <w:left w:val="nil"/>
              <w:bottom w:val="single" w:sz="4" w:space="0" w:color="auto"/>
              <w:right w:val="single" w:sz="4" w:space="0" w:color="auto"/>
            </w:tcBorders>
            <w:shd w:val="clear" w:color="auto" w:fill="auto"/>
            <w:noWrap/>
            <w:vAlign w:val="bottom"/>
            <w:hideMark/>
          </w:tcPr>
          <w:p w14:paraId="77CB4E9F"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P28-0618061</w:t>
            </w:r>
          </w:p>
        </w:tc>
        <w:tc>
          <w:tcPr>
            <w:tcW w:w="1067" w:type="dxa"/>
            <w:tcBorders>
              <w:top w:val="nil"/>
              <w:left w:val="nil"/>
              <w:bottom w:val="single" w:sz="4" w:space="0" w:color="auto"/>
              <w:right w:val="single" w:sz="4" w:space="0" w:color="auto"/>
            </w:tcBorders>
            <w:shd w:val="clear" w:color="auto" w:fill="auto"/>
            <w:noWrap/>
            <w:vAlign w:val="bottom"/>
            <w:hideMark/>
          </w:tcPr>
          <w:p w14:paraId="4D942A6A"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25/06/2018</w:t>
            </w:r>
          </w:p>
        </w:tc>
        <w:tc>
          <w:tcPr>
            <w:tcW w:w="991" w:type="dxa"/>
            <w:tcBorders>
              <w:top w:val="nil"/>
              <w:left w:val="nil"/>
              <w:bottom w:val="single" w:sz="4" w:space="0" w:color="auto"/>
              <w:right w:val="single" w:sz="4" w:space="0" w:color="auto"/>
            </w:tcBorders>
            <w:shd w:val="clear" w:color="auto" w:fill="auto"/>
            <w:noWrap/>
            <w:vAlign w:val="bottom"/>
            <w:hideMark/>
          </w:tcPr>
          <w:p w14:paraId="482BF9B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LXIII-374</w:t>
            </w:r>
          </w:p>
        </w:tc>
        <w:tc>
          <w:tcPr>
            <w:tcW w:w="991" w:type="dxa"/>
            <w:tcBorders>
              <w:top w:val="nil"/>
              <w:left w:val="nil"/>
              <w:bottom w:val="single" w:sz="4" w:space="0" w:color="auto"/>
              <w:right w:val="single" w:sz="4" w:space="0" w:color="auto"/>
            </w:tcBorders>
            <w:shd w:val="clear" w:color="auto" w:fill="auto"/>
            <w:noWrap/>
            <w:vAlign w:val="bottom"/>
            <w:hideMark/>
          </w:tcPr>
          <w:p w14:paraId="5A173605"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18/12/2017</w:t>
            </w:r>
          </w:p>
        </w:tc>
        <w:tc>
          <w:tcPr>
            <w:tcW w:w="992" w:type="dxa"/>
            <w:tcBorders>
              <w:top w:val="nil"/>
              <w:left w:val="nil"/>
              <w:bottom w:val="single" w:sz="4" w:space="0" w:color="auto"/>
              <w:right w:val="single" w:sz="4" w:space="0" w:color="auto"/>
            </w:tcBorders>
            <w:shd w:val="clear" w:color="auto" w:fill="auto"/>
            <w:noWrap/>
            <w:vAlign w:val="bottom"/>
            <w:hideMark/>
          </w:tcPr>
          <w:p w14:paraId="47805088"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28/02/2038</w:t>
            </w:r>
          </w:p>
        </w:tc>
        <w:tc>
          <w:tcPr>
            <w:tcW w:w="1201" w:type="dxa"/>
            <w:tcBorders>
              <w:top w:val="nil"/>
              <w:left w:val="nil"/>
              <w:bottom w:val="single" w:sz="4" w:space="0" w:color="auto"/>
              <w:right w:val="single" w:sz="4" w:space="0" w:color="auto"/>
            </w:tcBorders>
            <w:shd w:val="clear" w:color="auto" w:fill="auto"/>
            <w:noWrap/>
            <w:vAlign w:val="bottom"/>
            <w:hideMark/>
          </w:tcPr>
          <w:p w14:paraId="209E4EC5"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1,650,000,000</w:t>
            </w:r>
          </w:p>
        </w:tc>
        <w:tc>
          <w:tcPr>
            <w:tcW w:w="1277" w:type="dxa"/>
            <w:tcBorders>
              <w:top w:val="nil"/>
              <w:left w:val="nil"/>
              <w:bottom w:val="single" w:sz="4" w:space="0" w:color="auto"/>
              <w:right w:val="single" w:sz="4" w:space="0" w:color="auto"/>
            </w:tcBorders>
            <w:shd w:val="clear" w:color="auto" w:fill="auto"/>
            <w:noWrap/>
            <w:vAlign w:val="bottom"/>
            <w:hideMark/>
          </w:tcPr>
          <w:p w14:paraId="74409B7A"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1,650,000,000</w:t>
            </w:r>
          </w:p>
        </w:tc>
        <w:tc>
          <w:tcPr>
            <w:tcW w:w="1201" w:type="dxa"/>
            <w:tcBorders>
              <w:top w:val="nil"/>
              <w:left w:val="nil"/>
              <w:bottom w:val="single" w:sz="4" w:space="0" w:color="auto"/>
              <w:right w:val="single" w:sz="4" w:space="0" w:color="auto"/>
            </w:tcBorders>
            <w:shd w:val="clear" w:color="FFFFCC" w:fill="FFFFFF"/>
            <w:noWrap/>
            <w:vAlign w:val="bottom"/>
            <w:hideMark/>
          </w:tcPr>
          <w:p w14:paraId="6D999533"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47A77F5C" w14:textId="77777777" w:rsidTr="00A65D48">
        <w:trPr>
          <w:trHeight w:val="298"/>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18BDA08D"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Banamex S.A. 1’000 MDP</w:t>
            </w:r>
          </w:p>
        </w:tc>
        <w:tc>
          <w:tcPr>
            <w:tcW w:w="1182" w:type="dxa"/>
            <w:tcBorders>
              <w:top w:val="nil"/>
              <w:left w:val="nil"/>
              <w:bottom w:val="single" w:sz="4" w:space="0" w:color="auto"/>
              <w:right w:val="single" w:sz="4" w:space="0" w:color="auto"/>
            </w:tcBorders>
            <w:shd w:val="clear" w:color="auto" w:fill="auto"/>
            <w:noWrap/>
            <w:vAlign w:val="bottom"/>
            <w:hideMark/>
          </w:tcPr>
          <w:p w14:paraId="3DC50ACD"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P28-0618060</w:t>
            </w:r>
          </w:p>
        </w:tc>
        <w:tc>
          <w:tcPr>
            <w:tcW w:w="1067" w:type="dxa"/>
            <w:tcBorders>
              <w:top w:val="nil"/>
              <w:left w:val="nil"/>
              <w:bottom w:val="single" w:sz="4" w:space="0" w:color="auto"/>
              <w:right w:val="single" w:sz="4" w:space="0" w:color="auto"/>
            </w:tcBorders>
            <w:shd w:val="clear" w:color="auto" w:fill="auto"/>
            <w:noWrap/>
            <w:vAlign w:val="bottom"/>
            <w:hideMark/>
          </w:tcPr>
          <w:p w14:paraId="4B3C428C"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25/06/2018</w:t>
            </w:r>
          </w:p>
        </w:tc>
        <w:tc>
          <w:tcPr>
            <w:tcW w:w="991" w:type="dxa"/>
            <w:tcBorders>
              <w:top w:val="nil"/>
              <w:left w:val="nil"/>
              <w:bottom w:val="single" w:sz="4" w:space="0" w:color="auto"/>
              <w:right w:val="single" w:sz="4" w:space="0" w:color="auto"/>
            </w:tcBorders>
            <w:shd w:val="clear" w:color="auto" w:fill="auto"/>
            <w:noWrap/>
            <w:vAlign w:val="bottom"/>
            <w:hideMark/>
          </w:tcPr>
          <w:p w14:paraId="61D1DA29"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LXIII-374</w:t>
            </w:r>
          </w:p>
        </w:tc>
        <w:tc>
          <w:tcPr>
            <w:tcW w:w="991" w:type="dxa"/>
            <w:tcBorders>
              <w:top w:val="nil"/>
              <w:left w:val="nil"/>
              <w:bottom w:val="single" w:sz="4" w:space="0" w:color="auto"/>
              <w:right w:val="single" w:sz="4" w:space="0" w:color="auto"/>
            </w:tcBorders>
            <w:shd w:val="clear" w:color="auto" w:fill="auto"/>
            <w:noWrap/>
            <w:vAlign w:val="bottom"/>
            <w:hideMark/>
          </w:tcPr>
          <w:p w14:paraId="4AAB46E9"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18/12/2017</w:t>
            </w:r>
          </w:p>
        </w:tc>
        <w:tc>
          <w:tcPr>
            <w:tcW w:w="992" w:type="dxa"/>
            <w:tcBorders>
              <w:top w:val="nil"/>
              <w:left w:val="nil"/>
              <w:bottom w:val="single" w:sz="4" w:space="0" w:color="auto"/>
              <w:right w:val="single" w:sz="4" w:space="0" w:color="auto"/>
            </w:tcBorders>
            <w:shd w:val="clear" w:color="auto" w:fill="auto"/>
            <w:noWrap/>
            <w:vAlign w:val="bottom"/>
            <w:hideMark/>
          </w:tcPr>
          <w:p w14:paraId="27CC47B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28/02/2038</w:t>
            </w:r>
          </w:p>
        </w:tc>
        <w:tc>
          <w:tcPr>
            <w:tcW w:w="1201" w:type="dxa"/>
            <w:tcBorders>
              <w:top w:val="nil"/>
              <w:left w:val="nil"/>
              <w:bottom w:val="single" w:sz="4" w:space="0" w:color="auto"/>
              <w:right w:val="single" w:sz="4" w:space="0" w:color="auto"/>
            </w:tcBorders>
            <w:shd w:val="clear" w:color="auto" w:fill="auto"/>
            <w:noWrap/>
            <w:vAlign w:val="bottom"/>
            <w:hideMark/>
          </w:tcPr>
          <w:p w14:paraId="62E70C1E"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1,000,000,000</w:t>
            </w:r>
          </w:p>
        </w:tc>
        <w:tc>
          <w:tcPr>
            <w:tcW w:w="1277" w:type="dxa"/>
            <w:tcBorders>
              <w:top w:val="nil"/>
              <w:left w:val="nil"/>
              <w:bottom w:val="single" w:sz="4" w:space="0" w:color="auto"/>
              <w:right w:val="single" w:sz="4" w:space="0" w:color="auto"/>
            </w:tcBorders>
            <w:shd w:val="clear" w:color="auto" w:fill="auto"/>
            <w:noWrap/>
            <w:vAlign w:val="bottom"/>
            <w:hideMark/>
          </w:tcPr>
          <w:p w14:paraId="54C8CB4A"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1,000,000,000</w:t>
            </w:r>
          </w:p>
        </w:tc>
        <w:tc>
          <w:tcPr>
            <w:tcW w:w="1201" w:type="dxa"/>
            <w:tcBorders>
              <w:top w:val="nil"/>
              <w:left w:val="nil"/>
              <w:bottom w:val="single" w:sz="4" w:space="0" w:color="auto"/>
              <w:right w:val="single" w:sz="4" w:space="0" w:color="auto"/>
            </w:tcBorders>
            <w:shd w:val="clear" w:color="FFFFCC" w:fill="FFFFFF"/>
            <w:noWrap/>
            <w:vAlign w:val="bottom"/>
            <w:hideMark/>
          </w:tcPr>
          <w:p w14:paraId="362BC168"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4604C4DB" w14:textId="77777777" w:rsidTr="00A65D48">
        <w:trPr>
          <w:trHeight w:val="298"/>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7FCDB852"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500 MDP</w:t>
            </w:r>
          </w:p>
        </w:tc>
        <w:tc>
          <w:tcPr>
            <w:tcW w:w="1182" w:type="dxa"/>
            <w:tcBorders>
              <w:top w:val="nil"/>
              <w:left w:val="nil"/>
              <w:bottom w:val="single" w:sz="4" w:space="0" w:color="auto"/>
              <w:right w:val="single" w:sz="4" w:space="0" w:color="auto"/>
            </w:tcBorders>
            <w:shd w:val="clear" w:color="auto" w:fill="auto"/>
            <w:noWrap/>
            <w:vAlign w:val="bottom"/>
            <w:hideMark/>
          </w:tcPr>
          <w:p w14:paraId="12252212"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P28-0618059</w:t>
            </w:r>
          </w:p>
        </w:tc>
        <w:tc>
          <w:tcPr>
            <w:tcW w:w="1067" w:type="dxa"/>
            <w:tcBorders>
              <w:top w:val="nil"/>
              <w:left w:val="nil"/>
              <w:bottom w:val="single" w:sz="4" w:space="0" w:color="auto"/>
              <w:right w:val="single" w:sz="4" w:space="0" w:color="auto"/>
            </w:tcBorders>
            <w:shd w:val="clear" w:color="auto" w:fill="auto"/>
            <w:noWrap/>
            <w:vAlign w:val="bottom"/>
            <w:hideMark/>
          </w:tcPr>
          <w:p w14:paraId="3598BED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25/06/2018</w:t>
            </w:r>
          </w:p>
        </w:tc>
        <w:tc>
          <w:tcPr>
            <w:tcW w:w="991" w:type="dxa"/>
            <w:tcBorders>
              <w:top w:val="nil"/>
              <w:left w:val="nil"/>
              <w:bottom w:val="single" w:sz="4" w:space="0" w:color="auto"/>
              <w:right w:val="single" w:sz="4" w:space="0" w:color="auto"/>
            </w:tcBorders>
            <w:shd w:val="clear" w:color="auto" w:fill="auto"/>
            <w:noWrap/>
            <w:vAlign w:val="bottom"/>
            <w:hideMark/>
          </w:tcPr>
          <w:p w14:paraId="3FDD2D32"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LXIII-374</w:t>
            </w:r>
          </w:p>
        </w:tc>
        <w:tc>
          <w:tcPr>
            <w:tcW w:w="991" w:type="dxa"/>
            <w:tcBorders>
              <w:top w:val="nil"/>
              <w:left w:val="nil"/>
              <w:bottom w:val="single" w:sz="4" w:space="0" w:color="auto"/>
              <w:right w:val="single" w:sz="4" w:space="0" w:color="auto"/>
            </w:tcBorders>
            <w:shd w:val="clear" w:color="auto" w:fill="auto"/>
            <w:noWrap/>
            <w:vAlign w:val="bottom"/>
            <w:hideMark/>
          </w:tcPr>
          <w:p w14:paraId="231BA5C4"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18/12/2017</w:t>
            </w:r>
          </w:p>
        </w:tc>
        <w:tc>
          <w:tcPr>
            <w:tcW w:w="992" w:type="dxa"/>
            <w:tcBorders>
              <w:top w:val="nil"/>
              <w:left w:val="nil"/>
              <w:bottom w:val="single" w:sz="4" w:space="0" w:color="auto"/>
              <w:right w:val="single" w:sz="4" w:space="0" w:color="auto"/>
            </w:tcBorders>
            <w:shd w:val="clear" w:color="auto" w:fill="auto"/>
            <w:noWrap/>
            <w:vAlign w:val="bottom"/>
            <w:hideMark/>
          </w:tcPr>
          <w:p w14:paraId="76B3186E"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28/02/2038</w:t>
            </w:r>
          </w:p>
        </w:tc>
        <w:tc>
          <w:tcPr>
            <w:tcW w:w="1201" w:type="dxa"/>
            <w:tcBorders>
              <w:top w:val="nil"/>
              <w:left w:val="nil"/>
              <w:bottom w:val="single" w:sz="4" w:space="0" w:color="auto"/>
              <w:right w:val="single" w:sz="4" w:space="0" w:color="auto"/>
            </w:tcBorders>
            <w:shd w:val="clear" w:color="auto" w:fill="auto"/>
            <w:noWrap/>
            <w:vAlign w:val="bottom"/>
            <w:hideMark/>
          </w:tcPr>
          <w:p w14:paraId="4FBD380F"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500,000,000</w:t>
            </w:r>
          </w:p>
        </w:tc>
        <w:tc>
          <w:tcPr>
            <w:tcW w:w="1277" w:type="dxa"/>
            <w:tcBorders>
              <w:top w:val="nil"/>
              <w:left w:val="nil"/>
              <w:bottom w:val="single" w:sz="4" w:space="0" w:color="auto"/>
              <w:right w:val="single" w:sz="4" w:space="0" w:color="auto"/>
            </w:tcBorders>
            <w:shd w:val="clear" w:color="auto" w:fill="auto"/>
            <w:noWrap/>
            <w:vAlign w:val="bottom"/>
            <w:hideMark/>
          </w:tcPr>
          <w:p w14:paraId="291C7A48"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497,341,556</w:t>
            </w:r>
          </w:p>
        </w:tc>
        <w:tc>
          <w:tcPr>
            <w:tcW w:w="1201" w:type="dxa"/>
            <w:tcBorders>
              <w:top w:val="nil"/>
              <w:left w:val="nil"/>
              <w:bottom w:val="single" w:sz="4" w:space="0" w:color="auto"/>
              <w:right w:val="single" w:sz="4" w:space="0" w:color="auto"/>
            </w:tcBorders>
            <w:shd w:val="clear" w:color="FFFFCC" w:fill="FFFFFF"/>
            <w:noWrap/>
            <w:vAlign w:val="bottom"/>
            <w:hideMark/>
          </w:tcPr>
          <w:p w14:paraId="448BE609"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62B4F5EF" w14:textId="77777777" w:rsidTr="00A65D48">
        <w:trPr>
          <w:trHeight w:val="298"/>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4000DA61"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968 MDP</w:t>
            </w:r>
          </w:p>
        </w:tc>
        <w:tc>
          <w:tcPr>
            <w:tcW w:w="1182" w:type="dxa"/>
            <w:tcBorders>
              <w:top w:val="nil"/>
              <w:left w:val="nil"/>
              <w:bottom w:val="single" w:sz="4" w:space="0" w:color="auto"/>
              <w:right w:val="single" w:sz="4" w:space="0" w:color="auto"/>
            </w:tcBorders>
            <w:shd w:val="clear" w:color="auto" w:fill="auto"/>
            <w:noWrap/>
            <w:vAlign w:val="bottom"/>
            <w:hideMark/>
          </w:tcPr>
          <w:p w14:paraId="7BC6866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P28-1018096</w:t>
            </w:r>
          </w:p>
        </w:tc>
        <w:tc>
          <w:tcPr>
            <w:tcW w:w="1067" w:type="dxa"/>
            <w:tcBorders>
              <w:top w:val="nil"/>
              <w:left w:val="nil"/>
              <w:bottom w:val="single" w:sz="4" w:space="0" w:color="auto"/>
              <w:right w:val="single" w:sz="4" w:space="0" w:color="auto"/>
            </w:tcBorders>
            <w:shd w:val="clear" w:color="auto" w:fill="auto"/>
            <w:noWrap/>
            <w:vAlign w:val="bottom"/>
            <w:hideMark/>
          </w:tcPr>
          <w:p w14:paraId="0A1E8B4A"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31/10/2018</w:t>
            </w:r>
          </w:p>
        </w:tc>
        <w:tc>
          <w:tcPr>
            <w:tcW w:w="991" w:type="dxa"/>
            <w:tcBorders>
              <w:top w:val="nil"/>
              <w:left w:val="nil"/>
              <w:bottom w:val="single" w:sz="4" w:space="0" w:color="auto"/>
              <w:right w:val="single" w:sz="4" w:space="0" w:color="auto"/>
            </w:tcBorders>
            <w:shd w:val="clear" w:color="auto" w:fill="auto"/>
            <w:noWrap/>
            <w:vAlign w:val="bottom"/>
            <w:hideMark/>
          </w:tcPr>
          <w:p w14:paraId="50D24B28"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LXII-735</w:t>
            </w:r>
          </w:p>
        </w:tc>
        <w:tc>
          <w:tcPr>
            <w:tcW w:w="991" w:type="dxa"/>
            <w:tcBorders>
              <w:top w:val="nil"/>
              <w:left w:val="nil"/>
              <w:bottom w:val="single" w:sz="4" w:space="0" w:color="auto"/>
              <w:right w:val="single" w:sz="4" w:space="0" w:color="auto"/>
            </w:tcBorders>
            <w:shd w:val="clear" w:color="auto" w:fill="auto"/>
            <w:noWrap/>
            <w:vAlign w:val="bottom"/>
            <w:hideMark/>
          </w:tcPr>
          <w:p w14:paraId="2E9A1CFE"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17/12/2015</w:t>
            </w:r>
          </w:p>
        </w:tc>
        <w:tc>
          <w:tcPr>
            <w:tcW w:w="992" w:type="dxa"/>
            <w:tcBorders>
              <w:top w:val="nil"/>
              <w:left w:val="nil"/>
              <w:bottom w:val="single" w:sz="4" w:space="0" w:color="auto"/>
              <w:right w:val="single" w:sz="4" w:space="0" w:color="auto"/>
            </w:tcBorders>
            <w:shd w:val="clear" w:color="auto" w:fill="auto"/>
            <w:noWrap/>
            <w:vAlign w:val="bottom"/>
            <w:hideMark/>
          </w:tcPr>
          <w:p w14:paraId="6956FF7B"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14/03/2031</w:t>
            </w:r>
          </w:p>
        </w:tc>
        <w:tc>
          <w:tcPr>
            <w:tcW w:w="1201" w:type="dxa"/>
            <w:tcBorders>
              <w:top w:val="nil"/>
              <w:left w:val="nil"/>
              <w:bottom w:val="single" w:sz="4" w:space="0" w:color="auto"/>
              <w:right w:val="single" w:sz="4" w:space="0" w:color="auto"/>
            </w:tcBorders>
            <w:shd w:val="clear" w:color="auto" w:fill="auto"/>
            <w:noWrap/>
            <w:vAlign w:val="bottom"/>
            <w:hideMark/>
          </w:tcPr>
          <w:p w14:paraId="49940F43"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968,347,530</w:t>
            </w:r>
          </w:p>
        </w:tc>
        <w:tc>
          <w:tcPr>
            <w:tcW w:w="1277" w:type="dxa"/>
            <w:tcBorders>
              <w:top w:val="nil"/>
              <w:left w:val="nil"/>
              <w:bottom w:val="single" w:sz="4" w:space="0" w:color="auto"/>
              <w:right w:val="single" w:sz="4" w:space="0" w:color="auto"/>
            </w:tcBorders>
            <w:shd w:val="clear" w:color="auto" w:fill="auto"/>
            <w:noWrap/>
            <w:vAlign w:val="bottom"/>
            <w:hideMark/>
          </w:tcPr>
          <w:p w14:paraId="501A67AA"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962,004,023</w:t>
            </w:r>
          </w:p>
        </w:tc>
        <w:tc>
          <w:tcPr>
            <w:tcW w:w="1201" w:type="dxa"/>
            <w:tcBorders>
              <w:top w:val="nil"/>
              <w:left w:val="nil"/>
              <w:bottom w:val="single" w:sz="4" w:space="0" w:color="auto"/>
              <w:right w:val="single" w:sz="4" w:space="0" w:color="auto"/>
            </w:tcBorders>
            <w:shd w:val="clear" w:color="FFFFCC" w:fill="FFFFFF"/>
            <w:noWrap/>
            <w:vAlign w:val="bottom"/>
            <w:hideMark/>
          </w:tcPr>
          <w:p w14:paraId="2007B4EF"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6890F089" w14:textId="77777777" w:rsidTr="00A65D48">
        <w:trPr>
          <w:trHeight w:val="298"/>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534BCC1B"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994 MDP</w:t>
            </w:r>
          </w:p>
        </w:tc>
        <w:tc>
          <w:tcPr>
            <w:tcW w:w="1182" w:type="dxa"/>
            <w:tcBorders>
              <w:top w:val="nil"/>
              <w:left w:val="nil"/>
              <w:bottom w:val="single" w:sz="4" w:space="0" w:color="auto"/>
              <w:right w:val="single" w:sz="4" w:space="0" w:color="auto"/>
            </w:tcBorders>
            <w:shd w:val="clear" w:color="auto" w:fill="auto"/>
            <w:noWrap/>
            <w:vAlign w:val="bottom"/>
            <w:hideMark/>
          </w:tcPr>
          <w:p w14:paraId="1DE2126F"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P28-1118117</w:t>
            </w:r>
          </w:p>
        </w:tc>
        <w:tc>
          <w:tcPr>
            <w:tcW w:w="1067" w:type="dxa"/>
            <w:tcBorders>
              <w:top w:val="nil"/>
              <w:left w:val="nil"/>
              <w:bottom w:val="single" w:sz="4" w:space="0" w:color="auto"/>
              <w:right w:val="single" w:sz="4" w:space="0" w:color="auto"/>
            </w:tcBorders>
            <w:shd w:val="clear" w:color="auto" w:fill="auto"/>
            <w:noWrap/>
            <w:vAlign w:val="bottom"/>
            <w:hideMark/>
          </w:tcPr>
          <w:p w14:paraId="04E9F20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29/11/2018</w:t>
            </w:r>
          </w:p>
        </w:tc>
        <w:tc>
          <w:tcPr>
            <w:tcW w:w="991" w:type="dxa"/>
            <w:tcBorders>
              <w:top w:val="nil"/>
              <w:left w:val="nil"/>
              <w:bottom w:val="single" w:sz="4" w:space="0" w:color="auto"/>
              <w:right w:val="single" w:sz="4" w:space="0" w:color="auto"/>
            </w:tcBorders>
            <w:shd w:val="clear" w:color="auto" w:fill="auto"/>
            <w:noWrap/>
            <w:vAlign w:val="bottom"/>
            <w:hideMark/>
          </w:tcPr>
          <w:p w14:paraId="1DF60DB9"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LXIII-245</w:t>
            </w:r>
          </w:p>
        </w:tc>
        <w:tc>
          <w:tcPr>
            <w:tcW w:w="991" w:type="dxa"/>
            <w:tcBorders>
              <w:top w:val="nil"/>
              <w:left w:val="nil"/>
              <w:bottom w:val="single" w:sz="4" w:space="0" w:color="auto"/>
              <w:right w:val="single" w:sz="4" w:space="0" w:color="auto"/>
            </w:tcBorders>
            <w:shd w:val="clear" w:color="auto" w:fill="auto"/>
            <w:noWrap/>
            <w:vAlign w:val="bottom"/>
            <w:hideMark/>
          </w:tcPr>
          <w:p w14:paraId="03792144"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14/09/2017</w:t>
            </w:r>
          </w:p>
        </w:tc>
        <w:tc>
          <w:tcPr>
            <w:tcW w:w="992" w:type="dxa"/>
            <w:tcBorders>
              <w:top w:val="nil"/>
              <w:left w:val="nil"/>
              <w:bottom w:val="single" w:sz="4" w:space="0" w:color="auto"/>
              <w:right w:val="single" w:sz="4" w:space="0" w:color="auto"/>
            </w:tcBorders>
            <w:shd w:val="clear" w:color="auto" w:fill="auto"/>
            <w:noWrap/>
            <w:vAlign w:val="bottom"/>
            <w:hideMark/>
          </w:tcPr>
          <w:p w14:paraId="58FDE3E0"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13/11/2037</w:t>
            </w:r>
          </w:p>
        </w:tc>
        <w:tc>
          <w:tcPr>
            <w:tcW w:w="1201" w:type="dxa"/>
            <w:tcBorders>
              <w:top w:val="nil"/>
              <w:left w:val="nil"/>
              <w:bottom w:val="single" w:sz="4" w:space="0" w:color="auto"/>
              <w:right w:val="single" w:sz="4" w:space="0" w:color="auto"/>
            </w:tcBorders>
            <w:shd w:val="clear" w:color="auto" w:fill="auto"/>
            <w:noWrap/>
            <w:vAlign w:val="bottom"/>
            <w:hideMark/>
          </w:tcPr>
          <w:p w14:paraId="1F1BEEBB"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994,864,167</w:t>
            </w:r>
          </w:p>
        </w:tc>
        <w:tc>
          <w:tcPr>
            <w:tcW w:w="1277" w:type="dxa"/>
            <w:tcBorders>
              <w:top w:val="nil"/>
              <w:left w:val="nil"/>
              <w:bottom w:val="single" w:sz="4" w:space="0" w:color="auto"/>
              <w:right w:val="single" w:sz="4" w:space="0" w:color="auto"/>
            </w:tcBorders>
            <w:shd w:val="clear" w:color="auto" w:fill="auto"/>
            <w:noWrap/>
            <w:vAlign w:val="bottom"/>
            <w:hideMark/>
          </w:tcPr>
          <w:p w14:paraId="0DA2340F"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993,495,125</w:t>
            </w:r>
          </w:p>
        </w:tc>
        <w:tc>
          <w:tcPr>
            <w:tcW w:w="1201" w:type="dxa"/>
            <w:tcBorders>
              <w:top w:val="nil"/>
              <w:left w:val="nil"/>
              <w:bottom w:val="single" w:sz="4" w:space="0" w:color="auto"/>
              <w:right w:val="single" w:sz="4" w:space="0" w:color="auto"/>
            </w:tcBorders>
            <w:shd w:val="clear" w:color="FFFFCC" w:fill="FFFFFF"/>
            <w:noWrap/>
            <w:vAlign w:val="bottom"/>
            <w:hideMark/>
          </w:tcPr>
          <w:p w14:paraId="22B3D8CD"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0</w:t>
            </w:r>
          </w:p>
        </w:tc>
      </w:tr>
      <w:tr w:rsidR="00A65D48" w:rsidRPr="00A65D48" w14:paraId="70938BB5" w14:textId="77777777" w:rsidTr="00A65D48">
        <w:trPr>
          <w:trHeight w:val="298"/>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1B689D3A"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1’500 MDP</w:t>
            </w:r>
          </w:p>
        </w:tc>
        <w:tc>
          <w:tcPr>
            <w:tcW w:w="1182" w:type="dxa"/>
            <w:tcBorders>
              <w:top w:val="nil"/>
              <w:left w:val="nil"/>
              <w:bottom w:val="single" w:sz="4" w:space="0" w:color="auto"/>
              <w:right w:val="single" w:sz="4" w:space="0" w:color="auto"/>
            </w:tcBorders>
            <w:shd w:val="clear" w:color="auto" w:fill="auto"/>
            <w:noWrap/>
            <w:vAlign w:val="bottom"/>
            <w:hideMark/>
          </w:tcPr>
          <w:p w14:paraId="17646B4D"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P28-1220101</w:t>
            </w:r>
          </w:p>
        </w:tc>
        <w:tc>
          <w:tcPr>
            <w:tcW w:w="1067" w:type="dxa"/>
            <w:tcBorders>
              <w:top w:val="nil"/>
              <w:left w:val="nil"/>
              <w:bottom w:val="single" w:sz="4" w:space="0" w:color="auto"/>
              <w:right w:val="single" w:sz="4" w:space="0" w:color="auto"/>
            </w:tcBorders>
            <w:shd w:val="clear" w:color="auto" w:fill="auto"/>
            <w:noWrap/>
            <w:vAlign w:val="bottom"/>
            <w:hideMark/>
          </w:tcPr>
          <w:p w14:paraId="0275296A"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17/12/2020</w:t>
            </w:r>
          </w:p>
        </w:tc>
        <w:tc>
          <w:tcPr>
            <w:tcW w:w="991" w:type="dxa"/>
            <w:tcBorders>
              <w:top w:val="nil"/>
              <w:left w:val="nil"/>
              <w:bottom w:val="single" w:sz="4" w:space="0" w:color="auto"/>
              <w:right w:val="single" w:sz="4" w:space="0" w:color="auto"/>
            </w:tcBorders>
            <w:shd w:val="clear" w:color="auto" w:fill="auto"/>
            <w:noWrap/>
            <w:vAlign w:val="bottom"/>
            <w:hideMark/>
          </w:tcPr>
          <w:p w14:paraId="63C2831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LXIV-92</w:t>
            </w:r>
          </w:p>
        </w:tc>
        <w:tc>
          <w:tcPr>
            <w:tcW w:w="991" w:type="dxa"/>
            <w:tcBorders>
              <w:top w:val="nil"/>
              <w:left w:val="nil"/>
              <w:bottom w:val="single" w:sz="4" w:space="0" w:color="auto"/>
              <w:right w:val="single" w:sz="4" w:space="0" w:color="auto"/>
            </w:tcBorders>
            <w:shd w:val="clear" w:color="auto" w:fill="auto"/>
            <w:noWrap/>
            <w:vAlign w:val="bottom"/>
            <w:hideMark/>
          </w:tcPr>
          <w:p w14:paraId="382B594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14/04/2020</w:t>
            </w:r>
          </w:p>
        </w:tc>
        <w:tc>
          <w:tcPr>
            <w:tcW w:w="992" w:type="dxa"/>
            <w:tcBorders>
              <w:top w:val="nil"/>
              <w:left w:val="nil"/>
              <w:bottom w:val="single" w:sz="4" w:space="0" w:color="auto"/>
              <w:right w:val="single" w:sz="4" w:space="0" w:color="auto"/>
            </w:tcBorders>
            <w:shd w:val="clear" w:color="auto" w:fill="auto"/>
            <w:noWrap/>
            <w:vAlign w:val="bottom"/>
            <w:hideMark/>
          </w:tcPr>
          <w:p w14:paraId="720BEBED"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05/11/2040</w:t>
            </w:r>
          </w:p>
        </w:tc>
        <w:tc>
          <w:tcPr>
            <w:tcW w:w="1201" w:type="dxa"/>
            <w:tcBorders>
              <w:top w:val="nil"/>
              <w:left w:val="nil"/>
              <w:bottom w:val="single" w:sz="4" w:space="0" w:color="auto"/>
              <w:right w:val="single" w:sz="4" w:space="0" w:color="auto"/>
            </w:tcBorders>
            <w:shd w:val="clear" w:color="auto" w:fill="auto"/>
            <w:noWrap/>
            <w:vAlign w:val="bottom"/>
            <w:hideMark/>
          </w:tcPr>
          <w:p w14:paraId="4E66D0B8"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1,500,000,000</w:t>
            </w:r>
          </w:p>
        </w:tc>
        <w:tc>
          <w:tcPr>
            <w:tcW w:w="1277" w:type="dxa"/>
            <w:tcBorders>
              <w:top w:val="nil"/>
              <w:left w:val="nil"/>
              <w:bottom w:val="single" w:sz="4" w:space="0" w:color="auto"/>
              <w:right w:val="single" w:sz="4" w:space="0" w:color="auto"/>
            </w:tcBorders>
            <w:shd w:val="clear" w:color="auto" w:fill="auto"/>
            <w:noWrap/>
            <w:vAlign w:val="bottom"/>
            <w:hideMark/>
          </w:tcPr>
          <w:p w14:paraId="5961F2CA"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1,500,000,000</w:t>
            </w:r>
          </w:p>
        </w:tc>
        <w:tc>
          <w:tcPr>
            <w:tcW w:w="1201" w:type="dxa"/>
            <w:tcBorders>
              <w:top w:val="nil"/>
              <w:left w:val="nil"/>
              <w:bottom w:val="single" w:sz="4" w:space="0" w:color="auto"/>
              <w:right w:val="single" w:sz="4" w:space="0" w:color="auto"/>
            </w:tcBorders>
            <w:shd w:val="clear" w:color="FFFFCC" w:fill="FFFFFF"/>
            <w:noWrap/>
            <w:vAlign w:val="bottom"/>
            <w:hideMark/>
          </w:tcPr>
          <w:p w14:paraId="1DAC2852"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1,455,586,650</w:t>
            </w:r>
          </w:p>
        </w:tc>
      </w:tr>
      <w:tr w:rsidR="00A65D48" w:rsidRPr="00A65D48" w14:paraId="36D42979"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67638840"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1’200 MDP</w:t>
            </w:r>
          </w:p>
        </w:tc>
        <w:tc>
          <w:tcPr>
            <w:tcW w:w="1182" w:type="dxa"/>
            <w:tcBorders>
              <w:top w:val="nil"/>
              <w:left w:val="nil"/>
              <w:bottom w:val="single" w:sz="4" w:space="0" w:color="auto"/>
              <w:right w:val="single" w:sz="4" w:space="0" w:color="auto"/>
            </w:tcBorders>
            <w:shd w:val="clear" w:color="auto" w:fill="auto"/>
            <w:noWrap/>
            <w:vAlign w:val="bottom"/>
            <w:hideMark/>
          </w:tcPr>
          <w:p w14:paraId="706EF5DC"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 1021042</w:t>
            </w:r>
          </w:p>
        </w:tc>
        <w:tc>
          <w:tcPr>
            <w:tcW w:w="1067" w:type="dxa"/>
            <w:tcBorders>
              <w:top w:val="nil"/>
              <w:left w:val="nil"/>
              <w:bottom w:val="single" w:sz="4" w:space="0" w:color="auto"/>
              <w:right w:val="single" w:sz="4" w:space="0" w:color="auto"/>
            </w:tcBorders>
            <w:shd w:val="clear" w:color="auto" w:fill="auto"/>
            <w:noWrap/>
            <w:vAlign w:val="bottom"/>
            <w:hideMark/>
          </w:tcPr>
          <w:p w14:paraId="6BDAE75D"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18/10/2021</w:t>
            </w:r>
          </w:p>
        </w:tc>
        <w:tc>
          <w:tcPr>
            <w:tcW w:w="991" w:type="dxa"/>
            <w:tcBorders>
              <w:top w:val="nil"/>
              <w:left w:val="nil"/>
              <w:bottom w:val="single" w:sz="4" w:space="0" w:color="auto"/>
              <w:right w:val="single" w:sz="4" w:space="0" w:color="auto"/>
            </w:tcBorders>
            <w:shd w:val="clear" w:color="auto" w:fill="auto"/>
            <w:noWrap/>
            <w:vAlign w:val="bottom"/>
            <w:hideMark/>
          </w:tcPr>
          <w:p w14:paraId="47EAD119"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LXIV-92</w:t>
            </w:r>
          </w:p>
        </w:tc>
        <w:tc>
          <w:tcPr>
            <w:tcW w:w="991" w:type="dxa"/>
            <w:tcBorders>
              <w:top w:val="nil"/>
              <w:left w:val="nil"/>
              <w:bottom w:val="single" w:sz="4" w:space="0" w:color="auto"/>
              <w:right w:val="single" w:sz="4" w:space="0" w:color="auto"/>
            </w:tcBorders>
            <w:shd w:val="clear" w:color="auto" w:fill="auto"/>
            <w:noWrap/>
            <w:vAlign w:val="bottom"/>
            <w:hideMark/>
          </w:tcPr>
          <w:p w14:paraId="16647EBB"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14/04/2020</w:t>
            </w:r>
          </w:p>
        </w:tc>
        <w:tc>
          <w:tcPr>
            <w:tcW w:w="992" w:type="dxa"/>
            <w:tcBorders>
              <w:top w:val="nil"/>
              <w:left w:val="nil"/>
              <w:bottom w:val="single" w:sz="4" w:space="0" w:color="auto"/>
              <w:right w:val="single" w:sz="4" w:space="0" w:color="auto"/>
            </w:tcBorders>
            <w:shd w:val="clear" w:color="auto" w:fill="auto"/>
            <w:noWrap/>
            <w:vAlign w:val="bottom"/>
            <w:hideMark/>
          </w:tcPr>
          <w:p w14:paraId="285E8CD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17/09/2041</w:t>
            </w:r>
          </w:p>
        </w:tc>
        <w:tc>
          <w:tcPr>
            <w:tcW w:w="1201" w:type="dxa"/>
            <w:tcBorders>
              <w:top w:val="nil"/>
              <w:left w:val="nil"/>
              <w:bottom w:val="nil"/>
              <w:right w:val="single" w:sz="4" w:space="0" w:color="auto"/>
            </w:tcBorders>
            <w:shd w:val="clear" w:color="auto" w:fill="auto"/>
            <w:noWrap/>
            <w:vAlign w:val="bottom"/>
            <w:hideMark/>
          </w:tcPr>
          <w:p w14:paraId="4E4D39AB"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1,200,000,000</w:t>
            </w:r>
          </w:p>
        </w:tc>
        <w:tc>
          <w:tcPr>
            <w:tcW w:w="1277" w:type="dxa"/>
            <w:tcBorders>
              <w:top w:val="nil"/>
              <w:left w:val="nil"/>
              <w:bottom w:val="nil"/>
              <w:right w:val="single" w:sz="4" w:space="0" w:color="auto"/>
            </w:tcBorders>
            <w:shd w:val="clear" w:color="auto" w:fill="auto"/>
            <w:noWrap/>
            <w:vAlign w:val="bottom"/>
            <w:hideMark/>
          </w:tcPr>
          <w:p w14:paraId="03AA25BF"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985,000,000</w:t>
            </w:r>
          </w:p>
        </w:tc>
        <w:tc>
          <w:tcPr>
            <w:tcW w:w="1201" w:type="dxa"/>
            <w:tcBorders>
              <w:top w:val="nil"/>
              <w:left w:val="nil"/>
              <w:bottom w:val="nil"/>
              <w:right w:val="single" w:sz="4" w:space="0" w:color="auto"/>
            </w:tcBorders>
            <w:shd w:val="clear" w:color="FFFFCC" w:fill="FFFFFF"/>
            <w:noWrap/>
            <w:vAlign w:val="bottom"/>
            <w:hideMark/>
          </w:tcPr>
          <w:p w14:paraId="3176D4F3"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965,123,085</w:t>
            </w:r>
          </w:p>
        </w:tc>
      </w:tr>
      <w:tr w:rsidR="00A65D48" w:rsidRPr="00A65D48" w14:paraId="7CF025A0"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0447CD78"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Banamex S.A. 2’506 MDP</w:t>
            </w:r>
          </w:p>
        </w:tc>
        <w:tc>
          <w:tcPr>
            <w:tcW w:w="1182" w:type="dxa"/>
            <w:tcBorders>
              <w:top w:val="nil"/>
              <w:left w:val="nil"/>
              <w:bottom w:val="single" w:sz="4" w:space="0" w:color="auto"/>
              <w:right w:val="single" w:sz="4" w:space="0" w:color="auto"/>
            </w:tcBorders>
            <w:shd w:val="clear" w:color="auto" w:fill="auto"/>
            <w:noWrap/>
            <w:vAlign w:val="bottom"/>
            <w:hideMark/>
          </w:tcPr>
          <w:p w14:paraId="51A22526"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P28-0324018</w:t>
            </w:r>
          </w:p>
        </w:tc>
        <w:tc>
          <w:tcPr>
            <w:tcW w:w="1067" w:type="dxa"/>
            <w:tcBorders>
              <w:top w:val="nil"/>
              <w:left w:val="nil"/>
              <w:bottom w:val="single" w:sz="4" w:space="0" w:color="auto"/>
              <w:right w:val="single" w:sz="4" w:space="0" w:color="auto"/>
            </w:tcBorders>
            <w:shd w:val="clear" w:color="auto" w:fill="auto"/>
            <w:noWrap/>
            <w:vAlign w:val="bottom"/>
            <w:hideMark/>
          </w:tcPr>
          <w:p w14:paraId="5477F14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26/03/2024</w:t>
            </w:r>
          </w:p>
        </w:tc>
        <w:tc>
          <w:tcPr>
            <w:tcW w:w="991" w:type="dxa"/>
            <w:tcBorders>
              <w:top w:val="nil"/>
              <w:left w:val="nil"/>
              <w:bottom w:val="single" w:sz="4" w:space="0" w:color="auto"/>
              <w:right w:val="single" w:sz="4" w:space="0" w:color="auto"/>
            </w:tcBorders>
            <w:shd w:val="clear" w:color="auto" w:fill="auto"/>
            <w:noWrap/>
            <w:vAlign w:val="bottom"/>
            <w:hideMark/>
          </w:tcPr>
          <w:p w14:paraId="186F2B46"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65-600</w:t>
            </w:r>
          </w:p>
        </w:tc>
        <w:tc>
          <w:tcPr>
            <w:tcW w:w="991" w:type="dxa"/>
            <w:tcBorders>
              <w:top w:val="nil"/>
              <w:left w:val="nil"/>
              <w:bottom w:val="single" w:sz="4" w:space="0" w:color="auto"/>
              <w:right w:val="single" w:sz="4" w:space="0" w:color="auto"/>
            </w:tcBorders>
            <w:shd w:val="clear" w:color="auto" w:fill="auto"/>
            <w:noWrap/>
            <w:vAlign w:val="bottom"/>
            <w:hideMark/>
          </w:tcPr>
          <w:p w14:paraId="7BDBDC0A"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18/07/2023</w:t>
            </w:r>
          </w:p>
        </w:tc>
        <w:tc>
          <w:tcPr>
            <w:tcW w:w="992" w:type="dxa"/>
            <w:tcBorders>
              <w:top w:val="nil"/>
              <w:left w:val="nil"/>
              <w:bottom w:val="single" w:sz="4" w:space="0" w:color="auto"/>
              <w:right w:val="single" w:sz="4" w:space="0" w:color="auto"/>
            </w:tcBorders>
            <w:shd w:val="clear" w:color="auto" w:fill="auto"/>
            <w:noWrap/>
            <w:vAlign w:val="bottom"/>
            <w:hideMark/>
          </w:tcPr>
          <w:p w14:paraId="3C95740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15/11/2043</w:t>
            </w:r>
          </w:p>
        </w:tc>
        <w:tc>
          <w:tcPr>
            <w:tcW w:w="1201" w:type="dxa"/>
            <w:tcBorders>
              <w:top w:val="single" w:sz="4" w:space="0" w:color="auto"/>
              <w:left w:val="nil"/>
              <w:bottom w:val="nil"/>
              <w:right w:val="single" w:sz="4" w:space="0" w:color="auto"/>
            </w:tcBorders>
            <w:shd w:val="clear" w:color="auto" w:fill="auto"/>
            <w:noWrap/>
            <w:vAlign w:val="bottom"/>
            <w:hideMark/>
          </w:tcPr>
          <w:p w14:paraId="4C901451"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2,506,794,049</w:t>
            </w:r>
          </w:p>
        </w:tc>
        <w:tc>
          <w:tcPr>
            <w:tcW w:w="1277" w:type="dxa"/>
            <w:tcBorders>
              <w:top w:val="single" w:sz="4" w:space="0" w:color="auto"/>
              <w:left w:val="nil"/>
              <w:bottom w:val="nil"/>
              <w:right w:val="single" w:sz="4" w:space="0" w:color="auto"/>
            </w:tcBorders>
            <w:shd w:val="clear" w:color="auto" w:fill="auto"/>
            <w:noWrap/>
            <w:vAlign w:val="bottom"/>
            <w:hideMark/>
          </w:tcPr>
          <w:p w14:paraId="4E684BFB"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2,506,794,049</w:t>
            </w:r>
          </w:p>
        </w:tc>
        <w:tc>
          <w:tcPr>
            <w:tcW w:w="1201" w:type="dxa"/>
            <w:tcBorders>
              <w:top w:val="single" w:sz="4" w:space="0" w:color="auto"/>
              <w:left w:val="nil"/>
              <w:bottom w:val="nil"/>
              <w:right w:val="single" w:sz="4" w:space="0" w:color="auto"/>
            </w:tcBorders>
            <w:shd w:val="clear" w:color="FFFFCC" w:fill="FFFFFF"/>
            <w:noWrap/>
            <w:vAlign w:val="bottom"/>
            <w:hideMark/>
          </w:tcPr>
          <w:p w14:paraId="1237ACE2"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2,498,351,105</w:t>
            </w:r>
          </w:p>
        </w:tc>
      </w:tr>
      <w:tr w:rsidR="00A65D48" w:rsidRPr="00A65D48" w14:paraId="0D11A9D3"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23E06EED"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3’000 MDP</w:t>
            </w:r>
          </w:p>
        </w:tc>
        <w:tc>
          <w:tcPr>
            <w:tcW w:w="1182" w:type="dxa"/>
            <w:tcBorders>
              <w:top w:val="nil"/>
              <w:left w:val="nil"/>
              <w:bottom w:val="single" w:sz="4" w:space="0" w:color="auto"/>
              <w:right w:val="single" w:sz="4" w:space="0" w:color="auto"/>
            </w:tcBorders>
            <w:shd w:val="clear" w:color="auto" w:fill="auto"/>
            <w:noWrap/>
            <w:vAlign w:val="bottom"/>
            <w:hideMark/>
          </w:tcPr>
          <w:p w14:paraId="740C410D"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P28-0324019</w:t>
            </w:r>
          </w:p>
        </w:tc>
        <w:tc>
          <w:tcPr>
            <w:tcW w:w="1067" w:type="dxa"/>
            <w:tcBorders>
              <w:top w:val="nil"/>
              <w:left w:val="nil"/>
              <w:bottom w:val="single" w:sz="4" w:space="0" w:color="auto"/>
              <w:right w:val="single" w:sz="4" w:space="0" w:color="auto"/>
            </w:tcBorders>
            <w:shd w:val="clear" w:color="auto" w:fill="auto"/>
            <w:noWrap/>
            <w:vAlign w:val="bottom"/>
            <w:hideMark/>
          </w:tcPr>
          <w:p w14:paraId="15289074"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26/03/2024</w:t>
            </w:r>
          </w:p>
        </w:tc>
        <w:tc>
          <w:tcPr>
            <w:tcW w:w="991" w:type="dxa"/>
            <w:tcBorders>
              <w:top w:val="nil"/>
              <w:left w:val="nil"/>
              <w:bottom w:val="single" w:sz="4" w:space="0" w:color="auto"/>
              <w:right w:val="single" w:sz="4" w:space="0" w:color="auto"/>
            </w:tcBorders>
            <w:shd w:val="clear" w:color="auto" w:fill="auto"/>
            <w:noWrap/>
            <w:vAlign w:val="bottom"/>
            <w:hideMark/>
          </w:tcPr>
          <w:p w14:paraId="503A680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65-600</w:t>
            </w:r>
          </w:p>
        </w:tc>
        <w:tc>
          <w:tcPr>
            <w:tcW w:w="991" w:type="dxa"/>
            <w:tcBorders>
              <w:top w:val="nil"/>
              <w:left w:val="nil"/>
              <w:bottom w:val="single" w:sz="4" w:space="0" w:color="auto"/>
              <w:right w:val="single" w:sz="4" w:space="0" w:color="auto"/>
            </w:tcBorders>
            <w:shd w:val="clear" w:color="auto" w:fill="auto"/>
            <w:noWrap/>
            <w:vAlign w:val="bottom"/>
            <w:hideMark/>
          </w:tcPr>
          <w:p w14:paraId="6BB52BEE"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18/07/2023</w:t>
            </w:r>
          </w:p>
        </w:tc>
        <w:tc>
          <w:tcPr>
            <w:tcW w:w="992" w:type="dxa"/>
            <w:tcBorders>
              <w:top w:val="nil"/>
              <w:left w:val="nil"/>
              <w:bottom w:val="single" w:sz="4" w:space="0" w:color="auto"/>
              <w:right w:val="single" w:sz="4" w:space="0" w:color="auto"/>
            </w:tcBorders>
            <w:shd w:val="clear" w:color="auto" w:fill="auto"/>
            <w:noWrap/>
            <w:vAlign w:val="bottom"/>
            <w:hideMark/>
          </w:tcPr>
          <w:p w14:paraId="2063386F"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15/11/2048</w:t>
            </w:r>
          </w:p>
        </w:tc>
        <w:tc>
          <w:tcPr>
            <w:tcW w:w="1201" w:type="dxa"/>
            <w:tcBorders>
              <w:top w:val="single" w:sz="4" w:space="0" w:color="auto"/>
              <w:left w:val="nil"/>
              <w:bottom w:val="nil"/>
              <w:right w:val="single" w:sz="4" w:space="0" w:color="auto"/>
            </w:tcBorders>
            <w:shd w:val="clear" w:color="auto" w:fill="auto"/>
            <w:noWrap/>
            <w:vAlign w:val="bottom"/>
            <w:hideMark/>
          </w:tcPr>
          <w:p w14:paraId="1978AE41"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3,000,000,000</w:t>
            </w:r>
          </w:p>
        </w:tc>
        <w:tc>
          <w:tcPr>
            <w:tcW w:w="1277" w:type="dxa"/>
            <w:tcBorders>
              <w:top w:val="single" w:sz="4" w:space="0" w:color="auto"/>
              <w:left w:val="nil"/>
              <w:bottom w:val="nil"/>
              <w:right w:val="single" w:sz="4" w:space="0" w:color="auto"/>
            </w:tcBorders>
            <w:shd w:val="clear" w:color="auto" w:fill="auto"/>
            <w:noWrap/>
            <w:vAlign w:val="bottom"/>
            <w:hideMark/>
          </w:tcPr>
          <w:p w14:paraId="45C1A25E"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3,000,000,000</w:t>
            </w:r>
          </w:p>
        </w:tc>
        <w:tc>
          <w:tcPr>
            <w:tcW w:w="1201" w:type="dxa"/>
            <w:tcBorders>
              <w:top w:val="single" w:sz="4" w:space="0" w:color="auto"/>
              <w:left w:val="nil"/>
              <w:bottom w:val="nil"/>
              <w:right w:val="single" w:sz="4" w:space="0" w:color="auto"/>
            </w:tcBorders>
            <w:shd w:val="clear" w:color="FFFFCC" w:fill="FFFFFF"/>
            <w:noWrap/>
            <w:vAlign w:val="bottom"/>
            <w:hideMark/>
          </w:tcPr>
          <w:p w14:paraId="307ED72D"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2,995,408,009</w:t>
            </w:r>
          </w:p>
        </w:tc>
      </w:tr>
      <w:tr w:rsidR="00A65D48" w:rsidRPr="00A65D48" w14:paraId="1337E006"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79ACBA46"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4’500 MDP</w:t>
            </w:r>
          </w:p>
        </w:tc>
        <w:tc>
          <w:tcPr>
            <w:tcW w:w="1182" w:type="dxa"/>
            <w:tcBorders>
              <w:top w:val="nil"/>
              <w:left w:val="nil"/>
              <w:bottom w:val="single" w:sz="4" w:space="0" w:color="auto"/>
              <w:right w:val="single" w:sz="4" w:space="0" w:color="auto"/>
            </w:tcBorders>
            <w:shd w:val="clear" w:color="auto" w:fill="auto"/>
            <w:noWrap/>
            <w:vAlign w:val="bottom"/>
            <w:hideMark/>
          </w:tcPr>
          <w:p w14:paraId="7272F93A"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P28-0324020</w:t>
            </w:r>
          </w:p>
        </w:tc>
        <w:tc>
          <w:tcPr>
            <w:tcW w:w="1067" w:type="dxa"/>
            <w:tcBorders>
              <w:top w:val="nil"/>
              <w:left w:val="nil"/>
              <w:bottom w:val="single" w:sz="4" w:space="0" w:color="auto"/>
              <w:right w:val="single" w:sz="4" w:space="0" w:color="auto"/>
            </w:tcBorders>
            <w:shd w:val="clear" w:color="auto" w:fill="auto"/>
            <w:noWrap/>
            <w:vAlign w:val="bottom"/>
            <w:hideMark/>
          </w:tcPr>
          <w:p w14:paraId="3FD01231"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26/03/2024</w:t>
            </w:r>
          </w:p>
        </w:tc>
        <w:tc>
          <w:tcPr>
            <w:tcW w:w="991" w:type="dxa"/>
            <w:tcBorders>
              <w:top w:val="nil"/>
              <w:left w:val="nil"/>
              <w:bottom w:val="single" w:sz="4" w:space="0" w:color="auto"/>
              <w:right w:val="single" w:sz="4" w:space="0" w:color="auto"/>
            </w:tcBorders>
            <w:shd w:val="clear" w:color="auto" w:fill="auto"/>
            <w:noWrap/>
            <w:vAlign w:val="bottom"/>
            <w:hideMark/>
          </w:tcPr>
          <w:p w14:paraId="2C56BFD6"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65-600</w:t>
            </w:r>
          </w:p>
        </w:tc>
        <w:tc>
          <w:tcPr>
            <w:tcW w:w="991" w:type="dxa"/>
            <w:tcBorders>
              <w:top w:val="nil"/>
              <w:left w:val="nil"/>
              <w:bottom w:val="single" w:sz="4" w:space="0" w:color="auto"/>
              <w:right w:val="single" w:sz="4" w:space="0" w:color="auto"/>
            </w:tcBorders>
            <w:shd w:val="clear" w:color="auto" w:fill="auto"/>
            <w:noWrap/>
            <w:vAlign w:val="bottom"/>
            <w:hideMark/>
          </w:tcPr>
          <w:p w14:paraId="170A4D0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18/07/2023</w:t>
            </w:r>
          </w:p>
        </w:tc>
        <w:tc>
          <w:tcPr>
            <w:tcW w:w="992" w:type="dxa"/>
            <w:tcBorders>
              <w:top w:val="nil"/>
              <w:left w:val="nil"/>
              <w:bottom w:val="single" w:sz="4" w:space="0" w:color="auto"/>
              <w:right w:val="single" w:sz="4" w:space="0" w:color="auto"/>
            </w:tcBorders>
            <w:shd w:val="clear" w:color="auto" w:fill="auto"/>
            <w:noWrap/>
            <w:vAlign w:val="bottom"/>
            <w:hideMark/>
          </w:tcPr>
          <w:p w14:paraId="01391E85"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15/11/2048</w:t>
            </w:r>
          </w:p>
        </w:tc>
        <w:tc>
          <w:tcPr>
            <w:tcW w:w="1201" w:type="dxa"/>
            <w:tcBorders>
              <w:top w:val="single" w:sz="4" w:space="0" w:color="auto"/>
              <w:left w:val="nil"/>
              <w:bottom w:val="nil"/>
              <w:right w:val="single" w:sz="4" w:space="0" w:color="auto"/>
            </w:tcBorders>
            <w:shd w:val="clear" w:color="auto" w:fill="auto"/>
            <w:noWrap/>
            <w:vAlign w:val="bottom"/>
            <w:hideMark/>
          </w:tcPr>
          <w:p w14:paraId="07549129"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4,500,000,000</w:t>
            </w:r>
          </w:p>
        </w:tc>
        <w:tc>
          <w:tcPr>
            <w:tcW w:w="1277" w:type="dxa"/>
            <w:tcBorders>
              <w:top w:val="single" w:sz="4" w:space="0" w:color="auto"/>
              <w:left w:val="nil"/>
              <w:bottom w:val="nil"/>
              <w:right w:val="single" w:sz="4" w:space="0" w:color="auto"/>
            </w:tcBorders>
            <w:shd w:val="clear" w:color="auto" w:fill="auto"/>
            <w:noWrap/>
            <w:vAlign w:val="bottom"/>
            <w:hideMark/>
          </w:tcPr>
          <w:p w14:paraId="52519841"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4,500,000,000</w:t>
            </w:r>
          </w:p>
        </w:tc>
        <w:tc>
          <w:tcPr>
            <w:tcW w:w="1201" w:type="dxa"/>
            <w:tcBorders>
              <w:top w:val="single" w:sz="4" w:space="0" w:color="auto"/>
              <w:left w:val="nil"/>
              <w:bottom w:val="nil"/>
              <w:right w:val="single" w:sz="4" w:space="0" w:color="auto"/>
            </w:tcBorders>
            <w:shd w:val="clear" w:color="FFFFCC" w:fill="FFFFFF"/>
            <w:noWrap/>
            <w:vAlign w:val="bottom"/>
            <w:hideMark/>
          </w:tcPr>
          <w:p w14:paraId="1F4ACA19"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4,493,202,412</w:t>
            </w:r>
          </w:p>
        </w:tc>
      </w:tr>
      <w:tr w:rsidR="00A65D48" w:rsidRPr="00A65D48" w14:paraId="13FA2896" w14:textId="77777777" w:rsidTr="00A65D48">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619A0FD5"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2’000 MDP</w:t>
            </w:r>
          </w:p>
        </w:tc>
        <w:tc>
          <w:tcPr>
            <w:tcW w:w="1182" w:type="dxa"/>
            <w:tcBorders>
              <w:top w:val="nil"/>
              <w:left w:val="nil"/>
              <w:bottom w:val="single" w:sz="4" w:space="0" w:color="auto"/>
              <w:right w:val="single" w:sz="4" w:space="0" w:color="auto"/>
            </w:tcBorders>
            <w:shd w:val="clear" w:color="auto" w:fill="auto"/>
            <w:noWrap/>
            <w:vAlign w:val="bottom"/>
            <w:hideMark/>
          </w:tcPr>
          <w:p w14:paraId="6E5E4D6C"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P28-0324021</w:t>
            </w:r>
          </w:p>
        </w:tc>
        <w:tc>
          <w:tcPr>
            <w:tcW w:w="1067" w:type="dxa"/>
            <w:tcBorders>
              <w:top w:val="nil"/>
              <w:left w:val="nil"/>
              <w:bottom w:val="single" w:sz="4" w:space="0" w:color="auto"/>
              <w:right w:val="single" w:sz="4" w:space="0" w:color="auto"/>
            </w:tcBorders>
            <w:shd w:val="clear" w:color="auto" w:fill="auto"/>
            <w:noWrap/>
            <w:vAlign w:val="bottom"/>
            <w:hideMark/>
          </w:tcPr>
          <w:p w14:paraId="32CD096B"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26/03/2024</w:t>
            </w:r>
          </w:p>
        </w:tc>
        <w:tc>
          <w:tcPr>
            <w:tcW w:w="991" w:type="dxa"/>
            <w:tcBorders>
              <w:top w:val="nil"/>
              <w:left w:val="nil"/>
              <w:bottom w:val="single" w:sz="4" w:space="0" w:color="auto"/>
              <w:right w:val="single" w:sz="4" w:space="0" w:color="auto"/>
            </w:tcBorders>
            <w:shd w:val="clear" w:color="auto" w:fill="auto"/>
            <w:noWrap/>
            <w:vAlign w:val="bottom"/>
            <w:hideMark/>
          </w:tcPr>
          <w:p w14:paraId="7EEF17F9"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65-600</w:t>
            </w:r>
          </w:p>
        </w:tc>
        <w:tc>
          <w:tcPr>
            <w:tcW w:w="991" w:type="dxa"/>
            <w:tcBorders>
              <w:top w:val="nil"/>
              <w:left w:val="nil"/>
              <w:bottom w:val="single" w:sz="4" w:space="0" w:color="auto"/>
              <w:right w:val="single" w:sz="4" w:space="0" w:color="auto"/>
            </w:tcBorders>
            <w:shd w:val="clear" w:color="auto" w:fill="auto"/>
            <w:noWrap/>
            <w:vAlign w:val="bottom"/>
            <w:hideMark/>
          </w:tcPr>
          <w:p w14:paraId="35779DF3"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18/07/2023</w:t>
            </w:r>
          </w:p>
        </w:tc>
        <w:tc>
          <w:tcPr>
            <w:tcW w:w="992" w:type="dxa"/>
            <w:tcBorders>
              <w:top w:val="nil"/>
              <w:left w:val="nil"/>
              <w:bottom w:val="single" w:sz="4" w:space="0" w:color="auto"/>
              <w:right w:val="single" w:sz="4" w:space="0" w:color="auto"/>
            </w:tcBorders>
            <w:shd w:val="clear" w:color="auto" w:fill="auto"/>
            <w:noWrap/>
            <w:vAlign w:val="bottom"/>
            <w:hideMark/>
          </w:tcPr>
          <w:p w14:paraId="48F33BBC"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15/11/2048</w:t>
            </w:r>
          </w:p>
        </w:tc>
        <w:tc>
          <w:tcPr>
            <w:tcW w:w="1201" w:type="dxa"/>
            <w:tcBorders>
              <w:top w:val="single" w:sz="4" w:space="0" w:color="auto"/>
              <w:left w:val="nil"/>
              <w:bottom w:val="nil"/>
              <w:right w:val="single" w:sz="4" w:space="0" w:color="auto"/>
            </w:tcBorders>
            <w:shd w:val="clear" w:color="auto" w:fill="auto"/>
            <w:noWrap/>
            <w:vAlign w:val="bottom"/>
            <w:hideMark/>
          </w:tcPr>
          <w:p w14:paraId="36476793"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2,000,000,000</w:t>
            </w:r>
          </w:p>
        </w:tc>
        <w:tc>
          <w:tcPr>
            <w:tcW w:w="1277" w:type="dxa"/>
            <w:tcBorders>
              <w:top w:val="single" w:sz="4" w:space="0" w:color="auto"/>
              <w:left w:val="nil"/>
              <w:bottom w:val="nil"/>
              <w:right w:val="single" w:sz="4" w:space="0" w:color="auto"/>
            </w:tcBorders>
            <w:shd w:val="clear" w:color="auto" w:fill="auto"/>
            <w:noWrap/>
            <w:vAlign w:val="bottom"/>
            <w:hideMark/>
          </w:tcPr>
          <w:p w14:paraId="6C5D48CB"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1,977,281,680</w:t>
            </w:r>
          </w:p>
        </w:tc>
        <w:tc>
          <w:tcPr>
            <w:tcW w:w="1201" w:type="dxa"/>
            <w:tcBorders>
              <w:top w:val="single" w:sz="4" w:space="0" w:color="auto"/>
              <w:left w:val="nil"/>
              <w:bottom w:val="nil"/>
              <w:right w:val="single" w:sz="4" w:space="0" w:color="auto"/>
            </w:tcBorders>
            <w:shd w:val="clear" w:color="FFFFCC" w:fill="FFFFFF"/>
            <w:noWrap/>
            <w:vAlign w:val="bottom"/>
            <w:hideMark/>
          </w:tcPr>
          <w:p w14:paraId="51BE7E25"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1,974,294,849</w:t>
            </w:r>
          </w:p>
        </w:tc>
      </w:tr>
      <w:tr w:rsidR="00A65D48" w:rsidRPr="00A65D48" w14:paraId="5B193738" w14:textId="77777777" w:rsidTr="00DE6682">
        <w:trPr>
          <w:trHeight w:val="294"/>
        </w:trPr>
        <w:tc>
          <w:tcPr>
            <w:tcW w:w="1411" w:type="dxa"/>
            <w:tcBorders>
              <w:top w:val="nil"/>
              <w:left w:val="single" w:sz="4" w:space="0" w:color="auto"/>
              <w:bottom w:val="single" w:sz="4" w:space="0" w:color="auto"/>
              <w:right w:val="single" w:sz="4" w:space="0" w:color="auto"/>
            </w:tcBorders>
            <w:shd w:val="clear" w:color="auto" w:fill="auto"/>
            <w:noWrap/>
            <w:vAlign w:val="bottom"/>
            <w:hideMark/>
          </w:tcPr>
          <w:p w14:paraId="7EF3BF7B"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746 MDP</w:t>
            </w:r>
          </w:p>
        </w:tc>
        <w:tc>
          <w:tcPr>
            <w:tcW w:w="1182" w:type="dxa"/>
            <w:tcBorders>
              <w:top w:val="nil"/>
              <w:left w:val="nil"/>
              <w:bottom w:val="single" w:sz="4" w:space="0" w:color="auto"/>
              <w:right w:val="single" w:sz="4" w:space="0" w:color="auto"/>
            </w:tcBorders>
            <w:shd w:val="clear" w:color="auto" w:fill="auto"/>
            <w:noWrap/>
            <w:vAlign w:val="bottom"/>
            <w:hideMark/>
          </w:tcPr>
          <w:p w14:paraId="6805CC57"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P28-0324022</w:t>
            </w:r>
          </w:p>
        </w:tc>
        <w:tc>
          <w:tcPr>
            <w:tcW w:w="1067" w:type="dxa"/>
            <w:tcBorders>
              <w:top w:val="nil"/>
              <w:left w:val="nil"/>
              <w:bottom w:val="single" w:sz="4" w:space="0" w:color="auto"/>
              <w:right w:val="single" w:sz="4" w:space="0" w:color="auto"/>
            </w:tcBorders>
            <w:shd w:val="clear" w:color="auto" w:fill="auto"/>
            <w:noWrap/>
            <w:vAlign w:val="bottom"/>
            <w:hideMark/>
          </w:tcPr>
          <w:p w14:paraId="417D0CC8"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26/03/2024</w:t>
            </w:r>
          </w:p>
        </w:tc>
        <w:tc>
          <w:tcPr>
            <w:tcW w:w="991" w:type="dxa"/>
            <w:tcBorders>
              <w:top w:val="nil"/>
              <w:left w:val="nil"/>
              <w:bottom w:val="single" w:sz="4" w:space="0" w:color="auto"/>
              <w:right w:val="single" w:sz="4" w:space="0" w:color="auto"/>
            </w:tcBorders>
            <w:shd w:val="clear" w:color="auto" w:fill="auto"/>
            <w:noWrap/>
            <w:vAlign w:val="bottom"/>
            <w:hideMark/>
          </w:tcPr>
          <w:p w14:paraId="75603310"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65-600</w:t>
            </w:r>
          </w:p>
        </w:tc>
        <w:tc>
          <w:tcPr>
            <w:tcW w:w="991" w:type="dxa"/>
            <w:tcBorders>
              <w:top w:val="nil"/>
              <w:left w:val="nil"/>
              <w:bottom w:val="single" w:sz="4" w:space="0" w:color="auto"/>
              <w:right w:val="single" w:sz="4" w:space="0" w:color="auto"/>
            </w:tcBorders>
            <w:shd w:val="clear" w:color="auto" w:fill="auto"/>
            <w:noWrap/>
            <w:vAlign w:val="bottom"/>
            <w:hideMark/>
          </w:tcPr>
          <w:p w14:paraId="0693E7EC"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18/07/2023</w:t>
            </w:r>
          </w:p>
        </w:tc>
        <w:tc>
          <w:tcPr>
            <w:tcW w:w="992" w:type="dxa"/>
            <w:tcBorders>
              <w:top w:val="nil"/>
              <w:left w:val="nil"/>
              <w:bottom w:val="single" w:sz="4" w:space="0" w:color="auto"/>
              <w:right w:val="single" w:sz="4" w:space="0" w:color="auto"/>
            </w:tcBorders>
            <w:shd w:val="clear" w:color="auto" w:fill="auto"/>
            <w:noWrap/>
            <w:vAlign w:val="bottom"/>
            <w:hideMark/>
          </w:tcPr>
          <w:p w14:paraId="73350CFE" w14:textId="77777777" w:rsidR="00A65D48" w:rsidRPr="00A65D48" w:rsidRDefault="00A65D48" w:rsidP="00A65D48">
            <w:pPr>
              <w:suppressAutoHyphens w:val="0"/>
              <w:overflowPunct/>
              <w:spacing w:after="0" w:line="240" w:lineRule="auto"/>
              <w:jc w:val="center"/>
              <w:rPr>
                <w:rFonts w:eastAsia="Times New Roman" w:cs="Calibri"/>
                <w:color w:val="222B35"/>
                <w:sz w:val="12"/>
                <w:szCs w:val="12"/>
                <w:lang w:eastAsia="es-MX"/>
              </w:rPr>
            </w:pPr>
            <w:r w:rsidRPr="00A65D48">
              <w:rPr>
                <w:rFonts w:eastAsia="Times New Roman" w:cs="Calibri"/>
                <w:color w:val="222B35"/>
                <w:sz w:val="12"/>
                <w:szCs w:val="12"/>
                <w:lang w:eastAsia="es-MX"/>
              </w:rPr>
              <w:t>15/11/2048</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55405852"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746,000,000</w:t>
            </w:r>
          </w:p>
        </w:tc>
        <w:tc>
          <w:tcPr>
            <w:tcW w:w="1277" w:type="dxa"/>
            <w:tcBorders>
              <w:top w:val="single" w:sz="4" w:space="0" w:color="auto"/>
              <w:left w:val="nil"/>
              <w:bottom w:val="single" w:sz="4" w:space="0" w:color="auto"/>
              <w:right w:val="single" w:sz="4" w:space="0" w:color="auto"/>
            </w:tcBorders>
            <w:shd w:val="clear" w:color="auto" w:fill="auto"/>
            <w:noWrap/>
            <w:vAlign w:val="bottom"/>
            <w:hideMark/>
          </w:tcPr>
          <w:p w14:paraId="208918EF"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715,003,933</w:t>
            </w:r>
          </w:p>
        </w:tc>
        <w:tc>
          <w:tcPr>
            <w:tcW w:w="1201" w:type="dxa"/>
            <w:tcBorders>
              <w:top w:val="single" w:sz="4" w:space="0" w:color="auto"/>
              <w:left w:val="nil"/>
              <w:bottom w:val="single" w:sz="4" w:space="0" w:color="auto"/>
              <w:right w:val="single" w:sz="4" w:space="0" w:color="auto"/>
            </w:tcBorders>
            <w:shd w:val="clear" w:color="FFFFCC" w:fill="FFFFFF"/>
            <w:noWrap/>
            <w:vAlign w:val="bottom"/>
            <w:hideMark/>
          </w:tcPr>
          <w:p w14:paraId="468E45D1" w14:textId="77777777" w:rsidR="00A65D48" w:rsidRPr="00A65D48" w:rsidRDefault="00A65D48" w:rsidP="00A65D48">
            <w:pPr>
              <w:suppressAutoHyphens w:val="0"/>
              <w:overflowPunct/>
              <w:spacing w:after="0" w:line="240" w:lineRule="auto"/>
              <w:jc w:val="right"/>
              <w:rPr>
                <w:rFonts w:eastAsia="Times New Roman" w:cs="Calibri"/>
                <w:color w:val="222B35"/>
                <w:sz w:val="12"/>
                <w:szCs w:val="12"/>
                <w:lang w:eastAsia="es-MX"/>
              </w:rPr>
            </w:pPr>
            <w:r w:rsidRPr="00A65D48">
              <w:rPr>
                <w:rFonts w:eastAsia="Times New Roman" w:cs="Calibri"/>
                <w:color w:val="222B35"/>
                <w:sz w:val="12"/>
                <w:szCs w:val="12"/>
                <w:lang w:eastAsia="es-MX"/>
              </w:rPr>
              <w:t>713,923,868</w:t>
            </w:r>
          </w:p>
        </w:tc>
      </w:tr>
      <w:tr w:rsidR="00A65D48" w:rsidRPr="00A65D48" w14:paraId="4E483945" w14:textId="77777777" w:rsidTr="00DE6682">
        <w:trPr>
          <w:trHeight w:val="263"/>
        </w:trPr>
        <w:tc>
          <w:tcPr>
            <w:tcW w:w="6636" w:type="dxa"/>
            <w:gridSpan w:val="6"/>
            <w:tcBorders>
              <w:top w:val="single" w:sz="4" w:space="0" w:color="auto"/>
              <w:left w:val="single" w:sz="4" w:space="0" w:color="auto"/>
              <w:bottom w:val="single" w:sz="4" w:space="0" w:color="auto"/>
              <w:right w:val="single" w:sz="4" w:space="0" w:color="auto"/>
            </w:tcBorders>
            <w:shd w:val="clear" w:color="F8CBAD" w:fill="DDC9A3"/>
            <w:vAlign w:val="center"/>
            <w:hideMark/>
          </w:tcPr>
          <w:p w14:paraId="71684671" w14:textId="77777777" w:rsidR="00A65D48" w:rsidRPr="00A65D48" w:rsidRDefault="00A65D48" w:rsidP="00A65D48">
            <w:pPr>
              <w:suppressAutoHyphens w:val="0"/>
              <w:overflowPunct/>
              <w:spacing w:after="0" w:line="240" w:lineRule="auto"/>
              <w:jc w:val="center"/>
              <w:rPr>
                <w:rFonts w:eastAsia="Times New Roman" w:cs="Calibri"/>
                <w:b/>
                <w:bCs/>
                <w:sz w:val="12"/>
                <w:szCs w:val="12"/>
                <w:lang w:eastAsia="es-MX"/>
              </w:rPr>
            </w:pPr>
            <w:r w:rsidRPr="00A65D48">
              <w:rPr>
                <w:rFonts w:eastAsia="Times New Roman" w:cs="Calibri"/>
                <w:b/>
                <w:bCs/>
                <w:sz w:val="12"/>
                <w:szCs w:val="12"/>
                <w:lang w:eastAsia="es-MX"/>
              </w:rPr>
              <w:t>TOTAL:</w:t>
            </w:r>
          </w:p>
        </w:tc>
        <w:tc>
          <w:tcPr>
            <w:tcW w:w="1201"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48635ADB" w14:textId="77777777" w:rsidR="00A65D48" w:rsidRPr="00A65D48" w:rsidRDefault="00A65D48" w:rsidP="00A65D48">
            <w:pPr>
              <w:suppressAutoHyphens w:val="0"/>
              <w:overflowPunct/>
              <w:spacing w:after="0" w:line="240" w:lineRule="auto"/>
              <w:jc w:val="right"/>
              <w:rPr>
                <w:rFonts w:eastAsia="Times New Roman" w:cs="Calibri"/>
                <w:b/>
                <w:bCs/>
                <w:sz w:val="12"/>
                <w:szCs w:val="12"/>
                <w:lang w:eastAsia="es-MX"/>
              </w:rPr>
            </w:pPr>
            <w:r w:rsidRPr="00A65D48">
              <w:rPr>
                <w:rFonts w:eastAsia="Times New Roman" w:cs="Calibri"/>
                <w:b/>
                <w:bCs/>
                <w:sz w:val="12"/>
                <w:szCs w:val="12"/>
                <w:lang w:eastAsia="es-MX"/>
              </w:rPr>
              <w:t>30,801,294,416</w:t>
            </w:r>
          </w:p>
        </w:tc>
        <w:tc>
          <w:tcPr>
            <w:tcW w:w="1277"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26A15C80" w14:textId="77777777" w:rsidR="00A65D48" w:rsidRPr="00A65D48" w:rsidRDefault="00A65D48" w:rsidP="00A65D48">
            <w:pPr>
              <w:suppressAutoHyphens w:val="0"/>
              <w:overflowPunct/>
              <w:spacing w:after="0" w:line="240" w:lineRule="auto"/>
              <w:jc w:val="right"/>
              <w:rPr>
                <w:rFonts w:eastAsia="Times New Roman" w:cs="Calibri"/>
                <w:b/>
                <w:bCs/>
                <w:sz w:val="12"/>
                <w:szCs w:val="12"/>
                <w:lang w:eastAsia="es-MX"/>
              </w:rPr>
            </w:pPr>
            <w:r w:rsidRPr="00A65D48">
              <w:rPr>
                <w:rFonts w:eastAsia="Times New Roman" w:cs="Calibri"/>
                <w:b/>
                <w:bCs/>
                <w:sz w:val="12"/>
                <w:szCs w:val="12"/>
                <w:lang w:eastAsia="es-MX"/>
              </w:rPr>
              <w:t>30,439,295,097</w:t>
            </w:r>
          </w:p>
        </w:tc>
        <w:tc>
          <w:tcPr>
            <w:tcW w:w="1201"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17666548" w14:textId="77777777" w:rsidR="00A65D48" w:rsidRPr="00A65D48" w:rsidRDefault="00A65D48" w:rsidP="00A65D48">
            <w:pPr>
              <w:suppressAutoHyphens w:val="0"/>
              <w:overflowPunct/>
              <w:spacing w:after="0" w:line="240" w:lineRule="auto"/>
              <w:jc w:val="right"/>
              <w:rPr>
                <w:rFonts w:eastAsia="Times New Roman" w:cs="Calibri"/>
                <w:b/>
                <w:bCs/>
                <w:sz w:val="12"/>
                <w:szCs w:val="12"/>
                <w:lang w:eastAsia="es-MX"/>
              </w:rPr>
            </w:pPr>
            <w:r w:rsidRPr="00A65D48">
              <w:rPr>
                <w:rFonts w:eastAsia="Times New Roman" w:cs="Calibri"/>
                <w:b/>
                <w:bCs/>
                <w:sz w:val="12"/>
                <w:szCs w:val="12"/>
                <w:lang w:eastAsia="es-MX"/>
              </w:rPr>
              <w:t>15,256,715,756</w:t>
            </w:r>
          </w:p>
        </w:tc>
      </w:tr>
    </w:tbl>
    <w:p w14:paraId="343E3C95" w14:textId="77777777" w:rsidR="00AC277D" w:rsidRDefault="00AC277D">
      <w:pPr>
        <w:pStyle w:val="Texto"/>
        <w:tabs>
          <w:tab w:val="left" w:pos="680"/>
        </w:tabs>
        <w:spacing w:after="0" w:line="240" w:lineRule="exact"/>
        <w:ind w:firstLine="0"/>
        <w:rPr>
          <w:rFonts w:ascii="Calibri" w:hAnsi="Calibri" w:cs="Calibri"/>
          <w:sz w:val="14"/>
          <w:szCs w:val="18"/>
        </w:rPr>
      </w:pPr>
    </w:p>
    <w:p w14:paraId="52A6FE9D" w14:textId="77777777" w:rsidR="00AC277D" w:rsidRDefault="00AC277D">
      <w:pPr>
        <w:pStyle w:val="Texto"/>
        <w:tabs>
          <w:tab w:val="left" w:pos="680"/>
        </w:tabs>
        <w:spacing w:after="0" w:line="240" w:lineRule="exact"/>
        <w:ind w:firstLine="0"/>
        <w:rPr>
          <w:rFonts w:ascii="Calibri" w:hAnsi="Calibri" w:cs="Calibri"/>
          <w:sz w:val="14"/>
          <w:szCs w:val="18"/>
        </w:rPr>
      </w:pPr>
    </w:p>
    <w:p w14:paraId="6B82A8BF" w14:textId="77777777" w:rsidR="007745EB" w:rsidRPr="00280586" w:rsidRDefault="00C87FDA">
      <w:pPr>
        <w:pStyle w:val="Texto"/>
        <w:numPr>
          <w:ilvl w:val="0"/>
          <w:numId w:val="3"/>
        </w:numPr>
        <w:tabs>
          <w:tab w:val="left" w:pos="142"/>
        </w:tabs>
        <w:spacing w:after="0" w:line="240" w:lineRule="exact"/>
        <w:jc w:val="left"/>
        <w:rPr>
          <w:rFonts w:ascii="Calibri" w:hAnsi="Calibri" w:cs="Calibri"/>
          <w:bCs/>
          <w:szCs w:val="18"/>
        </w:rPr>
      </w:pPr>
      <w:r w:rsidRPr="00280586">
        <w:rPr>
          <w:rFonts w:ascii="Calibri" w:hAnsi="Calibri" w:cs="Calibri"/>
          <w:bCs/>
          <w:szCs w:val="18"/>
        </w:rPr>
        <w:t>Deuda por Instrumento Financiero, Vencimiento y Tasas de Interés.</w:t>
      </w:r>
    </w:p>
    <w:p w14:paraId="5A9D4A17" w14:textId="77777777" w:rsidR="007745EB" w:rsidRPr="00311E8D" w:rsidRDefault="007745EB">
      <w:pPr>
        <w:pStyle w:val="Texto"/>
        <w:tabs>
          <w:tab w:val="left" w:pos="142"/>
        </w:tabs>
        <w:spacing w:after="0" w:line="240" w:lineRule="exact"/>
        <w:ind w:left="786" w:firstLine="0"/>
        <w:jc w:val="left"/>
        <w:rPr>
          <w:rFonts w:ascii="Calibri" w:hAnsi="Calibri" w:cs="Calibri"/>
          <w:sz w:val="14"/>
          <w:szCs w:val="18"/>
        </w:rPr>
      </w:pPr>
    </w:p>
    <w:tbl>
      <w:tblPr>
        <w:tblW w:w="9532" w:type="dxa"/>
        <w:tblCellMar>
          <w:left w:w="70" w:type="dxa"/>
          <w:right w:w="70" w:type="dxa"/>
        </w:tblCellMar>
        <w:tblLook w:val="04A0" w:firstRow="1" w:lastRow="0" w:firstColumn="1" w:lastColumn="0" w:noHBand="0" w:noVBand="1"/>
      </w:tblPr>
      <w:tblGrid>
        <w:gridCol w:w="1555"/>
        <w:gridCol w:w="1417"/>
        <w:gridCol w:w="1240"/>
        <w:gridCol w:w="1043"/>
        <w:gridCol w:w="1560"/>
        <w:gridCol w:w="680"/>
        <w:gridCol w:w="2037"/>
      </w:tblGrid>
      <w:tr w:rsidR="00A65D48" w:rsidRPr="00A65D48" w14:paraId="02CC3EC5" w14:textId="77777777" w:rsidTr="00311E8D">
        <w:trPr>
          <w:trHeight w:val="510"/>
        </w:trPr>
        <w:tc>
          <w:tcPr>
            <w:tcW w:w="1555"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5755C4C2"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Acreedor</w:t>
            </w:r>
          </w:p>
        </w:tc>
        <w:tc>
          <w:tcPr>
            <w:tcW w:w="1417" w:type="dxa"/>
            <w:tcBorders>
              <w:top w:val="single" w:sz="4" w:space="0" w:color="auto"/>
              <w:left w:val="nil"/>
              <w:bottom w:val="single" w:sz="4" w:space="0" w:color="auto"/>
              <w:right w:val="single" w:sz="4" w:space="0" w:color="auto"/>
            </w:tcBorders>
            <w:shd w:val="clear" w:color="9C0006" w:fill="AB0033"/>
            <w:vAlign w:val="center"/>
            <w:hideMark/>
          </w:tcPr>
          <w:p w14:paraId="106A1FA5"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Importe Original Contratado</w:t>
            </w:r>
          </w:p>
        </w:tc>
        <w:tc>
          <w:tcPr>
            <w:tcW w:w="1240" w:type="dxa"/>
            <w:tcBorders>
              <w:top w:val="single" w:sz="4" w:space="0" w:color="auto"/>
              <w:left w:val="nil"/>
              <w:bottom w:val="single" w:sz="4" w:space="0" w:color="auto"/>
              <w:right w:val="single" w:sz="4" w:space="0" w:color="auto"/>
            </w:tcBorders>
            <w:shd w:val="clear" w:color="9C0006" w:fill="AB0033"/>
            <w:vAlign w:val="center"/>
            <w:hideMark/>
          </w:tcPr>
          <w:p w14:paraId="524CB643"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Saldo al 30 de Septiembre de 2024</w:t>
            </w:r>
          </w:p>
        </w:tc>
        <w:tc>
          <w:tcPr>
            <w:tcW w:w="1043" w:type="dxa"/>
            <w:tcBorders>
              <w:top w:val="single" w:sz="4" w:space="0" w:color="auto"/>
              <w:left w:val="nil"/>
              <w:bottom w:val="single" w:sz="4" w:space="0" w:color="auto"/>
              <w:right w:val="single" w:sz="4" w:space="0" w:color="auto"/>
            </w:tcBorders>
            <w:shd w:val="clear" w:color="9C0006" w:fill="AB0033"/>
            <w:vAlign w:val="center"/>
            <w:hideMark/>
          </w:tcPr>
          <w:p w14:paraId="63F90074"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Fecha de Vencimiento</w:t>
            </w:r>
          </w:p>
        </w:tc>
        <w:tc>
          <w:tcPr>
            <w:tcW w:w="1560" w:type="dxa"/>
            <w:tcBorders>
              <w:top w:val="single" w:sz="4" w:space="0" w:color="auto"/>
              <w:left w:val="nil"/>
              <w:bottom w:val="single" w:sz="4" w:space="0" w:color="auto"/>
              <w:right w:val="single" w:sz="4" w:space="0" w:color="auto"/>
            </w:tcBorders>
            <w:shd w:val="clear" w:color="9C0006" w:fill="AB0033"/>
            <w:vAlign w:val="center"/>
            <w:hideMark/>
          </w:tcPr>
          <w:p w14:paraId="6293535B"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Tasa de Interés de Referencia</w:t>
            </w:r>
          </w:p>
        </w:tc>
        <w:tc>
          <w:tcPr>
            <w:tcW w:w="680" w:type="dxa"/>
            <w:tcBorders>
              <w:top w:val="single" w:sz="4" w:space="0" w:color="auto"/>
              <w:left w:val="nil"/>
              <w:bottom w:val="single" w:sz="4" w:space="0" w:color="auto"/>
              <w:right w:val="single" w:sz="4" w:space="0" w:color="auto"/>
            </w:tcBorders>
            <w:shd w:val="clear" w:color="9C0006" w:fill="AB0033"/>
            <w:vAlign w:val="center"/>
            <w:hideMark/>
          </w:tcPr>
          <w:p w14:paraId="48F1B581"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Sobre tasa</w:t>
            </w:r>
          </w:p>
        </w:tc>
        <w:tc>
          <w:tcPr>
            <w:tcW w:w="2037" w:type="dxa"/>
            <w:tcBorders>
              <w:top w:val="single" w:sz="4" w:space="0" w:color="auto"/>
              <w:left w:val="nil"/>
              <w:bottom w:val="single" w:sz="4" w:space="0" w:color="auto"/>
              <w:right w:val="single" w:sz="4" w:space="0" w:color="auto"/>
            </w:tcBorders>
            <w:shd w:val="clear" w:color="9C0006" w:fill="AB0033"/>
            <w:vAlign w:val="center"/>
            <w:hideMark/>
          </w:tcPr>
          <w:p w14:paraId="7BCD01D5"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Destino</w:t>
            </w:r>
          </w:p>
        </w:tc>
      </w:tr>
      <w:tr w:rsidR="00A65D48" w:rsidRPr="00A65D48" w14:paraId="7EAEE12A" w14:textId="77777777" w:rsidTr="00311E8D">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090BEBD"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1000 MDP</w:t>
            </w:r>
          </w:p>
        </w:tc>
        <w:tc>
          <w:tcPr>
            <w:tcW w:w="1417" w:type="dxa"/>
            <w:tcBorders>
              <w:top w:val="nil"/>
              <w:left w:val="nil"/>
              <w:bottom w:val="single" w:sz="4" w:space="0" w:color="auto"/>
              <w:right w:val="single" w:sz="4" w:space="0" w:color="auto"/>
            </w:tcBorders>
            <w:shd w:val="clear" w:color="FFFFCC" w:fill="FFFFFF"/>
            <w:noWrap/>
            <w:vAlign w:val="center"/>
            <w:hideMark/>
          </w:tcPr>
          <w:p w14:paraId="7BF25B2F"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1,000,000,000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1BA11B07"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0E96A640"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31/01/2030</w:t>
            </w:r>
          </w:p>
        </w:tc>
        <w:tc>
          <w:tcPr>
            <w:tcW w:w="1560" w:type="dxa"/>
            <w:tcBorders>
              <w:top w:val="nil"/>
              <w:left w:val="nil"/>
              <w:bottom w:val="single" w:sz="4" w:space="0" w:color="auto"/>
              <w:right w:val="single" w:sz="4" w:space="0" w:color="auto"/>
            </w:tcBorders>
            <w:shd w:val="clear" w:color="FFFFCC" w:fill="FFFFFF"/>
            <w:vAlign w:val="center"/>
            <w:hideMark/>
          </w:tcPr>
          <w:p w14:paraId="44749C66"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48A0C2E8"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0.55</w:t>
            </w:r>
          </w:p>
        </w:tc>
        <w:tc>
          <w:tcPr>
            <w:tcW w:w="2037" w:type="dxa"/>
            <w:tcBorders>
              <w:top w:val="nil"/>
              <w:left w:val="nil"/>
              <w:bottom w:val="single" w:sz="4" w:space="0" w:color="auto"/>
              <w:right w:val="single" w:sz="4" w:space="0" w:color="auto"/>
            </w:tcBorders>
            <w:shd w:val="clear" w:color="FFFFCC" w:fill="FFFFFF"/>
            <w:vAlign w:val="center"/>
            <w:hideMark/>
          </w:tcPr>
          <w:p w14:paraId="5A620D8E"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w:t>
            </w:r>
          </w:p>
        </w:tc>
      </w:tr>
      <w:tr w:rsidR="00A65D48" w:rsidRPr="00A65D48" w14:paraId="55DBE4C7" w14:textId="77777777" w:rsidTr="00311E8D">
        <w:trPr>
          <w:trHeight w:val="4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6010DA2"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Banobras S.N.C. 183 MDP</w:t>
            </w:r>
          </w:p>
        </w:tc>
        <w:tc>
          <w:tcPr>
            <w:tcW w:w="1417" w:type="dxa"/>
            <w:tcBorders>
              <w:top w:val="nil"/>
              <w:left w:val="nil"/>
              <w:bottom w:val="single" w:sz="4" w:space="0" w:color="auto"/>
              <w:right w:val="single" w:sz="4" w:space="0" w:color="auto"/>
            </w:tcBorders>
            <w:shd w:val="clear" w:color="FFFFCC" w:fill="FFFFFF"/>
            <w:noWrap/>
            <w:vAlign w:val="center"/>
            <w:hideMark/>
          </w:tcPr>
          <w:p w14:paraId="4174BF9E"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183,383,570</w:t>
            </w:r>
          </w:p>
        </w:tc>
        <w:tc>
          <w:tcPr>
            <w:tcW w:w="1240" w:type="dxa"/>
            <w:tcBorders>
              <w:top w:val="nil"/>
              <w:left w:val="nil"/>
              <w:bottom w:val="single" w:sz="4" w:space="0" w:color="auto"/>
              <w:right w:val="single" w:sz="4" w:space="0" w:color="auto"/>
            </w:tcBorders>
            <w:shd w:val="clear" w:color="auto" w:fill="auto"/>
            <w:noWrap/>
            <w:vAlign w:val="center"/>
            <w:hideMark/>
          </w:tcPr>
          <w:p w14:paraId="36E7D9FB"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72,891,470</w:t>
            </w:r>
          </w:p>
        </w:tc>
        <w:tc>
          <w:tcPr>
            <w:tcW w:w="1043" w:type="dxa"/>
            <w:tcBorders>
              <w:top w:val="nil"/>
              <w:left w:val="nil"/>
              <w:bottom w:val="single" w:sz="4" w:space="0" w:color="auto"/>
              <w:right w:val="single" w:sz="4" w:space="0" w:color="auto"/>
            </w:tcBorders>
            <w:shd w:val="clear" w:color="FFFFCC" w:fill="FFFFFF"/>
            <w:noWrap/>
            <w:vAlign w:val="center"/>
            <w:hideMark/>
          </w:tcPr>
          <w:p w14:paraId="77A233E5"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29/07/2031</w:t>
            </w:r>
          </w:p>
        </w:tc>
        <w:tc>
          <w:tcPr>
            <w:tcW w:w="1560" w:type="dxa"/>
            <w:tcBorders>
              <w:top w:val="nil"/>
              <w:left w:val="nil"/>
              <w:bottom w:val="single" w:sz="4" w:space="0" w:color="auto"/>
              <w:right w:val="single" w:sz="4" w:space="0" w:color="auto"/>
            </w:tcBorders>
            <w:shd w:val="clear" w:color="FFFFCC" w:fill="FFFFFF"/>
            <w:vAlign w:val="center"/>
            <w:hideMark/>
          </w:tcPr>
          <w:p w14:paraId="24ADBD7F"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TASA BASE fija variable</w:t>
            </w:r>
          </w:p>
        </w:tc>
        <w:tc>
          <w:tcPr>
            <w:tcW w:w="680" w:type="dxa"/>
            <w:tcBorders>
              <w:top w:val="nil"/>
              <w:left w:val="nil"/>
              <w:bottom w:val="single" w:sz="4" w:space="0" w:color="auto"/>
              <w:right w:val="single" w:sz="4" w:space="0" w:color="auto"/>
            </w:tcBorders>
            <w:shd w:val="clear" w:color="FFFFCC" w:fill="FFFFFF"/>
            <w:vAlign w:val="center"/>
            <w:hideMark/>
          </w:tcPr>
          <w:p w14:paraId="384B7ACB"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0.75</w:t>
            </w:r>
          </w:p>
        </w:tc>
        <w:tc>
          <w:tcPr>
            <w:tcW w:w="2037" w:type="dxa"/>
            <w:tcBorders>
              <w:top w:val="nil"/>
              <w:left w:val="nil"/>
              <w:bottom w:val="single" w:sz="4" w:space="0" w:color="auto"/>
              <w:right w:val="single" w:sz="4" w:space="0" w:color="auto"/>
            </w:tcBorders>
            <w:shd w:val="clear" w:color="FFFFCC" w:fill="FFFFFF"/>
            <w:vAlign w:val="center"/>
            <w:hideMark/>
          </w:tcPr>
          <w:p w14:paraId="42B2866D"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Productiva/FONDEN</w:t>
            </w:r>
          </w:p>
        </w:tc>
      </w:tr>
      <w:tr w:rsidR="00A65D48" w:rsidRPr="00A65D48" w14:paraId="180DC2F5" w14:textId="77777777" w:rsidTr="00311E8D">
        <w:trPr>
          <w:trHeight w:val="42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FE496AF"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Banobras S.N.C. 187 MDP</w:t>
            </w:r>
          </w:p>
        </w:tc>
        <w:tc>
          <w:tcPr>
            <w:tcW w:w="1417" w:type="dxa"/>
            <w:tcBorders>
              <w:top w:val="nil"/>
              <w:left w:val="nil"/>
              <w:bottom w:val="single" w:sz="4" w:space="0" w:color="auto"/>
              <w:right w:val="single" w:sz="4" w:space="0" w:color="auto"/>
            </w:tcBorders>
            <w:shd w:val="clear" w:color="FFFFCC" w:fill="FFFFFF"/>
            <w:noWrap/>
            <w:vAlign w:val="center"/>
            <w:hideMark/>
          </w:tcPr>
          <w:p w14:paraId="2F75A319"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187,112,637</w:t>
            </w:r>
          </w:p>
        </w:tc>
        <w:tc>
          <w:tcPr>
            <w:tcW w:w="1240" w:type="dxa"/>
            <w:tcBorders>
              <w:top w:val="nil"/>
              <w:left w:val="nil"/>
              <w:bottom w:val="single" w:sz="4" w:space="0" w:color="auto"/>
              <w:right w:val="single" w:sz="4" w:space="0" w:color="auto"/>
            </w:tcBorders>
            <w:shd w:val="clear" w:color="auto" w:fill="auto"/>
            <w:noWrap/>
            <w:vAlign w:val="center"/>
            <w:hideMark/>
          </w:tcPr>
          <w:p w14:paraId="4EFEC2BC"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83,083,433</w:t>
            </w:r>
          </w:p>
        </w:tc>
        <w:tc>
          <w:tcPr>
            <w:tcW w:w="1043" w:type="dxa"/>
            <w:tcBorders>
              <w:top w:val="nil"/>
              <w:left w:val="nil"/>
              <w:bottom w:val="single" w:sz="4" w:space="0" w:color="auto"/>
              <w:right w:val="single" w:sz="4" w:space="0" w:color="auto"/>
            </w:tcBorders>
            <w:shd w:val="clear" w:color="FFFFCC" w:fill="FFFFFF"/>
            <w:noWrap/>
            <w:vAlign w:val="center"/>
            <w:hideMark/>
          </w:tcPr>
          <w:p w14:paraId="1E81792C"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25/05/2032</w:t>
            </w:r>
          </w:p>
        </w:tc>
        <w:tc>
          <w:tcPr>
            <w:tcW w:w="1560" w:type="dxa"/>
            <w:tcBorders>
              <w:top w:val="nil"/>
              <w:left w:val="nil"/>
              <w:bottom w:val="single" w:sz="4" w:space="0" w:color="auto"/>
              <w:right w:val="single" w:sz="4" w:space="0" w:color="auto"/>
            </w:tcBorders>
            <w:shd w:val="clear" w:color="FFFFCC" w:fill="FFFFFF"/>
            <w:vAlign w:val="center"/>
            <w:hideMark/>
          </w:tcPr>
          <w:p w14:paraId="68123C69"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TASA BASE 7.67 %</w:t>
            </w:r>
          </w:p>
        </w:tc>
        <w:tc>
          <w:tcPr>
            <w:tcW w:w="680" w:type="dxa"/>
            <w:tcBorders>
              <w:top w:val="nil"/>
              <w:left w:val="nil"/>
              <w:bottom w:val="single" w:sz="4" w:space="0" w:color="auto"/>
              <w:right w:val="single" w:sz="4" w:space="0" w:color="auto"/>
            </w:tcBorders>
            <w:shd w:val="clear" w:color="FFFFCC" w:fill="FFFFFF"/>
            <w:vAlign w:val="center"/>
            <w:hideMark/>
          </w:tcPr>
          <w:p w14:paraId="1EA48786"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0.81</w:t>
            </w:r>
          </w:p>
        </w:tc>
        <w:tc>
          <w:tcPr>
            <w:tcW w:w="2037" w:type="dxa"/>
            <w:tcBorders>
              <w:top w:val="nil"/>
              <w:left w:val="nil"/>
              <w:bottom w:val="single" w:sz="4" w:space="0" w:color="auto"/>
              <w:right w:val="single" w:sz="4" w:space="0" w:color="auto"/>
            </w:tcBorders>
            <w:shd w:val="clear" w:color="FFFFCC" w:fill="FFFFFF"/>
            <w:vAlign w:val="center"/>
            <w:hideMark/>
          </w:tcPr>
          <w:p w14:paraId="28EFF16E"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Productiva/FONDEN</w:t>
            </w:r>
          </w:p>
        </w:tc>
      </w:tr>
      <w:tr w:rsidR="00A65D48" w:rsidRPr="00A65D48" w14:paraId="002EDF47" w14:textId="77777777" w:rsidTr="00311E8D">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2FCFB1B"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Banobras S.N.C. 250 MDP</w:t>
            </w:r>
          </w:p>
        </w:tc>
        <w:tc>
          <w:tcPr>
            <w:tcW w:w="1417" w:type="dxa"/>
            <w:tcBorders>
              <w:top w:val="nil"/>
              <w:left w:val="nil"/>
              <w:bottom w:val="single" w:sz="4" w:space="0" w:color="auto"/>
              <w:right w:val="single" w:sz="4" w:space="0" w:color="auto"/>
            </w:tcBorders>
            <w:shd w:val="clear" w:color="FFFFCC" w:fill="FFFFFF"/>
            <w:noWrap/>
            <w:vAlign w:val="center"/>
            <w:hideMark/>
          </w:tcPr>
          <w:p w14:paraId="1E3A2D4D"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250,802,462</w:t>
            </w:r>
          </w:p>
        </w:tc>
        <w:tc>
          <w:tcPr>
            <w:tcW w:w="1240" w:type="dxa"/>
            <w:tcBorders>
              <w:top w:val="nil"/>
              <w:left w:val="nil"/>
              <w:bottom w:val="single" w:sz="4" w:space="0" w:color="auto"/>
              <w:right w:val="single" w:sz="4" w:space="0" w:color="auto"/>
            </w:tcBorders>
            <w:shd w:val="clear" w:color="FFFFCC" w:fill="FFFFFF"/>
            <w:noWrap/>
            <w:vAlign w:val="center"/>
            <w:hideMark/>
          </w:tcPr>
          <w:p w14:paraId="38E8AB6E"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5105673D"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25/04/2024</w:t>
            </w:r>
          </w:p>
        </w:tc>
        <w:tc>
          <w:tcPr>
            <w:tcW w:w="1560" w:type="dxa"/>
            <w:tcBorders>
              <w:top w:val="nil"/>
              <w:left w:val="nil"/>
              <w:bottom w:val="single" w:sz="4" w:space="0" w:color="auto"/>
              <w:right w:val="single" w:sz="4" w:space="0" w:color="auto"/>
            </w:tcBorders>
            <w:shd w:val="clear" w:color="FFFFCC" w:fill="FFFFFF"/>
            <w:vAlign w:val="center"/>
            <w:hideMark/>
          </w:tcPr>
          <w:p w14:paraId="5756658D"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 xml:space="preserve">TIIE </w:t>
            </w:r>
          </w:p>
        </w:tc>
        <w:tc>
          <w:tcPr>
            <w:tcW w:w="680" w:type="dxa"/>
            <w:tcBorders>
              <w:top w:val="nil"/>
              <w:left w:val="nil"/>
              <w:bottom w:val="single" w:sz="4" w:space="0" w:color="auto"/>
              <w:right w:val="single" w:sz="4" w:space="0" w:color="auto"/>
            </w:tcBorders>
            <w:shd w:val="clear" w:color="FFFFCC" w:fill="FFFFFF"/>
            <w:vAlign w:val="center"/>
            <w:hideMark/>
          </w:tcPr>
          <w:p w14:paraId="2882BC9F"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0.77</w:t>
            </w:r>
          </w:p>
        </w:tc>
        <w:tc>
          <w:tcPr>
            <w:tcW w:w="2037" w:type="dxa"/>
            <w:tcBorders>
              <w:top w:val="nil"/>
              <w:left w:val="nil"/>
              <w:bottom w:val="single" w:sz="4" w:space="0" w:color="auto"/>
              <w:right w:val="single" w:sz="4" w:space="0" w:color="auto"/>
            </w:tcBorders>
            <w:shd w:val="clear" w:color="FFFFCC" w:fill="FFFFFF"/>
            <w:vAlign w:val="center"/>
            <w:hideMark/>
          </w:tcPr>
          <w:p w14:paraId="3A8AF6E7"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w:t>
            </w:r>
          </w:p>
        </w:tc>
      </w:tr>
      <w:tr w:rsidR="00A65D48" w:rsidRPr="00A65D48" w14:paraId="411511DE" w14:textId="77777777" w:rsidTr="00311E8D">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3854BA"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Banobras S.N.C. 113 MDP</w:t>
            </w:r>
          </w:p>
        </w:tc>
        <w:tc>
          <w:tcPr>
            <w:tcW w:w="1417" w:type="dxa"/>
            <w:tcBorders>
              <w:top w:val="nil"/>
              <w:left w:val="nil"/>
              <w:bottom w:val="single" w:sz="4" w:space="0" w:color="auto"/>
              <w:right w:val="single" w:sz="4" w:space="0" w:color="auto"/>
            </w:tcBorders>
            <w:shd w:val="clear" w:color="FFFFCC" w:fill="FFFFFF"/>
            <w:noWrap/>
            <w:vAlign w:val="center"/>
            <w:hideMark/>
          </w:tcPr>
          <w:p w14:paraId="09172450"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113,990,000</w:t>
            </w:r>
          </w:p>
        </w:tc>
        <w:tc>
          <w:tcPr>
            <w:tcW w:w="1240" w:type="dxa"/>
            <w:tcBorders>
              <w:top w:val="nil"/>
              <w:left w:val="nil"/>
              <w:bottom w:val="single" w:sz="4" w:space="0" w:color="auto"/>
              <w:right w:val="single" w:sz="4" w:space="0" w:color="auto"/>
            </w:tcBorders>
            <w:shd w:val="clear" w:color="FFFFCC" w:fill="FFFFFF"/>
            <w:noWrap/>
            <w:vAlign w:val="center"/>
            <w:hideMark/>
          </w:tcPr>
          <w:p w14:paraId="57D8D087"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4,850,875</w:t>
            </w:r>
          </w:p>
        </w:tc>
        <w:tc>
          <w:tcPr>
            <w:tcW w:w="1043" w:type="dxa"/>
            <w:tcBorders>
              <w:top w:val="nil"/>
              <w:left w:val="nil"/>
              <w:bottom w:val="single" w:sz="4" w:space="0" w:color="auto"/>
              <w:right w:val="single" w:sz="4" w:space="0" w:color="auto"/>
            </w:tcBorders>
            <w:shd w:val="clear" w:color="FFFFCC" w:fill="FFFFFF"/>
            <w:noWrap/>
            <w:vAlign w:val="center"/>
            <w:hideMark/>
          </w:tcPr>
          <w:p w14:paraId="33C49F1D"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28/03/2025</w:t>
            </w:r>
          </w:p>
        </w:tc>
        <w:tc>
          <w:tcPr>
            <w:tcW w:w="1560" w:type="dxa"/>
            <w:tcBorders>
              <w:top w:val="nil"/>
              <w:left w:val="nil"/>
              <w:bottom w:val="single" w:sz="4" w:space="0" w:color="auto"/>
              <w:right w:val="single" w:sz="4" w:space="0" w:color="auto"/>
            </w:tcBorders>
            <w:shd w:val="clear" w:color="FFFFCC" w:fill="FFFFFF"/>
            <w:vAlign w:val="center"/>
            <w:hideMark/>
          </w:tcPr>
          <w:p w14:paraId="1918EDBC"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 xml:space="preserve">TIIE </w:t>
            </w:r>
          </w:p>
        </w:tc>
        <w:tc>
          <w:tcPr>
            <w:tcW w:w="680" w:type="dxa"/>
            <w:tcBorders>
              <w:top w:val="nil"/>
              <w:left w:val="nil"/>
              <w:bottom w:val="single" w:sz="4" w:space="0" w:color="auto"/>
              <w:right w:val="single" w:sz="4" w:space="0" w:color="auto"/>
            </w:tcBorders>
            <w:shd w:val="clear" w:color="FFFFCC" w:fill="FFFFFF"/>
            <w:vAlign w:val="center"/>
            <w:hideMark/>
          </w:tcPr>
          <w:p w14:paraId="6C6502BC"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0.93</w:t>
            </w:r>
          </w:p>
        </w:tc>
        <w:tc>
          <w:tcPr>
            <w:tcW w:w="2037" w:type="dxa"/>
            <w:tcBorders>
              <w:top w:val="nil"/>
              <w:left w:val="nil"/>
              <w:bottom w:val="single" w:sz="4" w:space="0" w:color="auto"/>
              <w:right w:val="single" w:sz="4" w:space="0" w:color="auto"/>
            </w:tcBorders>
            <w:shd w:val="clear" w:color="FFFFCC" w:fill="FFFFFF"/>
            <w:vAlign w:val="center"/>
            <w:hideMark/>
          </w:tcPr>
          <w:p w14:paraId="7A26E466"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w:t>
            </w:r>
          </w:p>
        </w:tc>
      </w:tr>
      <w:tr w:rsidR="00A65D48" w:rsidRPr="00A65D48" w14:paraId="2ADB1696" w14:textId="77777777" w:rsidTr="00311E8D">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05B5261"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Banamex S.A. 1500 MDP</w:t>
            </w:r>
          </w:p>
        </w:tc>
        <w:tc>
          <w:tcPr>
            <w:tcW w:w="1417" w:type="dxa"/>
            <w:tcBorders>
              <w:top w:val="nil"/>
              <w:left w:val="nil"/>
              <w:bottom w:val="single" w:sz="4" w:space="0" w:color="auto"/>
              <w:right w:val="single" w:sz="4" w:space="0" w:color="auto"/>
            </w:tcBorders>
            <w:shd w:val="clear" w:color="FFFFCC" w:fill="FFFFFF"/>
            <w:noWrap/>
            <w:vAlign w:val="center"/>
            <w:hideMark/>
          </w:tcPr>
          <w:p w14:paraId="2A744030"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1,500,000,000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48CF28F6"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4E632FB2"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13/11/2037</w:t>
            </w:r>
          </w:p>
        </w:tc>
        <w:tc>
          <w:tcPr>
            <w:tcW w:w="1560" w:type="dxa"/>
            <w:tcBorders>
              <w:top w:val="nil"/>
              <w:left w:val="nil"/>
              <w:bottom w:val="single" w:sz="4" w:space="0" w:color="auto"/>
              <w:right w:val="single" w:sz="4" w:space="0" w:color="auto"/>
            </w:tcBorders>
            <w:shd w:val="clear" w:color="FFFFCC" w:fill="FFFFFF"/>
            <w:vAlign w:val="center"/>
            <w:hideMark/>
          </w:tcPr>
          <w:p w14:paraId="4E29A0B2"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2E06AF1F"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0.62</w:t>
            </w:r>
          </w:p>
        </w:tc>
        <w:tc>
          <w:tcPr>
            <w:tcW w:w="2037" w:type="dxa"/>
            <w:tcBorders>
              <w:top w:val="nil"/>
              <w:left w:val="nil"/>
              <w:bottom w:val="single" w:sz="4" w:space="0" w:color="auto"/>
              <w:right w:val="single" w:sz="4" w:space="0" w:color="auto"/>
            </w:tcBorders>
            <w:shd w:val="clear" w:color="FFFFCC" w:fill="FFFFFF"/>
            <w:vAlign w:val="center"/>
            <w:hideMark/>
          </w:tcPr>
          <w:p w14:paraId="517905A9"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Reestructura de Deuda</w:t>
            </w:r>
          </w:p>
        </w:tc>
      </w:tr>
      <w:tr w:rsidR="00A65D48" w:rsidRPr="00A65D48" w14:paraId="3D130487" w14:textId="77777777" w:rsidTr="00311E8D">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1FE4B70"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1’539 MDP</w:t>
            </w:r>
          </w:p>
        </w:tc>
        <w:tc>
          <w:tcPr>
            <w:tcW w:w="1417" w:type="dxa"/>
            <w:tcBorders>
              <w:top w:val="nil"/>
              <w:left w:val="nil"/>
              <w:bottom w:val="single" w:sz="4" w:space="0" w:color="auto"/>
              <w:right w:val="single" w:sz="4" w:space="0" w:color="auto"/>
            </w:tcBorders>
            <w:shd w:val="clear" w:color="FFFFCC" w:fill="FFFFFF"/>
            <w:noWrap/>
            <w:vAlign w:val="center"/>
            <w:hideMark/>
          </w:tcPr>
          <w:p w14:paraId="03A0E474"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1,539,000,000</w:t>
            </w:r>
          </w:p>
        </w:tc>
        <w:tc>
          <w:tcPr>
            <w:tcW w:w="1240" w:type="dxa"/>
            <w:tcBorders>
              <w:top w:val="nil"/>
              <w:left w:val="nil"/>
              <w:bottom w:val="single" w:sz="4" w:space="0" w:color="auto"/>
              <w:right w:val="single" w:sz="4" w:space="0" w:color="auto"/>
            </w:tcBorders>
            <w:shd w:val="clear" w:color="FFFFCC" w:fill="FFFFFF"/>
            <w:noWrap/>
            <w:vAlign w:val="center"/>
            <w:hideMark/>
          </w:tcPr>
          <w:p w14:paraId="4E68E4AC"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29196C9C"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01/11/2037</w:t>
            </w:r>
          </w:p>
        </w:tc>
        <w:tc>
          <w:tcPr>
            <w:tcW w:w="1560" w:type="dxa"/>
            <w:tcBorders>
              <w:top w:val="nil"/>
              <w:left w:val="nil"/>
              <w:bottom w:val="single" w:sz="4" w:space="0" w:color="auto"/>
              <w:right w:val="single" w:sz="4" w:space="0" w:color="auto"/>
            </w:tcBorders>
            <w:shd w:val="clear" w:color="FFFFCC" w:fill="FFFFFF"/>
            <w:vAlign w:val="center"/>
            <w:hideMark/>
          </w:tcPr>
          <w:p w14:paraId="4F685325"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704A8E4D"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0.51</w:t>
            </w:r>
          </w:p>
        </w:tc>
        <w:tc>
          <w:tcPr>
            <w:tcW w:w="2037" w:type="dxa"/>
            <w:tcBorders>
              <w:top w:val="nil"/>
              <w:left w:val="nil"/>
              <w:bottom w:val="single" w:sz="4" w:space="0" w:color="auto"/>
              <w:right w:val="single" w:sz="4" w:space="0" w:color="auto"/>
            </w:tcBorders>
            <w:shd w:val="clear" w:color="FFFFCC" w:fill="FFFFFF"/>
            <w:vAlign w:val="center"/>
            <w:hideMark/>
          </w:tcPr>
          <w:p w14:paraId="77421455"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Reestructura de Deuda</w:t>
            </w:r>
          </w:p>
        </w:tc>
      </w:tr>
      <w:tr w:rsidR="00A65D48" w:rsidRPr="00A65D48" w14:paraId="653F6C04"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DA18E6E"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5’461 MDP</w:t>
            </w:r>
          </w:p>
        </w:tc>
        <w:tc>
          <w:tcPr>
            <w:tcW w:w="1417" w:type="dxa"/>
            <w:tcBorders>
              <w:top w:val="nil"/>
              <w:left w:val="nil"/>
              <w:bottom w:val="single" w:sz="4" w:space="0" w:color="auto"/>
              <w:right w:val="single" w:sz="4" w:space="0" w:color="auto"/>
            </w:tcBorders>
            <w:shd w:val="clear" w:color="FFFFCC" w:fill="FFFFFF"/>
            <w:noWrap/>
            <w:vAlign w:val="center"/>
            <w:hideMark/>
          </w:tcPr>
          <w:p w14:paraId="59E1CE34"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5,461,000,000</w:t>
            </w:r>
          </w:p>
        </w:tc>
        <w:tc>
          <w:tcPr>
            <w:tcW w:w="1240" w:type="dxa"/>
            <w:tcBorders>
              <w:top w:val="nil"/>
              <w:left w:val="nil"/>
              <w:bottom w:val="single" w:sz="4" w:space="0" w:color="auto"/>
              <w:right w:val="single" w:sz="4" w:space="0" w:color="auto"/>
            </w:tcBorders>
            <w:shd w:val="clear" w:color="FFFFCC" w:fill="FFFFFF"/>
            <w:noWrap/>
            <w:vAlign w:val="center"/>
            <w:hideMark/>
          </w:tcPr>
          <w:p w14:paraId="46B07C3A"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7B9AA704"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01/11/2037</w:t>
            </w:r>
          </w:p>
        </w:tc>
        <w:tc>
          <w:tcPr>
            <w:tcW w:w="1560" w:type="dxa"/>
            <w:tcBorders>
              <w:top w:val="nil"/>
              <w:left w:val="nil"/>
              <w:bottom w:val="single" w:sz="4" w:space="0" w:color="auto"/>
              <w:right w:val="single" w:sz="4" w:space="0" w:color="auto"/>
            </w:tcBorders>
            <w:shd w:val="clear" w:color="FFFFCC" w:fill="FFFFFF"/>
            <w:vAlign w:val="center"/>
            <w:hideMark/>
          </w:tcPr>
          <w:p w14:paraId="77063E82"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4598FD62"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0.61</w:t>
            </w:r>
          </w:p>
        </w:tc>
        <w:tc>
          <w:tcPr>
            <w:tcW w:w="2037" w:type="dxa"/>
            <w:tcBorders>
              <w:top w:val="nil"/>
              <w:left w:val="nil"/>
              <w:bottom w:val="single" w:sz="4" w:space="0" w:color="auto"/>
              <w:right w:val="single" w:sz="4" w:space="0" w:color="auto"/>
            </w:tcBorders>
            <w:shd w:val="clear" w:color="FFFFCC" w:fill="FFFFFF"/>
            <w:vAlign w:val="center"/>
            <w:hideMark/>
          </w:tcPr>
          <w:p w14:paraId="193D71B2"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Reestructura de Deuda</w:t>
            </w:r>
          </w:p>
        </w:tc>
      </w:tr>
      <w:tr w:rsidR="00A65D48" w:rsidRPr="00A65D48" w14:paraId="00CF1D51"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D1FB1B0"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Santander S.A. 1’650 MDP</w:t>
            </w:r>
          </w:p>
        </w:tc>
        <w:tc>
          <w:tcPr>
            <w:tcW w:w="1417" w:type="dxa"/>
            <w:tcBorders>
              <w:top w:val="nil"/>
              <w:left w:val="nil"/>
              <w:bottom w:val="single" w:sz="4" w:space="0" w:color="auto"/>
              <w:right w:val="single" w:sz="4" w:space="0" w:color="auto"/>
            </w:tcBorders>
            <w:shd w:val="clear" w:color="FFFFCC" w:fill="FFFFFF"/>
            <w:noWrap/>
            <w:vAlign w:val="center"/>
            <w:hideMark/>
          </w:tcPr>
          <w:p w14:paraId="53F09DC7"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1,650,000,000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50E1CA43"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0119468F"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28/02/2038</w:t>
            </w:r>
          </w:p>
        </w:tc>
        <w:tc>
          <w:tcPr>
            <w:tcW w:w="1560" w:type="dxa"/>
            <w:tcBorders>
              <w:top w:val="nil"/>
              <w:left w:val="nil"/>
              <w:bottom w:val="single" w:sz="4" w:space="0" w:color="auto"/>
              <w:right w:val="single" w:sz="4" w:space="0" w:color="auto"/>
            </w:tcBorders>
            <w:shd w:val="clear" w:color="FFFFCC" w:fill="FFFFFF"/>
            <w:vAlign w:val="center"/>
            <w:hideMark/>
          </w:tcPr>
          <w:p w14:paraId="41B483BD"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452EAE72"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0.71</w:t>
            </w:r>
          </w:p>
        </w:tc>
        <w:tc>
          <w:tcPr>
            <w:tcW w:w="2037" w:type="dxa"/>
            <w:tcBorders>
              <w:top w:val="nil"/>
              <w:left w:val="nil"/>
              <w:bottom w:val="single" w:sz="4" w:space="0" w:color="auto"/>
              <w:right w:val="single" w:sz="4" w:space="0" w:color="auto"/>
            </w:tcBorders>
            <w:shd w:val="clear" w:color="FFFFCC" w:fill="FFFFFF"/>
            <w:vAlign w:val="center"/>
            <w:hideMark/>
          </w:tcPr>
          <w:p w14:paraId="2AE726FA"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w:t>
            </w:r>
          </w:p>
        </w:tc>
      </w:tr>
      <w:tr w:rsidR="00A65D48" w:rsidRPr="00A65D48" w14:paraId="016AEEA0"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4A44D65"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Banamex S.A. 1’000 MDP</w:t>
            </w:r>
          </w:p>
        </w:tc>
        <w:tc>
          <w:tcPr>
            <w:tcW w:w="1417" w:type="dxa"/>
            <w:tcBorders>
              <w:top w:val="nil"/>
              <w:left w:val="nil"/>
              <w:bottom w:val="single" w:sz="4" w:space="0" w:color="auto"/>
              <w:right w:val="single" w:sz="4" w:space="0" w:color="auto"/>
            </w:tcBorders>
            <w:shd w:val="clear" w:color="FFFFCC" w:fill="FFFFFF"/>
            <w:noWrap/>
            <w:vAlign w:val="center"/>
            <w:hideMark/>
          </w:tcPr>
          <w:p w14:paraId="4E39F289"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1,000,000,000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201A44C1"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2ACC6D24"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28/02/2038</w:t>
            </w:r>
          </w:p>
        </w:tc>
        <w:tc>
          <w:tcPr>
            <w:tcW w:w="1560" w:type="dxa"/>
            <w:tcBorders>
              <w:top w:val="nil"/>
              <w:left w:val="nil"/>
              <w:bottom w:val="single" w:sz="4" w:space="0" w:color="auto"/>
              <w:right w:val="single" w:sz="4" w:space="0" w:color="auto"/>
            </w:tcBorders>
            <w:shd w:val="clear" w:color="FFFFCC" w:fill="FFFFFF"/>
            <w:vAlign w:val="center"/>
            <w:hideMark/>
          </w:tcPr>
          <w:p w14:paraId="7F83CD6C"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7E6CB625"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0.62</w:t>
            </w:r>
          </w:p>
        </w:tc>
        <w:tc>
          <w:tcPr>
            <w:tcW w:w="2037" w:type="dxa"/>
            <w:tcBorders>
              <w:top w:val="nil"/>
              <w:left w:val="nil"/>
              <w:bottom w:val="single" w:sz="4" w:space="0" w:color="auto"/>
              <w:right w:val="single" w:sz="4" w:space="0" w:color="auto"/>
            </w:tcBorders>
            <w:shd w:val="clear" w:color="FFFFCC" w:fill="FFFFFF"/>
            <w:vAlign w:val="center"/>
            <w:hideMark/>
          </w:tcPr>
          <w:p w14:paraId="2B94AAD8"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w:t>
            </w:r>
          </w:p>
        </w:tc>
      </w:tr>
      <w:tr w:rsidR="00A65D48" w:rsidRPr="00A65D48" w14:paraId="2FE2F28D"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E510E8B"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500 MDP</w:t>
            </w:r>
          </w:p>
        </w:tc>
        <w:tc>
          <w:tcPr>
            <w:tcW w:w="1417" w:type="dxa"/>
            <w:tcBorders>
              <w:top w:val="nil"/>
              <w:left w:val="nil"/>
              <w:bottom w:val="single" w:sz="4" w:space="0" w:color="auto"/>
              <w:right w:val="single" w:sz="4" w:space="0" w:color="auto"/>
            </w:tcBorders>
            <w:shd w:val="clear" w:color="FFFFCC" w:fill="FFFFFF"/>
            <w:noWrap/>
            <w:vAlign w:val="center"/>
            <w:hideMark/>
          </w:tcPr>
          <w:p w14:paraId="06A7E0F6"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500,000,000</w:t>
            </w:r>
          </w:p>
        </w:tc>
        <w:tc>
          <w:tcPr>
            <w:tcW w:w="1240" w:type="dxa"/>
            <w:tcBorders>
              <w:top w:val="nil"/>
              <w:left w:val="nil"/>
              <w:bottom w:val="single" w:sz="4" w:space="0" w:color="auto"/>
              <w:right w:val="single" w:sz="4" w:space="0" w:color="auto"/>
            </w:tcBorders>
            <w:shd w:val="clear" w:color="FFFFCC" w:fill="FFFFFF"/>
            <w:noWrap/>
            <w:vAlign w:val="center"/>
            <w:hideMark/>
          </w:tcPr>
          <w:p w14:paraId="716E031F"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247AC096"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28/02/2038</w:t>
            </w:r>
          </w:p>
        </w:tc>
        <w:tc>
          <w:tcPr>
            <w:tcW w:w="1560" w:type="dxa"/>
            <w:tcBorders>
              <w:top w:val="nil"/>
              <w:left w:val="nil"/>
              <w:bottom w:val="single" w:sz="4" w:space="0" w:color="auto"/>
              <w:right w:val="single" w:sz="4" w:space="0" w:color="auto"/>
            </w:tcBorders>
            <w:shd w:val="clear" w:color="FFFFCC" w:fill="FFFFFF"/>
            <w:vAlign w:val="center"/>
            <w:hideMark/>
          </w:tcPr>
          <w:p w14:paraId="143B0BF1"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3845E109"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0.48</w:t>
            </w:r>
          </w:p>
        </w:tc>
        <w:tc>
          <w:tcPr>
            <w:tcW w:w="2037" w:type="dxa"/>
            <w:tcBorders>
              <w:top w:val="nil"/>
              <w:left w:val="nil"/>
              <w:bottom w:val="single" w:sz="4" w:space="0" w:color="auto"/>
              <w:right w:val="single" w:sz="4" w:space="0" w:color="auto"/>
            </w:tcBorders>
            <w:shd w:val="clear" w:color="FFFFCC" w:fill="FFFFFF"/>
            <w:vAlign w:val="center"/>
            <w:hideMark/>
          </w:tcPr>
          <w:p w14:paraId="6BD6F0DB"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w:t>
            </w:r>
          </w:p>
        </w:tc>
      </w:tr>
      <w:tr w:rsidR="00A65D48" w:rsidRPr="00A65D48" w14:paraId="7D6C2F2C"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7FE1C4"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968 MDP</w:t>
            </w:r>
          </w:p>
        </w:tc>
        <w:tc>
          <w:tcPr>
            <w:tcW w:w="1417" w:type="dxa"/>
            <w:tcBorders>
              <w:top w:val="nil"/>
              <w:left w:val="nil"/>
              <w:bottom w:val="single" w:sz="4" w:space="0" w:color="auto"/>
              <w:right w:val="single" w:sz="4" w:space="0" w:color="auto"/>
            </w:tcBorders>
            <w:shd w:val="clear" w:color="FFFFCC" w:fill="FFFFFF"/>
            <w:noWrap/>
            <w:vAlign w:val="center"/>
            <w:hideMark/>
          </w:tcPr>
          <w:p w14:paraId="3504EE2D"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968,347,530</w:t>
            </w:r>
          </w:p>
        </w:tc>
        <w:tc>
          <w:tcPr>
            <w:tcW w:w="1240" w:type="dxa"/>
            <w:tcBorders>
              <w:top w:val="nil"/>
              <w:left w:val="nil"/>
              <w:bottom w:val="single" w:sz="4" w:space="0" w:color="auto"/>
              <w:right w:val="single" w:sz="4" w:space="0" w:color="auto"/>
            </w:tcBorders>
            <w:shd w:val="clear" w:color="FFFFCC" w:fill="FFFFFF"/>
            <w:noWrap/>
            <w:vAlign w:val="bottom"/>
            <w:hideMark/>
          </w:tcPr>
          <w:p w14:paraId="19320340"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2EB36BFE"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14/03/2031</w:t>
            </w:r>
          </w:p>
        </w:tc>
        <w:tc>
          <w:tcPr>
            <w:tcW w:w="1560" w:type="dxa"/>
            <w:tcBorders>
              <w:top w:val="nil"/>
              <w:left w:val="nil"/>
              <w:bottom w:val="single" w:sz="4" w:space="0" w:color="auto"/>
              <w:right w:val="single" w:sz="4" w:space="0" w:color="auto"/>
            </w:tcBorders>
            <w:shd w:val="clear" w:color="FFFFCC" w:fill="FFFFFF"/>
            <w:vAlign w:val="center"/>
            <w:hideMark/>
          </w:tcPr>
          <w:p w14:paraId="3442BC87"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7F4744EE"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0.52</w:t>
            </w:r>
          </w:p>
        </w:tc>
        <w:tc>
          <w:tcPr>
            <w:tcW w:w="2037" w:type="dxa"/>
            <w:tcBorders>
              <w:top w:val="nil"/>
              <w:left w:val="nil"/>
              <w:bottom w:val="single" w:sz="4" w:space="0" w:color="auto"/>
              <w:right w:val="single" w:sz="4" w:space="0" w:color="auto"/>
            </w:tcBorders>
            <w:shd w:val="clear" w:color="FFFFCC" w:fill="FFFFFF"/>
            <w:vAlign w:val="center"/>
            <w:hideMark/>
          </w:tcPr>
          <w:p w14:paraId="6C2C6002"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Refinanciamiento</w:t>
            </w:r>
          </w:p>
        </w:tc>
      </w:tr>
      <w:tr w:rsidR="00A65D48" w:rsidRPr="00A65D48" w14:paraId="26C1311E"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A5AB454"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994 MDP</w:t>
            </w:r>
          </w:p>
        </w:tc>
        <w:tc>
          <w:tcPr>
            <w:tcW w:w="1417" w:type="dxa"/>
            <w:tcBorders>
              <w:top w:val="nil"/>
              <w:left w:val="nil"/>
              <w:bottom w:val="single" w:sz="4" w:space="0" w:color="auto"/>
              <w:right w:val="single" w:sz="4" w:space="0" w:color="auto"/>
            </w:tcBorders>
            <w:shd w:val="clear" w:color="FFFFCC" w:fill="FFFFFF"/>
            <w:noWrap/>
            <w:vAlign w:val="center"/>
            <w:hideMark/>
          </w:tcPr>
          <w:p w14:paraId="44C4D268"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994,864,167</w:t>
            </w:r>
          </w:p>
        </w:tc>
        <w:tc>
          <w:tcPr>
            <w:tcW w:w="1240" w:type="dxa"/>
            <w:tcBorders>
              <w:top w:val="nil"/>
              <w:left w:val="nil"/>
              <w:bottom w:val="single" w:sz="4" w:space="0" w:color="auto"/>
              <w:right w:val="single" w:sz="4" w:space="0" w:color="auto"/>
            </w:tcBorders>
            <w:shd w:val="clear" w:color="FFFFCC" w:fill="FFFFFF"/>
            <w:noWrap/>
            <w:vAlign w:val="bottom"/>
            <w:hideMark/>
          </w:tcPr>
          <w:p w14:paraId="4DC8BC18"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043" w:type="dxa"/>
            <w:tcBorders>
              <w:top w:val="nil"/>
              <w:left w:val="nil"/>
              <w:bottom w:val="single" w:sz="4" w:space="0" w:color="auto"/>
              <w:right w:val="single" w:sz="4" w:space="0" w:color="auto"/>
            </w:tcBorders>
            <w:shd w:val="clear" w:color="FFFFCC" w:fill="FFFFFF"/>
            <w:noWrap/>
            <w:vAlign w:val="center"/>
            <w:hideMark/>
          </w:tcPr>
          <w:p w14:paraId="28E4B62B"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13/11/2037</w:t>
            </w:r>
          </w:p>
        </w:tc>
        <w:tc>
          <w:tcPr>
            <w:tcW w:w="1560" w:type="dxa"/>
            <w:tcBorders>
              <w:top w:val="nil"/>
              <w:left w:val="nil"/>
              <w:bottom w:val="single" w:sz="4" w:space="0" w:color="auto"/>
              <w:right w:val="single" w:sz="4" w:space="0" w:color="auto"/>
            </w:tcBorders>
            <w:shd w:val="clear" w:color="FFFFCC" w:fill="FFFFFF"/>
            <w:vAlign w:val="center"/>
            <w:hideMark/>
          </w:tcPr>
          <w:p w14:paraId="692D541A"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0B006A67"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0.52</w:t>
            </w:r>
          </w:p>
        </w:tc>
        <w:tc>
          <w:tcPr>
            <w:tcW w:w="2037" w:type="dxa"/>
            <w:tcBorders>
              <w:top w:val="nil"/>
              <w:left w:val="nil"/>
              <w:bottom w:val="single" w:sz="4" w:space="0" w:color="auto"/>
              <w:right w:val="single" w:sz="4" w:space="0" w:color="auto"/>
            </w:tcBorders>
            <w:shd w:val="clear" w:color="FFFFCC" w:fill="FFFFFF"/>
            <w:vAlign w:val="center"/>
            <w:hideMark/>
          </w:tcPr>
          <w:p w14:paraId="29FE95AF"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Refinanciamiento</w:t>
            </w:r>
          </w:p>
        </w:tc>
      </w:tr>
      <w:tr w:rsidR="00A65D48" w:rsidRPr="00A65D48" w14:paraId="30A8ABFC"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C861DDE"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1’500 MDP</w:t>
            </w:r>
          </w:p>
        </w:tc>
        <w:tc>
          <w:tcPr>
            <w:tcW w:w="1417" w:type="dxa"/>
            <w:tcBorders>
              <w:top w:val="nil"/>
              <w:left w:val="nil"/>
              <w:bottom w:val="single" w:sz="4" w:space="0" w:color="auto"/>
              <w:right w:val="single" w:sz="4" w:space="0" w:color="auto"/>
            </w:tcBorders>
            <w:shd w:val="clear" w:color="FFFFCC" w:fill="FFFFFF"/>
            <w:noWrap/>
            <w:vAlign w:val="center"/>
            <w:hideMark/>
          </w:tcPr>
          <w:p w14:paraId="2034C2EA"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1,500,000,000</w:t>
            </w:r>
          </w:p>
        </w:tc>
        <w:tc>
          <w:tcPr>
            <w:tcW w:w="1240" w:type="dxa"/>
            <w:tcBorders>
              <w:top w:val="nil"/>
              <w:left w:val="nil"/>
              <w:bottom w:val="single" w:sz="4" w:space="0" w:color="auto"/>
              <w:right w:val="single" w:sz="4" w:space="0" w:color="auto"/>
            </w:tcBorders>
            <w:shd w:val="clear" w:color="FFFFCC" w:fill="FFFFFF"/>
            <w:noWrap/>
            <w:vAlign w:val="bottom"/>
            <w:hideMark/>
          </w:tcPr>
          <w:p w14:paraId="232648C0"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1,455,586,650</w:t>
            </w:r>
          </w:p>
        </w:tc>
        <w:tc>
          <w:tcPr>
            <w:tcW w:w="1043" w:type="dxa"/>
            <w:tcBorders>
              <w:top w:val="nil"/>
              <w:left w:val="nil"/>
              <w:bottom w:val="single" w:sz="4" w:space="0" w:color="auto"/>
              <w:right w:val="single" w:sz="4" w:space="0" w:color="auto"/>
            </w:tcBorders>
            <w:shd w:val="clear" w:color="FFFFCC" w:fill="FFFFFF"/>
            <w:noWrap/>
            <w:vAlign w:val="center"/>
            <w:hideMark/>
          </w:tcPr>
          <w:p w14:paraId="0EC1BB01"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17/12/2040</w:t>
            </w:r>
          </w:p>
        </w:tc>
        <w:tc>
          <w:tcPr>
            <w:tcW w:w="1560" w:type="dxa"/>
            <w:tcBorders>
              <w:top w:val="nil"/>
              <w:left w:val="nil"/>
              <w:bottom w:val="single" w:sz="4" w:space="0" w:color="auto"/>
              <w:right w:val="single" w:sz="4" w:space="0" w:color="auto"/>
            </w:tcBorders>
            <w:shd w:val="clear" w:color="FFFFCC" w:fill="FFFFFF"/>
            <w:vAlign w:val="center"/>
            <w:hideMark/>
          </w:tcPr>
          <w:p w14:paraId="392FD341"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7AC83FCC"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0.43</w:t>
            </w:r>
          </w:p>
        </w:tc>
        <w:tc>
          <w:tcPr>
            <w:tcW w:w="2037" w:type="dxa"/>
            <w:tcBorders>
              <w:top w:val="nil"/>
              <w:left w:val="nil"/>
              <w:bottom w:val="single" w:sz="4" w:space="0" w:color="auto"/>
              <w:right w:val="single" w:sz="4" w:space="0" w:color="auto"/>
            </w:tcBorders>
            <w:shd w:val="clear" w:color="FFFFCC" w:fill="FFFFFF"/>
            <w:vAlign w:val="center"/>
            <w:hideMark/>
          </w:tcPr>
          <w:p w14:paraId="6F44777B"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w:t>
            </w:r>
          </w:p>
        </w:tc>
      </w:tr>
      <w:tr w:rsidR="00A65D48" w:rsidRPr="00A65D48" w14:paraId="1809EFE2"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1DAB797"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1’200 MDP</w:t>
            </w:r>
          </w:p>
        </w:tc>
        <w:tc>
          <w:tcPr>
            <w:tcW w:w="1417" w:type="dxa"/>
            <w:tcBorders>
              <w:top w:val="nil"/>
              <w:left w:val="nil"/>
              <w:bottom w:val="nil"/>
              <w:right w:val="single" w:sz="4" w:space="0" w:color="auto"/>
            </w:tcBorders>
            <w:shd w:val="clear" w:color="FFFFCC" w:fill="FFFFFF"/>
            <w:noWrap/>
            <w:vAlign w:val="center"/>
            <w:hideMark/>
          </w:tcPr>
          <w:p w14:paraId="4EC1FBEA"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1,200,000,000</w:t>
            </w:r>
          </w:p>
        </w:tc>
        <w:tc>
          <w:tcPr>
            <w:tcW w:w="1240" w:type="dxa"/>
            <w:tcBorders>
              <w:top w:val="nil"/>
              <w:left w:val="nil"/>
              <w:bottom w:val="nil"/>
              <w:right w:val="single" w:sz="4" w:space="0" w:color="auto"/>
            </w:tcBorders>
            <w:shd w:val="clear" w:color="FFFFCC" w:fill="FFFFFF"/>
            <w:noWrap/>
            <w:vAlign w:val="bottom"/>
            <w:hideMark/>
          </w:tcPr>
          <w:p w14:paraId="02EA149B"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965,123,085</w:t>
            </w:r>
          </w:p>
        </w:tc>
        <w:tc>
          <w:tcPr>
            <w:tcW w:w="1043" w:type="dxa"/>
            <w:tcBorders>
              <w:top w:val="nil"/>
              <w:left w:val="nil"/>
              <w:bottom w:val="nil"/>
              <w:right w:val="single" w:sz="4" w:space="0" w:color="auto"/>
            </w:tcBorders>
            <w:shd w:val="clear" w:color="FFFFCC" w:fill="FFFFFF"/>
            <w:noWrap/>
            <w:vAlign w:val="center"/>
            <w:hideMark/>
          </w:tcPr>
          <w:p w14:paraId="6925348E"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17/09/2041</w:t>
            </w:r>
          </w:p>
        </w:tc>
        <w:tc>
          <w:tcPr>
            <w:tcW w:w="1560" w:type="dxa"/>
            <w:tcBorders>
              <w:top w:val="nil"/>
              <w:left w:val="nil"/>
              <w:bottom w:val="nil"/>
              <w:right w:val="single" w:sz="4" w:space="0" w:color="auto"/>
            </w:tcBorders>
            <w:shd w:val="clear" w:color="FFFFCC" w:fill="FFFFFF"/>
            <w:vAlign w:val="center"/>
            <w:hideMark/>
          </w:tcPr>
          <w:p w14:paraId="535E18E8"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nil"/>
              <w:right w:val="single" w:sz="4" w:space="0" w:color="auto"/>
            </w:tcBorders>
            <w:shd w:val="clear" w:color="FFFFCC" w:fill="FFFFFF"/>
            <w:vAlign w:val="center"/>
            <w:hideMark/>
          </w:tcPr>
          <w:p w14:paraId="5BEE6DA5"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0.43</w:t>
            </w:r>
          </w:p>
        </w:tc>
        <w:tc>
          <w:tcPr>
            <w:tcW w:w="2037" w:type="dxa"/>
            <w:tcBorders>
              <w:top w:val="nil"/>
              <w:left w:val="nil"/>
              <w:bottom w:val="nil"/>
              <w:right w:val="single" w:sz="4" w:space="0" w:color="auto"/>
            </w:tcBorders>
            <w:shd w:val="clear" w:color="FFFFCC" w:fill="FFFFFF"/>
            <w:vAlign w:val="center"/>
            <w:hideMark/>
          </w:tcPr>
          <w:p w14:paraId="64F14C53"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Inversión Pública Productiva</w:t>
            </w:r>
          </w:p>
        </w:tc>
      </w:tr>
      <w:tr w:rsidR="00A65D48" w:rsidRPr="00A65D48" w14:paraId="2D87367B"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4481E0"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Banamex S.A. 2’506 MDP</w:t>
            </w:r>
          </w:p>
        </w:tc>
        <w:tc>
          <w:tcPr>
            <w:tcW w:w="1417" w:type="dxa"/>
            <w:tcBorders>
              <w:top w:val="single" w:sz="4" w:space="0" w:color="auto"/>
              <w:left w:val="nil"/>
              <w:bottom w:val="single" w:sz="4" w:space="0" w:color="auto"/>
              <w:right w:val="single" w:sz="4" w:space="0" w:color="auto"/>
            </w:tcBorders>
            <w:shd w:val="clear" w:color="FFFFCC" w:fill="FFFFFF"/>
            <w:noWrap/>
            <w:vAlign w:val="center"/>
            <w:hideMark/>
          </w:tcPr>
          <w:p w14:paraId="6F3740DE"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2,506,794,049</w:t>
            </w:r>
          </w:p>
        </w:tc>
        <w:tc>
          <w:tcPr>
            <w:tcW w:w="1240" w:type="dxa"/>
            <w:tcBorders>
              <w:top w:val="single" w:sz="4" w:space="0" w:color="auto"/>
              <w:left w:val="nil"/>
              <w:bottom w:val="single" w:sz="4" w:space="0" w:color="auto"/>
              <w:right w:val="single" w:sz="4" w:space="0" w:color="auto"/>
            </w:tcBorders>
            <w:shd w:val="clear" w:color="FFFFCC" w:fill="FFFFFF"/>
            <w:noWrap/>
            <w:vAlign w:val="bottom"/>
            <w:hideMark/>
          </w:tcPr>
          <w:p w14:paraId="35C08454"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2,498,351,105</w:t>
            </w:r>
          </w:p>
        </w:tc>
        <w:tc>
          <w:tcPr>
            <w:tcW w:w="1043" w:type="dxa"/>
            <w:tcBorders>
              <w:top w:val="single" w:sz="4" w:space="0" w:color="auto"/>
              <w:left w:val="nil"/>
              <w:bottom w:val="single" w:sz="4" w:space="0" w:color="auto"/>
              <w:right w:val="single" w:sz="4" w:space="0" w:color="auto"/>
            </w:tcBorders>
            <w:shd w:val="clear" w:color="FFFFCC" w:fill="FFFFFF"/>
            <w:noWrap/>
            <w:vAlign w:val="center"/>
            <w:hideMark/>
          </w:tcPr>
          <w:p w14:paraId="35A151C6"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15/11/2043</w:t>
            </w:r>
          </w:p>
        </w:tc>
        <w:tc>
          <w:tcPr>
            <w:tcW w:w="1560" w:type="dxa"/>
            <w:tcBorders>
              <w:top w:val="single" w:sz="4" w:space="0" w:color="auto"/>
              <w:left w:val="nil"/>
              <w:bottom w:val="single" w:sz="4" w:space="0" w:color="auto"/>
              <w:right w:val="single" w:sz="4" w:space="0" w:color="auto"/>
            </w:tcBorders>
            <w:shd w:val="clear" w:color="FFFFCC" w:fill="FFFFFF"/>
            <w:vAlign w:val="center"/>
            <w:hideMark/>
          </w:tcPr>
          <w:p w14:paraId="08CAE8CF"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single" w:sz="4" w:space="0" w:color="auto"/>
              <w:left w:val="nil"/>
              <w:bottom w:val="single" w:sz="4" w:space="0" w:color="auto"/>
              <w:right w:val="single" w:sz="4" w:space="0" w:color="auto"/>
            </w:tcBorders>
            <w:shd w:val="clear" w:color="FFFFCC" w:fill="FFFFFF"/>
            <w:vAlign w:val="center"/>
            <w:hideMark/>
          </w:tcPr>
          <w:p w14:paraId="6B51F270"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0.21</w:t>
            </w:r>
          </w:p>
        </w:tc>
        <w:tc>
          <w:tcPr>
            <w:tcW w:w="2037" w:type="dxa"/>
            <w:tcBorders>
              <w:top w:val="single" w:sz="4" w:space="0" w:color="auto"/>
              <w:left w:val="nil"/>
              <w:bottom w:val="single" w:sz="4" w:space="0" w:color="auto"/>
              <w:right w:val="single" w:sz="4" w:space="0" w:color="auto"/>
            </w:tcBorders>
            <w:shd w:val="clear" w:color="FFFFCC" w:fill="FFFFFF"/>
            <w:vAlign w:val="center"/>
            <w:hideMark/>
          </w:tcPr>
          <w:p w14:paraId="41CE9717"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 xml:space="preserve">Refinanciamiento </w:t>
            </w:r>
          </w:p>
        </w:tc>
      </w:tr>
      <w:tr w:rsidR="00A65D48" w:rsidRPr="00A65D48" w14:paraId="3185B9A1"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741E074"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BBVA México S.A. 3’000 MDP</w:t>
            </w:r>
          </w:p>
        </w:tc>
        <w:tc>
          <w:tcPr>
            <w:tcW w:w="1417" w:type="dxa"/>
            <w:tcBorders>
              <w:top w:val="nil"/>
              <w:left w:val="nil"/>
              <w:bottom w:val="single" w:sz="4" w:space="0" w:color="auto"/>
              <w:right w:val="single" w:sz="4" w:space="0" w:color="auto"/>
            </w:tcBorders>
            <w:shd w:val="clear" w:color="FFFFCC" w:fill="FFFFFF"/>
            <w:noWrap/>
            <w:vAlign w:val="center"/>
            <w:hideMark/>
          </w:tcPr>
          <w:p w14:paraId="754C9ED3"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3,000,000,000</w:t>
            </w:r>
          </w:p>
        </w:tc>
        <w:tc>
          <w:tcPr>
            <w:tcW w:w="1240" w:type="dxa"/>
            <w:tcBorders>
              <w:top w:val="nil"/>
              <w:left w:val="nil"/>
              <w:bottom w:val="single" w:sz="4" w:space="0" w:color="auto"/>
              <w:right w:val="single" w:sz="4" w:space="0" w:color="auto"/>
            </w:tcBorders>
            <w:shd w:val="clear" w:color="FFFFCC" w:fill="FFFFFF"/>
            <w:noWrap/>
            <w:vAlign w:val="bottom"/>
            <w:hideMark/>
          </w:tcPr>
          <w:p w14:paraId="1775F8F2"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2,995,408,009</w:t>
            </w:r>
          </w:p>
        </w:tc>
        <w:tc>
          <w:tcPr>
            <w:tcW w:w="1043" w:type="dxa"/>
            <w:tcBorders>
              <w:top w:val="nil"/>
              <w:left w:val="nil"/>
              <w:bottom w:val="single" w:sz="4" w:space="0" w:color="auto"/>
              <w:right w:val="single" w:sz="4" w:space="0" w:color="auto"/>
            </w:tcBorders>
            <w:shd w:val="clear" w:color="FFFFCC" w:fill="FFFFFF"/>
            <w:noWrap/>
            <w:vAlign w:val="center"/>
            <w:hideMark/>
          </w:tcPr>
          <w:p w14:paraId="23DC0BCC"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15/11/2048</w:t>
            </w:r>
          </w:p>
        </w:tc>
        <w:tc>
          <w:tcPr>
            <w:tcW w:w="1560" w:type="dxa"/>
            <w:tcBorders>
              <w:top w:val="nil"/>
              <w:left w:val="nil"/>
              <w:bottom w:val="single" w:sz="4" w:space="0" w:color="auto"/>
              <w:right w:val="single" w:sz="4" w:space="0" w:color="auto"/>
            </w:tcBorders>
            <w:shd w:val="clear" w:color="FFFFCC" w:fill="FFFFFF"/>
            <w:vAlign w:val="center"/>
            <w:hideMark/>
          </w:tcPr>
          <w:p w14:paraId="4BBD4735"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37619BA3"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0.43</w:t>
            </w:r>
          </w:p>
        </w:tc>
        <w:tc>
          <w:tcPr>
            <w:tcW w:w="2037" w:type="dxa"/>
            <w:tcBorders>
              <w:top w:val="nil"/>
              <w:left w:val="nil"/>
              <w:bottom w:val="single" w:sz="4" w:space="0" w:color="auto"/>
              <w:right w:val="single" w:sz="4" w:space="0" w:color="auto"/>
            </w:tcBorders>
            <w:shd w:val="clear" w:color="FFFFCC" w:fill="FFFFFF"/>
            <w:vAlign w:val="center"/>
            <w:hideMark/>
          </w:tcPr>
          <w:p w14:paraId="369C9ED2"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 xml:space="preserve">Refinanciamiento </w:t>
            </w:r>
          </w:p>
        </w:tc>
      </w:tr>
      <w:tr w:rsidR="00A65D48" w:rsidRPr="00A65D48" w14:paraId="18A0A00B"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2F1912"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4’500 MDP</w:t>
            </w:r>
          </w:p>
        </w:tc>
        <w:tc>
          <w:tcPr>
            <w:tcW w:w="1417" w:type="dxa"/>
            <w:tcBorders>
              <w:top w:val="nil"/>
              <w:left w:val="nil"/>
              <w:bottom w:val="single" w:sz="4" w:space="0" w:color="auto"/>
              <w:right w:val="single" w:sz="4" w:space="0" w:color="auto"/>
            </w:tcBorders>
            <w:shd w:val="clear" w:color="FFFFCC" w:fill="FFFFFF"/>
            <w:noWrap/>
            <w:vAlign w:val="center"/>
            <w:hideMark/>
          </w:tcPr>
          <w:p w14:paraId="13E1C19A"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4,500,000,000</w:t>
            </w:r>
          </w:p>
        </w:tc>
        <w:tc>
          <w:tcPr>
            <w:tcW w:w="1240" w:type="dxa"/>
            <w:tcBorders>
              <w:top w:val="nil"/>
              <w:left w:val="nil"/>
              <w:bottom w:val="single" w:sz="4" w:space="0" w:color="auto"/>
              <w:right w:val="single" w:sz="4" w:space="0" w:color="auto"/>
            </w:tcBorders>
            <w:shd w:val="clear" w:color="FFFFCC" w:fill="FFFFFF"/>
            <w:noWrap/>
            <w:vAlign w:val="bottom"/>
            <w:hideMark/>
          </w:tcPr>
          <w:p w14:paraId="56CCE060"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4,493,202,412</w:t>
            </w:r>
          </w:p>
        </w:tc>
        <w:tc>
          <w:tcPr>
            <w:tcW w:w="1043" w:type="dxa"/>
            <w:tcBorders>
              <w:top w:val="nil"/>
              <w:left w:val="nil"/>
              <w:bottom w:val="single" w:sz="4" w:space="0" w:color="auto"/>
              <w:right w:val="single" w:sz="4" w:space="0" w:color="auto"/>
            </w:tcBorders>
            <w:shd w:val="clear" w:color="FFFFCC" w:fill="FFFFFF"/>
            <w:noWrap/>
            <w:vAlign w:val="center"/>
            <w:hideMark/>
          </w:tcPr>
          <w:p w14:paraId="0CC89BE5"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15/11/2048</w:t>
            </w:r>
          </w:p>
        </w:tc>
        <w:tc>
          <w:tcPr>
            <w:tcW w:w="1560" w:type="dxa"/>
            <w:tcBorders>
              <w:top w:val="nil"/>
              <w:left w:val="nil"/>
              <w:bottom w:val="single" w:sz="4" w:space="0" w:color="auto"/>
              <w:right w:val="single" w:sz="4" w:space="0" w:color="auto"/>
            </w:tcBorders>
            <w:shd w:val="clear" w:color="FFFFCC" w:fill="FFFFFF"/>
            <w:vAlign w:val="center"/>
            <w:hideMark/>
          </w:tcPr>
          <w:p w14:paraId="07114B94"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3D8D26C3"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0.40</w:t>
            </w:r>
          </w:p>
        </w:tc>
        <w:tc>
          <w:tcPr>
            <w:tcW w:w="2037" w:type="dxa"/>
            <w:tcBorders>
              <w:top w:val="nil"/>
              <w:left w:val="nil"/>
              <w:bottom w:val="single" w:sz="4" w:space="0" w:color="auto"/>
              <w:right w:val="single" w:sz="4" w:space="0" w:color="auto"/>
            </w:tcBorders>
            <w:shd w:val="clear" w:color="FFFFCC" w:fill="FFFFFF"/>
            <w:vAlign w:val="center"/>
            <w:hideMark/>
          </w:tcPr>
          <w:p w14:paraId="6B14D0F1"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 xml:space="preserve">Refinanciamiento </w:t>
            </w:r>
          </w:p>
        </w:tc>
      </w:tr>
      <w:tr w:rsidR="00A65D48" w:rsidRPr="00A65D48" w14:paraId="5A63B4CD"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5288E73"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2’000 MDP</w:t>
            </w:r>
          </w:p>
        </w:tc>
        <w:tc>
          <w:tcPr>
            <w:tcW w:w="1417" w:type="dxa"/>
            <w:tcBorders>
              <w:top w:val="nil"/>
              <w:left w:val="nil"/>
              <w:bottom w:val="single" w:sz="4" w:space="0" w:color="auto"/>
              <w:right w:val="single" w:sz="4" w:space="0" w:color="auto"/>
            </w:tcBorders>
            <w:shd w:val="clear" w:color="FFFFCC" w:fill="FFFFFF"/>
            <w:noWrap/>
            <w:vAlign w:val="center"/>
            <w:hideMark/>
          </w:tcPr>
          <w:p w14:paraId="5FEDC46A"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2,000,000,000</w:t>
            </w:r>
          </w:p>
        </w:tc>
        <w:tc>
          <w:tcPr>
            <w:tcW w:w="1240" w:type="dxa"/>
            <w:tcBorders>
              <w:top w:val="nil"/>
              <w:left w:val="nil"/>
              <w:bottom w:val="single" w:sz="4" w:space="0" w:color="auto"/>
              <w:right w:val="single" w:sz="4" w:space="0" w:color="auto"/>
            </w:tcBorders>
            <w:shd w:val="clear" w:color="FFFFCC" w:fill="FFFFFF"/>
            <w:noWrap/>
            <w:vAlign w:val="bottom"/>
            <w:hideMark/>
          </w:tcPr>
          <w:p w14:paraId="3F951344"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1,974,294,849</w:t>
            </w:r>
          </w:p>
        </w:tc>
        <w:tc>
          <w:tcPr>
            <w:tcW w:w="1043" w:type="dxa"/>
            <w:tcBorders>
              <w:top w:val="nil"/>
              <w:left w:val="nil"/>
              <w:bottom w:val="single" w:sz="4" w:space="0" w:color="auto"/>
              <w:right w:val="single" w:sz="4" w:space="0" w:color="auto"/>
            </w:tcBorders>
            <w:shd w:val="clear" w:color="FFFFCC" w:fill="FFFFFF"/>
            <w:noWrap/>
            <w:vAlign w:val="center"/>
            <w:hideMark/>
          </w:tcPr>
          <w:p w14:paraId="5510DBBD"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15/11/2048</w:t>
            </w:r>
          </w:p>
        </w:tc>
        <w:tc>
          <w:tcPr>
            <w:tcW w:w="1560" w:type="dxa"/>
            <w:tcBorders>
              <w:top w:val="nil"/>
              <w:left w:val="nil"/>
              <w:bottom w:val="single" w:sz="4" w:space="0" w:color="auto"/>
              <w:right w:val="single" w:sz="4" w:space="0" w:color="auto"/>
            </w:tcBorders>
            <w:shd w:val="clear" w:color="FFFFCC" w:fill="FFFFFF"/>
            <w:vAlign w:val="center"/>
            <w:hideMark/>
          </w:tcPr>
          <w:p w14:paraId="02CAB8CE"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362073D4"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0.43</w:t>
            </w:r>
          </w:p>
        </w:tc>
        <w:tc>
          <w:tcPr>
            <w:tcW w:w="2037" w:type="dxa"/>
            <w:tcBorders>
              <w:top w:val="nil"/>
              <w:left w:val="nil"/>
              <w:bottom w:val="single" w:sz="4" w:space="0" w:color="auto"/>
              <w:right w:val="single" w:sz="4" w:space="0" w:color="auto"/>
            </w:tcBorders>
            <w:shd w:val="clear" w:color="FFFFCC" w:fill="FFFFFF"/>
            <w:vAlign w:val="center"/>
            <w:hideMark/>
          </w:tcPr>
          <w:p w14:paraId="16086051"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 xml:space="preserve">Refinanciamiento </w:t>
            </w:r>
          </w:p>
        </w:tc>
      </w:tr>
      <w:tr w:rsidR="00A65D48" w:rsidRPr="00A65D48" w14:paraId="4E39915D" w14:textId="77777777" w:rsidTr="00311E8D">
        <w:trPr>
          <w:trHeight w:val="28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E1C1136" w14:textId="77777777" w:rsidR="00A65D48" w:rsidRPr="00A65D48" w:rsidRDefault="00A65D48" w:rsidP="00A65D48">
            <w:pPr>
              <w:suppressAutoHyphens w:val="0"/>
              <w:overflowPunct/>
              <w:spacing w:after="0" w:line="240" w:lineRule="auto"/>
              <w:rPr>
                <w:rFonts w:eastAsia="Times New Roman" w:cs="Calibri"/>
                <w:color w:val="222B35"/>
                <w:sz w:val="12"/>
                <w:szCs w:val="12"/>
                <w:lang w:eastAsia="es-MX"/>
              </w:rPr>
            </w:pPr>
            <w:r w:rsidRPr="00A65D48">
              <w:rPr>
                <w:rFonts w:eastAsia="Times New Roman" w:cs="Calibri"/>
                <w:color w:val="222B35"/>
                <w:sz w:val="12"/>
                <w:szCs w:val="12"/>
                <w:lang w:eastAsia="es-MX"/>
              </w:rPr>
              <w:t>Banorte S.A 746 MDP</w:t>
            </w:r>
          </w:p>
        </w:tc>
        <w:tc>
          <w:tcPr>
            <w:tcW w:w="1417" w:type="dxa"/>
            <w:tcBorders>
              <w:top w:val="nil"/>
              <w:left w:val="nil"/>
              <w:bottom w:val="single" w:sz="4" w:space="0" w:color="auto"/>
              <w:right w:val="single" w:sz="4" w:space="0" w:color="auto"/>
            </w:tcBorders>
            <w:shd w:val="clear" w:color="FFFFCC" w:fill="FFFFFF"/>
            <w:noWrap/>
            <w:vAlign w:val="center"/>
            <w:hideMark/>
          </w:tcPr>
          <w:p w14:paraId="55CD1E4E"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746,000,000</w:t>
            </w:r>
          </w:p>
        </w:tc>
        <w:tc>
          <w:tcPr>
            <w:tcW w:w="1240" w:type="dxa"/>
            <w:tcBorders>
              <w:top w:val="nil"/>
              <w:left w:val="nil"/>
              <w:bottom w:val="single" w:sz="4" w:space="0" w:color="auto"/>
              <w:right w:val="single" w:sz="4" w:space="0" w:color="auto"/>
            </w:tcBorders>
            <w:shd w:val="clear" w:color="FFFFCC" w:fill="FFFFFF"/>
            <w:noWrap/>
            <w:vAlign w:val="bottom"/>
            <w:hideMark/>
          </w:tcPr>
          <w:p w14:paraId="3910806F"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713,923,868</w:t>
            </w:r>
          </w:p>
        </w:tc>
        <w:tc>
          <w:tcPr>
            <w:tcW w:w="1043" w:type="dxa"/>
            <w:tcBorders>
              <w:top w:val="nil"/>
              <w:left w:val="nil"/>
              <w:bottom w:val="single" w:sz="4" w:space="0" w:color="auto"/>
              <w:right w:val="single" w:sz="4" w:space="0" w:color="auto"/>
            </w:tcBorders>
            <w:shd w:val="clear" w:color="FFFFCC" w:fill="FFFFFF"/>
            <w:noWrap/>
            <w:vAlign w:val="center"/>
            <w:hideMark/>
          </w:tcPr>
          <w:p w14:paraId="491C03F5"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15/11/2048</w:t>
            </w:r>
          </w:p>
        </w:tc>
        <w:tc>
          <w:tcPr>
            <w:tcW w:w="1560" w:type="dxa"/>
            <w:tcBorders>
              <w:top w:val="nil"/>
              <w:left w:val="nil"/>
              <w:bottom w:val="single" w:sz="4" w:space="0" w:color="auto"/>
              <w:right w:val="single" w:sz="4" w:space="0" w:color="auto"/>
            </w:tcBorders>
            <w:shd w:val="clear" w:color="FFFFCC" w:fill="FFFFFF"/>
            <w:vAlign w:val="center"/>
            <w:hideMark/>
          </w:tcPr>
          <w:p w14:paraId="52D09B7B"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TIIE</w:t>
            </w:r>
          </w:p>
        </w:tc>
        <w:tc>
          <w:tcPr>
            <w:tcW w:w="680" w:type="dxa"/>
            <w:tcBorders>
              <w:top w:val="nil"/>
              <w:left w:val="nil"/>
              <w:bottom w:val="single" w:sz="4" w:space="0" w:color="auto"/>
              <w:right w:val="single" w:sz="4" w:space="0" w:color="auto"/>
            </w:tcBorders>
            <w:shd w:val="clear" w:color="FFFFCC" w:fill="FFFFFF"/>
            <w:vAlign w:val="center"/>
            <w:hideMark/>
          </w:tcPr>
          <w:p w14:paraId="27E9907B" w14:textId="77777777" w:rsidR="00A65D48" w:rsidRPr="00A65D48" w:rsidRDefault="00A65D48" w:rsidP="00A65D48">
            <w:pPr>
              <w:suppressAutoHyphens w:val="0"/>
              <w:overflowPunct/>
              <w:spacing w:after="0" w:line="240" w:lineRule="auto"/>
              <w:jc w:val="center"/>
              <w:rPr>
                <w:rFonts w:eastAsia="Times New Roman" w:cs="Calibri"/>
                <w:color w:val="222B35"/>
                <w:sz w:val="14"/>
                <w:szCs w:val="14"/>
                <w:lang w:eastAsia="es-MX"/>
              </w:rPr>
            </w:pPr>
            <w:r w:rsidRPr="00A65D48">
              <w:rPr>
                <w:rFonts w:eastAsia="Times New Roman" w:cs="Calibri"/>
                <w:color w:val="222B35"/>
                <w:sz w:val="14"/>
                <w:szCs w:val="14"/>
                <w:lang w:eastAsia="es-MX"/>
              </w:rPr>
              <w:t>0.55</w:t>
            </w:r>
          </w:p>
        </w:tc>
        <w:tc>
          <w:tcPr>
            <w:tcW w:w="2037" w:type="dxa"/>
            <w:tcBorders>
              <w:top w:val="nil"/>
              <w:left w:val="nil"/>
              <w:bottom w:val="single" w:sz="4" w:space="0" w:color="auto"/>
              <w:right w:val="single" w:sz="4" w:space="0" w:color="auto"/>
            </w:tcBorders>
            <w:shd w:val="clear" w:color="FFFFCC" w:fill="FFFFFF"/>
            <w:vAlign w:val="center"/>
            <w:hideMark/>
          </w:tcPr>
          <w:p w14:paraId="46588D82"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 xml:space="preserve">Refinanciamiento </w:t>
            </w:r>
          </w:p>
        </w:tc>
      </w:tr>
      <w:tr w:rsidR="00A65D48" w:rsidRPr="00A65D48" w14:paraId="5F1A76A0" w14:textId="77777777" w:rsidTr="00311E8D">
        <w:trPr>
          <w:trHeight w:val="288"/>
        </w:trPr>
        <w:tc>
          <w:tcPr>
            <w:tcW w:w="1555"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118A6E29" w14:textId="77777777" w:rsidR="00A65D48" w:rsidRPr="00A65D48" w:rsidRDefault="00A65D48" w:rsidP="00A65D48">
            <w:pPr>
              <w:suppressAutoHyphens w:val="0"/>
              <w:overflowPunct/>
              <w:spacing w:after="0" w:line="240" w:lineRule="auto"/>
              <w:rPr>
                <w:rFonts w:eastAsia="Times New Roman" w:cs="Calibri"/>
                <w:b/>
                <w:bCs/>
                <w:color w:val="222B35"/>
                <w:sz w:val="14"/>
                <w:szCs w:val="14"/>
                <w:lang w:eastAsia="es-MX"/>
              </w:rPr>
            </w:pPr>
            <w:r w:rsidRPr="00A65D48">
              <w:rPr>
                <w:rFonts w:eastAsia="Times New Roman" w:cs="Calibri"/>
                <w:b/>
                <w:bCs/>
                <w:color w:val="222B35"/>
                <w:sz w:val="14"/>
                <w:szCs w:val="14"/>
                <w:lang w:eastAsia="es-MX"/>
              </w:rPr>
              <w:t>TOTALES</w:t>
            </w:r>
          </w:p>
        </w:tc>
        <w:tc>
          <w:tcPr>
            <w:tcW w:w="1417" w:type="dxa"/>
            <w:tcBorders>
              <w:top w:val="single" w:sz="4" w:space="0" w:color="auto"/>
              <w:left w:val="nil"/>
              <w:bottom w:val="single" w:sz="4" w:space="0" w:color="auto"/>
              <w:right w:val="single" w:sz="4" w:space="0" w:color="auto"/>
            </w:tcBorders>
            <w:shd w:val="clear" w:color="F8CBAD" w:fill="DDC9A3"/>
            <w:noWrap/>
            <w:vAlign w:val="center"/>
            <w:hideMark/>
          </w:tcPr>
          <w:p w14:paraId="06B0D86A" w14:textId="77777777" w:rsidR="00A65D48" w:rsidRPr="00A65D48" w:rsidRDefault="00A65D48" w:rsidP="00A65D48">
            <w:pPr>
              <w:suppressAutoHyphens w:val="0"/>
              <w:overflowPunct/>
              <w:spacing w:after="0" w:line="240" w:lineRule="auto"/>
              <w:jc w:val="right"/>
              <w:rPr>
                <w:rFonts w:eastAsia="Times New Roman" w:cs="Calibri"/>
                <w:b/>
                <w:bCs/>
                <w:color w:val="222B35"/>
                <w:sz w:val="14"/>
                <w:szCs w:val="14"/>
                <w:lang w:eastAsia="es-MX"/>
              </w:rPr>
            </w:pPr>
            <w:r w:rsidRPr="00A65D48">
              <w:rPr>
                <w:rFonts w:eastAsia="Times New Roman" w:cs="Calibri"/>
                <w:b/>
                <w:bCs/>
                <w:color w:val="222B35"/>
                <w:sz w:val="14"/>
                <w:szCs w:val="14"/>
                <w:lang w:eastAsia="es-MX"/>
              </w:rPr>
              <w:t>30,801,294,415</w:t>
            </w:r>
          </w:p>
        </w:tc>
        <w:tc>
          <w:tcPr>
            <w:tcW w:w="1240" w:type="dxa"/>
            <w:tcBorders>
              <w:top w:val="single" w:sz="4" w:space="0" w:color="auto"/>
              <w:left w:val="nil"/>
              <w:bottom w:val="single" w:sz="4" w:space="0" w:color="auto"/>
              <w:right w:val="single" w:sz="4" w:space="0" w:color="auto"/>
            </w:tcBorders>
            <w:shd w:val="clear" w:color="F8CBAD" w:fill="DDC9A3"/>
            <w:noWrap/>
            <w:vAlign w:val="center"/>
            <w:hideMark/>
          </w:tcPr>
          <w:p w14:paraId="496B12DB" w14:textId="77777777" w:rsidR="00A65D48" w:rsidRPr="00A65D48" w:rsidRDefault="00A65D48" w:rsidP="00A65D48">
            <w:pPr>
              <w:suppressAutoHyphens w:val="0"/>
              <w:overflowPunct/>
              <w:spacing w:after="0" w:line="240" w:lineRule="auto"/>
              <w:jc w:val="right"/>
              <w:rPr>
                <w:rFonts w:eastAsia="Times New Roman" w:cs="Calibri"/>
                <w:b/>
                <w:bCs/>
                <w:color w:val="222B35"/>
                <w:sz w:val="14"/>
                <w:szCs w:val="14"/>
                <w:lang w:eastAsia="es-MX"/>
              </w:rPr>
            </w:pPr>
            <w:r w:rsidRPr="00A65D48">
              <w:rPr>
                <w:rFonts w:eastAsia="Times New Roman" w:cs="Calibri"/>
                <w:b/>
                <w:bCs/>
                <w:color w:val="222B35"/>
                <w:sz w:val="14"/>
                <w:szCs w:val="14"/>
                <w:lang w:eastAsia="es-MX"/>
              </w:rPr>
              <w:t>15,256,715,756</w:t>
            </w:r>
          </w:p>
        </w:tc>
        <w:tc>
          <w:tcPr>
            <w:tcW w:w="5320" w:type="dxa"/>
            <w:gridSpan w:val="4"/>
            <w:tcBorders>
              <w:top w:val="single" w:sz="4" w:space="0" w:color="auto"/>
              <w:left w:val="nil"/>
              <w:bottom w:val="single" w:sz="4" w:space="0" w:color="auto"/>
              <w:right w:val="single" w:sz="4" w:space="0" w:color="auto"/>
            </w:tcBorders>
            <w:shd w:val="clear" w:color="F8CBAD" w:fill="DDC9A3"/>
            <w:noWrap/>
            <w:vAlign w:val="center"/>
            <w:hideMark/>
          </w:tcPr>
          <w:p w14:paraId="2BBF25D0" w14:textId="77777777" w:rsidR="00A65D48" w:rsidRPr="00A65D48" w:rsidRDefault="00A65D48" w:rsidP="00A65D48">
            <w:pPr>
              <w:suppressAutoHyphens w:val="0"/>
              <w:overflowPunct/>
              <w:spacing w:after="0" w:line="240" w:lineRule="auto"/>
              <w:jc w:val="center"/>
              <w:rPr>
                <w:rFonts w:eastAsia="Times New Roman" w:cs="Calibri"/>
                <w:b/>
                <w:bCs/>
                <w:i/>
                <w:iCs/>
                <w:color w:val="222B35"/>
                <w:sz w:val="14"/>
                <w:szCs w:val="14"/>
                <w:lang w:eastAsia="es-MX"/>
              </w:rPr>
            </w:pPr>
            <w:r w:rsidRPr="00A65D48">
              <w:rPr>
                <w:rFonts w:eastAsia="Times New Roman" w:cs="Calibri"/>
                <w:b/>
                <w:bCs/>
                <w:i/>
                <w:iCs/>
                <w:color w:val="222B35"/>
                <w:sz w:val="14"/>
                <w:szCs w:val="14"/>
                <w:lang w:eastAsia="es-MX"/>
              </w:rPr>
              <w:t> </w:t>
            </w:r>
          </w:p>
        </w:tc>
      </w:tr>
    </w:tbl>
    <w:p w14:paraId="1798B1ED" w14:textId="77777777" w:rsidR="003F20EF" w:rsidRDefault="003F20EF">
      <w:pPr>
        <w:pStyle w:val="Texto"/>
        <w:tabs>
          <w:tab w:val="left" w:pos="360"/>
        </w:tabs>
        <w:spacing w:after="0" w:line="240" w:lineRule="auto"/>
        <w:ind w:firstLine="0"/>
        <w:rPr>
          <w:rFonts w:ascii="Calibri" w:hAnsi="Calibri" w:cs="Calibri"/>
          <w:szCs w:val="18"/>
        </w:rPr>
      </w:pPr>
    </w:p>
    <w:p w14:paraId="0AAF2FFB" w14:textId="77777777" w:rsidR="003F20EF" w:rsidRDefault="003F20EF">
      <w:pPr>
        <w:pStyle w:val="Texto"/>
        <w:tabs>
          <w:tab w:val="left" w:pos="360"/>
        </w:tabs>
        <w:spacing w:after="0" w:line="240" w:lineRule="auto"/>
        <w:ind w:firstLine="0"/>
        <w:rPr>
          <w:rFonts w:ascii="Calibri" w:hAnsi="Calibri" w:cs="Calibri"/>
          <w:szCs w:val="18"/>
        </w:rPr>
      </w:pPr>
    </w:p>
    <w:p w14:paraId="7DD070C5" w14:textId="77777777" w:rsidR="007745EB" w:rsidRPr="00280586" w:rsidRDefault="00C87FDA" w:rsidP="003F20EF">
      <w:pPr>
        <w:pStyle w:val="Texto"/>
        <w:numPr>
          <w:ilvl w:val="0"/>
          <w:numId w:val="3"/>
        </w:numPr>
        <w:tabs>
          <w:tab w:val="left" w:pos="360"/>
        </w:tabs>
        <w:spacing w:after="0" w:line="240" w:lineRule="auto"/>
        <w:rPr>
          <w:rFonts w:ascii="Calibri" w:hAnsi="Calibri" w:cs="Calibri"/>
          <w:bCs/>
          <w:szCs w:val="18"/>
        </w:rPr>
      </w:pPr>
      <w:r w:rsidRPr="00280586">
        <w:rPr>
          <w:rFonts w:ascii="Calibri" w:hAnsi="Calibri" w:cs="Calibri"/>
          <w:bCs/>
          <w:szCs w:val="18"/>
        </w:rPr>
        <w:t>Pago de la Deuda Pública (Amortización, Intereses, Comisiones).</w:t>
      </w:r>
    </w:p>
    <w:p w14:paraId="4083256F" w14:textId="77777777" w:rsidR="00BE3323" w:rsidRDefault="00BE3323" w:rsidP="00BE3323">
      <w:pPr>
        <w:pStyle w:val="Texto"/>
        <w:tabs>
          <w:tab w:val="left" w:pos="360"/>
        </w:tabs>
        <w:spacing w:after="0" w:line="240" w:lineRule="auto"/>
        <w:ind w:left="786" w:firstLine="0"/>
        <w:rPr>
          <w:rFonts w:ascii="Calibri" w:hAnsi="Calibri" w:cs="Calibri"/>
          <w:b/>
          <w:bCs/>
          <w:szCs w:val="18"/>
        </w:rPr>
      </w:pPr>
    </w:p>
    <w:tbl>
      <w:tblPr>
        <w:tblW w:w="9746" w:type="dxa"/>
        <w:tblCellMar>
          <w:left w:w="70" w:type="dxa"/>
          <w:right w:w="70" w:type="dxa"/>
        </w:tblCellMar>
        <w:tblLook w:val="04A0" w:firstRow="1" w:lastRow="0" w:firstColumn="1" w:lastColumn="0" w:noHBand="0" w:noVBand="1"/>
      </w:tblPr>
      <w:tblGrid>
        <w:gridCol w:w="1800"/>
        <w:gridCol w:w="1080"/>
        <w:gridCol w:w="1080"/>
        <w:gridCol w:w="1120"/>
        <w:gridCol w:w="1300"/>
        <w:gridCol w:w="1340"/>
        <w:gridCol w:w="1206"/>
        <w:gridCol w:w="820"/>
      </w:tblGrid>
      <w:tr w:rsidR="00A65D48" w:rsidRPr="00A65D48" w14:paraId="7CFAA369" w14:textId="77777777" w:rsidTr="00311E8D">
        <w:trPr>
          <w:trHeight w:val="680"/>
        </w:trPr>
        <w:tc>
          <w:tcPr>
            <w:tcW w:w="1800"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2F808B4C" w14:textId="77777777" w:rsidR="00A65D48" w:rsidRPr="00A65D48" w:rsidRDefault="00A65D48" w:rsidP="00A65D48">
            <w:pPr>
              <w:suppressAutoHyphens w:val="0"/>
              <w:overflowPunct/>
              <w:spacing w:after="0" w:line="240" w:lineRule="auto"/>
              <w:rPr>
                <w:rFonts w:eastAsia="Times New Roman" w:cs="Calibri"/>
                <w:b/>
                <w:bCs/>
                <w:color w:val="FFFFFF"/>
                <w:sz w:val="14"/>
                <w:szCs w:val="14"/>
                <w:lang w:eastAsia="es-MX"/>
              </w:rPr>
            </w:pPr>
            <w:r w:rsidRPr="00A65D48">
              <w:rPr>
                <w:rFonts w:eastAsia="Times New Roman" w:cs="Calibri"/>
                <w:b/>
                <w:bCs/>
                <w:color w:val="FFFFFF"/>
                <w:sz w:val="14"/>
                <w:szCs w:val="14"/>
                <w:lang w:eastAsia="es-MX"/>
              </w:rPr>
              <w:t>ACREEDOR</w:t>
            </w:r>
          </w:p>
        </w:tc>
        <w:tc>
          <w:tcPr>
            <w:tcW w:w="1080" w:type="dxa"/>
            <w:tcBorders>
              <w:top w:val="single" w:sz="4" w:space="0" w:color="auto"/>
              <w:left w:val="nil"/>
              <w:bottom w:val="single" w:sz="4" w:space="0" w:color="auto"/>
              <w:right w:val="single" w:sz="4" w:space="0" w:color="auto"/>
            </w:tcBorders>
            <w:shd w:val="clear" w:color="9C0006" w:fill="AB0033"/>
            <w:vAlign w:val="center"/>
            <w:hideMark/>
          </w:tcPr>
          <w:p w14:paraId="716CA0DF"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Saldo al 31 de Diciembre  de 2023</w:t>
            </w:r>
          </w:p>
        </w:tc>
        <w:tc>
          <w:tcPr>
            <w:tcW w:w="1080" w:type="dxa"/>
            <w:tcBorders>
              <w:top w:val="single" w:sz="4" w:space="0" w:color="auto"/>
              <w:left w:val="nil"/>
              <w:bottom w:val="single" w:sz="4" w:space="0" w:color="auto"/>
              <w:right w:val="single" w:sz="4" w:space="0" w:color="auto"/>
            </w:tcBorders>
            <w:shd w:val="clear" w:color="9C0006" w:fill="AB0033"/>
            <w:vAlign w:val="center"/>
            <w:hideMark/>
          </w:tcPr>
          <w:p w14:paraId="6F64890A"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Disposiciones</w:t>
            </w:r>
          </w:p>
        </w:tc>
        <w:tc>
          <w:tcPr>
            <w:tcW w:w="1120" w:type="dxa"/>
            <w:tcBorders>
              <w:top w:val="single" w:sz="4" w:space="0" w:color="auto"/>
              <w:left w:val="nil"/>
              <w:bottom w:val="single" w:sz="4" w:space="0" w:color="auto"/>
              <w:right w:val="single" w:sz="4" w:space="0" w:color="auto"/>
            </w:tcBorders>
            <w:shd w:val="clear" w:color="9C0006" w:fill="AB0033"/>
            <w:vAlign w:val="center"/>
            <w:hideMark/>
          </w:tcPr>
          <w:p w14:paraId="7EEA328D"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Amortizaciones</w:t>
            </w:r>
          </w:p>
        </w:tc>
        <w:tc>
          <w:tcPr>
            <w:tcW w:w="1300" w:type="dxa"/>
            <w:tcBorders>
              <w:top w:val="single" w:sz="4" w:space="0" w:color="auto"/>
              <w:left w:val="nil"/>
              <w:bottom w:val="single" w:sz="4" w:space="0" w:color="auto"/>
              <w:right w:val="single" w:sz="4" w:space="0" w:color="auto"/>
            </w:tcBorders>
            <w:shd w:val="clear" w:color="9C0006" w:fill="AB0033"/>
            <w:vAlign w:val="center"/>
            <w:hideMark/>
          </w:tcPr>
          <w:p w14:paraId="79A2370B"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DIF. POR REFINANCIAMIENTO DEUDA PUB. A FAVOR</w:t>
            </w:r>
          </w:p>
        </w:tc>
        <w:tc>
          <w:tcPr>
            <w:tcW w:w="1340" w:type="dxa"/>
            <w:tcBorders>
              <w:top w:val="single" w:sz="4" w:space="0" w:color="auto"/>
              <w:left w:val="nil"/>
              <w:bottom w:val="single" w:sz="4" w:space="0" w:color="auto"/>
              <w:right w:val="single" w:sz="4" w:space="0" w:color="auto"/>
            </w:tcBorders>
            <w:shd w:val="clear" w:color="9C0006" w:fill="AB0033"/>
            <w:vAlign w:val="center"/>
            <w:hideMark/>
          </w:tcPr>
          <w:p w14:paraId="5F268985"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Saldo al 30 de Septiembre de 2024</w:t>
            </w:r>
          </w:p>
        </w:tc>
        <w:tc>
          <w:tcPr>
            <w:tcW w:w="1206" w:type="dxa"/>
            <w:tcBorders>
              <w:top w:val="single" w:sz="4" w:space="0" w:color="auto"/>
              <w:left w:val="nil"/>
              <w:bottom w:val="single" w:sz="4" w:space="0" w:color="auto"/>
              <w:right w:val="single" w:sz="4" w:space="0" w:color="auto"/>
            </w:tcBorders>
            <w:shd w:val="clear" w:color="9C0006" w:fill="AB0033"/>
            <w:vAlign w:val="center"/>
            <w:hideMark/>
          </w:tcPr>
          <w:p w14:paraId="64769C24"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Intereses</w:t>
            </w:r>
          </w:p>
        </w:tc>
        <w:tc>
          <w:tcPr>
            <w:tcW w:w="820" w:type="dxa"/>
            <w:tcBorders>
              <w:top w:val="single" w:sz="4" w:space="0" w:color="auto"/>
              <w:left w:val="nil"/>
              <w:bottom w:val="single" w:sz="4" w:space="0" w:color="auto"/>
              <w:right w:val="single" w:sz="4" w:space="0" w:color="auto"/>
            </w:tcBorders>
            <w:shd w:val="clear" w:color="9C0006" w:fill="AB0033"/>
            <w:vAlign w:val="center"/>
            <w:hideMark/>
          </w:tcPr>
          <w:p w14:paraId="3550EF57" w14:textId="77777777" w:rsidR="00A65D48" w:rsidRPr="00A65D48" w:rsidRDefault="00A65D48" w:rsidP="00A65D48">
            <w:pPr>
              <w:suppressAutoHyphens w:val="0"/>
              <w:overflowPunct/>
              <w:spacing w:after="0" w:line="240" w:lineRule="auto"/>
              <w:jc w:val="center"/>
              <w:rPr>
                <w:rFonts w:eastAsia="Times New Roman" w:cs="Calibri"/>
                <w:b/>
                <w:bCs/>
                <w:color w:val="FFFFFF"/>
                <w:sz w:val="14"/>
                <w:szCs w:val="14"/>
                <w:lang w:eastAsia="es-MX"/>
              </w:rPr>
            </w:pPr>
            <w:r w:rsidRPr="00A65D48">
              <w:rPr>
                <w:rFonts w:eastAsia="Times New Roman" w:cs="Calibri"/>
                <w:b/>
                <w:bCs/>
                <w:color w:val="FFFFFF"/>
                <w:sz w:val="14"/>
                <w:szCs w:val="14"/>
                <w:lang w:eastAsia="es-MX"/>
              </w:rPr>
              <w:t>Costo SWAP</w:t>
            </w:r>
          </w:p>
        </w:tc>
      </w:tr>
      <w:tr w:rsidR="00A65D48" w:rsidRPr="00A65D48" w14:paraId="1BFABF67"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65BE5F0"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BBVA México S.A. 1000 MDP</w:t>
            </w:r>
          </w:p>
        </w:tc>
        <w:tc>
          <w:tcPr>
            <w:tcW w:w="1080" w:type="dxa"/>
            <w:tcBorders>
              <w:top w:val="nil"/>
              <w:left w:val="nil"/>
              <w:bottom w:val="single" w:sz="4" w:space="0" w:color="auto"/>
              <w:right w:val="single" w:sz="4" w:space="0" w:color="auto"/>
            </w:tcBorders>
            <w:shd w:val="clear" w:color="auto" w:fill="auto"/>
            <w:noWrap/>
            <w:vAlign w:val="center"/>
            <w:hideMark/>
          </w:tcPr>
          <w:p w14:paraId="7E90E626"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334,249,095</w:t>
            </w:r>
          </w:p>
        </w:tc>
        <w:tc>
          <w:tcPr>
            <w:tcW w:w="1080" w:type="dxa"/>
            <w:tcBorders>
              <w:top w:val="nil"/>
              <w:left w:val="nil"/>
              <w:bottom w:val="single" w:sz="4" w:space="0" w:color="auto"/>
              <w:right w:val="single" w:sz="4" w:space="0" w:color="auto"/>
            </w:tcBorders>
            <w:shd w:val="clear" w:color="auto" w:fill="auto"/>
            <w:noWrap/>
            <w:vAlign w:val="center"/>
            <w:hideMark/>
          </w:tcPr>
          <w:p w14:paraId="17DA4854"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2C157032"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334,249,095</w:t>
            </w:r>
          </w:p>
        </w:tc>
        <w:tc>
          <w:tcPr>
            <w:tcW w:w="1300" w:type="dxa"/>
            <w:tcBorders>
              <w:top w:val="nil"/>
              <w:left w:val="nil"/>
              <w:bottom w:val="single" w:sz="4" w:space="0" w:color="auto"/>
              <w:right w:val="single" w:sz="4" w:space="0" w:color="auto"/>
            </w:tcBorders>
            <w:shd w:val="clear" w:color="auto" w:fill="auto"/>
            <w:noWrap/>
            <w:vAlign w:val="center"/>
            <w:hideMark/>
          </w:tcPr>
          <w:p w14:paraId="4D7DF20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73BBA5ED"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00D960B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12,865,004</w:t>
            </w:r>
          </w:p>
        </w:tc>
        <w:tc>
          <w:tcPr>
            <w:tcW w:w="820" w:type="dxa"/>
            <w:tcBorders>
              <w:top w:val="nil"/>
              <w:left w:val="nil"/>
              <w:bottom w:val="single" w:sz="4" w:space="0" w:color="auto"/>
              <w:right w:val="single" w:sz="4" w:space="0" w:color="auto"/>
            </w:tcBorders>
            <w:shd w:val="clear" w:color="auto" w:fill="auto"/>
            <w:noWrap/>
            <w:vAlign w:val="center"/>
            <w:hideMark/>
          </w:tcPr>
          <w:p w14:paraId="2E5F603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000DBE47"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D8D91D7"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Banobras S.N.C. 183 MDP</w:t>
            </w:r>
          </w:p>
        </w:tc>
        <w:tc>
          <w:tcPr>
            <w:tcW w:w="1080" w:type="dxa"/>
            <w:tcBorders>
              <w:top w:val="nil"/>
              <w:left w:val="nil"/>
              <w:bottom w:val="single" w:sz="4" w:space="0" w:color="auto"/>
              <w:right w:val="single" w:sz="4" w:space="0" w:color="auto"/>
            </w:tcBorders>
            <w:shd w:val="clear" w:color="auto" w:fill="auto"/>
            <w:noWrap/>
            <w:vAlign w:val="center"/>
            <w:hideMark/>
          </w:tcPr>
          <w:p w14:paraId="3B20EF3D"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78,262,479</w:t>
            </w:r>
          </w:p>
        </w:tc>
        <w:tc>
          <w:tcPr>
            <w:tcW w:w="1080" w:type="dxa"/>
            <w:tcBorders>
              <w:top w:val="nil"/>
              <w:left w:val="nil"/>
              <w:bottom w:val="single" w:sz="4" w:space="0" w:color="auto"/>
              <w:right w:val="single" w:sz="4" w:space="0" w:color="auto"/>
            </w:tcBorders>
            <w:shd w:val="clear" w:color="auto" w:fill="auto"/>
            <w:noWrap/>
            <w:vAlign w:val="center"/>
            <w:hideMark/>
          </w:tcPr>
          <w:p w14:paraId="7986B84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4058295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5,371,009</w:t>
            </w:r>
          </w:p>
        </w:tc>
        <w:tc>
          <w:tcPr>
            <w:tcW w:w="1300" w:type="dxa"/>
            <w:tcBorders>
              <w:top w:val="nil"/>
              <w:left w:val="nil"/>
              <w:bottom w:val="single" w:sz="4" w:space="0" w:color="auto"/>
              <w:right w:val="single" w:sz="4" w:space="0" w:color="auto"/>
            </w:tcBorders>
            <w:shd w:val="clear" w:color="auto" w:fill="auto"/>
            <w:noWrap/>
            <w:vAlign w:val="center"/>
            <w:hideMark/>
          </w:tcPr>
          <w:p w14:paraId="113725F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0BB7EDB1"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72,891,470</w:t>
            </w:r>
          </w:p>
        </w:tc>
        <w:tc>
          <w:tcPr>
            <w:tcW w:w="1206" w:type="dxa"/>
            <w:tcBorders>
              <w:top w:val="nil"/>
              <w:left w:val="nil"/>
              <w:bottom w:val="single" w:sz="4" w:space="0" w:color="auto"/>
              <w:right w:val="single" w:sz="4" w:space="0" w:color="auto"/>
            </w:tcBorders>
            <w:shd w:val="clear" w:color="auto" w:fill="auto"/>
            <w:noWrap/>
            <w:vAlign w:val="center"/>
            <w:hideMark/>
          </w:tcPr>
          <w:p w14:paraId="2A264FE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10,647,505</w:t>
            </w:r>
          </w:p>
        </w:tc>
        <w:tc>
          <w:tcPr>
            <w:tcW w:w="820" w:type="dxa"/>
            <w:tcBorders>
              <w:top w:val="nil"/>
              <w:left w:val="nil"/>
              <w:bottom w:val="single" w:sz="4" w:space="0" w:color="auto"/>
              <w:right w:val="single" w:sz="4" w:space="0" w:color="auto"/>
            </w:tcBorders>
            <w:shd w:val="clear" w:color="auto" w:fill="auto"/>
            <w:noWrap/>
            <w:vAlign w:val="center"/>
            <w:hideMark/>
          </w:tcPr>
          <w:p w14:paraId="1AD532E2"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1A38292C"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A4969C9"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Banobras S.N.C. 187 MDP</w:t>
            </w:r>
          </w:p>
        </w:tc>
        <w:tc>
          <w:tcPr>
            <w:tcW w:w="1080" w:type="dxa"/>
            <w:tcBorders>
              <w:top w:val="nil"/>
              <w:left w:val="nil"/>
              <w:bottom w:val="single" w:sz="4" w:space="0" w:color="auto"/>
              <w:right w:val="single" w:sz="4" w:space="0" w:color="auto"/>
            </w:tcBorders>
            <w:shd w:val="clear" w:color="auto" w:fill="auto"/>
            <w:noWrap/>
            <w:vAlign w:val="center"/>
            <w:hideMark/>
          </w:tcPr>
          <w:p w14:paraId="5D6BFC24"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89,205,436</w:t>
            </w:r>
          </w:p>
        </w:tc>
        <w:tc>
          <w:tcPr>
            <w:tcW w:w="1080" w:type="dxa"/>
            <w:tcBorders>
              <w:top w:val="nil"/>
              <w:left w:val="nil"/>
              <w:bottom w:val="single" w:sz="4" w:space="0" w:color="auto"/>
              <w:right w:val="single" w:sz="4" w:space="0" w:color="auto"/>
            </w:tcBorders>
            <w:shd w:val="clear" w:color="auto" w:fill="auto"/>
            <w:noWrap/>
            <w:vAlign w:val="center"/>
            <w:hideMark/>
          </w:tcPr>
          <w:p w14:paraId="12B4DA6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3F2C704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6,122,004</w:t>
            </w:r>
          </w:p>
        </w:tc>
        <w:tc>
          <w:tcPr>
            <w:tcW w:w="1300" w:type="dxa"/>
            <w:tcBorders>
              <w:top w:val="nil"/>
              <w:left w:val="nil"/>
              <w:bottom w:val="single" w:sz="4" w:space="0" w:color="auto"/>
              <w:right w:val="single" w:sz="4" w:space="0" w:color="auto"/>
            </w:tcBorders>
            <w:shd w:val="clear" w:color="auto" w:fill="auto"/>
            <w:noWrap/>
            <w:vAlign w:val="center"/>
            <w:hideMark/>
          </w:tcPr>
          <w:p w14:paraId="26DBFDC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60A2A429"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83,083,433</w:t>
            </w:r>
          </w:p>
        </w:tc>
        <w:tc>
          <w:tcPr>
            <w:tcW w:w="1206" w:type="dxa"/>
            <w:tcBorders>
              <w:top w:val="nil"/>
              <w:left w:val="nil"/>
              <w:bottom w:val="single" w:sz="4" w:space="0" w:color="auto"/>
              <w:right w:val="single" w:sz="4" w:space="0" w:color="auto"/>
            </w:tcBorders>
            <w:shd w:val="clear" w:color="auto" w:fill="auto"/>
            <w:noWrap/>
            <w:vAlign w:val="center"/>
            <w:hideMark/>
          </w:tcPr>
          <w:p w14:paraId="5A80AAE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12,076,665</w:t>
            </w:r>
          </w:p>
        </w:tc>
        <w:tc>
          <w:tcPr>
            <w:tcW w:w="820" w:type="dxa"/>
            <w:tcBorders>
              <w:top w:val="nil"/>
              <w:left w:val="nil"/>
              <w:bottom w:val="single" w:sz="4" w:space="0" w:color="auto"/>
              <w:right w:val="single" w:sz="4" w:space="0" w:color="auto"/>
            </w:tcBorders>
            <w:shd w:val="clear" w:color="auto" w:fill="auto"/>
            <w:noWrap/>
            <w:vAlign w:val="center"/>
            <w:hideMark/>
          </w:tcPr>
          <w:p w14:paraId="152A7E3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5CE4C31B"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7902AC3"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Banobras S.N.C. 250 MDP</w:t>
            </w:r>
          </w:p>
        </w:tc>
        <w:tc>
          <w:tcPr>
            <w:tcW w:w="1080" w:type="dxa"/>
            <w:tcBorders>
              <w:top w:val="nil"/>
              <w:left w:val="nil"/>
              <w:bottom w:val="single" w:sz="4" w:space="0" w:color="auto"/>
              <w:right w:val="single" w:sz="4" w:space="0" w:color="auto"/>
            </w:tcBorders>
            <w:shd w:val="clear" w:color="auto" w:fill="auto"/>
            <w:noWrap/>
            <w:vAlign w:val="center"/>
            <w:hideMark/>
          </w:tcPr>
          <w:p w14:paraId="70C57A5D"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5,714,706</w:t>
            </w:r>
          </w:p>
        </w:tc>
        <w:tc>
          <w:tcPr>
            <w:tcW w:w="1080" w:type="dxa"/>
            <w:tcBorders>
              <w:top w:val="nil"/>
              <w:left w:val="nil"/>
              <w:bottom w:val="single" w:sz="4" w:space="0" w:color="auto"/>
              <w:right w:val="single" w:sz="4" w:space="0" w:color="auto"/>
            </w:tcBorders>
            <w:shd w:val="clear" w:color="auto" w:fill="auto"/>
            <w:noWrap/>
            <w:vAlign w:val="center"/>
            <w:hideMark/>
          </w:tcPr>
          <w:p w14:paraId="62F447FB"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507A4E4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5,714,706</w:t>
            </w:r>
          </w:p>
        </w:tc>
        <w:tc>
          <w:tcPr>
            <w:tcW w:w="1300" w:type="dxa"/>
            <w:tcBorders>
              <w:top w:val="nil"/>
              <w:left w:val="nil"/>
              <w:bottom w:val="single" w:sz="4" w:space="0" w:color="auto"/>
              <w:right w:val="single" w:sz="4" w:space="0" w:color="auto"/>
            </w:tcBorders>
            <w:shd w:val="clear" w:color="auto" w:fill="auto"/>
            <w:noWrap/>
            <w:vAlign w:val="center"/>
            <w:hideMark/>
          </w:tcPr>
          <w:p w14:paraId="7F1B1CA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4E26A7A7"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3BFA970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147,514</w:t>
            </w:r>
          </w:p>
        </w:tc>
        <w:tc>
          <w:tcPr>
            <w:tcW w:w="820" w:type="dxa"/>
            <w:tcBorders>
              <w:top w:val="nil"/>
              <w:left w:val="nil"/>
              <w:bottom w:val="single" w:sz="4" w:space="0" w:color="auto"/>
              <w:right w:val="single" w:sz="4" w:space="0" w:color="auto"/>
            </w:tcBorders>
            <w:shd w:val="clear" w:color="auto" w:fill="auto"/>
            <w:noWrap/>
            <w:vAlign w:val="center"/>
            <w:hideMark/>
          </w:tcPr>
          <w:p w14:paraId="178177F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4400EE00"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F1DC45D"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Banobras S.N.C. 113 MDP</w:t>
            </w:r>
          </w:p>
        </w:tc>
        <w:tc>
          <w:tcPr>
            <w:tcW w:w="1080" w:type="dxa"/>
            <w:tcBorders>
              <w:top w:val="nil"/>
              <w:left w:val="nil"/>
              <w:bottom w:val="single" w:sz="4" w:space="0" w:color="auto"/>
              <w:right w:val="single" w:sz="4" w:space="0" w:color="auto"/>
            </w:tcBorders>
            <w:shd w:val="clear" w:color="auto" w:fill="auto"/>
            <w:noWrap/>
            <w:vAlign w:val="center"/>
            <w:hideMark/>
          </w:tcPr>
          <w:p w14:paraId="440310A8"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12,127,188</w:t>
            </w:r>
          </w:p>
        </w:tc>
        <w:tc>
          <w:tcPr>
            <w:tcW w:w="1080" w:type="dxa"/>
            <w:tcBorders>
              <w:top w:val="nil"/>
              <w:left w:val="nil"/>
              <w:bottom w:val="single" w:sz="4" w:space="0" w:color="auto"/>
              <w:right w:val="single" w:sz="4" w:space="0" w:color="auto"/>
            </w:tcBorders>
            <w:shd w:val="clear" w:color="auto" w:fill="auto"/>
            <w:noWrap/>
            <w:vAlign w:val="center"/>
            <w:hideMark/>
          </w:tcPr>
          <w:p w14:paraId="44A2D3F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35A9DFB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7,276,313</w:t>
            </w:r>
          </w:p>
        </w:tc>
        <w:tc>
          <w:tcPr>
            <w:tcW w:w="1300" w:type="dxa"/>
            <w:tcBorders>
              <w:top w:val="nil"/>
              <w:left w:val="nil"/>
              <w:bottom w:val="single" w:sz="4" w:space="0" w:color="auto"/>
              <w:right w:val="single" w:sz="4" w:space="0" w:color="auto"/>
            </w:tcBorders>
            <w:shd w:val="clear" w:color="auto" w:fill="auto"/>
            <w:noWrap/>
            <w:vAlign w:val="center"/>
            <w:hideMark/>
          </w:tcPr>
          <w:p w14:paraId="50F8C33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72666E0C"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4,850,875</w:t>
            </w:r>
          </w:p>
        </w:tc>
        <w:tc>
          <w:tcPr>
            <w:tcW w:w="1206" w:type="dxa"/>
            <w:tcBorders>
              <w:top w:val="nil"/>
              <w:left w:val="nil"/>
              <w:bottom w:val="single" w:sz="4" w:space="0" w:color="auto"/>
              <w:right w:val="single" w:sz="4" w:space="0" w:color="auto"/>
            </w:tcBorders>
            <w:shd w:val="clear" w:color="auto" w:fill="auto"/>
            <w:noWrap/>
            <w:vAlign w:val="center"/>
            <w:hideMark/>
          </w:tcPr>
          <w:p w14:paraId="5E98A45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838,329</w:t>
            </w:r>
          </w:p>
        </w:tc>
        <w:tc>
          <w:tcPr>
            <w:tcW w:w="820" w:type="dxa"/>
            <w:tcBorders>
              <w:top w:val="nil"/>
              <w:left w:val="nil"/>
              <w:bottom w:val="single" w:sz="4" w:space="0" w:color="auto"/>
              <w:right w:val="single" w:sz="4" w:space="0" w:color="auto"/>
            </w:tcBorders>
            <w:shd w:val="clear" w:color="auto" w:fill="auto"/>
            <w:noWrap/>
            <w:vAlign w:val="center"/>
            <w:hideMark/>
          </w:tcPr>
          <w:p w14:paraId="20E6741B"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18C1AD3C"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2B746B2"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Banamex S.A. 1500 MDP</w:t>
            </w:r>
          </w:p>
        </w:tc>
        <w:tc>
          <w:tcPr>
            <w:tcW w:w="1080" w:type="dxa"/>
            <w:tcBorders>
              <w:top w:val="nil"/>
              <w:left w:val="nil"/>
              <w:bottom w:val="single" w:sz="4" w:space="0" w:color="auto"/>
              <w:right w:val="single" w:sz="4" w:space="0" w:color="auto"/>
            </w:tcBorders>
            <w:shd w:val="clear" w:color="auto" w:fill="auto"/>
            <w:noWrap/>
            <w:vAlign w:val="center"/>
            <w:hideMark/>
          </w:tcPr>
          <w:p w14:paraId="7C200C8D"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1,389,930,211</w:t>
            </w:r>
          </w:p>
        </w:tc>
        <w:tc>
          <w:tcPr>
            <w:tcW w:w="1080" w:type="dxa"/>
            <w:tcBorders>
              <w:top w:val="nil"/>
              <w:left w:val="nil"/>
              <w:bottom w:val="single" w:sz="4" w:space="0" w:color="auto"/>
              <w:right w:val="single" w:sz="4" w:space="0" w:color="auto"/>
            </w:tcBorders>
            <w:shd w:val="clear" w:color="auto" w:fill="auto"/>
            <w:noWrap/>
            <w:vAlign w:val="center"/>
            <w:hideMark/>
          </w:tcPr>
          <w:p w14:paraId="748E810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19F88A24"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1,389,930,211</w:t>
            </w:r>
          </w:p>
        </w:tc>
        <w:tc>
          <w:tcPr>
            <w:tcW w:w="1300" w:type="dxa"/>
            <w:tcBorders>
              <w:top w:val="nil"/>
              <w:left w:val="nil"/>
              <w:bottom w:val="single" w:sz="4" w:space="0" w:color="auto"/>
              <w:right w:val="single" w:sz="4" w:space="0" w:color="auto"/>
            </w:tcBorders>
            <w:shd w:val="clear" w:color="auto" w:fill="auto"/>
            <w:noWrap/>
            <w:vAlign w:val="center"/>
            <w:hideMark/>
          </w:tcPr>
          <w:p w14:paraId="6ED83B27"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78622A38"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68FAABA4"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41,654,759</w:t>
            </w:r>
          </w:p>
        </w:tc>
        <w:tc>
          <w:tcPr>
            <w:tcW w:w="820" w:type="dxa"/>
            <w:tcBorders>
              <w:top w:val="nil"/>
              <w:left w:val="nil"/>
              <w:bottom w:val="single" w:sz="4" w:space="0" w:color="auto"/>
              <w:right w:val="single" w:sz="4" w:space="0" w:color="auto"/>
            </w:tcBorders>
            <w:shd w:val="clear" w:color="auto" w:fill="auto"/>
            <w:noWrap/>
            <w:vAlign w:val="center"/>
            <w:hideMark/>
          </w:tcPr>
          <w:p w14:paraId="739791C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10551B8C"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91F9429"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Banorte S.A.  1’539 MDP</w:t>
            </w:r>
          </w:p>
        </w:tc>
        <w:tc>
          <w:tcPr>
            <w:tcW w:w="1080" w:type="dxa"/>
            <w:tcBorders>
              <w:top w:val="nil"/>
              <w:left w:val="nil"/>
              <w:bottom w:val="single" w:sz="4" w:space="0" w:color="auto"/>
              <w:right w:val="single" w:sz="4" w:space="0" w:color="auto"/>
            </w:tcBorders>
            <w:shd w:val="clear" w:color="auto" w:fill="auto"/>
            <w:noWrap/>
            <w:vAlign w:val="center"/>
            <w:hideMark/>
          </w:tcPr>
          <w:p w14:paraId="2B83E008"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1,396,402,366</w:t>
            </w:r>
          </w:p>
        </w:tc>
        <w:tc>
          <w:tcPr>
            <w:tcW w:w="1080" w:type="dxa"/>
            <w:tcBorders>
              <w:top w:val="nil"/>
              <w:left w:val="nil"/>
              <w:bottom w:val="single" w:sz="4" w:space="0" w:color="auto"/>
              <w:right w:val="single" w:sz="4" w:space="0" w:color="auto"/>
            </w:tcBorders>
            <w:shd w:val="clear" w:color="auto" w:fill="auto"/>
            <w:noWrap/>
            <w:vAlign w:val="center"/>
            <w:hideMark/>
          </w:tcPr>
          <w:p w14:paraId="7D36656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2ADCF9B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1,396,402,366</w:t>
            </w:r>
          </w:p>
        </w:tc>
        <w:tc>
          <w:tcPr>
            <w:tcW w:w="1300" w:type="dxa"/>
            <w:tcBorders>
              <w:top w:val="nil"/>
              <w:left w:val="nil"/>
              <w:bottom w:val="single" w:sz="4" w:space="0" w:color="auto"/>
              <w:right w:val="single" w:sz="4" w:space="0" w:color="auto"/>
            </w:tcBorders>
            <w:shd w:val="clear" w:color="auto" w:fill="auto"/>
            <w:noWrap/>
            <w:vAlign w:val="center"/>
            <w:hideMark/>
          </w:tcPr>
          <w:p w14:paraId="7A65688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1F68DF76"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15517D9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69,371,778</w:t>
            </w:r>
          </w:p>
        </w:tc>
        <w:tc>
          <w:tcPr>
            <w:tcW w:w="820" w:type="dxa"/>
            <w:tcBorders>
              <w:top w:val="nil"/>
              <w:left w:val="nil"/>
              <w:bottom w:val="single" w:sz="4" w:space="0" w:color="auto"/>
              <w:right w:val="single" w:sz="4" w:space="0" w:color="auto"/>
            </w:tcBorders>
            <w:shd w:val="clear" w:color="auto" w:fill="auto"/>
            <w:noWrap/>
            <w:vAlign w:val="center"/>
            <w:hideMark/>
          </w:tcPr>
          <w:p w14:paraId="724D08B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3725BE27"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2C0E7817"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Banorte S.A. 5’461 MDP</w:t>
            </w:r>
          </w:p>
        </w:tc>
        <w:tc>
          <w:tcPr>
            <w:tcW w:w="1080" w:type="dxa"/>
            <w:tcBorders>
              <w:top w:val="nil"/>
              <w:left w:val="nil"/>
              <w:bottom w:val="single" w:sz="4" w:space="0" w:color="auto"/>
              <w:right w:val="single" w:sz="4" w:space="0" w:color="auto"/>
            </w:tcBorders>
            <w:shd w:val="clear" w:color="auto" w:fill="auto"/>
            <w:noWrap/>
            <w:vAlign w:val="center"/>
            <w:hideMark/>
          </w:tcPr>
          <w:p w14:paraId="4221E6F8"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5,033,895,371</w:t>
            </w:r>
          </w:p>
        </w:tc>
        <w:tc>
          <w:tcPr>
            <w:tcW w:w="1080" w:type="dxa"/>
            <w:tcBorders>
              <w:top w:val="nil"/>
              <w:left w:val="nil"/>
              <w:bottom w:val="single" w:sz="4" w:space="0" w:color="auto"/>
              <w:right w:val="single" w:sz="4" w:space="0" w:color="auto"/>
            </w:tcBorders>
            <w:shd w:val="clear" w:color="auto" w:fill="auto"/>
            <w:noWrap/>
            <w:vAlign w:val="center"/>
            <w:hideMark/>
          </w:tcPr>
          <w:p w14:paraId="29A67F0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7364F01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5,033,895,371</w:t>
            </w:r>
          </w:p>
        </w:tc>
        <w:tc>
          <w:tcPr>
            <w:tcW w:w="1300" w:type="dxa"/>
            <w:tcBorders>
              <w:top w:val="nil"/>
              <w:left w:val="nil"/>
              <w:bottom w:val="single" w:sz="4" w:space="0" w:color="auto"/>
              <w:right w:val="single" w:sz="4" w:space="0" w:color="auto"/>
            </w:tcBorders>
            <w:shd w:val="clear" w:color="auto" w:fill="auto"/>
            <w:noWrap/>
            <w:vAlign w:val="center"/>
            <w:hideMark/>
          </w:tcPr>
          <w:p w14:paraId="025B581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054EDA40"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3D177AB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252,168,797</w:t>
            </w:r>
          </w:p>
        </w:tc>
        <w:tc>
          <w:tcPr>
            <w:tcW w:w="820" w:type="dxa"/>
            <w:tcBorders>
              <w:top w:val="nil"/>
              <w:left w:val="nil"/>
              <w:bottom w:val="single" w:sz="4" w:space="0" w:color="auto"/>
              <w:right w:val="single" w:sz="4" w:space="0" w:color="auto"/>
            </w:tcBorders>
            <w:shd w:val="clear" w:color="auto" w:fill="auto"/>
            <w:noWrap/>
            <w:vAlign w:val="center"/>
            <w:hideMark/>
          </w:tcPr>
          <w:p w14:paraId="48CB37B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248699C0"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DFCA101"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Santander S.A. 1’650 MDP</w:t>
            </w:r>
          </w:p>
        </w:tc>
        <w:tc>
          <w:tcPr>
            <w:tcW w:w="1080" w:type="dxa"/>
            <w:tcBorders>
              <w:top w:val="nil"/>
              <w:left w:val="nil"/>
              <w:bottom w:val="single" w:sz="4" w:space="0" w:color="auto"/>
              <w:right w:val="single" w:sz="4" w:space="0" w:color="auto"/>
            </w:tcBorders>
            <w:shd w:val="clear" w:color="auto" w:fill="auto"/>
            <w:noWrap/>
            <w:vAlign w:val="center"/>
            <w:hideMark/>
          </w:tcPr>
          <w:p w14:paraId="1FB97E1B"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1,555,053,266</w:t>
            </w:r>
          </w:p>
        </w:tc>
        <w:tc>
          <w:tcPr>
            <w:tcW w:w="1080" w:type="dxa"/>
            <w:tcBorders>
              <w:top w:val="nil"/>
              <w:left w:val="nil"/>
              <w:bottom w:val="single" w:sz="4" w:space="0" w:color="auto"/>
              <w:right w:val="single" w:sz="4" w:space="0" w:color="auto"/>
            </w:tcBorders>
            <w:shd w:val="clear" w:color="auto" w:fill="auto"/>
            <w:noWrap/>
            <w:vAlign w:val="center"/>
            <w:hideMark/>
          </w:tcPr>
          <w:p w14:paraId="2A27840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49003564"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1,555,053,266</w:t>
            </w:r>
          </w:p>
        </w:tc>
        <w:tc>
          <w:tcPr>
            <w:tcW w:w="1300" w:type="dxa"/>
            <w:tcBorders>
              <w:top w:val="nil"/>
              <w:left w:val="nil"/>
              <w:bottom w:val="single" w:sz="4" w:space="0" w:color="auto"/>
              <w:right w:val="single" w:sz="4" w:space="0" w:color="auto"/>
            </w:tcBorders>
            <w:shd w:val="clear" w:color="auto" w:fill="auto"/>
            <w:noWrap/>
            <w:vAlign w:val="center"/>
            <w:hideMark/>
          </w:tcPr>
          <w:p w14:paraId="280D100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182D8A95"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262A310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66,422,693</w:t>
            </w:r>
          </w:p>
        </w:tc>
        <w:tc>
          <w:tcPr>
            <w:tcW w:w="820" w:type="dxa"/>
            <w:tcBorders>
              <w:top w:val="nil"/>
              <w:left w:val="nil"/>
              <w:bottom w:val="single" w:sz="4" w:space="0" w:color="auto"/>
              <w:right w:val="single" w:sz="4" w:space="0" w:color="auto"/>
            </w:tcBorders>
            <w:shd w:val="clear" w:color="auto" w:fill="auto"/>
            <w:noWrap/>
            <w:vAlign w:val="center"/>
            <w:hideMark/>
          </w:tcPr>
          <w:p w14:paraId="3BA7842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1B84DA2A"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AC527B3"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Banamex S.A. 1’000 MDP</w:t>
            </w:r>
          </w:p>
        </w:tc>
        <w:tc>
          <w:tcPr>
            <w:tcW w:w="1080" w:type="dxa"/>
            <w:tcBorders>
              <w:top w:val="nil"/>
              <w:left w:val="nil"/>
              <w:bottom w:val="single" w:sz="4" w:space="0" w:color="auto"/>
              <w:right w:val="single" w:sz="4" w:space="0" w:color="auto"/>
            </w:tcBorders>
            <w:shd w:val="clear" w:color="auto" w:fill="auto"/>
            <w:noWrap/>
            <w:vAlign w:val="center"/>
            <w:hideMark/>
          </w:tcPr>
          <w:p w14:paraId="5890ECC5"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942,291,764</w:t>
            </w:r>
          </w:p>
        </w:tc>
        <w:tc>
          <w:tcPr>
            <w:tcW w:w="1080" w:type="dxa"/>
            <w:tcBorders>
              <w:top w:val="nil"/>
              <w:left w:val="nil"/>
              <w:bottom w:val="single" w:sz="4" w:space="0" w:color="auto"/>
              <w:right w:val="single" w:sz="4" w:space="0" w:color="auto"/>
            </w:tcBorders>
            <w:shd w:val="clear" w:color="auto" w:fill="auto"/>
            <w:noWrap/>
            <w:vAlign w:val="center"/>
            <w:hideMark/>
          </w:tcPr>
          <w:p w14:paraId="4AD82D3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624C57A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942,291,764</w:t>
            </w:r>
          </w:p>
        </w:tc>
        <w:tc>
          <w:tcPr>
            <w:tcW w:w="1300" w:type="dxa"/>
            <w:tcBorders>
              <w:top w:val="nil"/>
              <w:left w:val="nil"/>
              <w:bottom w:val="single" w:sz="4" w:space="0" w:color="auto"/>
              <w:right w:val="single" w:sz="4" w:space="0" w:color="auto"/>
            </w:tcBorders>
            <w:shd w:val="clear" w:color="auto" w:fill="auto"/>
            <w:noWrap/>
            <w:vAlign w:val="center"/>
            <w:hideMark/>
          </w:tcPr>
          <w:p w14:paraId="25CC4B8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297994E4"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3851C06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37,156,207</w:t>
            </w:r>
          </w:p>
        </w:tc>
        <w:tc>
          <w:tcPr>
            <w:tcW w:w="820" w:type="dxa"/>
            <w:tcBorders>
              <w:top w:val="nil"/>
              <w:left w:val="nil"/>
              <w:bottom w:val="single" w:sz="4" w:space="0" w:color="auto"/>
              <w:right w:val="single" w:sz="4" w:space="0" w:color="auto"/>
            </w:tcBorders>
            <w:shd w:val="clear" w:color="auto" w:fill="auto"/>
            <w:noWrap/>
            <w:vAlign w:val="center"/>
            <w:hideMark/>
          </w:tcPr>
          <w:p w14:paraId="334FE80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5A58642A"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2B248A3"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BBVA México S.A. 500 MDP</w:t>
            </w:r>
          </w:p>
        </w:tc>
        <w:tc>
          <w:tcPr>
            <w:tcW w:w="1080" w:type="dxa"/>
            <w:tcBorders>
              <w:top w:val="nil"/>
              <w:left w:val="nil"/>
              <w:bottom w:val="single" w:sz="4" w:space="0" w:color="auto"/>
              <w:right w:val="single" w:sz="4" w:space="0" w:color="auto"/>
            </w:tcBorders>
            <w:shd w:val="clear" w:color="auto" w:fill="auto"/>
            <w:noWrap/>
            <w:vAlign w:val="center"/>
            <w:hideMark/>
          </w:tcPr>
          <w:p w14:paraId="1C9964B7"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469,008,343</w:t>
            </w:r>
          </w:p>
        </w:tc>
        <w:tc>
          <w:tcPr>
            <w:tcW w:w="1080" w:type="dxa"/>
            <w:tcBorders>
              <w:top w:val="nil"/>
              <w:left w:val="nil"/>
              <w:bottom w:val="single" w:sz="4" w:space="0" w:color="auto"/>
              <w:right w:val="single" w:sz="4" w:space="0" w:color="auto"/>
            </w:tcBorders>
            <w:shd w:val="clear" w:color="auto" w:fill="auto"/>
            <w:noWrap/>
            <w:vAlign w:val="center"/>
            <w:hideMark/>
          </w:tcPr>
          <w:p w14:paraId="43B98F9B"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40C6FFF4"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469,008,343</w:t>
            </w:r>
          </w:p>
        </w:tc>
        <w:tc>
          <w:tcPr>
            <w:tcW w:w="1300" w:type="dxa"/>
            <w:tcBorders>
              <w:top w:val="nil"/>
              <w:left w:val="nil"/>
              <w:bottom w:val="single" w:sz="4" w:space="0" w:color="auto"/>
              <w:right w:val="single" w:sz="4" w:space="0" w:color="auto"/>
            </w:tcBorders>
            <w:shd w:val="clear" w:color="auto" w:fill="auto"/>
            <w:noWrap/>
            <w:vAlign w:val="center"/>
            <w:hideMark/>
          </w:tcPr>
          <w:p w14:paraId="2D561AE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5B528234"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0759FBE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18,276,027</w:t>
            </w:r>
          </w:p>
        </w:tc>
        <w:tc>
          <w:tcPr>
            <w:tcW w:w="820" w:type="dxa"/>
            <w:tcBorders>
              <w:top w:val="nil"/>
              <w:left w:val="nil"/>
              <w:bottom w:val="single" w:sz="4" w:space="0" w:color="auto"/>
              <w:right w:val="single" w:sz="4" w:space="0" w:color="auto"/>
            </w:tcBorders>
            <w:shd w:val="clear" w:color="auto" w:fill="auto"/>
            <w:noWrap/>
            <w:vAlign w:val="center"/>
            <w:hideMark/>
          </w:tcPr>
          <w:p w14:paraId="2220AB4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19CAE5AB"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C078C22"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BBVA México S.A. 968 MDP</w:t>
            </w:r>
          </w:p>
        </w:tc>
        <w:tc>
          <w:tcPr>
            <w:tcW w:w="1080" w:type="dxa"/>
            <w:tcBorders>
              <w:top w:val="nil"/>
              <w:left w:val="nil"/>
              <w:bottom w:val="single" w:sz="4" w:space="0" w:color="auto"/>
              <w:right w:val="single" w:sz="4" w:space="0" w:color="auto"/>
            </w:tcBorders>
            <w:shd w:val="clear" w:color="auto" w:fill="auto"/>
            <w:noWrap/>
            <w:vAlign w:val="center"/>
            <w:hideMark/>
          </w:tcPr>
          <w:p w14:paraId="1897A4E8"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761,930,884</w:t>
            </w:r>
          </w:p>
        </w:tc>
        <w:tc>
          <w:tcPr>
            <w:tcW w:w="1080" w:type="dxa"/>
            <w:tcBorders>
              <w:top w:val="nil"/>
              <w:left w:val="nil"/>
              <w:bottom w:val="single" w:sz="4" w:space="0" w:color="auto"/>
              <w:right w:val="single" w:sz="4" w:space="0" w:color="auto"/>
            </w:tcBorders>
            <w:shd w:val="clear" w:color="auto" w:fill="auto"/>
            <w:noWrap/>
            <w:vAlign w:val="center"/>
            <w:hideMark/>
          </w:tcPr>
          <w:p w14:paraId="0C9E26B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2A40B498"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761,915,734</w:t>
            </w:r>
          </w:p>
        </w:tc>
        <w:tc>
          <w:tcPr>
            <w:tcW w:w="1300" w:type="dxa"/>
            <w:tcBorders>
              <w:top w:val="nil"/>
              <w:left w:val="nil"/>
              <w:bottom w:val="single" w:sz="4" w:space="0" w:color="auto"/>
              <w:right w:val="single" w:sz="4" w:space="0" w:color="auto"/>
            </w:tcBorders>
            <w:shd w:val="clear" w:color="auto" w:fill="auto"/>
            <w:noWrap/>
            <w:vAlign w:val="center"/>
            <w:hideMark/>
          </w:tcPr>
          <w:p w14:paraId="0F5CEAD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15,150</w:t>
            </w:r>
          </w:p>
        </w:tc>
        <w:tc>
          <w:tcPr>
            <w:tcW w:w="1340" w:type="dxa"/>
            <w:tcBorders>
              <w:top w:val="nil"/>
              <w:left w:val="nil"/>
              <w:bottom w:val="single" w:sz="4" w:space="0" w:color="auto"/>
              <w:right w:val="single" w:sz="4" w:space="0" w:color="auto"/>
            </w:tcBorders>
            <w:shd w:val="clear" w:color="FFFFCC" w:fill="FFFFFF"/>
            <w:noWrap/>
            <w:vAlign w:val="center"/>
            <w:hideMark/>
          </w:tcPr>
          <w:p w14:paraId="7AA9CF62"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5F85D2EB"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34,374,157</w:t>
            </w:r>
          </w:p>
        </w:tc>
        <w:tc>
          <w:tcPr>
            <w:tcW w:w="820" w:type="dxa"/>
            <w:tcBorders>
              <w:top w:val="nil"/>
              <w:left w:val="nil"/>
              <w:bottom w:val="single" w:sz="4" w:space="0" w:color="auto"/>
              <w:right w:val="single" w:sz="4" w:space="0" w:color="auto"/>
            </w:tcBorders>
            <w:shd w:val="clear" w:color="auto" w:fill="auto"/>
            <w:noWrap/>
            <w:vAlign w:val="center"/>
            <w:hideMark/>
          </w:tcPr>
          <w:p w14:paraId="2BF96600"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66700704"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17D99888"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BBVA México S.A. 994 MDP</w:t>
            </w:r>
          </w:p>
        </w:tc>
        <w:tc>
          <w:tcPr>
            <w:tcW w:w="1080" w:type="dxa"/>
            <w:tcBorders>
              <w:top w:val="nil"/>
              <w:left w:val="nil"/>
              <w:bottom w:val="single" w:sz="4" w:space="0" w:color="auto"/>
              <w:right w:val="single" w:sz="4" w:space="0" w:color="auto"/>
            </w:tcBorders>
            <w:shd w:val="clear" w:color="auto" w:fill="auto"/>
            <w:noWrap/>
            <w:vAlign w:val="center"/>
            <w:hideMark/>
          </w:tcPr>
          <w:p w14:paraId="11BD50DB"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929,140,770</w:t>
            </w:r>
          </w:p>
        </w:tc>
        <w:tc>
          <w:tcPr>
            <w:tcW w:w="1080" w:type="dxa"/>
            <w:tcBorders>
              <w:top w:val="nil"/>
              <w:left w:val="nil"/>
              <w:bottom w:val="single" w:sz="4" w:space="0" w:color="auto"/>
              <w:right w:val="single" w:sz="4" w:space="0" w:color="auto"/>
            </w:tcBorders>
            <w:shd w:val="clear" w:color="auto" w:fill="auto"/>
            <w:noWrap/>
            <w:vAlign w:val="center"/>
            <w:hideMark/>
          </w:tcPr>
          <w:p w14:paraId="26D3A4E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206AB087"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929,140,770</w:t>
            </w:r>
          </w:p>
        </w:tc>
        <w:tc>
          <w:tcPr>
            <w:tcW w:w="1300" w:type="dxa"/>
            <w:tcBorders>
              <w:top w:val="nil"/>
              <w:left w:val="nil"/>
              <w:bottom w:val="single" w:sz="4" w:space="0" w:color="auto"/>
              <w:right w:val="single" w:sz="4" w:space="0" w:color="auto"/>
            </w:tcBorders>
            <w:shd w:val="clear" w:color="auto" w:fill="auto"/>
            <w:noWrap/>
            <w:vAlign w:val="center"/>
            <w:hideMark/>
          </w:tcPr>
          <w:p w14:paraId="3802E6C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625B97C3"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0</w:t>
            </w:r>
          </w:p>
        </w:tc>
        <w:tc>
          <w:tcPr>
            <w:tcW w:w="1206" w:type="dxa"/>
            <w:tcBorders>
              <w:top w:val="nil"/>
              <w:left w:val="nil"/>
              <w:bottom w:val="single" w:sz="4" w:space="0" w:color="auto"/>
              <w:right w:val="single" w:sz="4" w:space="0" w:color="auto"/>
            </w:tcBorders>
            <w:shd w:val="clear" w:color="auto" w:fill="auto"/>
            <w:noWrap/>
            <w:vAlign w:val="center"/>
            <w:hideMark/>
          </w:tcPr>
          <w:p w14:paraId="6ED9F44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37,566,021</w:t>
            </w:r>
          </w:p>
        </w:tc>
        <w:tc>
          <w:tcPr>
            <w:tcW w:w="820" w:type="dxa"/>
            <w:tcBorders>
              <w:top w:val="nil"/>
              <w:left w:val="nil"/>
              <w:bottom w:val="single" w:sz="4" w:space="0" w:color="auto"/>
              <w:right w:val="single" w:sz="4" w:space="0" w:color="auto"/>
            </w:tcBorders>
            <w:shd w:val="clear" w:color="auto" w:fill="auto"/>
            <w:noWrap/>
            <w:vAlign w:val="center"/>
            <w:hideMark/>
          </w:tcPr>
          <w:p w14:paraId="3A7CF28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58B58486"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2CA2195"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Banorte S.A. 1’500 MDP</w:t>
            </w:r>
          </w:p>
        </w:tc>
        <w:tc>
          <w:tcPr>
            <w:tcW w:w="1080" w:type="dxa"/>
            <w:tcBorders>
              <w:top w:val="nil"/>
              <w:left w:val="nil"/>
              <w:bottom w:val="single" w:sz="4" w:space="0" w:color="auto"/>
              <w:right w:val="single" w:sz="4" w:space="0" w:color="auto"/>
            </w:tcBorders>
            <w:shd w:val="clear" w:color="auto" w:fill="auto"/>
            <w:noWrap/>
            <w:vAlign w:val="center"/>
            <w:hideMark/>
          </w:tcPr>
          <w:p w14:paraId="4F773801"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1,469,983,658</w:t>
            </w:r>
          </w:p>
        </w:tc>
        <w:tc>
          <w:tcPr>
            <w:tcW w:w="1080" w:type="dxa"/>
            <w:tcBorders>
              <w:top w:val="nil"/>
              <w:left w:val="nil"/>
              <w:bottom w:val="single" w:sz="4" w:space="0" w:color="auto"/>
              <w:right w:val="single" w:sz="4" w:space="0" w:color="auto"/>
            </w:tcBorders>
            <w:shd w:val="clear" w:color="auto" w:fill="auto"/>
            <w:noWrap/>
            <w:vAlign w:val="center"/>
            <w:hideMark/>
          </w:tcPr>
          <w:p w14:paraId="2BAC6757"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10053A7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14,397,008</w:t>
            </w:r>
          </w:p>
        </w:tc>
        <w:tc>
          <w:tcPr>
            <w:tcW w:w="1300" w:type="dxa"/>
            <w:tcBorders>
              <w:top w:val="nil"/>
              <w:left w:val="nil"/>
              <w:bottom w:val="single" w:sz="4" w:space="0" w:color="auto"/>
              <w:right w:val="single" w:sz="4" w:space="0" w:color="auto"/>
            </w:tcBorders>
            <w:shd w:val="clear" w:color="auto" w:fill="auto"/>
            <w:noWrap/>
            <w:vAlign w:val="center"/>
            <w:hideMark/>
          </w:tcPr>
          <w:p w14:paraId="339FBF9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1286DD94"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1,455,586,650</w:t>
            </w:r>
          </w:p>
        </w:tc>
        <w:tc>
          <w:tcPr>
            <w:tcW w:w="1206" w:type="dxa"/>
            <w:tcBorders>
              <w:top w:val="nil"/>
              <w:left w:val="nil"/>
              <w:bottom w:val="single" w:sz="4" w:space="0" w:color="auto"/>
              <w:right w:val="single" w:sz="4" w:space="0" w:color="auto"/>
            </w:tcBorders>
            <w:shd w:val="clear" w:color="auto" w:fill="auto"/>
            <w:noWrap/>
            <w:vAlign w:val="center"/>
            <w:hideMark/>
          </w:tcPr>
          <w:p w14:paraId="5AEF2DB0"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132,590,209</w:t>
            </w:r>
          </w:p>
        </w:tc>
        <w:tc>
          <w:tcPr>
            <w:tcW w:w="820" w:type="dxa"/>
            <w:tcBorders>
              <w:top w:val="nil"/>
              <w:left w:val="nil"/>
              <w:bottom w:val="single" w:sz="4" w:space="0" w:color="auto"/>
              <w:right w:val="single" w:sz="4" w:space="0" w:color="auto"/>
            </w:tcBorders>
            <w:shd w:val="clear" w:color="auto" w:fill="auto"/>
            <w:noWrap/>
            <w:vAlign w:val="center"/>
            <w:hideMark/>
          </w:tcPr>
          <w:p w14:paraId="24B89840"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3476C4E8"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6A9E823"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Banorte S.A. 1’200 MDP</w:t>
            </w:r>
          </w:p>
        </w:tc>
        <w:tc>
          <w:tcPr>
            <w:tcW w:w="1080" w:type="dxa"/>
            <w:tcBorders>
              <w:top w:val="nil"/>
              <w:left w:val="nil"/>
              <w:bottom w:val="single" w:sz="4" w:space="0" w:color="auto"/>
              <w:right w:val="single" w:sz="4" w:space="0" w:color="auto"/>
            </w:tcBorders>
            <w:shd w:val="clear" w:color="auto" w:fill="auto"/>
            <w:noWrap/>
            <w:vAlign w:val="center"/>
            <w:hideMark/>
          </w:tcPr>
          <w:p w14:paraId="7F3B7049" w14:textId="77777777" w:rsidR="00A65D48" w:rsidRPr="00A65D48" w:rsidRDefault="00A65D48" w:rsidP="00A65D48">
            <w:pPr>
              <w:suppressAutoHyphens w:val="0"/>
              <w:overflowPunct/>
              <w:spacing w:after="0" w:line="240" w:lineRule="auto"/>
              <w:jc w:val="right"/>
              <w:rPr>
                <w:rFonts w:eastAsia="Times New Roman" w:cs="Calibri"/>
                <w:color w:val="000000"/>
                <w:sz w:val="12"/>
                <w:szCs w:val="12"/>
                <w:lang w:eastAsia="es-MX"/>
              </w:rPr>
            </w:pPr>
            <w:r w:rsidRPr="00A65D48">
              <w:rPr>
                <w:rFonts w:eastAsia="Times New Roman" w:cs="Calibri"/>
                <w:color w:val="000000"/>
                <w:sz w:val="12"/>
                <w:szCs w:val="12"/>
                <w:lang w:eastAsia="es-MX"/>
              </w:rPr>
              <w:t>973,306,943</w:t>
            </w:r>
          </w:p>
        </w:tc>
        <w:tc>
          <w:tcPr>
            <w:tcW w:w="1080" w:type="dxa"/>
            <w:tcBorders>
              <w:top w:val="nil"/>
              <w:left w:val="nil"/>
              <w:bottom w:val="single" w:sz="4" w:space="0" w:color="auto"/>
              <w:right w:val="single" w:sz="4" w:space="0" w:color="auto"/>
            </w:tcBorders>
            <w:shd w:val="clear" w:color="auto" w:fill="auto"/>
            <w:noWrap/>
            <w:vAlign w:val="center"/>
            <w:hideMark/>
          </w:tcPr>
          <w:p w14:paraId="264F9E1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120" w:type="dxa"/>
            <w:tcBorders>
              <w:top w:val="nil"/>
              <w:left w:val="nil"/>
              <w:bottom w:val="single" w:sz="4" w:space="0" w:color="auto"/>
              <w:right w:val="single" w:sz="4" w:space="0" w:color="auto"/>
            </w:tcBorders>
            <w:shd w:val="clear" w:color="auto" w:fill="auto"/>
            <w:noWrap/>
            <w:vAlign w:val="center"/>
            <w:hideMark/>
          </w:tcPr>
          <w:p w14:paraId="57710F67"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8,183,858</w:t>
            </w:r>
          </w:p>
        </w:tc>
        <w:tc>
          <w:tcPr>
            <w:tcW w:w="1300" w:type="dxa"/>
            <w:tcBorders>
              <w:top w:val="nil"/>
              <w:left w:val="nil"/>
              <w:bottom w:val="single" w:sz="4" w:space="0" w:color="auto"/>
              <w:right w:val="single" w:sz="4" w:space="0" w:color="auto"/>
            </w:tcBorders>
            <w:shd w:val="clear" w:color="auto" w:fill="auto"/>
            <w:noWrap/>
            <w:vAlign w:val="center"/>
            <w:hideMark/>
          </w:tcPr>
          <w:p w14:paraId="2768D8F5"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7C57F01D"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965,123,085</w:t>
            </w:r>
          </w:p>
        </w:tc>
        <w:tc>
          <w:tcPr>
            <w:tcW w:w="1206" w:type="dxa"/>
            <w:tcBorders>
              <w:top w:val="nil"/>
              <w:left w:val="nil"/>
              <w:bottom w:val="single" w:sz="4" w:space="0" w:color="auto"/>
              <w:right w:val="single" w:sz="4" w:space="0" w:color="auto"/>
            </w:tcBorders>
            <w:shd w:val="clear" w:color="auto" w:fill="auto"/>
            <w:noWrap/>
            <w:vAlign w:val="center"/>
            <w:hideMark/>
          </w:tcPr>
          <w:p w14:paraId="54A382D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73,246,741</w:t>
            </w:r>
          </w:p>
        </w:tc>
        <w:tc>
          <w:tcPr>
            <w:tcW w:w="820" w:type="dxa"/>
            <w:tcBorders>
              <w:top w:val="nil"/>
              <w:left w:val="nil"/>
              <w:bottom w:val="single" w:sz="4" w:space="0" w:color="auto"/>
              <w:right w:val="single" w:sz="4" w:space="0" w:color="auto"/>
            </w:tcBorders>
            <w:shd w:val="clear" w:color="auto" w:fill="auto"/>
            <w:noWrap/>
            <w:vAlign w:val="center"/>
            <w:hideMark/>
          </w:tcPr>
          <w:p w14:paraId="1FDE768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620E45CE"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B6CCF46"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Banamex S.A. 2’506 MDP</w:t>
            </w:r>
          </w:p>
        </w:tc>
        <w:tc>
          <w:tcPr>
            <w:tcW w:w="1080" w:type="dxa"/>
            <w:tcBorders>
              <w:top w:val="nil"/>
              <w:left w:val="nil"/>
              <w:bottom w:val="single" w:sz="4" w:space="0" w:color="auto"/>
              <w:right w:val="single" w:sz="4" w:space="0" w:color="auto"/>
            </w:tcBorders>
            <w:shd w:val="clear" w:color="auto" w:fill="auto"/>
            <w:noWrap/>
            <w:vAlign w:val="center"/>
            <w:hideMark/>
          </w:tcPr>
          <w:p w14:paraId="285885D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6713B25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2,506,794,049</w:t>
            </w:r>
          </w:p>
        </w:tc>
        <w:tc>
          <w:tcPr>
            <w:tcW w:w="1120" w:type="dxa"/>
            <w:tcBorders>
              <w:top w:val="nil"/>
              <w:left w:val="nil"/>
              <w:bottom w:val="single" w:sz="4" w:space="0" w:color="auto"/>
              <w:right w:val="single" w:sz="4" w:space="0" w:color="auto"/>
            </w:tcBorders>
            <w:shd w:val="clear" w:color="auto" w:fill="auto"/>
            <w:noWrap/>
            <w:vAlign w:val="center"/>
            <w:hideMark/>
          </w:tcPr>
          <w:p w14:paraId="79AEA67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8,442,945</w:t>
            </w:r>
          </w:p>
        </w:tc>
        <w:tc>
          <w:tcPr>
            <w:tcW w:w="1300" w:type="dxa"/>
            <w:tcBorders>
              <w:top w:val="nil"/>
              <w:left w:val="nil"/>
              <w:bottom w:val="single" w:sz="4" w:space="0" w:color="auto"/>
              <w:right w:val="single" w:sz="4" w:space="0" w:color="auto"/>
            </w:tcBorders>
            <w:shd w:val="clear" w:color="auto" w:fill="auto"/>
            <w:noWrap/>
            <w:vAlign w:val="center"/>
            <w:hideMark/>
          </w:tcPr>
          <w:p w14:paraId="3C365AF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0C4D5156"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2,498,351,104</w:t>
            </w:r>
          </w:p>
        </w:tc>
        <w:tc>
          <w:tcPr>
            <w:tcW w:w="1206" w:type="dxa"/>
            <w:tcBorders>
              <w:top w:val="nil"/>
              <w:left w:val="nil"/>
              <w:bottom w:val="single" w:sz="4" w:space="0" w:color="auto"/>
              <w:right w:val="single" w:sz="4" w:space="0" w:color="auto"/>
            </w:tcBorders>
            <w:shd w:val="clear" w:color="auto" w:fill="auto"/>
            <w:noWrap/>
            <w:vAlign w:val="center"/>
            <w:hideMark/>
          </w:tcPr>
          <w:p w14:paraId="0D361747"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119,675,957</w:t>
            </w:r>
          </w:p>
        </w:tc>
        <w:tc>
          <w:tcPr>
            <w:tcW w:w="820" w:type="dxa"/>
            <w:tcBorders>
              <w:top w:val="nil"/>
              <w:left w:val="nil"/>
              <w:bottom w:val="single" w:sz="4" w:space="0" w:color="auto"/>
              <w:right w:val="single" w:sz="4" w:space="0" w:color="auto"/>
            </w:tcBorders>
            <w:shd w:val="clear" w:color="auto" w:fill="auto"/>
            <w:noWrap/>
            <w:vAlign w:val="center"/>
            <w:hideMark/>
          </w:tcPr>
          <w:p w14:paraId="6F27B9C2"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1ABC338E"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5898D344"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BBVA México S.A. 3’000 MDP</w:t>
            </w:r>
          </w:p>
        </w:tc>
        <w:tc>
          <w:tcPr>
            <w:tcW w:w="1080" w:type="dxa"/>
            <w:tcBorders>
              <w:top w:val="nil"/>
              <w:left w:val="nil"/>
              <w:bottom w:val="single" w:sz="4" w:space="0" w:color="auto"/>
              <w:right w:val="single" w:sz="4" w:space="0" w:color="auto"/>
            </w:tcBorders>
            <w:shd w:val="clear" w:color="auto" w:fill="auto"/>
            <w:noWrap/>
            <w:vAlign w:val="center"/>
            <w:hideMark/>
          </w:tcPr>
          <w:p w14:paraId="79EDB2F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2EF790B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3,000,000,000</w:t>
            </w:r>
          </w:p>
        </w:tc>
        <w:tc>
          <w:tcPr>
            <w:tcW w:w="1120" w:type="dxa"/>
            <w:tcBorders>
              <w:top w:val="nil"/>
              <w:left w:val="nil"/>
              <w:bottom w:val="single" w:sz="4" w:space="0" w:color="auto"/>
              <w:right w:val="single" w:sz="4" w:space="0" w:color="auto"/>
            </w:tcBorders>
            <w:shd w:val="clear" w:color="auto" w:fill="auto"/>
            <w:noWrap/>
            <w:vAlign w:val="center"/>
            <w:hideMark/>
          </w:tcPr>
          <w:p w14:paraId="6A776E0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4,591,991</w:t>
            </w:r>
          </w:p>
        </w:tc>
        <w:tc>
          <w:tcPr>
            <w:tcW w:w="1300" w:type="dxa"/>
            <w:tcBorders>
              <w:top w:val="nil"/>
              <w:left w:val="nil"/>
              <w:bottom w:val="single" w:sz="4" w:space="0" w:color="auto"/>
              <w:right w:val="single" w:sz="4" w:space="0" w:color="auto"/>
            </w:tcBorders>
            <w:shd w:val="clear" w:color="auto" w:fill="auto"/>
            <w:noWrap/>
            <w:vAlign w:val="center"/>
            <w:hideMark/>
          </w:tcPr>
          <w:p w14:paraId="02C41F0B"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38E79415"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2,995,408,009</w:t>
            </w:r>
          </w:p>
        </w:tc>
        <w:tc>
          <w:tcPr>
            <w:tcW w:w="1206" w:type="dxa"/>
            <w:tcBorders>
              <w:top w:val="nil"/>
              <w:left w:val="nil"/>
              <w:bottom w:val="single" w:sz="4" w:space="0" w:color="auto"/>
              <w:right w:val="single" w:sz="4" w:space="0" w:color="auto"/>
            </w:tcBorders>
            <w:shd w:val="clear" w:color="auto" w:fill="auto"/>
            <w:noWrap/>
            <w:vAlign w:val="center"/>
            <w:hideMark/>
          </w:tcPr>
          <w:p w14:paraId="2728AE1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147,383,249</w:t>
            </w:r>
          </w:p>
        </w:tc>
        <w:tc>
          <w:tcPr>
            <w:tcW w:w="820" w:type="dxa"/>
            <w:tcBorders>
              <w:top w:val="nil"/>
              <w:left w:val="nil"/>
              <w:bottom w:val="single" w:sz="4" w:space="0" w:color="auto"/>
              <w:right w:val="single" w:sz="4" w:space="0" w:color="auto"/>
            </w:tcBorders>
            <w:shd w:val="clear" w:color="auto" w:fill="auto"/>
            <w:noWrap/>
            <w:vAlign w:val="center"/>
            <w:hideMark/>
          </w:tcPr>
          <w:p w14:paraId="5EAC8020"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7C027128"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41127F97"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Banorte S.A 4’500 MDP</w:t>
            </w:r>
          </w:p>
        </w:tc>
        <w:tc>
          <w:tcPr>
            <w:tcW w:w="1080" w:type="dxa"/>
            <w:tcBorders>
              <w:top w:val="nil"/>
              <w:left w:val="nil"/>
              <w:bottom w:val="single" w:sz="4" w:space="0" w:color="auto"/>
              <w:right w:val="single" w:sz="4" w:space="0" w:color="auto"/>
            </w:tcBorders>
            <w:shd w:val="clear" w:color="auto" w:fill="auto"/>
            <w:noWrap/>
            <w:vAlign w:val="center"/>
            <w:hideMark/>
          </w:tcPr>
          <w:p w14:paraId="7DB595C0"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3A3ED50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4,500,000,000</w:t>
            </w:r>
          </w:p>
        </w:tc>
        <w:tc>
          <w:tcPr>
            <w:tcW w:w="1120" w:type="dxa"/>
            <w:tcBorders>
              <w:top w:val="nil"/>
              <w:left w:val="nil"/>
              <w:bottom w:val="single" w:sz="4" w:space="0" w:color="auto"/>
              <w:right w:val="single" w:sz="4" w:space="0" w:color="auto"/>
            </w:tcBorders>
            <w:shd w:val="clear" w:color="auto" w:fill="auto"/>
            <w:noWrap/>
            <w:vAlign w:val="center"/>
            <w:hideMark/>
          </w:tcPr>
          <w:p w14:paraId="177FEF39"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6,797,588</w:t>
            </w:r>
          </w:p>
        </w:tc>
        <w:tc>
          <w:tcPr>
            <w:tcW w:w="1300" w:type="dxa"/>
            <w:tcBorders>
              <w:top w:val="nil"/>
              <w:left w:val="nil"/>
              <w:bottom w:val="single" w:sz="4" w:space="0" w:color="auto"/>
              <w:right w:val="single" w:sz="4" w:space="0" w:color="auto"/>
            </w:tcBorders>
            <w:shd w:val="clear" w:color="auto" w:fill="auto"/>
            <w:noWrap/>
            <w:vAlign w:val="center"/>
            <w:hideMark/>
          </w:tcPr>
          <w:p w14:paraId="22092A9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54B37DE7"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4,493,202,412</w:t>
            </w:r>
          </w:p>
        </w:tc>
        <w:tc>
          <w:tcPr>
            <w:tcW w:w="1206" w:type="dxa"/>
            <w:tcBorders>
              <w:top w:val="nil"/>
              <w:left w:val="nil"/>
              <w:bottom w:val="single" w:sz="4" w:space="0" w:color="auto"/>
              <w:right w:val="single" w:sz="4" w:space="0" w:color="auto"/>
            </w:tcBorders>
            <w:shd w:val="clear" w:color="auto" w:fill="auto"/>
            <w:noWrap/>
            <w:vAlign w:val="center"/>
            <w:hideMark/>
          </w:tcPr>
          <w:p w14:paraId="04F1F6B7"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222,537,587</w:t>
            </w:r>
          </w:p>
        </w:tc>
        <w:tc>
          <w:tcPr>
            <w:tcW w:w="820" w:type="dxa"/>
            <w:tcBorders>
              <w:top w:val="nil"/>
              <w:left w:val="nil"/>
              <w:bottom w:val="single" w:sz="4" w:space="0" w:color="auto"/>
              <w:right w:val="single" w:sz="4" w:space="0" w:color="auto"/>
            </w:tcBorders>
            <w:shd w:val="clear" w:color="auto" w:fill="auto"/>
            <w:noWrap/>
            <w:vAlign w:val="center"/>
            <w:hideMark/>
          </w:tcPr>
          <w:p w14:paraId="51927E4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3A3E6BA4"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4BBFACE"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Banorte S.A. 2’000 MDP</w:t>
            </w:r>
          </w:p>
        </w:tc>
        <w:tc>
          <w:tcPr>
            <w:tcW w:w="1080" w:type="dxa"/>
            <w:tcBorders>
              <w:top w:val="nil"/>
              <w:left w:val="nil"/>
              <w:bottom w:val="single" w:sz="4" w:space="0" w:color="auto"/>
              <w:right w:val="single" w:sz="4" w:space="0" w:color="auto"/>
            </w:tcBorders>
            <w:shd w:val="clear" w:color="auto" w:fill="auto"/>
            <w:noWrap/>
            <w:vAlign w:val="center"/>
            <w:hideMark/>
          </w:tcPr>
          <w:p w14:paraId="3A915A4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7540F410"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1,977,281,680</w:t>
            </w:r>
          </w:p>
        </w:tc>
        <w:tc>
          <w:tcPr>
            <w:tcW w:w="1120" w:type="dxa"/>
            <w:tcBorders>
              <w:top w:val="nil"/>
              <w:left w:val="nil"/>
              <w:bottom w:val="single" w:sz="4" w:space="0" w:color="auto"/>
              <w:right w:val="single" w:sz="4" w:space="0" w:color="auto"/>
            </w:tcBorders>
            <w:shd w:val="clear" w:color="auto" w:fill="auto"/>
            <w:noWrap/>
            <w:vAlign w:val="center"/>
            <w:hideMark/>
          </w:tcPr>
          <w:p w14:paraId="57DFF25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2,986,831</w:t>
            </w:r>
          </w:p>
        </w:tc>
        <w:tc>
          <w:tcPr>
            <w:tcW w:w="1300" w:type="dxa"/>
            <w:tcBorders>
              <w:top w:val="nil"/>
              <w:left w:val="nil"/>
              <w:bottom w:val="single" w:sz="4" w:space="0" w:color="auto"/>
              <w:right w:val="single" w:sz="4" w:space="0" w:color="auto"/>
            </w:tcBorders>
            <w:shd w:val="clear" w:color="auto" w:fill="auto"/>
            <w:noWrap/>
            <w:vAlign w:val="center"/>
            <w:hideMark/>
          </w:tcPr>
          <w:p w14:paraId="4560B61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2A358870"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1,974,294,849</w:t>
            </w:r>
          </w:p>
        </w:tc>
        <w:tc>
          <w:tcPr>
            <w:tcW w:w="1206" w:type="dxa"/>
            <w:tcBorders>
              <w:top w:val="nil"/>
              <w:left w:val="nil"/>
              <w:bottom w:val="single" w:sz="4" w:space="0" w:color="auto"/>
              <w:right w:val="single" w:sz="4" w:space="0" w:color="auto"/>
            </w:tcBorders>
            <w:shd w:val="clear" w:color="auto" w:fill="auto"/>
            <w:noWrap/>
            <w:vAlign w:val="center"/>
            <w:hideMark/>
          </w:tcPr>
          <w:p w14:paraId="62BFF77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98,017,939</w:t>
            </w:r>
          </w:p>
        </w:tc>
        <w:tc>
          <w:tcPr>
            <w:tcW w:w="820" w:type="dxa"/>
            <w:tcBorders>
              <w:top w:val="nil"/>
              <w:left w:val="nil"/>
              <w:bottom w:val="single" w:sz="4" w:space="0" w:color="auto"/>
              <w:right w:val="single" w:sz="4" w:space="0" w:color="auto"/>
            </w:tcBorders>
            <w:shd w:val="clear" w:color="auto" w:fill="auto"/>
            <w:noWrap/>
            <w:vAlign w:val="center"/>
            <w:hideMark/>
          </w:tcPr>
          <w:p w14:paraId="79868F8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15C0A514" w14:textId="77777777" w:rsidTr="00311E8D">
        <w:trPr>
          <w:trHeight w:val="284"/>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07B454D0" w14:textId="77777777" w:rsidR="00A65D48" w:rsidRPr="00A65D48" w:rsidRDefault="00A65D48" w:rsidP="00A65D48">
            <w:pPr>
              <w:suppressAutoHyphens w:val="0"/>
              <w:overflowPunct/>
              <w:spacing w:after="0" w:line="240" w:lineRule="auto"/>
              <w:rPr>
                <w:rFonts w:eastAsia="Times New Roman" w:cs="Calibri"/>
                <w:color w:val="222B35"/>
                <w:sz w:val="14"/>
                <w:szCs w:val="14"/>
                <w:lang w:eastAsia="es-MX"/>
              </w:rPr>
            </w:pPr>
            <w:r w:rsidRPr="00A65D48">
              <w:rPr>
                <w:rFonts w:eastAsia="Times New Roman" w:cs="Calibri"/>
                <w:color w:val="222B35"/>
                <w:sz w:val="14"/>
                <w:szCs w:val="14"/>
                <w:lang w:eastAsia="es-MX"/>
              </w:rPr>
              <w:t>Banorte S.A 746 MDP</w:t>
            </w:r>
          </w:p>
        </w:tc>
        <w:tc>
          <w:tcPr>
            <w:tcW w:w="1080" w:type="dxa"/>
            <w:tcBorders>
              <w:top w:val="nil"/>
              <w:left w:val="nil"/>
              <w:bottom w:val="single" w:sz="4" w:space="0" w:color="auto"/>
              <w:right w:val="single" w:sz="4" w:space="0" w:color="auto"/>
            </w:tcBorders>
            <w:shd w:val="clear" w:color="auto" w:fill="auto"/>
            <w:noWrap/>
            <w:vAlign w:val="center"/>
            <w:hideMark/>
          </w:tcPr>
          <w:p w14:paraId="2C26680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80" w:type="dxa"/>
            <w:tcBorders>
              <w:top w:val="nil"/>
              <w:left w:val="nil"/>
              <w:bottom w:val="single" w:sz="4" w:space="0" w:color="auto"/>
              <w:right w:val="single" w:sz="4" w:space="0" w:color="auto"/>
            </w:tcBorders>
            <w:shd w:val="clear" w:color="auto" w:fill="auto"/>
            <w:noWrap/>
            <w:vAlign w:val="center"/>
            <w:hideMark/>
          </w:tcPr>
          <w:p w14:paraId="5872DFA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715,003,933</w:t>
            </w:r>
          </w:p>
        </w:tc>
        <w:tc>
          <w:tcPr>
            <w:tcW w:w="1120" w:type="dxa"/>
            <w:tcBorders>
              <w:top w:val="nil"/>
              <w:left w:val="nil"/>
              <w:bottom w:val="single" w:sz="4" w:space="0" w:color="auto"/>
              <w:right w:val="single" w:sz="4" w:space="0" w:color="auto"/>
            </w:tcBorders>
            <w:shd w:val="clear" w:color="auto" w:fill="auto"/>
            <w:noWrap/>
            <w:vAlign w:val="center"/>
            <w:hideMark/>
          </w:tcPr>
          <w:p w14:paraId="49FA686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1,080,065</w:t>
            </w:r>
          </w:p>
        </w:tc>
        <w:tc>
          <w:tcPr>
            <w:tcW w:w="1300" w:type="dxa"/>
            <w:tcBorders>
              <w:top w:val="nil"/>
              <w:left w:val="nil"/>
              <w:bottom w:val="single" w:sz="4" w:space="0" w:color="auto"/>
              <w:right w:val="single" w:sz="4" w:space="0" w:color="auto"/>
            </w:tcBorders>
            <w:shd w:val="clear" w:color="auto" w:fill="auto"/>
            <w:noWrap/>
            <w:vAlign w:val="center"/>
            <w:hideMark/>
          </w:tcPr>
          <w:p w14:paraId="2683F862"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c>
          <w:tcPr>
            <w:tcW w:w="1340" w:type="dxa"/>
            <w:tcBorders>
              <w:top w:val="nil"/>
              <w:left w:val="nil"/>
              <w:bottom w:val="single" w:sz="4" w:space="0" w:color="auto"/>
              <w:right w:val="single" w:sz="4" w:space="0" w:color="auto"/>
            </w:tcBorders>
            <w:shd w:val="clear" w:color="FFFFCC" w:fill="FFFFFF"/>
            <w:noWrap/>
            <w:vAlign w:val="center"/>
            <w:hideMark/>
          </w:tcPr>
          <w:p w14:paraId="2FDC8D96" w14:textId="77777777" w:rsidR="00A65D48" w:rsidRPr="00A65D48" w:rsidRDefault="00A65D48" w:rsidP="00A65D48">
            <w:pPr>
              <w:suppressAutoHyphens w:val="0"/>
              <w:overflowPunct/>
              <w:spacing w:after="0" w:line="240" w:lineRule="auto"/>
              <w:jc w:val="right"/>
              <w:rPr>
                <w:rFonts w:eastAsia="Times New Roman" w:cs="Calibri"/>
                <w:color w:val="222B35"/>
                <w:sz w:val="14"/>
                <w:szCs w:val="14"/>
                <w:lang w:eastAsia="es-MX"/>
              </w:rPr>
            </w:pPr>
            <w:r w:rsidRPr="00A65D48">
              <w:rPr>
                <w:rFonts w:eastAsia="Times New Roman" w:cs="Calibri"/>
                <w:color w:val="222B35"/>
                <w:sz w:val="14"/>
                <w:szCs w:val="14"/>
                <w:lang w:eastAsia="es-MX"/>
              </w:rPr>
              <w:t>713,923,868</w:t>
            </w:r>
          </w:p>
        </w:tc>
        <w:tc>
          <w:tcPr>
            <w:tcW w:w="1206" w:type="dxa"/>
            <w:tcBorders>
              <w:top w:val="nil"/>
              <w:left w:val="nil"/>
              <w:bottom w:val="single" w:sz="4" w:space="0" w:color="auto"/>
              <w:right w:val="single" w:sz="4" w:space="0" w:color="auto"/>
            </w:tcBorders>
            <w:shd w:val="clear" w:color="auto" w:fill="auto"/>
            <w:noWrap/>
            <w:vAlign w:val="center"/>
            <w:hideMark/>
          </w:tcPr>
          <w:p w14:paraId="3B307FF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35,753,843</w:t>
            </w:r>
          </w:p>
        </w:tc>
        <w:tc>
          <w:tcPr>
            <w:tcW w:w="820" w:type="dxa"/>
            <w:tcBorders>
              <w:top w:val="nil"/>
              <w:left w:val="nil"/>
              <w:bottom w:val="single" w:sz="4" w:space="0" w:color="auto"/>
              <w:right w:val="single" w:sz="4" w:space="0" w:color="auto"/>
            </w:tcBorders>
            <w:shd w:val="clear" w:color="auto" w:fill="auto"/>
            <w:noWrap/>
            <w:vAlign w:val="center"/>
            <w:hideMark/>
          </w:tcPr>
          <w:p w14:paraId="4EAB1E92"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w:t>
            </w:r>
          </w:p>
        </w:tc>
      </w:tr>
      <w:tr w:rsidR="00A65D48" w:rsidRPr="00A65D48" w14:paraId="36CAD5A5" w14:textId="77777777" w:rsidTr="00311E8D">
        <w:trPr>
          <w:trHeight w:val="340"/>
        </w:trPr>
        <w:tc>
          <w:tcPr>
            <w:tcW w:w="1800" w:type="dxa"/>
            <w:tcBorders>
              <w:top w:val="nil"/>
              <w:left w:val="single" w:sz="4" w:space="0" w:color="auto"/>
              <w:bottom w:val="single" w:sz="4" w:space="0" w:color="auto"/>
              <w:right w:val="single" w:sz="4" w:space="0" w:color="auto"/>
            </w:tcBorders>
            <w:shd w:val="clear" w:color="F8CBAD" w:fill="DDC9A3"/>
            <w:noWrap/>
            <w:vAlign w:val="center"/>
            <w:hideMark/>
          </w:tcPr>
          <w:p w14:paraId="1A89A22C" w14:textId="77777777" w:rsidR="00A65D48" w:rsidRPr="00A65D48" w:rsidRDefault="00A65D48" w:rsidP="00A65D48">
            <w:pPr>
              <w:suppressAutoHyphens w:val="0"/>
              <w:overflowPunct/>
              <w:spacing w:after="0" w:line="240" w:lineRule="auto"/>
              <w:rPr>
                <w:rFonts w:eastAsia="Times New Roman" w:cs="Calibri"/>
                <w:b/>
                <w:bCs/>
                <w:color w:val="000000"/>
                <w:sz w:val="14"/>
                <w:szCs w:val="14"/>
                <w:lang w:eastAsia="es-MX"/>
              </w:rPr>
            </w:pPr>
            <w:r w:rsidRPr="00A65D48">
              <w:rPr>
                <w:rFonts w:eastAsia="Times New Roman" w:cs="Calibri"/>
                <w:b/>
                <w:bCs/>
                <w:color w:val="000000"/>
                <w:sz w:val="14"/>
                <w:szCs w:val="14"/>
                <w:lang w:eastAsia="es-MX"/>
              </w:rPr>
              <w:t>TOTALES</w:t>
            </w:r>
          </w:p>
        </w:tc>
        <w:tc>
          <w:tcPr>
            <w:tcW w:w="1080" w:type="dxa"/>
            <w:tcBorders>
              <w:top w:val="nil"/>
              <w:left w:val="nil"/>
              <w:bottom w:val="single" w:sz="4" w:space="0" w:color="auto"/>
              <w:right w:val="single" w:sz="4" w:space="0" w:color="auto"/>
            </w:tcBorders>
            <w:shd w:val="clear" w:color="F8CBAD" w:fill="DDC9A3"/>
            <w:vAlign w:val="center"/>
            <w:hideMark/>
          </w:tcPr>
          <w:p w14:paraId="2D1F246A"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15,440,502,481</w:t>
            </w:r>
          </w:p>
        </w:tc>
        <w:tc>
          <w:tcPr>
            <w:tcW w:w="1080" w:type="dxa"/>
            <w:tcBorders>
              <w:top w:val="nil"/>
              <w:left w:val="nil"/>
              <w:bottom w:val="single" w:sz="4" w:space="0" w:color="auto"/>
              <w:right w:val="single" w:sz="4" w:space="0" w:color="auto"/>
            </w:tcBorders>
            <w:shd w:val="clear" w:color="F8CBAD" w:fill="DDC9A3"/>
            <w:vAlign w:val="center"/>
            <w:hideMark/>
          </w:tcPr>
          <w:p w14:paraId="1EC4B35A"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12,699,079,662</w:t>
            </w:r>
          </w:p>
        </w:tc>
        <w:tc>
          <w:tcPr>
            <w:tcW w:w="1120" w:type="dxa"/>
            <w:tcBorders>
              <w:top w:val="nil"/>
              <w:left w:val="nil"/>
              <w:bottom w:val="single" w:sz="4" w:space="0" w:color="auto"/>
              <w:right w:val="single" w:sz="4" w:space="0" w:color="auto"/>
            </w:tcBorders>
            <w:shd w:val="clear" w:color="F8CBAD" w:fill="DDC9A3"/>
            <w:vAlign w:val="center"/>
            <w:hideMark/>
          </w:tcPr>
          <w:p w14:paraId="7B214A0D"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12,882,851,237</w:t>
            </w:r>
          </w:p>
        </w:tc>
        <w:tc>
          <w:tcPr>
            <w:tcW w:w="1300" w:type="dxa"/>
            <w:tcBorders>
              <w:top w:val="nil"/>
              <w:left w:val="nil"/>
              <w:bottom w:val="single" w:sz="4" w:space="0" w:color="auto"/>
              <w:right w:val="single" w:sz="4" w:space="0" w:color="auto"/>
            </w:tcBorders>
            <w:shd w:val="clear" w:color="F8CBAD" w:fill="DDC9A3"/>
            <w:vAlign w:val="center"/>
            <w:hideMark/>
          </w:tcPr>
          <w:p w14:paraId="4722C411"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15,150</w:t>
            </w:r>
          </w:p>
        </w:tc>
        <w:tc>
          <w:tcPr>
            <w:tcW w:w="1340" w:type="dxa"/>
            <w:tcBorders>
              <w:top w:val="nil"/>
              <w:left w:val="nil"/>
              <w:bottom w:val="single" w:sz="4" w:space="0" w:color="auto"/>
              <w:right w:val="single" w:sz="4" w:space="0" w:color="auto"/>
            </w:tcBorders>
            <w:shd w:val="clear" w:color="F8CBAD" w:fill="DDC9A3"/>
            <w:vAlign w:val="center"/>
            <w:hideMark/>
          </w:tcPr>
          <w:p w14:paraId="1BC89705"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15,256,715,756</w:t>
            </w:r>
          </w:p>
        </w:tc>
        <w:tc>
          <w:tcPr>
            <w:tcW w:w="1206" w:type="dxa"/>
            <w:tcBorders>
              <w:top w:val="nil"/>
              <w:left w:val="nil"/>
              <w:bottom w:val="single" w:sz="4" w:space="0" w:color="auto"/>
              <w:right w:val="single" w:sz="4" w:space="0" w:color="auto"/>
            </w:tcBorders>
            <w:shd w:val="clear" w:color="F8CBAD" w:fill="DDC9A3"/>
            <w:vAlign w:val="center"/>
            <w:hideMark/>
          </w:tcPr>
          <w:p w14:paraId="7956624B"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1,422,770,984</w:t>
            </w:r>
          </w:p>
        </w:tc>
        <w:tc>
          <w:tcPr>
            <w:tcW w:w="820" w:type="dxa"/>
            <w:tcBorders>
              <w:top w:val="nil"/>
              <w:left w:val="nil"/>
              <w:bottom w:val="single" w:sz="4" w:space="0" w:color="auto"/>
              <w:right w:val="single" w:sz="4" w:space="0" w:color="auto"/>
            </w:tcBorders>
            <w:shd w:val="clear" w:color="F8CBAD" w:fill="DDC9A3"/>
            <w:vAlign w:val="center"/>
            <w:hideMark/>
          </w:tcPr>
          <w:p w14:paraId="0205E264"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0</w:t>
            </w:r>
          </w:p>
        </w:tc>
      </w:tr>
    </w:tbl>
    <w:p w14:paraId="10C55F21" w14:textId="77777777" w:rsidR="00BE3323" w:rsidRDefault="00BE3323" w:rsidP="00BE3323">
      <w:pPr>
        <w:pStyle w:val="Texto"/>
        <w:tabs>
          <w:tab w:val="left" w:pos="360"/>
        </w:tabs>
        <w:spacing w:after="0" w:line="240" w:lineRule="auto"/>
        <w:ind w:left="786" w:firstLine="0"/>
        <w:rPr>
          <w:rFonts w:ascii="Calibri" w:hAnsi="Calibri" w:cs="Calibri"/>
          <w:b/>
          <w:bCs/>
          <w:szCs w:val="18"/>
        </w:rPr>
      </w:pPr>
    </w:p>
    <w:p w14:paraId="1ED5E59D" w14:textId="77777777" w:rsidR="007745EB" w:rsidRPr="00280586" w:rsidRDefault="00C87FDA">
      <w:pPr>
        <w:pStyle w:val="Prrafodelista"/>
        <w:numPr>
          <w:ilvl w:val="0"/>
          <w:numId w:val="3"/>
        </w:numPr>
        <w:tabs>
          <w:tab w:val="left" w:pos="829"/>
          <w:tab w:val="left" w:pos="945"/>
        </w:tabs>
        <w:spacing w:after="0"/>
        <w:rPr>
          <w:rFonts w:eastAsia="Times New Roman" w:cs="Calibri"/>
          <w:bCs/>
          <w:sz w:val="20"/>
          <w:szCs w:val="20"/>
          <w:lang w:val="es-ES" w:eastAsia="es-ES"/>
        </w:rPr>
      </w:pPr>
      <w:r w:rsidRPr="00280586">
        <w:rPr>
          <w:rFonts w:eastAsia="Times New Roman" w:cs="Calibri"/>
          <w:bCs/>
          <w:sz w:val="20"/>
          <w:szCs w:val="20"/>
          <w:lang w:val="es-ES" w:eastAsia="es-ES"/>
        </w:rPr>
        <w:t>Resumen de pago de amortizaciones e intereses de la Deuda con Recurso FAFEF 2024</w:t>
      </w:r>
    </w:p>
    <w:p w14:paraId="0ED68C1C" w14:textId="77777777" w:rsidR="007745EB" w:rsidRDefault="007745EB">
      <w:pPr>
        <w:pStyle w:val="Prrafodelista"/>
        <w:tabs>
          <w:tab w:val="left" w:pos="829"/>
          <w:tab w:val="left" w:pos="945"/>
        </w:tabs>
        <w:spacing w:after="0"/>
        <w:ind w:left="786"/>
        <w:rPr>
          <w:rFonts w:eastAsia="Times New Roman" w:cs="Calibri"/>
          <w:b/>
          <w:sz w:val="12"/>
          <w:szCs w:val="20"/>
          <w:lang w:val="es-ES" w:eastAsia="es-ES"/>
        </w:rPr>
      </w:pPr>
    </w:p>
    <w:p w14:paraId="57C9BA01" w14:textId="6A7AA0AE" w:rsidR="00BE3323" w:rsidRDefault="00C87FDA" w:rsidP="00AA2E8C">
      <w:pPr>
        <w:tabs>
          <w:tab w:val="left" w:pos="829"/>
          <w:tab w:val="left" w:pos="945"/>
        </w:tabs>
        <w:spacing w:after="0" w:line="240" w:lineRule="auto"/>
        <w:jc w:val="both"/>
        <w:rPr>
          <w:rFonts w:eastAsia="Times New Roman" w:cs="Calibri"/>
          <w:sz w:val="20"/>
          <w:szCs w:val="18"/>
          <w:lang w:val="es-ES" w:eastAsia="es-ES"/>
        </w:rPr>
      </w:pPr>
      <w:r w:rsidRPr="00410242">
        <w:rPr>
          <w:rFonts w:eastAsia="Times New Roman" w:cs="Calibri"/>
          <w:sz w:val="20"/>
          <w:szCs w:val="18"/>
          <w:lang w:val="es-ES" w:eastAsia="es-ES"/>
        </w:rPr>
        <w:t xml:space="preserve">La aplicación del recurso Fondo de Aportaciones para el Fortalecimiento de Entidades Federativas en el rubro de Saneamiento Financiero represento un </w:t>
      </w:r>
      <w:r w:rsidR="00AB4A80">
        <w:rPr>
          <w:rFonts w:eastAsia="Times New Roman" w:cs="Calibri"/>
          <w:sz w:val="20"/>
          <w:szCs w:val="18"/>
          <w:lang w:val="es-ES" w:eastAsia="es-ES"/>
        </w:rPr>
        <w:t>.2</w:t>
      </w:r>
      <w:r w:rsidR="00A65D48">
        <w:rPr>
          <w:rFonts w:eastAsia="Times New Roman" w:cs="Calibri"/>
          <w:sz w:val="20"/>
          <w:szCs w:val="18"/>
          <w:lang w:val="es-ES" w:eastAsia="es-ES"/>
        </w:rPr>
        <w:t>8</w:t>
      </w:r>
      <w:r w:rsidR="00AB4A80">
        <w:rPr>
          <w:rFonts w:eastAsia="Times New Roman" w:cs="Calibri"/>
          <w:sz w:val="20"/>
          <w:szCs w:val="18"/>
          <w:lang w:val="es-ES" w:eastAsia="es-ES"/>
        </w:rPr>
        <w:t xml:space="preserve"> </w:t>
      </w:r>
      <w:r w:rsidR="00BE3323" w:rsidRPr="00410242">
        <w:rPr>
          <w:rFonts w:eastAsia="Times New Roman" w:cs="Calibri"/>
          <w:sz w:val="20"/>
          <w:szCs w:val="18"/>
          <w:lang w:val="es-ES" w:eastAsia="es-ES"/>
        </w:rPr>
        <w:t xml:space="preserve">% del total de las amortizaciones y un </w:t>
      </w:r>
      <w:r w:rsidR="00A65D48">
        <w:rPr>
          <w:rFonts w:eastAsia="Times New Roman" w:cs="Calibri"/>
          <w:sz w:val="20"/>
          <w:szCs w:val="18"/>
          <w:lang w:val="es-ES" w:eastAsia="es-ES"/>
        </w:rPr>
        <w:t>15.03</w:t>
      </w:r>
      <w:r w:rsidRPr="00410242">
        <w:rPr>
          <w:rFonts w:eastAsia="Times New Roman" w:cs="Calibri"/>
          <w:sz w:val="20"/>
          <w:szCs w:val="18"/>
          <w:lang w:val="es-ES" w:eastAsia="es-ES"/>
        </w:rPr>
        <w:t>% de los intereses del total del pago que fue cubierto p</w:t>
      </w:r>
      <w:r w:rsidR="00225690">
        <w:rPr>
          <w:rFonts w:eastAsia="Times New Roman" w:cs="Calibri"/>
          <w:sz w:val="20"/>
          <w:szCs w:val="18"/>
          <w:lang w:val="es-ES" w:eastAsia="es-ES"/>
        </w:rPr>
        <w:t>or el Gobierno del Estado al Tercer</w:t>
      </w:r>
      <w:r w:rsidRPr="00410242">
        <w:rPr>
          <w:rFonts w:eastAsia="Times New Roman" w:cs="Calibri"/>
          <w:sz w:val="20"/>
          <w:szCs w:val="18"/>
          <w:lang w:val="es-ES" w:eastAsia="es-ES"/>
        </w:rPr>
        <w:t xml:space="preserve"> Trimestre de 2024.</w:t>
      </w:r>
    </w:p>
    <w:p w14:paraId="7D73100B" w14:textId="77777777" w:rsidR="00280586" w:rsidRPr="00410242" w:rsidRDefault="00280586" w:rsidP="00AA2E8C">
      <w:pPr>
        <w:tabs>
          <w:tab w:val="left" w:pos="829"/>
          <w:tab w:val="left" w:pos="945"/>
        </w:tabs>
        <w:spacing w:after="0" w:line="240" w:lineRule="auto"/>
        <w:jc w:val="both"/>
        <w:rPr>
          <w:rFonts w:eastAsia="Times New Roman" w:cs="Calibri"/>
          <w:sz w:val="20"/>
          <w:szCs w:val="18"/>
          <w:lang w:val="es-ES" w:eastAsia="es-ES"/>
        </w:rPr>
      </w:pPr>
    </w:p>
    <w:tbl>
      <w:tblPr>
        <w:tblW w:w="9938" w:type="dxa"/>
        <w:tblCellMar>
          <w:left w:w="70" w:type="dxa"/>
          <w:right w:w="70" w:type="dxa"/>
        </w:tblCellMar>
        <w:tblLook w:val="04A0" w:firstRow="1" w:lastRow="0" w:firstColumn="1" w:lastColumn="0" w:noHBand="0" w:noVBand="1"/>
      </w:tblPr>
      <w:tblGrid>
        <w:gridCol w:w="2405"/>
        <w:gridCol w:w="1460"/>
        <w:gridCol w:w="1029"/>
        <w:gridCol w:w="1280"/>
        <w:gridCol w:w="1220"/>
        <w:gridCol w:w="1260"/>
        <w:gridCol w:w="1284"/>
      </w:tblGrid>
      <w:tr w:rsidR="00A65D48" w:rsidRPr="00311E8D" w14:paraId="318EC6D8" w14:textId="77777777" w:rsidTr="00311E8D">
        <w:trPr>
          <w:trHeight w:val="454"/>
        </w:trPr>
        <w:tc>
          <w:tcPr>
            <w:tcW w:w="9938" w:type="dxa"/>
            <w:gridSpan w:val="7"/>
            <w:tcBorders>
              <w:top w:val="single" w:sz="4" w:space="0" w:color="auto"/>
              <w:left w:val="single" w:sz="4" w:space="0" w:color="auto"/>
              <w:bottom w:val="single" w:sz="4" w:space="0" w:color="auto"/>
              <w:right w:val="single" w:sz="4" w:space="0" w:color="auto"/>
            </w:tcBorders>
            <w:shd w:val="clear" w:color="9C0006" w:fill="AB0033"/>
            <w:vAlign w:val="center"/>
            <w:hideMark/>
          </w:tcPr>
          <w:p w14:paraId="39F971C8" w14:textId="77777777" w:rsidR="00A65D48" w:rsidRPr="00311E8D" w:rsidRDefault="00A65D48" w:rsidP="00A65D48">
            <w:pPr>
              <w:suppressAutoHyphens w:val="0"/>
              <w:overflowPunct/>
              <w:spacing w:after="0" w:line="240" w:lineRule="auto"/>
              <w:jc w:val="center"/>
              <w:rPr>
                <w:rFonts w:eastAsia="Times New Roman" w:cs="Calibri"/>
                <w:b/>
                <w:bCs/>
                <w:color w:val="FFFFFF"/>
                <w:sz w:val="16"/>
                <w:szCs w:val="18"/>
                <w:lang w:eastAsia="es-MX"/>
              </w:rPr>
            </w:pPr>
            <w:r w:rsidRPr="00311E8D">
              <w:rPr>
                <w:rFonts w:eastAsia="Times New Roman" w:cs="Calibri"/>
                <w:b/>
                <w:bCs/>
                <w:color w:val="FFFFFF"/>
                <w:sz w:val="16"/>
                <w:szCs w:val="18"/>
                <w:lang w:eastAsia="es-MX"/>
              </w:rPr>
              <w:t>Total de Amortizaciones e Intereses a los Créditos con Recurso FAFEF  y Recurso Estatal</w:t>
            </w:r>
          </w:p>
        </w:tc>
      </w:tr>
      <w:tr w:rsidR="00A65D48" w:rsidRPr="00311E8D" w14:paraId="6A3C27CF" w14:textId="77777777" w:rsidTr="00AA2E8C">
        <w:trPr>
          <w:trHeight w:val="510"/>
        </w:trPr>
        <w:tc>
          <w:tcPr>
            <w:tcW w:w="2405" w:type="dxa"/>
            <w:tcBorders>
              <w:top w:val="nil"/>
              <w:left w:val="single" w:sz="4" w:space="0" w:color="auto"/>
              <w:bottom w:val="single" w:sz="4" w:space="0" w:color="auto"/>
              <w:right w:val="single" w:sz="4" w:space="0" w:color="auto"/>
            </w:tcBorders>
            <w:shd w:val="clear" w:color="DBDBDB" w:fill="D9D9D9"/>
            <w:vAlign w:val="center"/>
            <w:hideMark/>
          </w:tcPr>
          <w:p w14:paraId="4D6F275B" w14:textId="77777777" w:rsidR="00A65D48" w:rsidRPr="00311E8D" w:rsidRDefault="00A65D48" w:rsidP="00A65D48">
            <w:pPr>
              <w:suppressAutoHyphens w:val="0"/>
              <w:overflowPunct/>
              <w:spacing w:after="0" w:line="240" w:lineRule="auto"/>
              <w:jc w:val="center"/>
              <w:rPr>
                <w:rFonts w:eastAsia="Times New Roman" w:cs="Calibri"/>
                <w:b/>
                <w:bCs/>
                <w:color w:val="000000"/>
                <w:sz w:val="14"/>
                <w:szCs w:val="16"/>
                <w:lang w:eastAsia="es-MX"/>
              </w:rPr>
            </w:pPr>
            <w:r w:rsidRPr="00311E8D">
              <w:rPr>
                <w:rFonts w:eastAsia="Times New Roman" w:cs="Calibri"/>
                <w:b/>
                <w:bCs/>
                <w:color w:val="000000"/>
                <w:sz w:val="14"/>
                <w:szCs w:val="16"/>
                <w:lang w:eastAsia="es-MX"/>
              </w:rPr>
              <w:t>Concepto</w:t>
            </w:r>
          </w:p>
        </w:tc>
        <w:tc>
          <w:tcPr>
            <w:tcW w:w="1460" w:type="dxa"/>
            <w:tcBorders>
              <w:top w:val="nil"/>
              <w:left w:val="nil"/>
              <w:bottom w:val="single" w:sz="4" w:space="0" w:color="auto"/>
              <w:right w:val="single" w:sz="4" w:space="0" w:color="auto"/>
            </w:tcBorders>
            <w:shd w:val="clear" w:color="DBDBDB" w:fill="D9D9D9"/>
            <w:vAlign w:val="center"/>
            <w:hideMark/>
          </w:tcPr>
          <w:p w14:paraId="3C45B490" w14:textId="77777777" w:rsidR="00A65D48" w:rsidRPr="00311E8D" w:rsidRDefault="00A65D48" w:rsidP="00A65D48">
            <w:pPr>
              <w:suppressAutoHyphens w:val="0"/>
              <w:overflowPunct/>
              <w:spacing w:after="0" w:line="240" w:lineRule="auto"/>
              <w:jc w:val="center"/>
              <w:rPr>
                <w:rFonts w:eastAsia="Times New Roman" w:cs="Calibri"/>
                <w:b/>
                <w:bCs/>
                <w:color w:val="000000"/>
                <w:sz w:val="14"/>
                <w:szCs w:val="16"/>
                <w:lang w:eastAsia="es-MX"/>
              </w:rPr>
            </w:pPr>
            <w:r w:rsidRPr="00311E8D">
              <w:rPr>
                <w:rFonts w:eastAsia="Times New Roman" w:cs="Calibri"/>
                <w:b/>
                <w:bCs/>
                <w:color w:val="000000"/>
                <w:sz w:val="14"/>
                <w:szCs w:val="16"/>
                <w:lang w:eastAsia="es-MX"/>
              </w:rPr>
              <w:t>Saldo al 31 de Diciembre de 2023</w:t>
            </w:r>
          </w:p>
        </w:tc>
        <w:tc>
          <w:tcPr>
            <w:tcW w:w="1029" w:type="dxa"/>
            <w:tcBorders>
              <w:top w:val="nil"/>
              <w:left w:val="nil"/>
              <w:bottom w:val="single" w:sz="4" w:space="0" w:color="auto"/>
              <w:right w:val="single" w:sz="4" w:space="0" w:color="auto"/>
            </w:tcBorders>
            <w:shd w:val="clear" w:color="DBDBDB" w:fill="D9D9D9"/>
            <w:vAlign w:val="center"/>
            <w:hideMark/>
          </w:tcPr>
          <w:p w14:paraId="592CBE5F" w14:textId="77777777" w:rsidR="00A65D48" w:rsidRPr="00311E8D" w:rsidRDefault="00A65D48" w:rsidP="00A65D48">
            <w:pPr>
              <w:suppressAutoHyphens w:val="0"/>
              <w:overflowPunct/>
              <w:spacing w:after="0" w:line="240" w:lineRule="auto"/>
              <w:jc w:val="center"/>
              <w:rPr>
                <w:rFonts w:eastAsia="Times New Roman" w:cs="Calibri"/>
                <w:b/>
                <w:bCs/>
                <w:color w:val="000000"/>
                <w:sz w:val="14"/>
                <w:szCs w:val="16"/>
                <w:lang w:eastAsia="es-MX"/>
              </w:rPr>
            </w:pPr>
            <w:r w:rsidRPr="00311E8D">
              <w:rPr>
                <w:rFonts w:eastAsia="Times New Roman" w:cs="Calibri"/>
                <w:b/>
                <w:bCs/>
                <w:color w:val="000000"/>
                <w:sz w:val="14"/>
                <w:szCs w:val="16"/>
                <w:lang w:eastAsia="es-MX"/>
              </w:rPr>
              <w:t>Disposiciones</w:t>
            </w:r>
          </w:p>
        </w:tc>
        <w:tc>
          <w:tcPr>
            <w:tcW w:w="1280" w:type="dxa"/>
            <w:tcBorders>
              <w:top w:val="nil"/>
              <w:left w:val="nil"/>
              <w:bottom w:val="single" w:sz="4" w:space="0" w:color="auto"/>
              <w:right w:val="single" w:sz="4" w:space="0" w:color="auto"/>
            </w:tcBorders>
            <w:shd w:val="clear" w:color="DBDBDB" w:fill="D9D9D9"/>
            <w:vAlign w:val="center"/>
            <w:hideMark/>
          </w:tcPr>
          <w:p w14:paraId="249015FC" w14:textId="77777777" w:rsidR="00A65D48" w:rsidRPr="00311E8D" w:rsidRDefault="00A65D48" w:rsidP="00A65D48">
            <w:pPr>
              <w:suppressAutoHyphens w:val="0"/>
              <w:overflowPunct/>
              <w:spacing w:after="0" w:line="240" w:lineRule="auto"/>
              <w:jc w:val="center"/>
              <w:rPr>
                <w:rFonts w:eastAsia="Times New Roman" w:cs="Calibri"/>
                <w:b/>
                <w:bCs/>
                <w:color w:val="000000"/>
                <w:sz w:val="14"/>
                <w:szCs w:val="16"/>
                <w:lang w:eastAsia="es-MX"/>
              </w:rPr>
            </w:pPr>
            <w:r w:rsidRPr="00311E8D">
              <w:rPr>
                <w:rFonts w:eastAsia="Times New Roman" w:cs="Calibri"/>
                <w:b/>
                <w:bCs/>
                <w:color w:val="000000"/>
                <w:sz w:val="14"/>
                <w:szCs w:val="16"/>
                <w:lang w:eastAsia="es-MX"/>
              </w:rPr>
              <w:t>Amortizaciones</w:t>
            </w:r>
          </w:p>
        </w:tc>
        <w:tc>
          <w:tcPr>
            <w:tcW w:w="1220" w:type="dxa"/>
            <w:tcBorders>
              <w:top w:val="nil"/>
              <w:left w:val="nil"/>
              <w:bottom w:val="single" w:sz="4" w:space="0" w:color="auto"/>
              <w:right w:val="single" w:sz="4" w:space="0" w:color="auto"/>
            </w:tcBorders>
            <w:shd w:val="clear" w:color="DBDBDB" w:fill="D9D9D9"/>
            <w:vAlign w:val="center"/>
            <w:hideMark/>
          </w:tcPr>
          <w:p w14:paraId="46A8255C" w14:textId="77777777" w:rsidR="00A65D48" w:rsidRPr="00311E8D" w:rsidRDefault="00A65D48" w:rsidP="00A65D48">
            <w:pPr>
              <w:suppressAutoHyphens w:val="0"/>
              <w:overflowPunct/>
              <w:spacing w:after="0" w:line="240" w:lineRule="auto"/>
              <w:jc w:val="center"/>
              <w:rPr>
                <w:rFonts w:eastAsia="Times New Roman" w:cs="Calibri"/>
                <w:b/>
                <w:bCs/>
                <w:color w:val="000000"/>
                <w:sz w:val="14"/>
                <w:szCs w:val="16"/>
                <w:lang w:eastAsia="es-MX"/>
              </w:rPr>
            </w:pPr>
            <w:r w:rsidRPr="00311E8D">
              <w:rPr>
                <w:rFonts w:eastAsia="Times New Roman" w:cs="Calibri"/>
                <w:b/>
                <w:bCs/>
                <w:color w:val="000000"/>
                <w:sz w:val="14"/>
                <w:szCs w:val="16"/>
                <w:lang w:eastAsia="es-MX"/>
              </w:rPr>
              <w:t>Intereses</w:t>
            </w:r>
          </w:p>
        </w:tc>
        <w:tc>
          <w:tcPr>
            <w:tcW w:w="1260" w:type="dxa"/>
            <w:tcBorders>
              <w:top w:val="nil"/>
              <w:left w:val="nil"/>
              <w:bottom w:val="single" w:sz="4" w:space="0" w:color="auto"/>
              <w:right w:val="single" w:sz="4" w:space="0" w:color="auto"/>
            </w:tcBorders>
            <w:shd w:val="clear" w:color="DBDBDB" w:fill="D9D9D9"/>
            <w:vAlign w:val="center"/>
            <w:hideMark/>
          </w:tcPr>
          <w:p w14:paraId="3BAE18D5" w14:textId="77777777" w:rsidR="00A65D48" w:rsidRPr="00311E8D" w:rsidRDefault="00A65D48" w:rsidP="00A65D48">
            <w:pPr>
              <w:suppressAutoHyphens w:val="0"/>
              <w:overflowPunct/>
              <w:spacing w:after="0" w:line="240" w:lineRule="auto"/>
              <w:jc w:val="center"/>
              <w:rPr>
                <w:rFonts w:eastAsia="Times New Roman" w:cs="Calibri"/>
                <w:b/>
                <w:bCs/>
                <w:color w:val="000000"/>
                <w:sz w:val="14"/>
                <w:szCs w:val="16"/>
                <w:lang w:eastAsia="es-MX"/>
              </w:rPr>
            </w:pPr>
            <w:r w:rsidRPr="00311E8D">
              <w:rPr>
                <w:rFonts w:eastAsia="Times New Roman" w:cs="Calibri"/>
                <w:b/>
                <w:bCs/>
                <w:color w:val="000000"/>
                <w:sz w:val="14"/>
                <w:szCs w:val="16"/>
                <w:lang w:eastAsia="es-MX"/>
              </w:rPr>
              <w:t>Saldo al 30 de Septiembre de 2024</w:t>
            </w:r>
          </w:p>
        </w:tc>
        <w:tc>
          <w:tcPr>
            <w:tcW w:w="1280" w:type="dxa"/>
            <w:tcBorders>
              <w:top w:val="nil"/>
              <w:left w:val="nil"/>
              <w:bottom w:val="single" w:sz="4" w:space="0" w:color="auto"/>
              <w:right w:val="single" w:sz="4" w:space="0" w:color="auto"/>
            </w:tcBorders>
            <w:shd w:val="clear" w:color="DBDBDB" w:fill="D9D9D9"/>
            <w:vAlign w:val="center"/>
            <w:hideMark/>
          </w:tcPr>
          <w:p w14:paraId="20FB7820" w14:textId="77777777" w:rsidR="00A65D48" w:rsidRPr="00311E8D" w:rsidRDefault="00A65D48" w:rsidP="00A65D48">
            <w:pPr>
              <w:suppressAutoHyphens w:val="0"/>
              <w:overflowPunct/>
              <w:spacing w:after="0" w:line="240" w:lineRule="auto"/>
              <w:jc w:val="center"/>
              <w:rPr>
                <w:rFonts w:eastAsia="Times New Roman" w:cs="Calibri"/>
                <w:b/>
                <w:bCs/>
                <w:color w:val="000000"/>
                <w:sz w:val="14"/>
                <w:szCs w:val="16"/>
                <w:lang w:eastAsia="es-MX"/>
              </w:rPr>
            </w:pPr>
            <w:r w:rsidRPr="00311E8D">
              <w:rPr>
                <w:rFonts w:eastAsia="Times New Roman" w:cs="Calibri"/>
                <w:b/>
                <w:bCs/>
                <w:color w:val="000000"/>
                <w:sz w:val="14"/>
                <w:szCs w:val="16"/>
                <w:lang w:eastAsia="es-MX"/>
              </w:rPr>
              <w:t>Porcentaje pagado con Recurso FAFEF de cada rubro</w:t>
            </w:r>
          </w:p>
        </w:tc>
      </w:tr>
      <w:tr w:rsidR="00A65D48" w:rsidRPr="00A65D48" w14:paraId="5EE20918" w14:textId="77777777" w:rsidTr="00311E8D">
        <w:trPr>
          <w:trHeight w:val="288"/>
        </w:trPr>
        <w:tc>
          <w:tcPr>
            <w:tcW w:w="2405" w:type="dxa"/>
            <w:tcBorders>
              <w:top w:val="nil"/>
              <w:left w:val="single" w:sz="4" w:space="0" w:color="auto"/>
              <w:bottom w:val="nil"/>
              <w:right w:val="single" w:sz="4" w:space="0" w:color="auto"/>
            </w:tcBorders>
            <w:shd w:val="clear" w:color="FFFFCC" w:fill="FFFFFF"/>
            <w:noWrap/>
            <w:vAlign w:val="center"/>
            <w:hideMark/>
          </w:tcPr>
          <w:p w14:paraId="20D01548" w14:textId="77777777" w:rsidR="00A65D48" w:rsidRPr="00A65D48" w:rsidRDefault="00A65D48" w:rsidP="00A65D48">
            <w:pPr>
              <w:suppressAutoHyphens w:val="0"/>
              <w:overflowPunct/>
              <w:spacing w:after="0" w:line="240" w:lineRule="auto"/>
              <w:rPr>
                <w:rFonts w:eastAsia="Times New Roman" w:cs="Calibri"/>
                <w:b/>
                <w:bCs/>
                <w:color w:val="000000"/>
                <w:sz w:val="14"/>
                <w:szCs w:val="14"/>
                <w:lang w:eastAsia="es-MX"/>
              </w:rPr>
            </w:pPr>
            <w:r w:rsidRPr="00A65D48">
              <w:rPr>
                <w:rFonts w:eastAsia="Times New Roman" w:cs="Calibri"/>
                <w:b/>
                <w:bCs/>
                <w:color w:val="000000"/>
                <w:sz w:val="14"/>
                <w:szCs w:val="14"/>
                <w:lang w:eastAsia="es-MX"/>
              </w:rPr>
              <w:t xml:space="preserve">Deuda Pública </w:t>
            </w:r>
          </w:p>
        </w:tc>
        <w:tc>
          <w:tcPr>
            <w:tcW w:w="1460" w:type="dxa"/>
            <w:tcBorders>
              <w:top w:val="nil"/>
              <w:left w:val="nil"/>
              <w:bottom w:val="nil"/>
              <w:right w:val="nil"/>
            </w:tcBorders>
            <w:shd w:val="clear" w:color="FFFFCC" w:fill="FFFFFF"/>
            <w:noWrap/>
            <w:vAlign w:val="center"/>
            <w:hideMark/>
          </w:tcPr>
          <w:p w14:paraId="69CD1FE7"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15,440,502,481</w:t>
            </w:r>
          </w:p>
        </w:tc>
        <w:tc>
          <w:tcPr>
            <w:tcW w:w="1029" w:type="dxa"/>
            <w:tcBorders>
              <w:top w:val="nil"/>
              <w:left w:val="single" w:sz="4" w:space="0" w:color="auto"/>
              <w:bottom w:val="nil"/>
              <w:right w:val="single" w:sz="4" w:space="0" w:color="auto"/>
            </w:tcBorders>
            <w:shd w:val="clear" w:color="FFFFCC" w:fill="FFFFFF"/>
            <w:noWrap/>
            <w:vAlign w:val="center"/>
            <w:hideMark/>
          </w:tcPr>
          <w:p w14:paraId="7D4DDC52"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0</w:t>
            </w:r>
          </w:p>
        </w:tc>
        <w:tc>
          <w:tcPr>
            <w:tcW w:w="1280" w:type="dxa"/>
            <w:tcBorders>
              <w:top w:val="nil"/>
              <w:left w:val="nil"/>
              <w:bottom w:val="nil"/>
              <w:right w:val="nil"/>
            </w:tcBorders>
            <w:shd w:val="clear" w:color="FFFFCC" w:fill="FFFFFF"/>
            <w:noWrap/>
            <w:vAlign w:val="center"/>
            <w:hideMark/>
          </w:tcPr>
          <w:p w14:paraId="2F0A3C36"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 </w:t>
            </w:r>
          </w:p>
        </w:tc>
        <w:tc>
          <w:tcPr>
            <w:tcW w:w="1220" w:type="dxa"/>
            <w:tcBorders>
              <w:top w:val="nil"/>
              <w:left w:val="single" w:sz="4" w:space="0" w:color="auto"/>
              <w:bottom w:val="nil"/>
              <w:right w:val="single" w:sz="4" w:space="0" w:color="auto"/>
            </w:tcBorders>
            <w:shd w:val="clear" w:color="FFFFCC" w:fill="FFFFFF"/>
            <w:noWrap/>
            <w:vAlign w:val="center"/>
            <w:hideMark/>
          </w:tcPr>
          <w:p w14:paraId="36B4B85D"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 </w:t>
            </w:r>
          </w:p>
        </w:tc>
        <w:tc>
          <w:tcPr>
            <w:tcW w:w="1260" w:type="dxa"/>
            <w:tcBorders>
              <w:top w:val="nil"/>
              <w:left w:val="nil"/>
              <w:bottom w:val="nil"/>
              <w:right w:val="nil"/>
            </w:tcBorders>
            <w:shd w:val="clear" w:color="FFFFCC" w:fill="FFFFFF"/>
            <w:noWrap/>
            <w:vAlign w:val="center"/>
            <w:hideMark/>
          </w:tcPr>
          <w:p w14:paraId="4E118BF8"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15,440,502,481</w:t>
            </w:r>
          </w:p>
        </w:tc>
        <w:tc>
          <w:tcPr>
            <w:tcW w:w="1280" w:type="dxa"/>
            <w:tcBorders>
              <w:top w:val="nil"/>
              <w:left w:val="single" w:sz="4" w:space="0" w:color="auto"/>
              <w:bottom w:val="nil"/>
              <w:right w:val="single" w:sz="4" w:space="0" w:color="auto"/>
            </w:tcBorders>
            <w:shd w:val="clear" w:color="FFFFCC" w:fill="FFFFFF"/>
            <w:noWrap/>
            <w:vAlign w:val="center"/>
            <w:hideMark/>
          </w:tcPr>
          <w:p w14:paraId="12338E2D"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 </w:t>
            </w:r>
          </w:p>
        </w:tc>
      </w:tr>
      <w:tr w:rsidR="00A65D48" w:rsidRPr="00A65D48" w14:paraId="3AF2D20E" w14:textId="77777777" w:rsidTr="00311E8D">
        <w:trPr>
          <w:trHeight w:val="288"/>
        </w:trPr>
        <w:tc>
          <w:tcPr>
            <w:tcW w:w="2405" w:type="dxa"/>
            <w:tcBorders>
              <w:top w:val="nil"/>
              <w:left w:val="single" w:sz="4" w:space="0" w:color="auto"/>
              <w:bottom w:val="nil"/>
              <w:right w:val="single" w:sz="4" w:space="0" w:color="auto"/>
            </w:tcBorders>
            <w:shd w:val="clear" w:color="FFFFCC" w:fill="FFFFFF"/>
            <w:noWrap/>
            <w:vAlign w:val="center"/>
            <w:hideMark/>
          </w:tcPr>
          <w:p w14:paraId="2083D921" w14:textId="77777777" w:rsidR="00A65D48" w:rsidRPr="00A65D48" w:rsidRDefault="00A65D48" w:rsidP="00A65D48">
            <w:pPr>
              <w:suppressAutoHyphens w:val="0"/>
              <w:overflowPunct/>
              <w:spacing w:after="0" w:line="240" w:lineRule="auto"/>
              <w:rPr>
                <w:rFonts w:eastAsia="Times New Roman" w:cs="Calibri"/>
                <w:b/>
                <w:bCs/>
                <w:color w:val="000000"/>
                <w:sz w:val="14"/>
                <w:szCs w:val="14"/>
                <w:lang w:eastAsia="es-MX"/>
              </w:rPr>
            </w:pPr>
            <w:r w:rsidRPr="00A65D48">
              <w:rPr>
                <w:rFonts w:eastAsia="Times New Roman" w:cs="Calibri"/>
                <w:b/>
                <w:bCs/>
                <w:color w:val="000000"/>
                <w:sz w:val="14"/>
                <w:szCs w:val="14"/>
                <w:lang w:eastAsia="es-MX"/>
              </w:rPr>
              <w:t>AMORTIZACIONES:</w:t>
            </w:r>
          </w:p>
        </w:tc>
        <w:tc>
          <w:tcPr>
            <w:tcW w:w="1460" w:type="dxa"/>
            <w:tcBorders>
              <w:top w:val="nil"/>
              <w:left w:val="nil"/>
              <w:bottom w:val="nil"/>
              <w:right w:val="nil"/>
            </w:tcBorders>
            <w:shd w:val="clear" w:color="FFFFCC" w:fill="FFFFFF"/>
            <w:noWrap/>
            <w:vAlign w:val="center"/>
            <w:hideMark/>
          </w:tcPr>
          <w:p w14:paraId="7D2D80A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29" w:type="dxa"/>
            <w:tcBorders>
              <w:top w:val="nil"/>
              <w:left w:val="single" w:sz="4" w:space="0" w:color="auto"/>
              <w:bottom w:val="nil"/>
              <w:right w:val="single" w:sz="4" w:space="0" w:color="auto"/>
            </w:tcBorders>
            <w:shd w:val="clear" w:color="FFFFCC" w:fill="FFFFFF"/>
            <w:noWrap/>
            <w:vAlign w:val="center"/>
            <w:hideMark/>
          </w:tcPr>
          <w:p w14:paraId="55AE8E2B"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80" w:type="dxa"/>
            <w:tcBorders>
              <w:top w:val="nil"/>
              <w:left w:val="nil"/>
              <w:bottom w:val="nil"/>
              <w:right w:val="single" w:sz="4" w:space="0" w:color="auto"/>
            </w:tcBorders>
            <w:shd w:val="clear" w:color="auto" w:fill="auto"/>
            <w:noWrap/>
            <w:vAlign w:val="center"/>
            <w:hideMark/>
          </w:tcPr>
          <w:p w14:paraId="2490E44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20" w:type="dxa"/>
            <w:tcBorders>
              <w:top w:val="nil"/>
              <w:left w:val="nil"/>
              <w:bottom w:val="nil"/>
              <w:right w:val="single" w:sz="4" w:space="0" w:color="auto"/>
            </w:tcBorders>
            <w:shd w:val="clear" w:color="auto" w:fill="auto"/>
            <w:vAlign w:val="center"/>
            <w:hideMark/>
          </w:tcPr>
          <w:p w14:paraId="6593789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60" w:type="dxa"/>
            <w:tcBorders>
              <w:top w:val="nil"/>
              <w:left w:val="nil"/>
              <w:bottom w:val="nil"/>
              <w:right w:val="nil"/>
            </w:tcBorders>
            <w:shd w:val="clear" w:color="FFFFCC" w:fill="FFFFFF"/>
            <w:noWrap/>
            <w:vAlign w:val="center"/>
            <w:hideMark/>
          </w:tcPr>
          <w:p w14:paraId="6587685E"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0</w:t>
            </w:r>
          </w:p>
        </w:tc>
        <w:tc>
          <w:tcPr>
            <w:tcW w:w="1280" w:type="dxa"/>
            <w:tcBorders>
              <w:top w:val="nil"/>
              <w:left w:val="single" w:sz="4" w:space="0" w:color="auto"/>
              <w:bottom w:val="nil"/>
              <w:right w:val="single" w:sz="4" w:space="0" w:color="auto"/>
            </w:tcBorders>
            <w:shd w:val="clear" w:color="FFFFCC" w:fill="FFFFFF"/>
            <w:noWrap/>
            <w:vAlign w:val="center"/>
            <w:hideMark/>
          </w:tcPr>
          <w:p w14:paraId="16BBBA9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r>
      <w:tr w:rsidR="00A65D48" w:rsidRPr="00A65D48" w14:paraId="5EB437CB" w14:textId="77777777" w:rsidTr="00311E8D">
        <w:trPr>
          <w:trHeight w:val="285"/>
        </w:trPr>
        <w:tc>
          <w:tcPr>
            <w:tcW w:w="2405" w:type="dxa"/>
            <w:tcBorders>
              <w:top w:val="nil"/>
              <w:left w:val="single" w:sz="4" w:space="0" w:color="auto"/>
              <w:bottom w:val="nil"/>
              <w:right w:val="single" w:sz="4" w:space="0" w:color="auto"/>
            </w:tcBorders>
            <w:shd w:val="clear" w:color="FFFFCC" w:fill="FFFFFF"/>
            <w:noWrap/>
            <w:vAlign w:val="center"/>
            <w:hideMark/>
          </w:tcPr>
          <w:p w14:paraId="107145B2" w14:textId="77777777" w:rsidR="00A65D48" w:rsidRPr="00A65D48" w:rsidRDefault="00A65D48" w:rsidP="00A65D48">
            <w:pPr>
              <w:suppressAutoHyphens w:val="0"/>
              <w:overflowPunct/>
              <w:spacing w:after="0" w:line="240" w:lineRule="auto"/>
              <w:rPr>
                <w:rFonts w:eastAsia="Times New Roman" w:cs="Calibri"/>
                <w:color w:val="000000"/>
                <w:sz w:val="14"/>
                <w:szCs w:val="14"/>
                <w:lang w:eastAsia="es-MX"/>
              </w:rPr>
            </w:pPr>
            <w:r w:rsidRPr="00A65D48">
              <w:rPr>
                <w:rFonts w:eastAsia="Times New Roman" w:cs="Calibri"/>
                <w:color w:val="000000"/>
                <w:sz w:val="14"/>
                <w:szCs w:val="14"/>
                <w:lang w:eastAsia="es-MX"/>
              </w:rPr>
              <w:t>Recurso Federal FAFEF</w:t>
            </w:r>
          </w:p>
        </w:tc>
        <w:tc>
          <w:tcPr>
            <w:tcW w:w="1460" w:type="dxa"/>
            <w:tcBorders>
              <w:top w:val="nil"/>
              <w:left w:val="nil"/>
              <w:bottom w:val="nil"/>
              <w:right w:val="nil"/>
            </w:tcBorders>
            <w:shd w:val="clear" w:color="FFFFCC" w:fill="FFFFFF"/>
            <w:noWrap/>
            <w:vAlign w:val="center"/>
            <w:hideMark/>
          </w:tcPr>
          <w:p w14:paraId="648B72A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29" w:type="dxa"/>
            <w:tcBorders>
              <w:top w:val="nil"/>
              <w:left w:val="single" w:sz="4" w:space="0" w:color="auto"/>
              <w:bottom w:val="nil"/>
              <w:right w:val="single" w:sz="4" w:space="0" w:color="auto"/>
            </w:tcBorders>
            <w:shd w:val="clear" w:color="FFFFCC" w:fill="FFFFFF"/>
            <w:noWrap/>
            <w:vAlign w:val="center"/>
            <w:hideMark/>
          </w:tcPr>
          <w:p w14:paraId="54B9C12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80" w:type="dxa"/>
            <w:tcBorders>
              <w:top w:val="nil"/>
              <w:left w:val="nil"/>
              <w:bottom w:val="nil"/>
              <w:right w:val="single" w:sz="4" w:space="0" w:color="auto"/>
            </w:tcBorders>
            <w:shd w:val="clear" w:color="auto" w:fill="auto"/>
            <w:noWrap/>
            <w:vAlign w:val="center"/>
            <w:hideMark/>
          </w:tcPr>
          <w:p w14:paraId="75343BF3"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36,011,658</w:t>
            </w:r>
          </w:p>
        </w:tc>
        <w:tc>
          <w:tcPr>
            <w:tcW w:w="1220" w:type="dxa"/>
            <w:tcBorders>
              <w:top w:val="nil"/>
              <w:left w:val="nil"/>
              <w:bottom w:val="nil"/>
              <w:right w:val="single" w:sz="4" w:space="0" w:color="auto"/>
            </w:tcBorders>
            <w:shd w:val="clear" w:color="auto" w:fill="auto"/>
            <w:noWrap/>
            <w:vAlign w:val="center"/>
            <w:hideMark/>
          </w:tcPr>
          <w:p w14:paraId="6FECD55B"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60" w:type="dxa"/>
            <w:tcBorders>
              <w:top w:val="nil"/>
              <w:left w:val="nil"/>
              <w:bottom w:val="nil"/>
              <w:right w:val="nil"/>
            </w:tcBorders>
            <w:shd w:val="clear" w:color="FFFFCC" w:fill="FFFFFF"/>
            <w:noWrap/>
            <w:vAlign w:val="center"/>
            <w:hideMark/>
          </w:tcPr>
          <w:p w14:paraId="6BC1FC77"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36,011,658</w:t>
            </w:r>
          </w:p>
        </w:tc>
        <w:tc>
          <w:tcPr>
            <w:tcW w:w="1280" w:type="dxa"/>
            <w:tcBorders>
              <w:top w:val="nil"/>
              <w:left w:val="single" w:sz="4" w:space="0" w:color="auto"/>
              <w:bottom w:val="nil"/>
              <w:right w:val="single" w:sz="4" w:space="0" w:color="auto"/>
            </w:tcBorders>
            <w:shd w:val="clear" w:color="FFFFCC" w:fill="FFFFFF"/>
            <w:noWrap/>
            <w:vAlign w:val="center"/>
            <w:hideMark/>
          </w:tcPr>
          <w:p w14:paraId="0BFF5D8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0.28%</w:t>
            </w:r>
          </w:p>
        </w:tc>
      </w:tr>
      <w:tr w:rsidR="00A65D48" w:rsidRPr="00A65D48" w14:paraId="75672CF3" w14:textId="77777777" w:rsidTr="00311E8D">
        <w:trPr>
          <w:trHeight w:val="288"/>
        </w:trPr>
        <w:tc>
          <w:tcPr>
            <w:tcW w:w="2405" w:type="dxa"/>
            <w:tcBorders>
              <w:top w:val="nil"/>
              <w:left w:val="single" w:sz="4" w:space="0" w:color="auto"/>
              <w:bottom w:val="nil"/>
              <w:right w:val="single" w:sz="4" w:space="0" w:color="auto"/>
            </w:tcBorders>
            <w:shd w:val="clear" w:color="FFFFCC" w:fill="FFFFFF"/>
            <w:noWrap/>
            <w:vAlign w:val="center"/>
            <w:hideMark/>
          </w:tcPr>
          <w:p w14:paraId="42CD5D95" w14:textId="77777777" w:rsidR="00A65D48" w:rsidRPr="00A65D48" w:rsidRDefault="00A65D48" w:rsidP="00A65D48">
            <w:pPr>
              <w:suppressAutoHyphens w:val="0"/>
              <w:overflowPunct/>
              <w:spacing w:after="0" w:line="240" w:lineRule="auto"/>
              <w:rPr>
                <w:rFonts w:eastAsia="Times New Roman" w:cs="Calibri"/>
                <w:color w:val="000000"/>
                <w:sz w:val="14"/>
                <w:szCs w:val="14"/>
                <w:lang w:eastAsia="es-MX"/>
              </w:rPr>
            </w:pPr>
            <w:r w:rsidRPr="00A65D48">
              <w:rPr>
                <w:rFonts w:eastAsia="Times New Roman" w:cs="Calibri"/>
                <w:color w:val="000000"/>
                <w:sz w:val="14"/>
                <w:szCs w:val="14"/>
                <w:lang w:eastAsia="es-MX"/>
              </w:rPr>
              <w:t>Recursos Estatales</w:t>
            </w:r>
          </w:p>
        </w:tc>
        <w:tc>
          <w:tcPr>
            <w:tcW w:w="1460" w:type="dxa"/>
            <w:tcBorders>
              <w:top w:val="nil"/>
              <w:left w:val="nil"/>
              <w:bottom w:val="nil"/>
              <w:right w:val="nil"/>
            </w:tcBorders>
            <w:shd w:val="clear" w:color="FFFFCC" w:fill="FFFFFF"/>
            <w:noWrap/>
            <w:vAlign w:val="center"/>
            <w:hideMark/>
          </w:tcPr>
          <w:p w14:paraId="5B8BFA1D"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29" w:type="dxa"/>
            <w:tcBorders>
              <w:top w:val="nil"/>
              <w:left w:val="single" w:sz="4" w:space="0" w:color="auto"/>
              <w:bottom w:val="nil"/>
              <w:right w:val="single" w:sz="4" w:space="0" w:color="auto"/>
            </w:tcBorders>
            <w:shd w:val="clear" w:color="FFFFCC" w:fill="FFFFFF"/>
            <w:noWrap/>
            <w:vAlign w:val="center"/>
            <w:hideMark/>
          </w:tcPr>
          <w:p w14:paraId="2407145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12,699,079,662</w:t>
            </w:r>
          </w:p>
        </w:tc>
        <w:tc>
          <w:tcPr>
            <w:tcW w:w="1280" w:type="dxa"/>
            <w:tcBorders>
              <w:top w:val="nil"/>
              <w:left w:val="nil"/>
              <w:bottom w:val="nil"/>
              <w:right w:val="nil"/>
            </w:tcBorders>
            <w:shd w:val="clear" w:color="auto" w:fill="auto"/>
            <w:noWrap/>
            <w:vAlign w:val="center"/>
            <w:hideMark/>
          </w:tcPr>
          <w:p w14:paraId="3EA3ED00"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12,846,854,729</w:t>
            </w:r>
          </w:p>
        </w:tc>
        <w:tc>
          <w:tcPr>
            <w:tcW w:w="1220" w:type="dxa"/>
            <w:tcBorders>
              <w:top w:val="nil"/>
              <w:left w:val="single" w:sz="4" w:space="0" w:color="auto"/>
              <w:bottom w:val="nil"/>
              <w:right w:val="single" w:sz="4" w:space="0" w:color="auto"/>
            </w:tcBorders>
            <w:shd w:val="clear" w:color="auto" w:fill="auto"/>
            <w:noWrap/>
            <w:vAlign w:val="center"/>
            <w:hideMark/>
          </w:tcPr>
          <w:p w14:paraId="31C7F6F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60" w:type="dxa"/>
            <w:tcBorders>
              <w:top w:val="nil"/>
              <w:left w:val="nil"/>
              <w:bottom w:val="nil"/>
              <w:right w:val="nil"/>
            </w:tcBorders>
            <w:shd w:val="clear" w:color="FFFFCC" w:fill="FFFFFF"/>
            <w:noWrap/>
            <w:vAlign w:val="center"/>
            <w:hideMark/>
          </w:tcPr>
          <w:p w14:paraId="5F5A0CAA"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12,846,854,729</w:t>
            </w:r>
          </w:p>
        </w:tc>
        <w:tc>
          <w:tcPr>
            <w:tcW w:w="1280" w:type="dxa"/>
            <w:tcBorders>
              <w:top w:val="nil"/>
              <w:left w:val="single" w:sz="4" w:space="0" w:color="auto"/>
              <w:bottom w:val="nil"/>
              <w:right w:val="single" w:sz="4" w:space="0" w:color="auto"/>
            </w:tcBorders>
            <w:shd w:val="clear" w:color="FFFFCC" w:fill="FFFFFF"/>
            <w:noWrap/>
            <w:vAlign w:val="center"/>
            <w:hideMark/>
          </w:tcPr>
          <w:p w14:paraId="1CA4B2A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r>
      <w:tr w:rsidR="00A65D48" w:rsidRPr="00A65D48" w14:paraId="754F9303" w14:textId="77777777" w:rsidTr="00311E8D">
        <w:trPr>
          <w:trHeight w:val="288"/>
        </w:trPr>
        <w:tc>
          <w:tcPr>
            <w:tcW w:w="2405" w:type="dxa"/>
            <w:tcBorders>
              <w:top w:val="nil"/>
              <w:left w:val="single" w:sz="4" w:space="0" w:color="auto"/>
              <w:bottom w:val="nil"/>
              <w:right w:val="single" w:sz="4" w:space="0" w:color="auto"/>
            </w:tcBorders>
            <w:shd w:val="clear" w:color="FFFFCC" w:fill="FFFFFF"/>
            <w:noWrap/>
            <w:vAlign w:val="center"/>
            <w:hideMark/>
          </w:tcPr>
          <w:p w14:paraId="12345686" w14:textId="553B9B2C" w:rsidR="00A65D48" w:rsidRPr="00A65D48" w:rsidRDefault="00623E15" w:rsidP="00A65D48">
            <w:pPr>
              <w:suppressAutoHyphens w:val="0"/>
              <w:overflowPunct/>
              <w:spacing w:after="0" w:line="240" w:lineRule="auto"/>
              <w:rPr>
                <w:rFonts w:eastAsia="Times New Roman" w:cs="Calibri"/>
                <w:b/>
                <w:bCs/>
                <w:color w:val="000000"/>
                <w:sz w:val="14"/>
                <w:szCs w:val="14"/>
                <w:lang w:eastAsia="es-MX"/>
              </w:rPr>
            </w:pPr>
            <w:r w:rsidRPr="00A65D48">
              <w:rPr>
                <w:rFonts w:eastAsia="Times New Roman" w:cs="Calibri"/>
                <w:b/>
                <w:bCs/>
                <w:color w:val="000000"/>
                <w:sz w:val="14"/>
                <w:szCs w:val="14"/>
                <w:lang w:eastAsia="es-MX"/>
              </w:rPr>
              <w:t>INTERESES, GASTOS</w:t>
            </w:r>
            <w:r w:rsidR="00A65D48" w:rsidRPr="00A65D48">
              <w:rPr>
                <w:rFonts w:eastAsia="Times New Roman" w:cs="Calibri"/>
                <w:b/>
                <w:bCs/>
                <w:color w:val="000000"/>
                <w:sz w:val="14"/>
                <w:szCs w:val="14"/>
                <w:lang w:eastAsia="es-MX"/>
              </w:rPr>
              <w:t xml:space="preserve"> Y COMISIONES</w:t>
            </w:r>
          </w:p>
        </w:tc>
        <w:tc>
          <w:tcPr>
            <w:tcW w:w="1460" w:type="dxa"/>
            <w:tcBorders>
              <w:top w:val="nil"/>
              <w:left w:val="nil"/>
              <w:bottom w:val="nil"/>
              <w:right w:val="nil"/>
            </w:tcBorders>
            <w:shd w:val="clear" w:color="FFFFCC" w:fill="FFFFFF"/>
            <w:noWrap/>
            <w:vAlign w:val="center"/>
            <w:hideMark/>
          </w:tcPr>
          <w:p w14:paraId="7CE80A0C" w14:textId="77777777" w:rsidR="00A65D48" w:rsidRPr="00A65D48" w:rsidRDefault="00A65D48" w:rsidP="00A65D48">
            <w:pPr>
              <w:suppressAutoHyphens w:val="0"/>
              <w:overflowPunct/>
              <w:spacing w:after="0" w:line="240" w:lineRule="auto"/>
              <w:rPr>
                <w:rFonts w:eastAsia="Times New Roman" w:cs="Calibri"/>
                <w:b/>
                <w:bCs/>
                <w:color w:val="000000"/>
                <w:sz w:val="14"/>
                <w:szCs w:val="14"/>
                <w:lang w:eastAsia="es-MX"/>
              </w:rPr>
            </w:pPr>
            <w:r w:rsidRPr="00A65D48">
              <w:rPr>
                <w:rFonts w:eastAsia="Times New Roman" w:cs="Calibri"/>
                <w:b/>
                <w:bCs/>
                <w:color w:val="000000"/>
                <w:sz w:val="14"/>
                <w:szCs w:val="14"/>
                <w:lang w:eastAsia="es-MX"/>
              </w:rPr>
              <w:t> </w:t>
            </w:r>
          </w:p>
        </w:tc>
        <w:tc>
          <w:tcPr>
            <w:tcW w:w="1029" w:type="dxa"/>
            <w:tcBorders>
              <w:top w:val="nil"/>
              <w:left w:val="single" w:sz="4" w:space="0" w:color="auto"/>
              <w:bottom w:val="nil"/>
              <w:right w:val="single" w:sz="4" w:space="0" w:color="auto"/>
            </w:tcBorders>
            <w:shd w:val="clear" w:color="FFFFCC" w:fill="FFFFFF"/>
            <w:noWrap/>
            <w:vAlign w:val="center"/>
            <w:hideMark/>
          </w:tcPr>
          <w:p w14:paraId="6CD6777A"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80" w:type="dxa"/>
            <w:tcBorders>
              <w:top w:val="nil"/>
              <w:left w:val="nil"/>
              <w:bottom w:val="nil"/>
              <w:right w:val="nil"/>
            </w:tcBorders>
            <w:shd w:val="clear" w:color="auto" w:fill="auto"/>
            <w:noWrap/>
            <w:vAlign w:val="center"/>
            <w:hideMark/>
          </w:tcPr>
          <w:p w14:paraId="7AB26CB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p>
        </w:tc>
        <w:tc>
          <w:tcPr>
            <w:tcW w:w="1220" w:type="dxa"/>
            <w:tcBorders>
              <w:top w:val="nil"/>
              <w:left w:val="single" w:sz="4" w:space="0" w:color="auto"/>
              <w:bottom w:val="nil"/>
              <w:right w:val="single" w:sz="4" w:space="0" w:color="auto"/>
            </w:tcBorders>
            <w:shd w:val="clear" w:color="auto" w:fill="auto"/>
            <w:noWrap/>
            <w:vAlign w:val="center"/>
            <w:hideMark/>
          </w:tcPr>
          <w:p w14:paraId="2A02A4BE"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60" w:type="dxa"/>
            <w:tcBorders>
              <w:top w:val="nil"/>
              <w:left w:val="nil"/>
              <w:bottom w:val="nil"/>
              <w:right w:val="nil"/>
            </w:tcBorders>
            <w:shd w:val="clear" w:color="FFFFCC" w:fill="FFFFFF"/>
            <w:noWrap/>
            <w:vAlign w:val="center"/>
            <w:hideMark/>
          </w:tcPr>
          <w:p w14:paraId="4276E045"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12,699,079,662</w:t>
            </w:r>
          </w:p>
        </w:tc>
        <w:tc>
          <w:tcPr>
            <w:tcW w:w="1280" w:type="dxa"/>
            <w:tcBorders>
              <w:top w:val="nil"/>
              <w:left w:val="single" w:sz="4" w:space="0" w:color="auto"/>
              <w:bottom w:val="nil"/>
              <w:right w:val="single" w:sz="4" w:space="0" w:color="auto"/>
            </w:tcBorders>
            <w:shd w:val="clear" w:color="FFFFCC" w:fill="FFFFFF"/>
            <w:noWrap/>
            <w:vAlign w:val="center"/>
            <w:hideMark/>
          </w:tcPr>
          <w:p w14:paraId="6586895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r>
      <w:tr w:rsidR="00A65D48" w:rsidRPr="00A65D48" w14:paraId="21D0F501" w14:textId="77777777" w:rsidTr="00311E8D">
        <w:trPr>
          <w:trHeight w:val="288"/>
        </w:trPr>
        <w:tc>
          <w:tcPr>
            <w:tcW w:w="2405" w:type="dxa"/>
            <w:tcBorders>
              <w:top w:val="nil"/>
              <w:left w:val="single" w:sz="4" w:space="0" w:color="auto"/>
              <w:bottom w:val="nil"/>
              <w:right w:val="single" w:sz="4" w:space="0" w:color="auto"/>
            </w:tcBorders>
            <w:shd w:val="clear" w:color="FFFFCC" w:fill="FFFFFF"/>
            <w:noWrap/>
            <w:vAlign w:val="center"/>
            <w:hideMark/>
          </w:tcPr>
          <w:p w14:paraId="08C7D414" w14:textId="77777777" w:rsidR="00A65D48" w:rsidRPr="00A65D48" w:rsidRDefault="00A65D48" w:rsidP="00A65D48">
            <w:pPr>
              <w:suppressAutoHyphens w:val="0"/>
              <w:overflowPunct/>
              <w:spacing w:after="0" w:line="240" w:lineRule="auto"/>
              <w:rPr>
                <w:rFonts w:eastAsia="Times New Roman" w:cs="Calibri"/>
                <w:color w:val="000000"/>
                <w:sz w:val="14"/>
                <w:szCs w:val="14"/>
                <w:lang w:eastAsia="es-MX"/>
              </w:rPr>
            </w:pPr>
            <w:r w:rsidRPr="00A65D48">
              <w:rPr>
                <w:rFonts w:eastAsia="Times New Roman" w:cs="Calibri"/>
                <w:color w:val="000000"/>
                <w:sz w:val="14"/>
                <w:szCs w:val="14"/>
                <w:lang w:eastAsia="es-MX"/>
              </w:rPr>
              <w:t xml:space="preserve">Intereses pagados con Recurso FAFEF </w:t>
            </w:r>
          </w:p>
        </w:tc>
        <w:tc>
          <w:tcPr>
            <w:tcW w:w="1460" w:type="dxa"/>
            <w:tcBorders>
              <w:top w:val="nil"/>
              <w:left w:val="nil"/>
              <w:bottom w:val="nil"/>
              <w:right w:val="nil"/>
            </w:tcBorders>
            <w:shd w:val="clear" w:color="FFFFCC" w:fill="FFFFFF"/>
            <w:noWrap/>
            <w:vAlign w:val="center"/>
            <w:hideMark/>
          </w:tcPr>
          <w:p w14:paraId="751FABA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29" w:type="dxa"/>
            <w:tcBorders>
              <w:top w:val="nil"/>
              <w:left w:val="single" w:sz="4" w:space="0" w:color="auto"/>
              <w:bottom w:val="nil"/>
              <w:right w:val="single" w:sz="4" w:space="0" w:color="auto"/>
            </w:tcBorders>
            <w:shd w:val="clear" w:color="FFFFCC" w:fill="FFFFFF"/>
            <w:noWrap/>
            <w:vAlign w:val="center"/>
            <w:hideMark/>
          </w:tcPr>
          <w:p w14:paraId="5B08FBD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80" w:type="dxa"/>
            <w:tcBorders>
              <w:top w:val="nil"/>
              <w:left w:val="nil"/>
              <w:bottom w:val="nil"/>
              <w:right w:val="nil"/>
            </w:tcBorders>
            <w:shd w:val="clear" w:color="auto" w:fill="auto"/>
            <w:noWrap/>
            <w:vAlign w:val="center"/>
            <w:hideMark/>
          </w:tcPr>
          <w:p w14:paraId="02B21664"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p>
        </w:tc>
        <w:tc>
          <w:tcPr>
            <w:tcW w:w="1220" w:type="dxa"/>
            <w:tcBorders>
              <w:top w:val="nil"/>
              <w:left w:val="single" w:sz="4" w:space="0" w:color="auto"/>
              <w:bottom w:val="nil"/>
              <w:right w:val="single" w:sz="4" w:space="0" w:color="auto"/>
            </w:tcBorders>
            <w:shd w:val="clear" w:color="auto" w:fill="auto"/>
            <w:noWrap/>
            <w:vAlign w:val="center"/>
            <w:hideMark/>
          </w:tcPr>
          <w:p w14:paraId="05119F0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213,855,060</w:t>
            </w:r>
          </w:p>
        </w:tc>
        <w:tc>
          <w:tcPr>
            <w:tcW w:w="1260" w:type="dxa"/>
            <w:tcBorders>
              <w:top w:val="nil"/>
              <w:left w:val="nil"/>
              <w:bottom w:val="nil"/>
              <w:right w:val="nil"/>
            </w:tcBorders>
            <w:shd w:val="clear" w:color="FFFFCC" w:fill="FFFFFF"/>
            <w:noWrap/>
            <w:vAlign w:val="center"/>
            <w:hideMark/>
          </w:tcPr>
          <w:p w14:paraId="100F42FE"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0</w:t>
            </w:r>
          </w:p>
        </w:tc>
        <w:tc>
          <w:tcPr>
            <w:tcW w:w="1280" w:type="dxa"/>
            <w:tcBorders>
              <w:top w:val="nil"/>
              <w:left w:val="single" w:sz="4" w:space="0" w:color="auto"/>
              <w:bottom w:val="nil"/>
              <w:right w:val="single" w:sz="4" w:space="0" w:color="auto"/>
            </w:tcBorders>
            <w:shd w:val="clear" w:color="FFFFCC" w:fill="FFFFFF"/>
            <w:noWrap/>
            <w:vAlign w:val="center"/>
            <w:hideMark/>
          </w:tcPr>
          <w:p w14:paraId="3489B426"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15.03%</w:t>
            </w:r>
          </w:p>
        </w:tc>
      </w:tr>
      <w:tr w:rsidR="00A65D48" w:rsidRPr="00A65D48" w14:paraId="4768B1EE" w14:textId="77777777" w:rsidTr="00311E8D">
        <w:trPr>
          <w:trHeight w:val="288"/>
        </w:trPr>
        <w:tc>
          <w:tcPr>
            <w:tcW w:w="2405" w:type="dxa"/>
            <w:tcBorders>
              <w:top w:val="nil"/>
              <w:left w:val="single" w:sz="4" w:space="0" w:color="auto"/>
              <w:bottom w:val="nil"/>
              <w:right w:val="single" w:sz="4" w:space="0" w:color="auto"/>
            </w:tcBorders>
            <w:shd w:val="clear" w:color="FFFFCC" w:fill="FFFFFF"/>
            <w:noWrap/>
            <w:vAlign w:val="center"/>
            <w:hideMark/>
          </w:tcPr>
          <w:p w14:paraId="6853E55D" w14:textId="67F03CCB" w:rsidR="00A65D48" w:rsidRPr="00A65D48" w:rsidRDefault="00A65D48" w:rsidP="00A65D48">
            <w:pPr>
              <w:suppressAutoHyphens w:val="0"/>
              <w:overflowPunct/>
              <w:spacing w:after="0" w:line="240" w:lineRule="auto"/>
              <w:rPr>
                <w:rFonts w:eastAsia="Times New Roman" w:cs="Calibri"/>
                <w:color w:val="000000"/>
                <w:sz w:val="14"/>
                <w:szCs w:val="14"/>
                <w:lang w:eastAsia="es-MX"/>
              </w:rPr>
            </w:pPr>
            <w:r w:rsidRPr="00A65D48">
              <w:rPr>
                <w:rFonts w:eastAsia="Times New Roman" w:cs="Calibri"/>
                <w:color w:val="000000"/>
                <w:sz w:val="14"/>
                <w:szCs w:val="14"/>
                <w:lang w:eastAsia="es-MX"/>
              </w:rPr>
              <w:t xml:space="preserve">Intereses pagados </w:t>
            </w:r>
            <w:r w:rsidR="00623E15" w:rsidRPr="00A65D48">
              <w:rPr>
                <w:rFonts w:eastAsia="Times New Roman" w:cs="Calibri"/>
                <w:color w:val="000000"/>
                <w:sz w:val="14"/>
                <w:szCs w:val="14"/>
                <w:lang w:eastAsia="es-MX"/>
              </w:rPr>
              <w:t>con Recurso</w:t>
            </w:r>
            <w:r w:rsidRPr="00A65D48">
              <w:rPr>
                <w:rFonts w:eastAsia="Times New Roman" w:cs="Calibri"/>
                <w:color w:val="000000"/>
                <w:sz w:val="14"/>
                <w:szCs w:val="14"/>
                <w:lang w:eastAsia="es-MX"/>
              </w:rPr>
              <w:t xml:space="preserve"> Estatal</w:t>
            </w:r>
          </w:p>
        </w:tc>
        <w:tc>
          <w:tcPr>
            <w:tcW w:w="1460" w:type="dxa"/>
            <w:tcBorders>
              <w:top w:val="nil"/>
              <w:left w:val="nil"/>
              <w:bottom w:val="nil"/>
              <w:right w:val="nil"/>
            </w:tcBorders>
            <w:shd w:val="clear" w:color="FFFFCC" w:fill="FFFFFF"/>
            <w:noWrap/>
            <w:vAlign w:val="center"/>
            <w:hideMark/>
          </w:tcPr>
          <w:p w14:paraId="7593199B"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029" w:type="dxa"/>
            <w:tcBorders>
              <w:top w:val="nil"/>
              <w:left w:val="single" w:sz="4" w:space="0" w:color="auto"/>
              <w:bottom w:val="nil"/>
              <w:right w:val="single" w:sz="4" w:space="0" w:color="auto"/>
            </w:tcBorders>
            <w:shd w:val="clear" w:color="FFFFCC" w:fill="FFFFFF"/>
            <w:noWrap/>
            <w:vAlign w:val="center"/>
            <w:hideMark/>
          </w:tcPr>
          <w:p w14:paraId="274A385C"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c>
          <w:tcPr>
            <w:tcW w:w="1280" w:type="dxa"/>
            <w:tcBorders>
              <w:top w:val="nil"/>
              <w:left w:val="nil"/>
              <w:bottom w:val="nil"/>
              <w:right w:val="nil"/>
            </w:tcBorders>
            <w:shd w:val="clear" w:color="auto" w:fill="auto"/>
            <w:noWrap/>
            <w:vAlign w:val="center"/>
            <w:hideMark/>
          </w:tcPr>
          <w:p w14:paraId="6560EE5F"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p>
        </w:tc>
        <w:tc>
          <w:tcPr>
            <w:tcW w:w="1220" w:type="dxa"/>
            <w:tcBorders>
              <w:top w:val="nil"/>
              <w:left w:val="single" w:sz="4" w:space="0" w:color="auto"/>
              <w:bottom w:val="nil"/>
              <w:right w:val="single" w:sz="4" w:space="0" w:color="auto"/>
            </w:tcBorders>
            <w:shd w:val="clear" w:color="auto" w:fill="auto"/>
            <w:noWrap/>
            <w:vAlign w:val="center"/>
            <w:hideMark/>
          </w:tcPr>
          <w:p w14:paraId="52A5A141"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1,208,915,924</w:t>
            </w:r>
          </w:p>
        </w:tc>
        <w:tc>
          <w:tcPr>
            <w:tcW w:w="1260" w:type="dxa"/>
            <w:tcBorders>
              <w:top w:val="nil"/>
              <w:left w:val="nil"/>
              <w:bottom w:val="nil"/>
              <w:right w:val="nil"/>
            </w:tcBorders>
            <w:shd w:val="clear" w:color="FFFFCC" w:fill="FFFFFF"/>
            <w:noWrap/>
            <w:vAlign w:val="center"/>
            <w:hideMark/>
          </w:tcPr>
          <w:p w14:paraId="37282649"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0</w:t>
            </w:r>
          </w:p>
        </w:tc>
        <w:tc>
          <w:tcPr>
            <w:tcW w:w="1280" w:type="dxa"/>
            <w:tcBorders>
              <w:top w:val="nil"/>
              <w:left w:val="single" w:sz="4" w:space="0" w:color="auto"/>
              <w:bottom w:val="nil"/>
              <w:right w:val="single" w:sz="4" w:space="0" w:color="auto"/>
            </w:tcBorders>
            <w:shd w:val="clear" w:color="FFFFCC" w:fill="FFFFFF"/>
            <w:noWrap/>
            <w:vAlign w:val="center"/>
            <w:hideMark/>
          </w:tcPr>
          <w:p w14:paraId="1A519909" w14:textId="77777777" w:rsidR="00A65D48" w:rsidRPr="00A65D48" w:rsidRDefault="00A65D48" w:rsidP="00A65D48">
            <w:pPr>
              <w:suppressAutoHyphens w:val="0"/>
              <w:overflowPunct/>
              <w:spacing w:after="0" w:line="240" w:lineRule="auto"/>
              <w:jc w:val="right"/>
              <w:rPr>
                <w:rFonts w:eastAsia="Times New Roman" w:cs="Calibri"/>
                <w:color w:val="000000"/>
                <w:sz w:val="14"/>
                <w:szCs w:val="14"/>
                <w:lang w:eastAsia="es-MX"/>
              </w:rPr>
            </w:pPr>
            <w:r w:rsidRPr="00A65D48">
              <w:rPr>
                <w:rFonts w:eastAsia="Times New Roman" w:cs="Calibri"/>
                <w:color w:val="000000"/>
                <w:sz w:val="14"/>
                <w:szCs w:val="14"/>
                <w:lang w:eastAsia="es-MX"/>
              </w:rPr>
              <w:t> </w:t>
            </w:r>
          </w:p>
        </w:tc>
      </w:tr>
      <w:tr w:rsidR="00A65D48" w:rsidRPr="00A65D48" w14:paraId="0A1A89E1" w14:textId="77777777" w:rsidTr="00311E8D">
        <w:trPr>
          <w:trHeight w:val="288"/>
        </w:trPr>
        <w:tc>
          <w:tcPr>
            <w:tcW w:w="2405"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167ED221" w14:textId="77777777" w:rsidR="00A65D48" w:rsidRPr="00A65D48" w:rsidRDefault="00A65D48" w:rsidP="00A65D48">
            <w:pPr>
              <w:suppressAutoHyphens w:val="0"/>
              <w:overflowPunct/>
              <w:spacing w:after="0" w:line="240" w:lineRule="auto"/>
              <w:rPr>
                <w:rFonts w:eastAsia="Times New Roman" w:cs="Calibri"/>
                <w:b/>
                <w:bCs/>
                <w:color w:val="000000"/>
                <w:sz w:val="14"/>
                <w:szCs w:val="14"/>
                <w:lang w:eastAsia="es-MX"/>
              </w:rPr>
            </w:pPr>
            <w:r w:rsidRPr="00A65D48">
              <w:rPr>
                <w:rFonts w:eastAsia="Times New Roman" w:cs="Calibri"/>
                <w:b/>
                <w:bCs/>
                <w:color w:val="000000"/>
                <w:sz w:val="14"/>
                <w:szCs w:val="14"/>
                <w:lang w:eastAsia="es-MX"/>
              </w:rPr>
              <w:t>Totales</w:t>
            </w:r>
          </w:p>
        </w:tc>
        <w:tc>
          <w:tcPr>
            <w:tcW w:w="1460" w:type="dxa"/>
            <w:tcBorders>
              <w:top w:val="single" w:sz="4" w:space="0" w:color="auto"/>
              <w:left w:val="nil"/>
              <w:bottom w:val="single" w:sz="4" w:space="0" w:color="auto"/>
              <w:right w:val="single" w:sz="4" w:space="0" w:color="auto"/>
            </w:tcBorders>
            <w:shd w:val="clear" w:color="F8CBAD" w:fill="DDC9A3"/>
            <w:noWrap/>
            <w:vAlign w:val="center"/>
            <w:hideMark/>
          </w:tcPr>
          <w:p w14:paraId="1A4FE739"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15,440,502,481</w:t>
            </w:r>
          </w:p>
        </w:tc>
        <w:tc>
          <w:tcPr>
            <w:tcW w:w="1029" w:type="dxa"/>
            <w:tcBorders>
              <w:top w:val="single" w:sz="4" w:space="0" w:color="auto"/>
              <w:left w:val="nil"/>
              <w:bottom w:val="single" w:sz="4" w:space="0" w:color="auto"/>
              <w:right w:val="single" w:sz="4" w:space="0" w:color="auto"/>
            </w:tcBorders>
            <w:shd w:val="clear" w:color="F8CBAD" w:fill="DDC9A3"/>
            <w:noWrap/>
            <w:vAlign w:val="center"/>
            <w:hideMark/>
          </w:tcPr>
          <w:p w14:paraId="06664822"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12,699,079,662</w:t>
            </w:r>
          </w:p>
        </w:tc>
        <w:tc>
          <w:tcPr>
            <w:tcW w:w="1280" w:type="dxa"/>
            <w:tcBorders>
              <w:top w:val="single" w:sz="4" w:space="0" w:color="auto"/>
              <w:left w:val="nil"/>
              <w:bottom w:val="single" w:sz="4" w:space="0" w:color="auto"/>
              <w:right w:val="single" w:sz="4" w:space="0" w:color="auto"/>
            </w:tcBorders>
            <w:shd w:val="clear" w:color="F8CBAD" w:fill="DDC9A3"/>
            <w:noWrap/>
            <w:vAlign w:val="center"/>
            <w:hideMark/>
          </w:tcPr>
          <w:p w14:paraId="1CE9EC56"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12,882,866,387</w:t>
            </w:r>
          </w:p>
        </w:tc>
        <w:tc>
          <w:tcPr>
            <w:tcW w:w="1220" w:type="dxa"/>
            <w:tcBorders>
              <w:top w:val="single" w:sz="4" w:space="0" w:color="auto"/>
              <w:left w:val="nil"/>
              <w:bottom w:val="single" w:sz="4" w:space="0" w:color="auto"/>
              <w:right w:val="single" w:sz="4" w:space="0" w:color="auto"/>
            </w:tcBorders>
            <w:shd w:val="clear" w:color="F8CBAD" w:fill="DDC9A3"/>
            <w:noWrap/>
            <w:vAlign w:val="center"/>
            <w:hideMark/>
          </w:tcPr>
          <w:p w14:paraId="551C6A9E"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1,422,770,984</w:t>
            </w:r>
          </w:p>
        </w:tc>
        <w:tc>
          <w:tcPr>
            <w:tcW w:w="1260" w:type="dxa"/>
            <w:tcBorders>
              <w:top w:val="single" w:sz="4" w:space="0" w:color="auto"/>
              <w:left w:val="nil"/>
              <w:bottom w:val="single" w:sz="4" w:space="0" w:color="auto"/>
              <w:right w:val="single" w:sz="4" w:space="0" w:color="auto"/>
            </w:tcBorders>
            <w:shd w:val="clear" w:color="F8CBAD" w:fill="DDC9A3"/>
            <w:noWrap/>
            <w:vAlign w:val="center"/>
            <w:hideMark/>
          </w:tcPr>
          <w:p w14:paraId="3E332543" w14:textId="12216303"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15,256,715,75</w:t>
            </w:r>
            <w:r w:rsidR="00725FEC">
              <w:rPr>
                <w:rFonts w:eastAsia="Times New Roman" w:cs="Calibri"/>
                <w:b/>
                <w:bCs/>
                <w:color w:val="000000"/>
                <w:sz w:val="14"/>
                <w:szCs w:val="14"/>
                <w:lang w:eastAsia="es-MX"/>
              </w:rPr>
              <w:t>6</w:t>
            </w:r>
          </w:p>
        </w:tc>
        <w:tc>
          <w:tcPr>
            <w:tcW w:w="1280" w:type="dxa"/>
            <w:tcBorders>
              <w:top w:val="single" w:sz="4" w:space="0" w:color="auto"/>
              <w:left w:val="nil"/>
              <w:bottom w:val="single" w:sz="4" w:space="0" w:color="auto"/>
              <w:right w:val="single" w:sz="4" w:space="0" w:color="auto"/>
            </w:tcBorders>
            <w:shd w:val="clear" w:color="F8CBAD" w:fill="DDC9A3"/>
            <w:noWrap/>
            <w:vAlign w:val="center"/>
            <w:hideMark/>
          </w:tcPr>
          <w:p w14:paraId="4B294A77" w14:textId="77777777" w:rsidR="00A65D48" w:rsidRPr="00A65D48" w:rsidRDefault="00A65D48" w:rsidP="00A65D48">
            <w:pPr>
              <w:suppressAutoHyphens w:val="0"/>
              <w:overflowPunct/>
              <w:spacing w:after="0" w:line="240" w:lineRule="auto"/>
              <w:jc w:val="right"/>
              <w:rPr>
                <w:rFonts w:eastAsia="Times New Roman" w:cs="Calibri"/>
                <w:b/>
                <w:bCs/>
                <w:color w:val="000000"/>
                <w:sz w:val="14"/>
                <w:szCs w:val="14"/>
                <w:lang w:eastAsia="es-MX"/>
              </w:rPr>
            </w:pPr>
            <w:r w:rsidRPr="00A65D48">
              <w:rPr>
                <w:rFonts w:eastAsia="Times New Roman" w:cs="Calibri"/>
                <w:b/>
                <w:bCs/>
                <w:color w:val="000000"/>
                <w:sz w:val="14"/>
                <w:szCs w:val="14"/>
                <w:lang w:eastAsia="es-MX"/>
              </w:rPr>
              <w:t> </w:t>
            </w:r>
          </w:p>
        </w:tc>
      </w:tr>
    </w:tbl>
    <w:p w14:paraId="100690C5" w14:textId="77777777" w:rsidR="003F20EF" w:rsidRDefault="003F20EF">
      <w:pPr>
        <w:tabs>
          <w:tab w:val="left" w:pos="829"/>
          <w:tab w:val="left" w:pos="945"/>
        </w:tabs>
        <w:spacing w:after="0"/>
        <w:jc w:val="both"/>
        <w:rPr>
          <w:rFonts w:eastAsia="Times New Roman" w:cs="Calibri"/>
          <w:sz w:val="18"/>
          <w:szCs w:val="18"/>
          <w:lang w:val="es-ES" w:eastAsia="es-ES"/>
        </w:rPr>
      </w:pPr>
    </w:p>
    <w:p w14:paraId="3D59CD81" w14:textId="77777777" w:rsidR="00A65D48" w:rsidRDefault="00A65D48">
      <w:pPr>
        <w:tabs>
          <w:tab w:val="left" w:pos="829"/>
          <w:tab w:val="left" w:pos="945"/>
        </w:tabs>
        <w:spacing w:after="0"/>
        <w:jc w:val="both"/>
        <w:rPr>
          <w:rFonts w:eastAsia="Times New Roman" w:cs="Calibri"/>
          <w:sz w:val="18"/>
          <w:szCs w:val="18"/>
          <w:lang w:val="es-ES" w:eastAsia="es-ES"/>
        </w:rPr>
      </w:pPr>
    </w:p>
    <w:p w14:paraId="66EC806C" w14:textId="4BEA50EE" w:rsidR="007745EB" w:rsidRPr="00F26249" w:rsidRDefault="00C87FDA">
      <w:pPr>
        <w:pStyle w:val="Texto"/>
        <w:spacing w:after="0" w:line="240" w:lineRule="exact"/>
        <w:ind w:left="360" w:hanging="360"/>
        <w:jc w:val="left"/>
        <w:rPr>
          <w:rFonts w:ascii="Calibri" w:hAnsi="Calibri" w:cs="Calibri"/>
          <w:b/>
          <w:sz w:val="20"/>
          <w:lang w:val="es-MX"/>
        </w:rPr>
      </w:pPr>
      <w:r w:rsidRPr="00F26249">
        <w:rPr>
          <w:rFonts w:ascii="Calibri" w:hAnsi="Calibri" w:cs="Calibri"/>
          <w:b/>
          <w:sz w:val="20"/>
          <w:lang w:val="es-MX"/>
        </w:rPr>
        <w:t>1</w:t>
      </w:r>
      <w:r w:rsidR="00F26249" w:rsidRPr="00F26249">
        <w:rPr>
          <w:rFonts w:ascii="Calibri" w:hAnsi="Calibri" w:cs="Calibri"/>
          <w:b/>
          <w:sz w:val="20"/>
          <w:lang w:val="es-MX"/>
        </w:rPr>
        <w:t>1</w:t>
      </w:r>
      <w:r w:rsidRPr="00F26249">
        <w:rPr>
          <w:rFonts w:ascii="Calibri" w:hAnsi="Calibri" w:cs="Calibri"/>
          <w:b/>
          <w:sz w:val="20"/>
          <w:lang w:val="es-MX"/>
        </w:rPr>
        <w:t>.  Calificaciones Otorgadas:</w:t>
      </w:r>
    </w:p>
    <w:p w14:paraId="1A07AB8B" w14:textId="77777777" w:rsidR="00187D60" w:rsidRDefault="00C87FDA" w:rsidP="002F50E5">
      <w:pPr>
        <w:pStyle w:val="Texto"/>
        <w:spacing w:after="0" w:line="240" w:lineRule="exact"/>
        <w:ind w:left="284" w:firstLine="0"/>
        <w:rPr>
          <w:rFonts w:ascii="Calibri" w:hAnsi="Calibri" w:cs="Calibri"/>
          <w:sz w:val="20"/>
          <w:lang w:val="es-MX"/>
        </w:rPr>
      </w:pPr>
      <w:r w:rsidRPr="00742CCD">
        <w:rPr>
          <w:rFonts w:ascii="Calibri" w:hAnsi="Calibri" w:cs="Calibri"/>
          <w:sz w:val="20"/>
          <w:lang w:val="es-MX"/>
        </w:rPr>
        <w:t xml:space="preserve">Las calificaciones otorgadas por las </w:t>
      </w:r>
      <w:r w:rsidR="002F50E5" w:rsidRPr="00742CCD">
        <w:rPr>
          <w:rFonts w:ascii="Calibri" w:hAnsi="Calibri" w:cs="Calibri"/>
          <w:sz w:val="20"/>
          <w:lang w:val="es-MX"/>
        </w:rPr>
        <w:t>calificadoras VERUM, MOODY´S y</w:t>
      </w:r>
      <w:r w:rsidRPr="00742CCD">
        <w:rPr>
          <w:rFonts w:ascii="Calibri" w:hAnsi="Calibri" w:cs="Calibri"/>
          <w:sz w:val="20"/>
          <w:lang w:val="es-MX"/>
        </w:rPr>
        <w:t xml:space="preserve"> </w:t>
      </w:r>
      <w:r w:rsidR="002F50E5" w:rsidRPr="00742CCD">
        <w:rPr>
          <w:rFonts w:ascii="Calibri" w:hAnsi="Calibri" w:cs="Calibri"/>
          <w:sz w:val="20"/>
          <w:lang w:val="es-MX"/>
        </w:rPr>
        <w:t>HR</w:t>
      </w:r>
      <w:r w:rsidRPr="00742CCD">
        <w:rPr>
          <w:rFonts w:ascii="Calibri" w:hAnsi="Calibri" w:cs="Calibri"/>
          <w:sz w:val="20"/>
          <w:lang w:val="es-MX"/>
        </w:rPr>
        <w:t xml:space="preserve"> RATINGS tanto al Gobierno del Estado como a diferentes créditos contratados </w:t>
      </w:r>
      <w:r w:rsidR="00225690">
        <w:rPr>
          <w:rFonts w:ascii="Calibri" w:hAnsi="Calibri" w:cs="Calibri"/>
          <w:sz w:val="20"/>
          <w:lang w:val="es-MX"/>
        </w:rPr>
        <w:t>al tercer</w:t>
      </w:r>
      <w:r w:rsidR="002F50E5" w:rsidRPr="00742CCD">
        <w:rPr>
          <w:rFonts w:ascii="Calibri" w:hAnsi="Calibri" w:cs="Calibri"/>
          <w:sz w:val="20"/>
          <w:lang w:val="es-MX"/>
        </w:rPr>
        <w:t xml:space="preserve"> trimestre del presente año,</w:t>
      </w:r>
      <w:r w:rsidRPr="00742CCD">
        <w:rPr>
          <w:rFonts w:ascii="Calibri" w:hAnsi="Calibri" w:cs="Calibri"/>
          <w:sz w:val="20"/>
          <w:lang w:val="es-MX"/>
        </w:rPr>
        <w:t xml:space="preserve"> son las siguientes:</w:t>
      </w:r>
    </w:p>
    <w:p w14:paraId="311D05B1" w14:textId="77777777" w:rsidR="00020DD3" w:rsidRDefault="00020DD3" w:rsidP="002F50E5">
      <w:pPr>
        <w:pStyle w:val="Texto"/>
        <w:spacing w:after="0" w:line="240" w:lineRule="exact"/>
        <w:ind w:left="284" w:firstLine="0"/>
        <w:rPr>
          <w:rFonts w:ascii="Calibri" w:hAnsi="Calibri" w:cs="Calibri"/>
          <w:sz w:val="20"/>
          <w:lang w:val="es-MX"/>
        </w:rPr>
      </w:pPr>
    </w:p>
    <w:tbl>
      <w:tblPr>
        <w:tblW w:w="6736" w:type="dxa"/>
        <w:tblCellMar>
          <w:left w:w="70" w:type="dxa"/>
          <w:right w:w="70" w:type="dxa"/>
        </w:tblCellMar>
        <w:tblLook w:val="04A0" w:firstRow="1" w:lastRow="0" w:firstColumn="1" w:lastColumn="0" w:noHBand="0" w:noVBand="1"/>
      </w:tblPr>
      <w:tblGrid>
        <w:gridCol w:w="1674"/>
        <w:gridCol w:w="1714"/>
        <w:gridCol w:w="1674"/>
        <w:gridCol w:w="1674"/>
      </w:tblGrid>
      <w:tr w:rsidR="00020DD3" w:rsidRPr="00020DD3" w14:paraId="01B0DBC5" w14:textId="77777777" w:rsidTr="00AA2E8C">
        <w:trPr>
          <w:trHeight w:val="340"/>
        </w:trPr>
        <w:tc>
          <w:tcPr>
            <w:tcW w:w="1674" w:type="dxa"/>
            <w:tcBorders>
              <w:top w:val="nil"/>
              <w:left w:val="single" w:sz="8" w:space="0" w:color="auto"/>
              <w:bottom w:val="single" w:sz="8" w:space="0" w:color="auto"/>
              <w:right w:val="single" w:sz="8" w:space="0" w:color="auto"/>
            </w:tcBorders>
            <w:shd w:val="clear" w:color="000000" w:fill="AB0033"/>
            <w:noWrap/>
            <w:vAlign w:val="center"/>
            <w:hideMark/>
          </w:tcPr>
          <w:p w14:paraId="51EB9911" w14:textId="77777777" w:rsidR="00020DD3" w:rsidRPr="00020DD3" w:rsidRDefault="00020DD3" w:rsidP="00020DD3">
            <w:pPr>
              <w:suppressAutoHyphens w:val="0"/>
              <w:overflowPunct/>
              <w:spacing w:after="0" w:line="240" w:lineRule="auto"/>
              <w:jc w:val="center"/>
              <w:rPr>
                <w:rFonts w:eastAsia="Times New Roman" w:cs="Calibri"/>
                <w:b/>
                <w:bCs/>
                <w:color w:val="FFFFFF"/>
                <w:sz w:val="18"/>
                <w:szCs w:val="18"/>
                <w:lang w:eastAsia="es-MX"/>
              </w:rPr>
            </w:pPr>
            <w:r w:rsidRPr="00020DD3">
              <w:rPr>
                <w:rFonts w:eastAsia="Times New Roman" w:cs="Calibri"/>
                <w:b/>
                <w:bCs/>
                <w:color w:val="FFFFFF"/>
                <w:sz w:val="18"/>
                <w:szCs w:val="18"/>
                <w:lang w:eastAsia="es-MX"/>
              </w:rPr>
              <w:t>CALIFICADORA</w:t>
            </w:r>
          </w:p>
        </w:tc>
        <w:tc>
          <w:tcPr>
            <w:tcW w:w="1714" w:type="dxa"/>
            <w:tcBorders>
              <w:top w:val="nil"/>
              <w:left w:val="nil"/>
              <w:bottom w:val="single" w:sz="8" w:space="0" w:color="auto"/>
              <w:right w:val="single" w:sz="8" w:space="0" w:color="auto"/>
            </w:tcBorders>
            <w:shd w:val="clear" w:color="000000" w:fill="AB0033"/>
            <w:noWrap/>
            <w:vAlign w:val="center"/>
            <w:hideMark/>
          </w:tcPr>
          <w:p w14:paraId="565BF28C" w14:textId="77777777" w:rsidR="00020DD3" w:rsidRPr="00020DD3" w:rsidRDefault="00020DD3" w:rsidP="00020DD3">
            <w:pPr>
              <w:suppressAutoHyphens w:val="0"/>
              <w:overflowPunct/>
              <w:spacing w:after="0" w:line="240" w:lineRule="auto"/>
              <w:jc w:val="center"/>
              <w:rPr>
                <w:rFonts w:eastAsia="Times New Roman" w:cs="Calibri"/>
                <w:b/>
                <w:bCs/>
                <w:color w:val="FFFFFF"/>
                <w:sz w:val="18"/>
                <w:szCs w:val="18"/>
                <w:lang w:eastAsia="es-MX"/>
              </w:rPr>
            </w:pPr>
            <w:r w:rsidRPr="00020DD3">
              <w:rPr>
                <w:rFonts w:eastAsia="Times New Roman" w:cs="Calibri"/>
                <w:b/>
                <w:bCs/>
                <w:color w:val="FFFFFF"/>
                <w:sz w:val="18"/>
                <w:szCs w:val="18"/>
                <w:lang w:eastAsia="es-MX"/>
              </w:rPr>
              <w:t>CONCEPTO</w:t>
            </w:r>
          </w:p>
        </w:tc>
        <w:tc>
          <w:tcPr>
            <w:tcW w:w="1674" w:type="dxa"/>
            <w:tcBorders>
              <w:top w:val="nil"/>
              <w:left w:val="nil"/>
              <w:bottom w:val="single" w:sz="8" w:space="0" w:color="auto"/>
              <w:right w:val="single" w:sz="8" w:space="0" w:color="auto"/>
            </w:tcBorders>
            <w:shd w:val="clear" w:color="000000" w:fill="AB0033"/>
            <w:noWrap/>
            <w:vAlign w:val="center"/>
            <w:hideMark/>
          </w:tcPr>
          <w:p w14:paraId="2074C8BE" w14:textId="77777777" w:rsidR="00020DD3" w:rsidRPr="00020DD3" w:rsidRDefault="00020DD3" w:rsidP="00020DD3">
            <w:pPr>
              <w:suppressAutoHyphens w:val="0"/>
              <w:overflowPunct/>
              <w:spacing w:after="0" w:line="240" w:lineRule="auto"/>
              <w:jc w:val="center"/>
              <w:rPr>
                <w:rFonts w:eastAsia="Times New Roman" w:cs="Calibri"/>
                <w:b/>
                <w:bCs/>
                <w:color w:val="FFFFFF"/>
                <w:sz w:val="18"/>
                <w:szCs w:val="18"/>
                <w:lang w:eastAsia="es-MX"/>
              </w:rPr>
            </w:pPr>
            <w:r w:rsidRPr="00020DD3">
              <w:rPr>
                <w:rFonts w:eastAsia="Times New Roman" w:cs="Calibri"/>
                <w:b/>
                <w:bCs/>
                <w:color w:val="FFFFFF"/>
                <w:sz w:val="18"/>
                <w:szCs w:val="18"/>
                <w:lang w:eastAsia="es-MX"/>
              </w:rPr>
              <w:t>CALIFICACION</w:t>
            </w:r>
          </w:p>
        </w:tc>
        <w:tc>
          <w:tcPr>
            <w:tcW w:w="1674" w:type="dxa"/>
            <w:tcBorders>
              <w:top w:val="nil"/>
              <w:left w:val="nil"/>
              <w:bottom w:val="single" w:sz="8" w:space="0" w:color="auto"/>
              <w:right w:val="single" w:sz="8" w:space="0" w:color="auto"/>
            </w:tcBorders>
            <w:shd w:val="clear" w:color="000000" w:fill="AB0033"/>
            <w:noWrap/>
            <w:vAlign w:val="center"/>
            <w:hideMark/>
          </w:tcPr>
          <w:p w14:paraId="3B45D95F" w14:textId="77777777" w:rsidR="00020DD3" w:rsidRPr="00020DD3" w:rsidRDefault="00020DD3" w:rsidP="00020DD3">
            <w:pPr>
              <w:suppressAutoHyphens w:val="0"/>
              <w:overflowPunct/>
              <w:spacing w:after="0" w:line="240" w:lineRule="auto"/>
              <w:jc w:val="center"/>
              <w:rPr>
                <w:rFonts w:eastAsia="Times New Roman" w:cs="Calibri"/>
                <w:b/>
                <w:bCs/>
                <w:color w:val="FFFFFF"/>
                <w:sz w:val="18"/>
                <w:szCs w:val="18"/>
                <w:lang w:eastAsia="es-MX"/>
              </w:rPr>
            </w:pPr>
            <w:r w:rsidRPr="00020DD3">
              <w:rPr>
                <w:rFonts w:eastAsia="Times New Roman" w:cs="Calibri"/>
                <w:b/>
                <w:bCs/>
                <w:color w:val="FFFFFF"/>
                <w:sz w:val="18"/>
                <w:szCs w:val="18"/>
                <w:lang w:eastAsia="es-MX"/>
              </w:rPr>
              <w:t>PERSPECTIVA</w:t>
            </w:r>
          </w:p>
        </w:tc>
      </w:tr>
      <w:tr w:rsidR="00020DD3" w:rsidRPr="00020DD3" w14:paraId="17828F39" w14:textId="77777777" w:rsidTr="00AA2E8C">
        <w:trPr>
          <w:trHeight w:val="284"/>
        </w:trPr>
        <w:tc>
          <w:tcPr>
            <w:tcW w:w="1674" w:type="dxa"/>
            <w:tcBorders>
              <w:top w:val="nil"/>
              <w:left w:val="single" w:sz="8" w:space="0" w:color="auto"/>
              <w:bottom w:val="nil"/>
              <w:right w:val="single" w:sz="8" w:space="0" w:color="auto"/>
            </w:tcBorders>
            <w:shd w:val="clear" w:color="auto" w:fill="auto"/>
            <w:vAlign w:val="center"/>
            <w:hideMark/>
          </w:tcPr>
          <w:p w14:paraId="78EBC844" w14:textId="77777777" w:rsidR="00020DD3" w:rsidRPr="00020DD3" w:rsidRDefault="00020DD3" w:rsidP="00020DD3">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086EBF49"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Estado de Tamaulipas</w:t>
            </w:r>
          </w:p>
        </w:tc>
        <w:tc>
          <w:tcPr>
            <w:tcW w:w="1674" w:type="dxa"/>
            <w:tcBorders>
              <w:top w:val="nil"/>
              <w:left w:val="nil"/>
              <w:bottom w:val="single" w:sz="8" w:space="0" w:color="auto"/>
              <w:right w:val="single" w:sz="8" w:space="0" w:color="auto"/>
            </w:tcBorders>
            <w:shd w:val="clear" w:color="auto" w:fill="auto"/>
            <w:noWrap/>
            <w:vAlign w:val="center"/>
            <w:hideMark/>
          </w:tcPr>
          <w:p w14:paraId="1BAD1130"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w:t>
            </w:r>
          </w:p>
        </w:tc>
        <w:tc>
          <w:tcPr>
            <w:tcW w:w="1674" w:type="dxa"/>
            <w:tcBorders>
              <w:top w:val="nil"/>
              <w:left w:val="nil"/>
              <w:bottom w:val="single" w:sz="8" w:space="0" w:color="auto"/>
              <w:right w:val="single" w:sz="8" w:space="0" w:color="auto"/>
            </w:tcBorders>
            <w:shd w:val="clear" w:color="auto" w:fill="auto"/>
            <w:noWrap/>
            <w:vAlign w:val="center"/>
            <w:hideMark/>
          </w:tcPr>
          <w:p w14:paraId="597924B8"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3B1E4EDE" w14:textId="77777777" w:rsidTr="00AA2E8C">
        <w:trPr>
          <w:trHeight w:val="284"/>
        </w:trPr>
        <w:tc>
          <w:tcPr>
            <w:tcW w:w="1674" w:type="dxa"/>
            <w:tcBorders>
              <w:top w:val="nil"/>
              <w:left w:val="single" w:sz="8" w:space="0" w:color="auto"/>
              <w:bottom w:val="nil"/>
              <w:right w:val="single" w:sz="8" w:space="0" w:color="auto"/>
            </w:tcBorders>
            <w:shd w:val="clear" w:color="auto" w:fill="auto"/>
            <w:vAlign w:val="center"/>
            <w:hideMark/>
          </w:tcPr>
          <w:p w14:paraId="06BD3229" w14:textId="77777777" w:rsidR="00020DD3" w:rsidRPr="00020DD3" w:rsidRDefault="00020DD3" w:rsidP="00020DD3">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233A0811"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BBVA 3,000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04543E5C"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2EE8FC28"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1721A2CF" w14:textId="77777777" w:rsidTr="00AA2E8C">
        <w:trPr>
          <w:trHeight w:val="284"/>
        </w:trPr>
        <w:tc>
          <w:tcPr>
            <w:tcW w:w="1674" w:type="dxa"/>
            <w:tcBorders>
              <w:top w:val="nil"/>
              <w:left w:val="single" w:sz="8" w:space="0" w:color="auto"/>
              <w:bottom w:val="nil"/>
              <w:right w:val="single" w:sz="8" w:space="0" w:color="auto"/>
            </w:tcBorders>
            <w:shd w:val="clear" w:color="auto" w:fill="auto"/>
            <w:vAlign w:val="center"/>
            <w:hideMark/>
          </w:tcPr>
          <w:p w14:paraId="14C4674E"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4DBBC7D8"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4,500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37EE7F43"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5395065B"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05EFA641" w14:textId="77777777" w:rsidTr="00AA2E8C">
        <w:trPr>
          <w:trHeight w:val="284"/>
        </w:trPr>
        <w:tc>
          <w:tcPr>
            <w:tcW w:w="1674" w:type="dxa"/>
            <w:tcBorders>
              <w:top w:val="nil"/>
              <w:left w:val="single" w:sz="8" w:space="0" w:color="auto"/>
              <w:bottom w:val="nil"/>
              <w:right w:val="single" w:sz="8" w:space="0" w:color="auto"/>
            </w:tcBorders>
            <w:shd w:val="clear" w:color="auto" w:fill="auto"/>
            <w:vAlign w:val="center"/>
            <w:hideMark/>
          </w:tcPr>
          <w:p w14:paraId="006F9933"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proofErr w:type="spellStart"/>
            <w:r w:rsidRPr="00020DD3">
              <w:rPr>
                <w:rFonts w:eastAsia="Times New Roman" w:cs="Calibri"/>
                <w:b/>
                <w:bCs/>
                <w:color w:val="000000"/>
                <w:sz w:val="14"/>
                <w:szCs w:val="14"/>
                <w:lang w:eastAsia="es-MX"/>
              </w:rPr>
              <w:t>Verum</w:t>
            </w:r>
            <w:proofErr w:type="spellEnd"/>
          </w:p>
        </w:tc>
        <w:tc>
          <w:tcPr>
            <w:tcW w:w="1714" w:type="dxa"/>
            <w:tcBorders>
              <w:top w:val="nil"/>
              <w:left w:val="nil"/>
              <w:bottom w:val="single" w:sz="8" w:space="0" w:color="auto"/>
              <w:right w:val="single" w:sz="8" w:space="0" w:color="auto"/>
            </w:tcBorders>
            <w:shd w:val="clear" w:color="auto" w:fill="auto"/>
            <w:noWrap/>
            <w:vAlign w:val="center"/>
            <w:hideMark/>
          </w:tcPr>
          <w:p w14:paraId="5454DD44"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2,000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6B96C32"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22788E16"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36F80024" w14:textId="77777777" w:rsidTr="00AA2E8C">
        <w:trPr>
          <w:trHeight w:val="284"/>
        </w:trPr>
        <w:tc>
          <w:tcPr>
            <w:tcW w:w="1674" w:type="dxa"/>
            <w:tcBorders>
              <w:top w:val="nil"/>
              <w:left w:val="single" w:sz="8" w:space="0" w:color="auto"/>
              <w:bottom w:val="nil"/>
              <w:right w:val="single" w:sz="8" w:space="0" w:color="auto"/>
            </w:tcBorders>
            <w:shd w:val="clear" w:color="auto" w:fill="auto"/>
            <w:vAlign w:val="center"/>
            <w:hideMark/>
          </w:tcPr>
          <w:p w14:paraId="55C9D14C"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3A6F279A"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54F145D"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55CD1052"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0AF6626F" w14:textId="77777777" w:rsidTr="00AA2E8C">
        <w:trPr>
          <w:trHeight w:val="284"/>
        </w:trPr>
        <w:tc>
          <w:tcPr>
            <w:tcW w:w="1674" w:type="dxa"/>
            <w:tcBorders>
              <w:top w:val="nil"/>
              <w:left w:val="single" w:sz="8" w:space="0" w:color="auto"/>
              <w:bottom w:val="nil"/>
              <w:right w:val="single" w:sz="8" w:space="0" w:color="auto"/>
            </w:tcBorders>
            <w:shd w:val="clear" w:color="auto" w:fill="auto"/>
            <w:vAlign w:val="center"/>
            <w:hideMark/>
          </w:tcPr>
          <w:p w14:paraId="632A4390"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676EC706"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Banamex 2,506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1FD6179C"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73547AC2"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1C52D224" w14:textId="77777777" w:rsidTr="00AA2E8C">
        <w:trPr>
          <w:trHeight w:val="284"/>
        </w:trPr>
        <w:tc>
          <w:tcPr>
            <w:tcW w:w="1674" w:type="dxa"/>
            <w:tcBorders>
              <w:top w:val="nil"/>
              <w:left w:val="single" w:sz="8" w:space="0" w:color="auto"/>
              <w:bottom w:val="nil"/>
              <w:right w:val="single" w:sz="8" w:space="0" w:color="auto"/>
            </w:tcBorders>
            <w:shd w:val="clear" w:color="auto" w:fill="auto"/>
            <w:vAlign w:val="center"/>
            <w:hideMark/>
          </w:tcPr>
          <w:p w14:paraId="292AFCD7"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713286A4"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3A6426CF"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2F3195F6"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ESTABLE</w:t>
            </w:r>
          </w:p>
        </w:tc>
      </w:tr>
      <w:tr w:rsidR="00020DD3" w:rsidRPr="00020DD3" w14:paraId="6D7FDEA6" w14:textId="77777777" w:rsidTr="00AA2E8C">
        <w:trPr>
          <w:trHeight w:val="284"/>
        </w:trPr>
        <w:tc>
          <w:tcPr>
            <w:tcW w:w="1674" w:type="dxa"/>
            <w:tcBorders>
              <w:top w:val="nil"/>
              <w:left w:val="single" w:sz="8" w:space="0" w:color="auto"/>
              <w:bottom w:val="single" w:sz="8" w:space="0" w:color="auto"/>
              <w:right w:val="single" w:sz="8" w:space="0" w:color="auto"/>
            </w:tcBorders>
            <w:shd w:val="clear" w:color="auto" w:fill="auto"/>
            <w:vAlign w:val="center"/>
            <w:hideMark/>
          </w:tcPr>
          <w:p w14:paraId="30546567"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30C2EE58"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1,200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413E7C36"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15300015"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79111E13" w14:textId="77777777" w:rsidTr="00020DD3">
        <w:trPr>
          <w:trHeight w:val="182"/>
        </w:trPr>
        <w:tc>
          <w:tcPr>
            <w:tcW w:w="1674" w:type="dxa"/>
            <w:tcBorders>
              <w:top w:val="nil"/>
              <w:left w:val="nil"/>
              <w:bottom w:val="nil"/>
              <w:right w:val="nil"/>
            </w:tcBorders>
            <w:shd w:val="clear" w:color="auto" w:fill="auto"/>
            <w:noWrap/>
            <w:vAlign w:val="bottom"/>
            <w:hideMark/>
          </w:tcPr>
          <w:p w14:paraId="5D8D68E9"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p>
        </w:tc>
        <w:tc>
          <w:tcPr>
            <w:tcW w:w="1714" w:type="dxa"/>
            <w:tcBorders>
              <w:top w:val="nil"/>
              <w:left w:val="nil"/>
              <w:bottom w:val="nil"/>
              <w:right w:val="nil"/>
            </w:tcBorders>
            <w:shd w:val="clear" w:color="auto" w:fill="auto"/>
            <w:noWrap/>
            <w:vAlign w:val="bottom"/>
            <w:hideMark/>
          </w:tcPr>
          <w:p w14:paraId="14FE8DFC"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bottom"/>
            <w:hideMark/>
          </w:tcPr>
          <w:p w14:paraId="0499C023"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bottom"/>
            <w:hideMark/>
          </w:tcPr>
          <w:p w14:paraId="196CAC0D"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r>
      <w:tr w:rsidR="00020DD3" w:rsidRPr="00020DD3" w14:paraId="2E5402A5" w14:textId="77777777" w:rsidTr="00AA2E8C">
        <w:trPr>
          <w:trHeight w:val="284"/>
        </w:trPr>
        <w:tc>
          <w:tcPr>
            <w:tcW w:w="1674" w:type="dxa"/>
            <w:tcBorders>
              <w:top w:val="single" w:sz="8" w:space="0" w:color="auto"/>
              <w:left w:val="single" w:sz="8" w:space="0" w:color="auto"/>
              <w:bottom w:val="nil"/>
              <w:right w:val="single" w:sz="8" w:space="0" w:color="auto"/>
            </w:tcBorders>
            <w:shd w:val="clear" w:color="auto" w:fill="auto"/>
            <w:noWrap/>
            <w:vAlign w:val="center"/>
            <w:hideMark/>
          </w:tcPr>
          <w:p w14:paraId="20BBB750"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5C744E01"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Estado de Tamaulipas</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74E16350"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05ABE3EF"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002983DE" w14:textId="77777777" w:rsidTr="00AA2E8C">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67F63DF8"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6CB43E9D"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BBVA 3,000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9D2FFF9"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0EB2E5E0"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020DD3" w:rsidRPr="00020DD3" w14:paraId="01F8727E" w14:textId="77777777" w:rsidTr="00AA2E8C">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53B485AF"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4F796098"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4,500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7E7B7D28"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627D74D8"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020DD3" w:rsidRPr="00020DD3" w14:paraId="5573C6E2" w14:textId="77777777" w:rsidTr="00AA2E8C">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334CEE17"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Moody’s</w:t>
            </w:r>
          </w:p>
        </w:tc>
        <w:tc>
          <w:tcPr>
            <w:tcW w:w="1714" w:type="dxa"/>
            <w:tcBorders>
              <w:top w:val="nil"/>
              <w:left w:val="nil"/>
              <w:bottom w:val="single" w:sz="8" w:space="0" w:color="auto"/>
              <w:right w:val="single" w:sz="8" w:space="0" w:color="auto"/>
            </w:tcBorders>
            <w:shd w:val="clear" w:color="auto" w:fill="auto"/>
            <w:noWrap/>
            <w:vAlign w:val="center"/>
            <w:hideMark/>
          </w:tcPr>
          <w:p w14:paraId="2956C98B"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2,000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017E942B"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7006F1B6"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020DD3" w:rsidRPr="00020DD3" w14:paraId="0D95D3A6" w14:textId="77777777" w:rsidTr="00AA2E8C">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55A1A38B"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350BE45D"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24448799"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AAA</w:t>
            </w:r>
          </w:p>
        </w:tc>
        <w:tc>
          <w:tcPr>
            <w:tcW w:w="1674" w:type="dxa"/>
            <w:tcBorders>
              <w:top w:val="nil"/>
              <w:left w:val="nil"/>
              <w:bottom w:val="single" w:sz="8" w:space="0" w:color="auto"/>
              <w:right w:val="single" w:sz="8" w:space="0" w:color="auto"/>
            </w:tcBorders>
            <w:shd w:val="clear" w:color="auto" w:fill="auto"/>
            <w:noWrap/>
            <w:vAlign w:val="center"/>
            <w:hideMark/>
          </w:tcPr>
          <w:p w14:paraId="7412BAD1"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020DD3" w:rsidRPr="00020DD3" w14:paraId="42D5BB82" w14:textId="77777777" w:rsidTr="00AA2E8C">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47E53430" w14:textId="77777777" w:rsidR="00020DD3" w:rsidRPr="00020DD3" w:rsidRDefault="00020DD3" w:rsidP="00020DD3">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3F0FE7B6"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Banamex 2,506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6038F586"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04300FAB"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020DD3" w:rsidRPr="00020DD3" w14:paraId="34FC7E7F" w14:textId="77777777" w:rsidTr="00AA2E8C">
        <w:trPr>
          <w:trHeight w:val="284"/>
        </w:trPr>
        <w:tc>
          <w:tcPr>
            <w:tcW w:w="1674" w:type="dxa"/>
            <w:tcBorders>
              <w:top w:val="nil"/>
              <w:left w:val="single" w:sz="8" w:space="0" w:color="auto"/>
              <w:bottom w:val="nil"/>
              <w:right w:val="single" w:sz="8" w:space="0" w:color="auto"/>
            </w:tcBorders>
            <w:shd w:val="clear" w:color="auto" w:fill="auto"/>
            <w:noWrap/>
            <w:vAlign w:val="center"/>
            <w:hideMark/>
          </w:tcPr>
          <w:p w14:paraId="1C874066" w14:textId="77777777" w:rsidR="00020DD3" w:rsidRPr="00020DD3" w:rsidRDefault="00020DD3" w:rsidP="00020DD3">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0BBE3830"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1B7E4695"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56667DFF"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020DD3" w:rsidRPr="00020DD3" w14:paraId="51FD85AE" w14:textId="77777777" w:rsidTr="00AA2E8C">
        <w:trPr>
          <w:trHeight w:val="284"/>
        </w:trPr>
        <w:tc>
          <w:tcPr>
            <w:tcW w:w="1674" w:type="dxa"/>
            <w:tcBorders>
              <w:top w:val="nil"/>
              <w:left w:val="single" w:sz="8" w:space="0" w:color="auto"/>
              <w:bottom w:val="single" w:sz="8" w:space="0" w:color="auto"/>
              <w:right w:val="single" w:sz="8" w:space="0" w:color="auto"/>
            </w:tcBorders>
            <w:shd w:val="clear" w:color="auto" w:fill="auto"/>
            <w:noWrap/>
            <w:vAlign w:val="center"/>
            <w:hideMark/>
          </w:tcPr>
          <w:p w14:paraId="558DA654" w14:textId="77777777" w:rsidR="00020DD3" w:rsidRPr="00020DD3" w:rsidRDefault="00020DD3" w:rsidP="00020DD3">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3632B657"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1,200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5289E891"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0FABEF06"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N/A</w:t>
            </w:r>
          </w:p>
        </w:tc>
      </w:tr>
      <w:tr w:rsidR="00020DD3" w:rsidRPr="00020DD3" w14:paraId="58603749" w14:textId="77777777" w:rsidTr="00020DD3">
        <w:trPr>
          <w:trHeight w:val="182"/>
        </w:trPr>
        <w:tc>
          <w:tcPr>
            <w:tcW w:w="1674" w:type="dxa"/>
            <w:tcBorders>
              <w:top w:val="nil"/>
              <w:left w:val="nil"/>
              <w:bottom w:val="nil"/>
              <w:right w:val="nil"/>
            </w:tcBorders>
            <w:shd w:val="clear" w:color="auto" w:fill="auto"/>
            <w:noWrap/>
            <w:vAlign w:val="center"/>
            <w:hideMark/>
          </w:tcPr>
          <w:p w14:paraId="05FE4F83"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p>
        </w:tc>
        <w:tc>
          <w:tcPr>
            <w:tcW w:w="1714" w:type="dxa"/>
            <w:tcBorders>
              <w:top w:val="nil"/>
              <w:left w:val="nil"/>
              <w:bottom w:val="nil"/>
              <w:right w:val="nil"/>
            </w:tcBorders>
            <w:shd w:val="clear" w:color="auto" w:fill="auto"/>
            <w:noWrap/>
            <w:vAlign w:val="center"/>
            <w:hideMark/>
          </w:tcPr>
          <w:p w14:paraId="083D0C44"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center"/>
            <w:hideMark/>
          </w:tcPr>
          <w:p w14:paraId="290C3E9B"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center"/>
            <w:hideMark/>
          </w:tcPr>
          <w:p w14:paraId="55CA9919"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r>
      <w:tr w:rsidR="00AA2E8C" w:rsidRPr="00020DD3" w14:paraId="2924CD9D" w14:textId="77777777" w:rsidTr="00AA2E8C">
        <w:trPr>
          <w:trHeight w:val="340"/>
        </w:trPr>
        <w:tc>
          <w:tcPr>
            <w:tcW w:w="1674" w:type="dxa"/>
            <w:tcBorders>
              <w:top w:val="nil"/>
              <w:left w:val="nil"/>
              <w:bottom w:val="nil"/>
              <w:right w:val="nil"/>
            </w:tcBorders>
            <w:shd w:val="clear" w:color="auto" w:fill="auto"/>
            <w:noWrap/>
            <w:vAlign w:val="center"/>
          </w:tcPr>
          <w:p w14:paraId="505EE7E7" w14:textId="77777777" w:rsidR="00AA2E8C" w:rsidRPr="00020DD3" w:rsidRDefault="00AA2E8C" w:rsidP="00020DD3">
            <w:pPr>
              <w:suppressAutoHyphens w:val="0"/>
              <w:overflowPunct/>
              <w:spacing w:after="0" w:line="240" w:lineRule="auto"/>
              <w:jc w:val="center"/>
              <w:rPr>
                <w:rFonts w:eastAsia="Times New Roman" w:cs="Calibri"/>
                <w:color w:val="000000"/>
                <w:sz w:val="14"/>
                <w:szCs w:val="14"/>
                <w:lang w:eastAsia="es-MX"/>
              </w:rPr>
            </w:pPr>
          </w:p>
        </w:tc>
        <w:tc>
          <w:tcPr>
            <w:tcW w:w="1714" w:type="dxa"/>
            <w:tcBorders>
              <w:top w:val="nil"/>
              <w:left w:val="nil"/>
              <w:bottom w:val="nil"/>
              <w:right w:val="nil"/>
            </w:tcBorders>
            <w:shd w:val="clear" w:color="auto" w:fill="auto"/>
            <w:noWrap/>
            <w:vAlign w:val="center"/>
          </w:tcPr>
          <w:p w14:paraId="63F3587D" w14:textId="77777777" w:rsidR="00AA2E8C" w:rsidRPr="00020DD3" w:rsidRDefault="00AA2E8C" w:rsidP="00020DD3">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center"/>
          </w:tcPr>
          <w:p w14:paraId="0996AFDF" w14:textId="77777777" w:rsidR="00AA2E8C" w:rsidRPr="00020DD3" w:rsidRDefault="00AA2E8C" w:rsidP="00020DD3">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center"/>
          </w:tcPr>
          <w:p w14:paraId="74E5A62C" w14:textId="77777777" w:rsidR="00AA2E8C" w:rsidRPr="00020DD3" w:rsidRDefault="00AA2E8C" w:rsidP="00020DD3">
            <w:pPr>
              <w:suppressAutoHyphens w:val="0"/>
              <w:overflowPunct/>
              <w:spacing w:after="0" w:line="240" w:lineRule="auto"/>
              <w:rPr>
                <w:rFonts w:ascii="Times New Roman" w:eastAsia="Times New Roman" w:hAnsi="Times New Roman"/>
                <w:sz w:val="20"/>
                <w:szCs w:val="20"/>
                <w:lang w:eastAsia="es-MX"/>
              </w:rPr>
            </w:pPr>
          </w:p>
        </w:tc>
      </w:tr>
      <w:tr w:rsidR="00020DD3" w:rsidRPr="00020DD3" w14:paraId="29062773" w14:textId="77777777" w:rsidTr="00020DD3">
        <w:trPr>
          <w:trHeight w:val="240"/>
        </w:trPr>
        <w:tc>
          <w:tcPr>
            <w:tcW w:w="1674" w:type="dxa"/>
            <w:tcBorders>
              <w:top w:val="single" w:sz="8" w:space="0" w:color="auto"/>
              <w:left w:val="single" w:sz="8" w:space="0" w:color="auto"/>
              <w:bottom w:val="nil"/>
              <w:right w:val="single" w:sz="8" w:space="0" w:color="auto"/>
            </w:tcBorders>
            <w:shd w:val="clear" w:color="auto" w:fill="auto"/>
            <w:noWrap/>
            <w:vAlign w:val="center"/>
            <w:hideMark/>
          </w:tcPr>
          <w:p w14:paraId="7E35D83D"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single" w:sz="8" w:space="0" w:color="auto"/>
              <w:left w:val="nil"/>
              <w:bottom w:val="single" w:sz="8" w:space="0" w:color="auto"/>
              <w:right w:val="single" w:sz="8" w:space="0" w:color="auto"/>
            </w:tcBorders>
            <w:shd w:val="clear" w:color="auto" w:fill="auto"/>
            <w:noWrap/>
            <w:vAlign w:val="center"/>
            <w:hideMark/>
          </w:tcPr>
          <w:p w14:paraId="72B58B80"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Estado de Tamaulipas</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39B5AAB5"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w:t>
            </w:r>
          </w:p>
        </w:tc>
        <w:tc>
          <w:tcPr>
            <w:tcW w:w="1674" w:type="dxa"/>
            <w:tcBorders>
              <w:top w:val="single" w:sz="8" w:space="0" w:color="auto"/>
              <w:left w:val="nil"/>
              <w:bottom w:val="single" w:sz="8" w:space="0" w:color="auto"/>
              <w:right w:val="single" w:sz="8" w:space="0" w:color="auto"/>
            </w:tcBorders>
            <w:shd w:val="clear" w:color="auto" w:fill="auto"/>
            <w:noWrap/>
            <w:vAlign w:val="center"/>
            <w:hideMark/>
          </w:tcPr>
          <w:p w14:paraId="0962A950"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1513B468" w14:textId="77777777" w:rsidTr="00020DD3">
        <w:trPr>
          <w:trHeight w:val="182"/>
        </w:trPr>
        <w:tc>
          <w:tcPr>
            <w:tcW w:w="1674" w:type="dxa"/>
            <w:tcBorders>
              <w:top w:val="nil"/>
              <w:left w:val="single" w:sz="8" w:space="0" w:color="auto"/>
              <w:bottom w:val="nil"/>
              <w:right w:val="single" w:sz="8" w:space="0" w:color="auto"/>
            </w:tcBorders>
            <w:shd w:val="clear" w:color="auto" w:fill="auto"/>
            <w:noWrap/>
            <w:vAlign w:val="center"/>
            <w:hideMark/>
          </w:tcPr>
          <w:p w14:paraId="6C2421E5"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41353418"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BBVA 3,000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311C57C2"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275F7B8E"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7F7436E7" w14:textId="77777777" w:rsidTr="00020DD3">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2FFCA7A4"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0AB7F85A"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4,500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4EBF49E5"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1B82AEAF"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3A9B8686" w14:textId="77777777" w:rsidTr="00020DD3">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286B3920"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HR Ratings</w:t>
            </w:r>
          </w:p>
        </w:tc>
        <w:tc>
          <w:tcPr>
            <w:tcW w:w="1714" w:type="dxa"/>
            <w:tcBorders>
              <w:top w:val="nil"/>
              <w:left w:val="nil"/>
              <w:bottom w:val="single" w:sz="8" w:space="0" w:color="auto"/>
              <w:right w:val="single" w:sz="8" w:space="0" w:color="auto"/>
            </w:tcBorders>
            <w:shd w:val="clear" w:color="auto" w:fill="auto"/>
            <w:noWrap/>
            <w:vAlign w:val="center"/>
            <w:hideMark/>
          </w:tcPr>
          <w:p w14:paraId="347B482F"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2,000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788CF874"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532481FC"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5E73B764" w14:textId="77777777" w:rsidTr="00020DD3">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7B84A4AF"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2AAEBDE5"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1,000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0CB7B876"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AAA</w:t>
            </w:r>
          </w:p>
        </w:tc>
        <w:tc>
          <w:tcPr>
            <w:tcW w:w="1674" w:type="dxa"/>
            <w:tcBorders>
              <w:top w:val="nil"/>
              <w:left w:val="nil"/>
              <w:bottom w:val="single" w:sz="8" w:space="0" w:color="auto"/>
              <w:right w:val="single" w:sz="8" w:space="0" w:color="auto"/>
            </w:tcBorders>
            <w:shd w:val="clear" w:color="auto" w:fill="auto"/>
            <w:noWrap/>
            <w:vAlign w:val="center"/>
            <w:hideMark/>
          </w:tcPr>
          <w:p w14:paraId="7F2C382B"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0B8B4DBC" w14:textId="77777777" w:rsidTr="00020DD3">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184F5537"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3684E94F"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Banamex 2,506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23F75CBC"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63AD5463"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r w:rsidR="00020DD3" w:rsidRPr="00020DD3" w14:paraId="13C70A3D" w14:textId="77777777" w:rsidTr="00020DD3">
        <w:trPr>
          <w:trHeight w:val="240"/>
        </w:trPr>
        <w:tc>
          <w:tcPr>
            <w:tcW w:w="1674" w:type="dxa"/>
            <w:tcBorders>
              <w:top w:val="nil"/>
              <w:left w:val="single" w:sz="8" w:space="0" w:color="auto"/>
              <w:bottom w:val="nil"/>
              <w:right w:val="single" w:sz="8" w:space="0" w:color="auto"/>
            </w:tcBorders>
            <w:shd w:val="clear" w:color="auto" w:fill="auto"/>
            <w:noWrap/>
            <w:vAlign w:val="center"/>
            <w:hideMark/>
          </w:tcPr>
          <w:p w14:paraId="7A31CAC2"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633C6DC9"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1,500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204C94DC"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AA</w:t>
            </w:r>
          </w:p>
        </w:tc>
        <w:tc>
          <w:tcPr>
            <w:tcW w:w="1674" w:type="dxa"/>
            <w:tcBorders>
              <w:top w:val="nil"/>
              <w:left w:val="nil"/>
              <w:bottom w:val="single" w:sz="8" w:space="0" w:color="auto"/>
              <w:right w:val="single" w:sz="8" w:space="0" w:color="auto"/>
            </w:tcBorders>
            <w:shd w:val="clear" w:color="auto" w:fill="auto"/>
            <w:noWrap/>
            <w:vAlign w:val="center"/>
            <w:hideMark/>
          </w:tcPr>
          <w:p w14:paraId="34F7716C"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POSITIVA</w:t>
            </w:r>
          </w:p>
        </w:tc>
      </w:tr>
      <w:tr w:rsidR="00020DD3" w:rsidRPr="00020DD3" w14:paraId="05AE0D61" w14:textId="77777777" w:rsidTr="00020DD3">
        <w:trPr>
          <w:trHeight w:val="240"/>
        </w:trPr>
        <w:tc>
          <w:tcPr>
            <w:tcW w:w="1674" w:type="dxa"/>
            <w:tcBorders>
              <w:top w:val="nil"/>
              <w:left w:val="single" w:sz="8" w:space="0" w:color="auto"/>
              <w:bottom w:val="single" w:sz="8" w:space="0" w:color="auto"/>
              <w:right w:val="single" w:sz="8" w:space="0" w:color="auto"/>
            </w:tcBorders>
            <w:shd w:val="clear" w:color="auto" w:fill="auto"/>
            <w:noWrap/>
            <w:vAlign w:val="center"/>
            <w:hideMark/>
          </w:tcPr>
          <w:p w14:paraId="55E07D02"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 </w:t>
            </w:r>
          </w:p>
        </w:tc>
        <w:tc>
          <w:tcPr>
            <w:tcW w:w="1714" w:type="dxa"/>
            <w:tcBorders>
              <w:top w:val="nil"/>
              <w:left w:val="nil"/>
              <w:bottom w:val="single" w:sz="8" w:space="0" w:color="auto"/>
              <w:right w:val="single" w:sz="8" w:space="0" w:color="auto"/>
            </w:tcBorders>
            <w:shd w:val="clear" w:color="auto" w:fill="auto"/>
            <w:noWrap/>
            <w:vAlign w:val="center"/>
            <w:hideMark/>
          </w:tcPr>
          <w:p w14:paraId="20288E12" w14:textId="77777777" w:rsidR="00020DD3" w:rsidRPr="00020DD3" w:rsidRDefault="00020DD3" w:rsidP="00020DD3">
            <w:pPr>
              <w:suppressAutoHyphens w:val="0"/>
              <w:overflowPunct/>
              <w:spacing w:after="0" w:line="240" w:lineRule="auto"/>
              <w:jc w:val="both"/>
              <w:rPr>
                <w:rFonts w:eastAsia="Times New Roman" w:cs="Calibri"/>
                <w:color w:val="000000"/>
                <w:sz w:val="14"/>
                <w:szCs w:val="14"/>
                <w:lang w:eastAsia="es-MX"/>
              </w:rPr>
            </w:pPr>
            <w:r w:rsidRPr="00020DD3">
              <w:rPr>
                <w:rFonts w:eastAsia="Times New Roman" w:cs="Calibri"/>
                <w:color w:val="000000"/>
                <w:sz w:val="14"/>
                <w:szCs w:val="14"/>
                <w:lang w:eastAsia="es-MX"/>
              </w:rPr>
              <w:t xml:space="preserve">Banorte 1,200 </w:t>
            </w:r>
            <w:proofErr w:type="spellStart"/>
            <w:r w:rsidRPr="00020DD3">
              <w:rPr>
                <w:rFonts w:eastAsia="Times New Roman" w:cs="Calibri"/>
                <w:color w:val="000000"/>
                <w:sz w:val="14"/>
                <w:szCs w:val="14"/>
                <w:lang w:eastAsia="es-MX"/>
              </w:rPr>
              <w:t>mdp</w:t>
            </w:r>
            <w:proofErr w:type="spellEnd"/>
          </w:p>
        </w:tc>
        <w:tc>
          <w:tcPr>
            <w:tcW w:w="1674" w:type="dxa"/>
            <w:tcBorders>
              <w:top w:val="nil"/>
              <w:left w:val="nil"/>
              <w:bottom w:val="single" w:sz="8" w:space="0" w:color="auto"/>
              <w:right w:val="single" w:sz="8" w:space="0" w:color="auto"/>
            </w:tcBorders>
            <w:shd w:val="clear" w:color="auto" w:fill="auto"/>
            <w:noWrap/>
            <w:vAlign w:val="center"/>
            <w:hideMark/>
          </w:tcPr>
          <w:p w14:paraId="4EDF01EF"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 xml:space="preserve">  AA+</w:t>
            </w:r>
          </w:p>
        </w:tc>
        <w:tc>
          <w:tcPr>
            <w:tcW w:w="1674" w:type="dxa"/>
            <w:tcBorders>
              <w:top w:val="nil"/>
              <w:left w:val="nil"/>
              <w:bottom w:val="single" w:sz="8" w:space="0" w:color="auto"/>
              <w:right w:val="single" w:sz="8" w:space="0" w:color="auto"/>
            </w:tcBorders>
            <w:shd w:val="clear" w:color="auto" w:fill="auto"/>
            <w:noWrap/>
            <w:vAlign w:val="center"/>
            <w:hideMark/>
          </w:tcPr>
          <w:p w14:paraId="5C5A0CE8"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POSITIVA</w:t>
            </w:r>
          </w:p>
        </w:tc>
      </w:tr>
      <w:tr w:rsidR="00020DD3" w:rsidRPr="00020DD3" w14:paraId="738FAEC4" w14:textId="77777777" w:rsidTr="00020DD3">
        <w:trPr>
          <w:trHeight w:val="182"/>
        </w:trPr>
        <w:tc>
          <w:tcPr>
            <w:tcW w:w="1674" w:type="dxa"/>
            <w:tcBorders>
              <w:top w:val="nil"/>
              <w:left w:val="nil"/>
              <w:bottom w:val="nil"/>
              <w:right w:val="nil"/>
            </w:tcBorders>
            <w:shd w:val="clear" w:color="auto" w:fill="auto"/>
            <w:noWrap/>
            <w:vAlign w:val="bottom"/>
            <w:hideMark/>
          </w:tcPr>
          <w:p w14:paraId="014407B3"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p>
        </w:tc>
        <w:tc>
          <w:tcPr>
            <w:tcW w:w="1714" w:type="dxa"/>
            <w:tcBorders>
              <w:top w:val="nil"/>
              <w:left w:val="nil"/>
              <w:bottom w:val="nil"/>
              <w:right w:val="nil"/>
            </w:tcBorders>
            <w:shd w:val="clear" w:color="auto" w:fill="auto"/>
            <w:noWrap/>
            <w:vAlign w:val="bottom"/>
            <w:hideMark/>
          </w:tcPr>
          <w:p w14:paraId="29E8201E"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bottom"/>
            <w:hideMark/>
          </w:tcPr>
          <w:p w14:paraId="4924DA51"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c>
          <w:tcPr>
            <w:tcW w:w="1674" w:type="dxa"/>
            <w:tcBorders>
              <w:top w:val="nil"/>
              <w:left w:val="nil"/>
              <w:bottom w:val="nil"/>
              <w:right w:val="nil"/>
            </w:tcBorders>
            <w:shd w:val="clear" w:color="auto" w:fill="auto"/>
            <w:noWrap/>
            <w:vAlign w:val="bottom"/>
            <w:hideMark/>
          </w:tcPr>
          <w:p w14:paraId="25D83C57" w14:textId="77777777" w:rsidR="00020DD3" w:rsidRPr="00020DD3" w:rsidRDefault="00020DD3" w:rsidP="00020DD3">
            <w:pPr>
              <w:suppressAutoHyphens w:val="0"/>
              <w:overflowPunct/>
              <w:spacing w:after="0" w:line="240" w:lineRule="auto"/>
              <w:rPr>
                <w:rFonts w:ascii="Times New Roman" w:eastAsia="Times New Roman" w:hAnsi="Times New Roman"/>
                <w:sz w:val="20"/>
                <w:szCs w:val="20"/>
                <w:lang w:eastAsia="es-MX"/>
              </w:rPr>
            </w:pPr>
          </w:p>
        </w:tc>
      </w:tr>
      <w:tr w:rsidR="00020DD3" w:rsidRPr="00020DD3" w14:paraId="07690F98" w14:textId="77777777" w:rsidTr="00020DD3">
        <w:trPr>
          <w:trHeight w:val="240"/>
        </w:trPr>
        <w:tc>
          <w:tcPr>
            <w:tcW w:w="167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309B3F" w14:textId="77777777" w:rsidR="00020DD3" w:rsidRPr="00020DD3" w:rsidRDefault="00020DD3" w:rsidP="00020DD3">
            <w:pPr>
              <w:suppressAutoHyphens w:val="0"/>
              <w:overflowPunct/>
              <w:spacing w:after="0" w:line="240" w:lineRule="auto"/>
              <w:rPr>
                <w:rFonts w:eastAsia="Times New Roman" w:cs="Calibri"/>
                <w:b/>
                <w:bCs/>
                <w:color w:val="000000"/>
                <w:sz w:val="14"/>
                <w:szCs w:val="14"/>
                <w:lang w:eastAsia="es-MX"/>
              </w:rPr>
            </w:pPr>
            <w:r w:rsidRPr="00020DD3">
              <w:rPr>
                <w:rFonts w:eastAsia="Times New Roman" w:cs="Calibri"/>
                <w:b/>
                <w:bCs/>
                <w:color w:val="000000"/>
                <w:sz w:val="14"/>
                <w:szCs w:val="14"/>
                <w:lang w:eastAsia="es-MX"/>
              </w:rPr>
              <w:t>Fitch Ratings</w:t>
            </w:r>
          </w:p>
        </w:tc>
        <w:tc>
          <w:tcPr>
            <w:tcW w:w="1714" w:type="dxa"/>
            <w:tcBorders>
              <w:top w:val="single" w:sz="8" w:space="0" w:color="auto"/>
              <w:left w:val="nil"/>
              <w:bottom w:val="single" w:sz="8" w:space="0" w:color="auto"/>
              <w:right w:val="single" w:sz="8" w:space="0" w:color="auto"/>
            </w:tcBorders>
            <w:shd w:val="clear" w:color="auto" w:fill="auto"/>
            <w:vAlign w:val="center"/>
            <w:hideMark/>
          </w:tcPr>
          <w:p w14:paraId="65C0BE70" w14:textId="77777777" w:rsidR="00020DD3" w:rsidRPr="00020DD3" w:rsidRDefault="00020DD3" w:rsidP="00020DD3">
            <w:pPr>
              <w:suppressAutoHyphens w:val="0"/>
              <w:overflowPunct/>
              <w:spacing w:after="0" w:line="240" w:lineRule="auto"/>
              <w:rPr>
                <w:rFonts w:eastAsia="Times New Roman" w:cs="Calibri"/>
                <w:color w:val="000000"/>
                <w:sz w:val="14"/>
                <w:szCs w:val="14"/>
                <w:lang w:eastAsia="es-MX"/>
              </w:rPr>
            </w:pPr>
            <w:r w:rsidRPr="00020DD3">
              <w:rPr>
                <w:rFonts w:eastAsia="Times New Roman" w:cs="Calibri"/>
                <w:color w:val="000000"/>
                <w:sz w:val="14"/>
                <w:szCs w:val="14"/>
                <w:lang w:eastAsia="es-MX"/>
              </w:rPr>
              <w:t>Estado de Tamaulipas</w:t>
            </w:r>
          </w:p>
        </w:tc>
        <w:tc>
          <w:tcPr>
            <w:tcW w:w="1674" w:type="dxa"/>
            <w:tcBorders>
              <w:top w:val="single" w:sz="8" w:space="0" w:color="auto"/>
              <w:left w:val="nil"/>
              <w:bottom w:val="single" w:sz="8" w:space="0" w:color="auto"/>
              <w:right w:val="single" w:sz="8" w:space="0" w:color="auto"/>
            </w:tcBorders>
            <w:shd w:val="clear" w:color="auto" w:fill="auto"/>
            <w:vAlign w:val="center"/>
            <w:hideMark/>
          </w:tcPr>
          <w:p w14:paraId="2E56C6E0"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A-</w:t>
            </w:r>
          </w:p>
        </w:tc>
        <w:tc>
          <w:tcPr>
            <w:tcW w:w="1674" w:type="dxa"/>
            <w:tcBorders>
              <w:top w:val="single" w:sz="8" w:space="0" w:color="auto"/>
              <w:left w:val="nil"/>
              <w:bottom w:val="single" w:sz="8" w:space="0" w:color="auto"/>
              <w:right w:val="single" w:sz="8" w:space="0" w:color="auto"/>
            </w:tcBorders>
            <w:shd w:val="clear" w:color="auto" w:fill="auto"/>
            <w:vAlign w:val="center"/>
            <w:hideMark/>
          </w:tcPr>
          <w:p w14:paraId="52184056" w14:textId="77777777" w:rsidR="00020DD3" w:rsidRPr="00020DD3" w:rsidRDefault="00020DD3" w:rsidP="00020DD3">
            <w:pPr>
              <w:suppressAutoHyphens w:val="0"/>
              <w:overflowPunct/>
              <w:spacing w:after="0" w:line="240" w:lineRule="auto"/>
              <w:jc w:val="center"/>
              <w:rPr>
                <w:rFonts w:eastAsia="Times New Roman" w:cs="Calibri"/>
                <w:color w:val="000000"/>
                <w:sz w:val="14"/>
                <w:szCs w:val="14"/>
                <w:lang w:eastAsia="es-MX"/>
              </w:rPr>
            </w:pPr>
            <w:r w:rsidRPr="00020DD3">
              <w:rPr>
                <w:rFonts w:eastAsia="Times New Roman" w:cs="Calibri"/>
                <w:color w:val="000000"/>
                <w:sz w:val="14"/>
                <w:szCs w:val="14"/>
                <w:lang w:eastAsia="es-MX"/>
              </w:rPr>
              <w:t>ESTABLE</w:t>
            </w:r>
          </w:p>
        </w:tc>
      </w:tr>
    </w:tbl>
    <w:p w14:paraId="051A8649" w14:textId="77777777" w:rsidR="00020DD3" w:rsidRDefault="00020DD3" w:rsidP="002F50E5">
      <w:pPr>
        <w:pStyle w:val="Texto"/>
        <w:spacing w:after="0" w:line="240" w:lineRule="exact"/>
        <w:ind w:left="284" w:firstLine="0"/>
        <w:rPr>
          <w:rFonts w:ascii="Calibri" w:hAnsi="Calibri" w:cs="Calibri"/>
          <w:sz w:val="20"/>
          <w:lang w:val="es-MX"/>
        </w:rPr>
      </w:pPr>
    </w:p>
    <w:p w14:paraId="78BADB01" w14:textId="77777777" w:rsidR="005F4C4C" w:rsidRPr="005F4C4C" w:rsidRDefault="005F4C4C" w:rsidP="00F26249">
      <w:pPr>
        <w:spacing w:after="0" w:line="240" w:lineRule="auto"/>
        <w:jc w:val="both"/>
        <w:rPr>
          <w:rFonts w:eastAsia="Times New Roman" w:cs="Calibri"/>
          <w:b/>
          <w:sz w:val="20"/>
          <w:szCs w:val="20"/>
          <w:lang w:eastAsia="es-ES"/>
        </w:rPr>
      </w:pPr>
    </w:p>
    <w:p w14:paraId="6A62F476" w14:textId="5C9589E1" w:rsidR="007745EB" w:rsidRPr="00F26249" w:rsidRDefault="00F26249" w:rsidP="00F26249">
      <w:pPr>
        <w:spacing w:after="0" w:line="240" w:lineRule="auto"/>
        <w:jc w:val="both"/>
        <w:rPr>
          <w:rFonts w:eastAsia="Times New Roman" w:cs="Calibri"/>
          <w:b/>
          <w:sz w:val="20"/>
          <w:szCs w:val="20"/>
          <w:lang w:eastAsia="es-ES"/>
        </w:rPr>
      </w:pPr>
      <w:r>
        <w:rPr>
          <w:rFonts w:eastAsia="Times New Roman" w:cs="Calibri"/>
          <w:b/>
          <w:sz w:val="20"/>
          <w:szCs w:val="20"/>
          <w:lang w:eastAsia="es-ES"/>
        </w:rPr>
        <w:t>12.</w:t>
      </w:r>
      <w:r w:rsidR="006E07C8">
        <w:rPr>
          <w:rFonts w:eastAsia="Times New Roman" w:cs="Calibri"/>
          <w:b/>
          <w:sz w:val="20"/>
          <w:szCs w:val="20"/>
          <w:lang w:eastAsia="es-ES"/>
        </w:rPr>
        <w:t xml:space="preserve">    </w:t>
      </w:r>
      <w:r w:rsidR="00C87FDA" w:rsidRPr="00F26249">
        <w:rPr>
          <w:rFonts w:eastAsia="Times New Roman" w:cs="Calibri"/>
          <w:b/>
          <w:sz w:val="20"/>
          <w:szCs w:val="20"/>
          <w:lang w:eastAsia="es-ES"/>
        </w:rPr>
        <w:t>Proceso de Mejora</w:t>
      </w:r>
    </w:p>
    <w:p w14:paraId="714944E8" w14:textId="77777777" w:rsidR="007745EB" w:rsidRPr="008F6566" w:rsidRDefault="007745EB">
      <w:pPr>
        <w:spacing w:after="0" w:line="240" w:lineRule="auto"/>
        <w:jc w:val="both"/>
        <w:rPr>
          <w:rFonts w:eastAsia="Times New Roman" w:cs="Calibri"/>
          <w:b/>
          <w:sz w:val="20"/>
          <w:szCs w:val="20"/>
          <w:shd w:val="clear" w:color="auto" w:fill="FFFF00"/>
          <w:lang w:eastAsia="es-ES"/>
        </w:rPr>
      </w:pPr>
    </w:p>
    <w:p w14:paraId="22E563A8" w14:textId="77777777" w:rsidR="007745EB" w:rsidRPr="008F6566" w:rsidRDefault="00C87FDA">
      <w:pPr>
        <w:pStyle w:val="INCISO"/>
        <w:numPr>
          <w:ilvl w:val="1"/>
          <w:numId w:val="11"/>
        </w:numPr>
        <w:spacing w:after="0" w:line="240" w:lineRule="auto"/>
        <w:ind w:left="567"/>
        <w:rPr>
          <w:rFonts w:ascii="Calibri" w:hAnsi="Calibri" w:cs="Calibri"/>
          <w:sz w:val="20"/>
          <w:szCs w:val="20"/>
        </w:rPr>
      </w:pPr>
      <w:r w:rsidRPr="008F6566">
        <w:rPr>
          <w:rFonts w:ascii="Calibri" w:hAnsi="Calibri" w:cs="Calibri"/>
          <w:sz w:val="20"/>
          <w:szCs w:val="20"/>
        </w:rPr>
        <w:t>Principales Políticas de control interno.</w:t>
      </w:r>
    </w:p>
    <w:p w14:paraId="552CE2BF" w14:textId="77777777" w:rsidR="007745EB" w:rsidRPr="008F6566" w:rsidRDefault="00C87FDA">
      <w:pPr>
        <w:pStyle w:val="INCISO"/>
        <w:spacing w:after="0" w:line="240" w:lineRule="auto"/>
        <w:ind w:left="567" w:firstLine="0"/>
        <w:rPr>
          <w:rFonts w:ascii="Calibri" w:hAnsi="Calibri" w:cs="Calibri"/>
          <w:sz w:val="20"/>
          <w:szCs w:val="20"/>
        </w:rPr>
      </w:pPr>
      <w:r w:rsidRPr="008F6566">
        <w:rPr>
          <w:rFonts w:ascii="Calibri" w:hAnsi="Calibri" w:cs="Calibri"/>
          <w:sz w:val="20"/>
          <w:szCs w:val="20"/>
        </w:rPr>
        <w:t>El Gobierno del Estado aplica en el ejercicio del gasto la Normatividad establecida por la Contraloría Gubernamental, y en el caso de los Recursos Federales las que establecen las reglas de operación de los programas y/o convenios correspondientes.</w:t>
      </w:r>
    </w:p>
    <w:p w14:paraId="36039480" w14:textId="77777777" w:rsidR="007745EB" w:rsidRPr="008F6566" w:rsidRDefault="007745EB">
      <w:pPr>
        <w:pStyle w:val="INCISO"/>
        <w:spacing w:after="0" w:line="240" w:lineRule="auto"/>
        <w:ind w:left="0" w:firstLine="0"/>
        <w:rPr>
          <w:rFonts w:ascii="Calibri" w:hAnsi="Calibri" w:cs="Calibri"/>
          <w:sz w:val="20"/>
          <w:szCs w:val="20"/>
        </w:rPr>
      </w:pPr>
    </w:p>
    <w:p w14:paraId="4264C78B" w14:textId="67F65734" w:rsidR="007745EB" w:rsidRPr="008F6566" w:rsidRDefault="00E52131" w:rsidP="00E52131">
      <w:pPr>
        <w:pStyle w:val="INCISO"/>
        <w:spacing w:after="0" w:line="240" w:lineRule="auto"/>
        <w:ind w:left="-142" w:firstLine="0"/>
        <w:rPr>
          <w:rFonts w:ascii="Calibri" w:hAnsi="Calibri" w:cs="Calibri"/>
          <w:sz w:val="20"/>
          <w:szCs w:val="20"/>
        </w:rPr>
      </w:pPr>
      <w:r>
        <w:rPr>
          <w:rFonts w:ascii="Calibri" w:hAnsi="Calibri" w:cs="Calibri"/>
          <w:sz w:val="20"/>
          <w:szCs w:val="20"/>
        </w:rPr>
        <w:t xml:space="preserve">       b)     </w:t>
      </w:r>
      <w:r w:rsidR="00C87FDA" w:rsidRPr="008F6566">
        <w:rPr>
          <w:rFonts w:ascii="Calibri" w:hAnsi="Calibri" w:cs="Calibri"/>
          <w:sz w:val="20"/>
          <w:szCs w:val="20"/>
        </w:rPr>
        <w:t>Medidas de desempeño Financiero, metas y alcance.</w:t>
      </w:r>
    </w:p>
    <w:p w14:paraId="2F47FF8E" w14:textId="77777777" w:rsidR="007745EB" w:rsidRPr="008F6566" w:rsidRDefault="00C87FDA" w:rsidP="00E52131">
      <w:pPr>
        <w:pStyle w:val="INCISO"/>
        <w:tabs>
          <w:tab w:val="left" w:pos="2410"/>
        </w:tabs>
        <w:spacing w:after="0" w:line="240" w:lineRule="auto"/>
        <w:ind w:left="567" w:firstLine="0"/>
        <w:rPr>
          <w:rFonts w:ascii="Calibri" w:hAnsi="Calibri" w:cs="Calibri"/>
          <w:sz w:val="20"/>
          <w:szCs w:val="20"/>
        </w:rPr>
      </w:pPr>
      <w:r w:rsidRPr="008F6566">
        <w:rPr>
          <w:rFonts w:ascii="Calibri" w:hAnsi="Calibri" w:cs="Calibri"/>
          <w:sz w:val="20"/>
          <w:szCs w:val="20"/>
        </w:rPr>
        <w:t>Con el propósito de avanzar en el uso transparente y eficaz de los recursos públicos y para dar continuidad a las acciones del Gobierno del Estado, se sigue promoviendo la aplicación de criterios de racionalidad, economía, eficacia, eficiencia y austeridad.</w:t>
      </w:r>
    </w:p>
    <w:p w14:paraId="7823BF2D" w14:textId="77777777" w:rsidR="007745EB" w:rsidRPr="008F6566" w:rsidRDefault="007745EB">
      <w:pPr>
        <w:spacing w:after="0" w:line="240" w:lineRule="auto"/>
        <w:jc w:val="both"/>
        <w:rPr>
          <w:rFonts w:eastAsia="Times New Roman" w:cs="Calibri"/>
          <w:b/>
          <w:sz w:val="20"/>
          <w:szCs w:val="20"/>
          <w:shd w:val="clear" w:color="auto" w:fill="FFFF00"/>
          <w:lang w:eastAsia="es-ES"/>
        </w:rPr>
      </w:pPr>
    </w:p>
    <w:p w14:paraId="0E6A2453" w14:textId="01A5697B" w:rsidR="007745EB" w:rsidRPr="008F6566" w:rsidRDefault="00F26249">
      <w:pPr>
        <w:spacing w:after="0" w:line="240" w:lineRule="auto"/>
        <w:jc w:val="both"/>
        <w:rPr>
          <w:rFonts w:eastAsia="Times New Roman" w:cs="Calibri"/>
          <w:b/>
          <w:sz w:val="20"/>
          <w:szCs w:val="20"/>
          <w:lang w:eastAsia="es-ES"/>
        </w:rPr>
      </w:pPr>
      <w:r>
        <w:rPr>
          <w:rFonts w:eastAsia="Times New Roman" w:cs="Calibri"/>
          <w:b/>
          <w:sz w:val="20"/>
          <w:szCs w:val="20"/>
          <w:lang w:eastAsia="es-ES"/>
        </w:rPr>
        <w:t>13.</w:t>
      </w:r>
      <w:r w:rsidR="00C87FDA" w:rsidRPr="008F6566">
        <w:rPr>
          <w:rFonts w:eastAsia="Times New Roman" w:cs="Calibri"/>
          <w:b/>
          <w:sz w:val="20"/>
          <w:szCs w:val="20"/>
          <w:lang w:eastAsia="es-ES"/>
        </w:rPr>
        <w:t xml:space="preserve">    Información por Segmentos.  </w:t>
      </w:r>
    </w:p>
    <w:p w14:paraId="19004B1D" w14:textId="150E66E5" w:rsidR="007745EB" w:rsidRPr="008F6566" w:rsidRDefault="009E60B6">
      <w:pPr>
        <w:tabs>
          <w:tab w:val="center" w:pos="4599"/>
        </w:tabs>
        <w:spacing w:after="0" w:line="240" w:lineRule="auto"/>
        <w:ind w:left="426"/>
        <w:jc w:val="both"/>
        <w:rPr>
          <w:rFonts w:eastAsia="Times New Roman" w:cs="Calibri"/>
          <w:b/>
          <w:sz w:val="20"/>
          <w:szCs w:val="20"/>
          <w:lang w:eastAsia="es-ES"/>
        </w:rPr>
      </w:pPr>
      <w:r>
        <w:rPr>
          <w:rFonts w:eastAsia="Times New Roman" w:cs="Calibri"/>
          <w:b/>
          <w:sz w:val="20"/>
          <w:szCs w:val="20"/>
          <w:lang w:val="es-ES" w:eastAsia="es-ES"/>
        </w:rPr>
        <w:t xml:space="preserve"> </w:t>
      </w:r>
      <w:r w:rsidR="00C87FDA" w:rsidRPr="008F6566">
        <w:rPr>
          <w:rFonts w:eastAsia="Times New Roman" w:cs="Calibri"/>
          <w:b/>
          <w:sz w:val="20"/>
          <w:szCs w:val="20"/>
          <w:lang w:val="es-ES" w:eastAsia="es-ES"/>
        </w:rPr>
        <w:t xml:space="preserve">No Aplica </w:t>
      </w:r>
      <w:r w:rsidR="00C87FDA" w:rsidRPr="008F6566">
        <w:rPr>
          <w:rFonts w:eastAsia="Times New Roman" w:cs="Calibri"/>
          <w:b/>
          <w:sz w:val="20"/>
          <w:szCs w:val="20"/>
          <w:lang w:val="es-ES" w:eastAsia="es-ES"/>
        </w:rPr>
        <w:tab/>
      </w:r>
    </w:p>
    <w:p w14:paraId="3B4E4B89" w14:textId="77777777" w:rsidR="007745EB" w:rsidRPr="008F6566" w:rsidRDefault="007745EB">
      <w:pPr>
        <w:pStyle w:val="Prrafodelista"/>
        <w:spacing w:after="0" w:line="240" w:lineRule="auto"/>
        <w:ind w:left="360"/>
        <w:jc w:val="both"/>
        <w:rPr>
          <w:rFonts w:eastAsia="Times New Roman" w:cs="Calibri"/>
          <w:b/>
          <w:sz w:val="20"/>
          <w:szCs w:val="20"/>
          <w:lang w:eastAsia="es-ES"/>
        </w:rPr>
      </w:pPr>
    </w:p>
    <w:p w14:paraId="45B4A2DB" w14:textId="4F308FED" w:rsidR="007745EB" w:rsidRPr="00F26249" w:rsidRDefault="00F26249" w:rsidP="00F26249">
      <w:pPr>
        <w:spacing w:after="0" w:line="240" w:lineRule="auto"/>
        <w:jc w:val="both"/>
        <w:rPr>
          <w:rFonts w:eastAsia="Times New Roman" w:cs="Calibri"/>
          <w:b/>
          <w:sz w:val="20"/>
          <w:szCs w:val="20"/>
          <w:lang w:eastAsia="es-ES"/>
        </w:rPr>
      </w:pPr>
      <w:r>
        <w:rPr>
          <w:rFonts w:eastAsia="Times New Roman" w:cs="Calibri"/>
          <w:b/>
          <w:sz w:val="20"/>
          <w:szCs w:val="20"/>
          <w:lang w:eastAsia="es-ES"/>
        </w:rPr>
        <w:t>14.</w:t>
      </w:r>
      <w:r w:rsidR="009E60B6">
        <w:rPr>
          <w:rFonts w:eastAsia="Times New Roman" w:cs="Calibri"/>
          <w:b/>
          <w:sz w:val="20"/>
          <w:szCs w:val="20"/>
          <w:lang w:eastAsia="es-ES"/>
        </w:rPr>
        <w:t xml:space="preserve">    </w:t>
      </w:r>
      <w:r w:rsidR="00C87FDA" w:rsidRPr="00F26249">
        <w:rPr>
          <w:rFonts w:eastAsia="Times New Roman" w:cs="Calibri"/>
          <w:b/>
          <w:sz w:val="20"/>
          <w:szCs w:val="20"/>
          <w:lang w:eastAsia="es-ES"/>
        </w:rPr>
        <w:t>Eventos Posteriores al Cierre.</w:t>
      </w:r>
    </w:p>
    <w:p w14:paraId="3DD88E77" w14:textId="77777777" w:rsidR="007745EB" w:rsidRPr="008F6566" w:rsidRDefault="00C87FDA">
      <w:pPr>
        <w:pStyle w:val="Prrafodelista"/>
        <w:spacing w:after="0" w:line="240" w:lineRule="auto"/>
        <w:ind w:left="360"/>
        <w:jc w:val="both"/>
        <w:rPr>
          <w:rFonts w:eastAsia="Times New Roman" w:cs="Calibri"/>
          <w:b/>
          <w:sz w:val="20"/>
          <w:szCs w:val="20"/>
          <w:lang w:eastAsia="es-ES"/>
        </w:rPr>
      </w:pPr>
      <w:r w:rsidRPr="008F6566">
        <w:rPr>
          <w:rFonts w:eastAsia="Times New Roman" w:cs="Calibri"/>
          <w:b/>
          <w:sz w:val="20"/>
          <w:szCs w:val="20"/>
          <w:lang w:val="es-ES" w:eastAsia="es-ES"/>
        </w:rPr>
        <w:t xml:space="preserve">  No Aplica </w:t>
      </w:r>
    </w:p>
    <w:p w14:paraId="37DE3C14" w14:textId="77777777" w:rsidR="007745EB" w:rsidRPr="008F6566" w:rsidRDefault="007745EB">
      <w:pPr>
        <w:pStyle w:val="Prrafodelista"/>
        <w:spacing w:after="0" w:line="240" w:lineRule="auto"/>
        <w:ind w:left="360"/>
        <w:jc w:val="both"/>
        <w:rPr>
          <w:rFonts w:eastAsia="Times New Roman" w:cs="Calibri"/>
          <w:b/>
          <w:sz w:val="20"/>
          <w:szCs w:val="20"/>
          <w:lang w:eastAsia="es-ES"/>
        </w:rPr>
      </w:pPr>
    </w:p>
    <w:p w14:paraId="7DC36F20" w14:textId="1B24DB11" w:rsidR="007745EB" w:rsidRPr="008F6566" w:rsidRDefault="00A77F60">
      <w:pPr>
        <w:spacing w:after="0" w:line="240" w:lineRule="auto"/>
        <w:ind w:left="360" w:hanging="360"/>
        <w:jc w:val="both"/>
        <w:rPr>
          <w:rFonts w:eastAsia="Times New Roman" w:cs="Calibri"/>
          <w:b/>
          <w:sz w:val="20"/>
          <w:szCs w:val="20"/>
          <w:lang w:eastAsia="es-ES"/>
        </w:rPr>
      </w:pPr>
      <w:r>
        <w:rPr>
          <w:rFonts w:eastAsia="Times New Roman" w:cs="Calibri"/>
          <w:b/>
          <w:sz w:val="20"/>
          <w:szCs w:val="20"/>
          <w:lang w:eastAsia="es-ES"/>
        </w:rPr>
        <w:t>1</w:t>
      </w:r>
      <w:r w:rsidR="00F26249">
        <w:rPr>
          <w:rFonts w:eastAsia="Times New Roman" w:cs="Calibri"/>
          <w:b/>
          <w:sz w:val="20"/>
          <w:szCs w:val="20"/>
          <w:lang w:eastAsia="es-ES"/>
        </w:rPr>
        <w:t>5</w:t>
      </w:r>
      <w:r>
        <w:rPr>
          <w:rFonts w:eastAsia="Times New Roman" w:cs="Calibri"/>
          <w:b/>
          <w:sz w:val="20"/>
          <w:szCs w:val="20"/>
          <w:lang w:eastAsia="es-ES"/>
        </w:rPr>
        <w:t>.</w:t>
      </w:r>
      <w:r w:rsidR="00C87FDA" w:rsidRPr="008F6566">
        <w:rPr>
          <w:rFonts w:eastAsia="Times New Roman" w:cs="Calibri"/>
          <w:b/>
          <w:sz w:val="20"/>
          <w:szCs w:val="20"/>
          <w:lang w:eastAsia="es-ES"/>
        </w:rPr>
        <w:t xml:space="preserve">    Partes Relacionadas.</w:t>
      </w:r>
    </w:p>
    <w:p w14:paraId="4D8B0C9F" w14:textId="709B79D1" w:rsidR="007745EB" w:rsidRPr="008F6566" w:rsidRDefault="00C87FDA" w:rsidP="006E07C8">
      <w:pPr>
        <w:pStyle w:val="Prrafodelista"/>
        <w:spacing w:after="0" w:line="240" w:lineRule="auto"/>
        <w:ind w:left="426"/>
        <w:jc w:val="both"/>
        <w:rPr>
          <w:rFonts w:eastAsia="Times New Roman" w:cs="Calibri"/>
          <w:sz w:val="20"/>
          <w:szCs w:val="20"/>
          <w:lang w:eastAsia="es-ES"/>
        </w:rPr>
      </w:pPr>
      <w:bookmarkStart w:id="2" w:name="_GoBack"/>
      <w:bookmarkEnd w:id="2"/>
      <w:r w:rsidRPr="008F6566">
        <w:rPr>
          <w:rFonts w:eastAsia="Times New Roman" w:cs="Calibri"/>
          <w:sz w:val="20"/>
          <w:szCs w:val="20"/>
          <w:lang w:eastAsia="es-ES"/>
        </w:rPr>
        <w:t>Se manifiesta que no existen partes relacionadas que pudieran ejercen influencia significativa sobre la toma de</w:t>
      </w:r>
      <w:r w:rsidR="006E07C8">
        <w:rPr>
          <w:rFonts w:eastAsia="Times New Roman" w:cs="Calibri"/>
          <w:sz w:val="20"/>
          <w:szCs w:val="20"/>
          <w:lang w:eastAsia="es-ES"/>
        </w:rPr>
        <w:t xml:space="preserve"> </w:t>
      </w:r>
      <w:r w:rsidRPr="008F6566">
        <w:rPr>
          <w:rFonts w:eastAsia="Times New Roman" w:cs="Calibri"/>
          <w:sz w:val="20"/>
          <w:szCs w:val="20"/>
          <w:lang w:eastAsia="es-ES"/>
        </w:rPr>
        <w:t>decisiones Financieras y Operativas del Gobierno del Estado.</w:t>
      </w:r>
    </w:p>
    <w:p w14:paraId="6A6FFC1D" w14:textId="77777777" w:rsidR="007745EB" w:rsidRPr="008F6566" w:rsidRDefault="007745EB">
      <w:pPr>
        <w:spacing w:after="0" w:line="240" w:lineRule="auto"/>
        <w:jc w:val="both"/>
        <w:rPr>
          <w:rFonts w:eastAsia="Times New Roman" w:cs="Calibri"/>
          <w:sz w:val="20"/>
          <w:szCs w:val="20"/>
          <w:lang w:val="es-ES" w:eastAsia="es-ES"/>
        </w:rPr>
      </w:pPr>
    </w:p>
    <w:p w14:paraId="41465478" w14:textId="77777777" w:rsidR="007745EB" w:rsidRDefault="007745EB">
      <w:pPr>
        <w:spacing w:after="0" w:line="240" w:lineRule="exact"/>
        <w:jc w:val="both"/>
        <w:rPr>
          <w:rFonts w:eastAsia="Times New Roman" w:cs="Calibri"/>
          <w:sz w:val="16"/>
          <w:szCs w:val="16"/>
          <w:lang w:val="es-ES" w:eastAsia="es-ES"/>
        </w:rPr>
      </w:pPr>
    </w:p>
    <w:p w14:paraId="4223571C" w14:textId="3EACD6FE" w:rsidR="007745EB" w:rsidRPr="00126B13" w:rsidRDefault="00C87FDA">
      <w:pPr>
        <w:spacing w:after="0" w:line="240" w:lineRule="auto"/>
        <w:rPr>
          <w:rFonts w:eastAsia="Times New Roman" w:cs="Calibri"/>
          <w:sz w:val="16"/>
          <w:szCs w:val="16"/>
          <w:lang w:val="es-ES" w:eastAsia="es-ES"/>
        </w:rPr>
      </w:pPr>
      <w:r w:rsidRPr="00126B13">
        <w:rPr>
          <w:rFonts w:eastAsia="Times New Roman" w:cs="Calibri"/>
          <w:sz w:val="16"/>
          <w:szCs w:val="16"/>
          <w:lang w:val="es-ES" w:eastAsia="es-ES"/>
        </w:rPr>
        <w:t>“Bajo protesta de decir verdad declaramos que los Estados Financieros y sus Notas, son razonablemente correctos y son responsabilidad del emisor “</w:t>
      </w:r>
    </w:p>
    <w:p w14:paraId="60D1AD01" w14:textId="77777777" w:rsidR="007745EB" w:rsidRPr="00126B13" w:rsidRDefault="007745EB">
      <w:pPr>
        <w:pStyle w:val="Texto"/>
        <w:spacing w:before="240" w:after="0" w:line="240" w:lineRule="exact"/>
        <w:ind w:firstLine="0"/>
        <w:rPr>
          <w:rFonts w:ascii="Calibri" w:hAnsi="Calibri" w:cs="Calibri"/>
          <w:sz w:val="16"/>
          <w:szCs w:val="16"/>
        </w:rPr>
      </w:pPr>
    </w:p>
    <w:p w14:paraId="66E6E56A" w14:textId="45D7DD1C" w:rsidR="007745EB" w:rsidRDefault="007745EB">
      <w:pPr>
        <w:pStyle w:val="Texto"/>
        <w:spacing w:before="240" w:after="0" w:line="240" w:lineRule="exact"/>
        <w:ind w:firstLine="0"/>
        <w:jc w:val="center"/>
        <w:rPr>
          <w:rFonts w:ascii="Calibri" w:hAnsi="Calibri" w:cs="Calibri"/>
          <w:b/>
          <w:sz w:val="22"/>
          <w:szCs w:val="22"/>
        </w:rPr>
      </w:pPr>
    </w:p>
    <w:p w14:paraId="42FBFC7C" w14:textId="56EFAE40" w:rsidR="007745EB" w:rsidRDefault="00383505">
      <w:pPr>
        <w:pStyle w:val="Texto"/>
        <w:spacing w:before="240" w:after="0" w:line="240" w:lineRule="exact"/>
        <w:ind w:firstLine="0"/>
        <w:jc w:val="center"/>
        <w:rPr>
          <w:rFonts w:ascii="Calibri" w:hAnsi="Calibri" w:cs="Calibri"/>
          <w:b/>
          <w:sz w:val="22"/>
          <w:szCs w:val="22"/>
        </w:rPr>
      </w:pPr>
      <w:r w:rsidRPr="00383505">
        <w:rPr>
          <w:rFonts w:ascii="Calibri" w:hAnsi="Calibri" w:cs="Calibri"/>
          <w:b/>
          <w:noProof/>
          <w:sz w:val="22"/>
          <w:szCs w:val="22"/>
          <w:lang w:val="es-MX" w:eastAsia="es-MX"/>
        </w:rPr>
        <mc:AlternateContent>
          <mc:Choice Requires="wps">
            <w:drawing>
              <wp:anchor distT="0" distB="0" distL="114300" distR="114300" simplePos="0" relativeHeight="251674624" behindDoc="0" locked="0" layoutInCell="1" allowOverlap="1" wp14:anchorId="278D91DB" wp14:editId="6C699306">
                <wp:simplePos x="0" y="0"/>
                <wp:positionH relativeFrom="column">
                  <wp:posOffset>4397375</wp:posOffset>
                </wp:positionH>
                <wp:positionV relativeFrom="paragraph">
                  <wp:posOffset>53975</wp:posOffset>
                </wp:positionV>
                <wp:extent cx="1875790" cy="582295"/>
                <wp:effectExtent l="0" t="0" r="0" b="0"/>
                <wp:wrapNone/>
                <wp:docPr id="8" name="7 CuadroTexto"/>
                <wp:cNvGraphicFramePr/>
                <a:graphic xmlns:a="http://schemas.openxmlformats.org/drawingml/2006/main">
                  <a:graphicData uri="http://schemas.microsoft.com/office/word/2010/wordprocessingShape">
                    <wps:wsp>
                      <wps:cNvSpPr txBox="1"/>
                      <wps:spPr>
                        <a:xfrm>
                          <a:off x="0" y="0"/>
                          <a:ext cx="1875790" cy="5822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4ED16B8"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768D7BEA"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L.C.F. Sergio Leyva Germán </w:t>
                            </w:r>
                          </w:p>
                          <w:p w14:paraId="2CD7AF81" w14:textId="77777777" w:rsidR="00DA7C88" w:rsidRDefault="00DA7C88" w:rsidP="00383505">
                            <w:pPr>
                              <w:pStyle w:val="Cabeceraypie"/>
                              <w:spacing w:after="0" w:line="240" w:lineRule="auto"/>
                              <w:jc w:val="center"/>
                              <w:rPr>
                                <w:rFonts w:ascii="Encode Sans SemiExpanded" w:hAnsi="Encode Sans SemiExpanded" w:cs="DIN Pro Medium"/>
                                <w:color w:val="000000"/>
                                <w:sz w:val="14"/>
                                <w:szCs w:val="20"/>
                              </w:rPr>
                            </w:pPr>
                            <w:r w:rsidRPr="00506467">
                              <w:rPr>
                                <w:rFonts w:ascii="Encode Sans SemiExpanded" w:hAnsi="Encode Sans SemiExpanded" w:cs="DIN Pro Medium"/>
                                <w:color w:val="000000"/>
                                <w:sz w:val="14"/>
                                <w:szCs w:val="20"/>
                              </w:rPr>
                              <w:t>Director de Contabilidad</w:t>
                            </w:r>
                            <w:r>
                              <w:rPr>
                                <w:rFonts w:ascii="Encode Sans SemiExpanded" w:hAnsi="Encode Sans SemiExpanded" w:cs="DIN Pro Medium"/>
                                <w:color w:val="000000"/>
                                <w:sz w:val="14"/>
                                <w:szCs w:val="20"/>
                              </w:rPr>
                              <w:t xml:space="preserve"> </w:t>
                            </w:r>
                          </w:p>
                          <w:p w14:paraId="6974A620" w14:textId="77777777" w:rsidR="00DA7C88" w:rsidRPr="00506467" w:rsidRDefault="00DA7C88" w:rsidP="00383505">
                            <w:pPr>
                              <w:pStyle w:val="Cabeceraypie"/>
                              <w:spacing w:after="0" w:line="240" w:lineRule="auto"/>
                              <w:jc w:val="center"/>
                              <w:rPr>
                                <w:sz w:val="18"/>
                              </w:rPr>
                            </w:pPr>
                            <w:r>
                              <w:rPr>
                                <w:rFonts w:ascii="Encode Sans SemiExpanded" w:hAnsi="Encode Sans SemiExpanded" w:cs="DIN Pro Medium"/>
                                <w:color w:val="000000"/>
                                <w:sz w:val="14"/>
                                <w:szCs w:val="20"/>
                              </w:rPr>
                              <w:t>Gubernamental</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78D91DB" id="_x0000_t202" coordsize="21600,21600" o:spt="202" path="m,l,21600r21600,l21600,xe">
                <v:stroke joinstyle="miter"/>
                <v:path gradientshapeok="t" o:connecttype="rect"/>
              </v:shapetype>
              <v:shape id="7 CuadroTexto" o:spid="_x0000_s1026" type="#_x0000_t202" style="position:absolute;left:0;text-align:left;margin-left:346.25pt;margin-top:4.25pt;width:147.7pt;height:4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" filled="f" stroked="f">
                <v:textbox>
                  <w:txbxContent>
                    <w:p w14:paraId="64ED16B8"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768D7BEA"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L.C.F. Sergio Leyva Germán </w:t>
                      </w:r>
                    </w:p>
                    <w:p w14:paraId="2CD7AF81" w14:textId="77777777" w:rsidR="00DA7C88" w:rsidRDefault="00DA7C88" w:rsidP="00383505">
                      <w:pPr>
                        <w:pStyle w:val="Cabeceraypie"/>
                        <w:spacing w:after="0" w:line="240" w:lineRule="auto"/>
                        <w:jc w:val="center"/>
                        <w:rPr>
                          <w:rFonts w:ascii="Encode Sans SemiExpanded" w:hAnsi="Encode Sans SemiExpanded" w:cs="DIN Pro Medium"/>
                          <w:color w:val="000000"/>
                          <w:sz w:val="14"/>
                          <w:szCs w:val="20"/>
                        </w:rPr>
                      </w:pPr>
                      <w:r w:rsidRPr="00506467">
                        <w:rPr>
                          <w:rFonts w:ascii="Encode Sans SemiExpanded" w:hAnsi="Encode Sans SemiExpanded" w:cs="DIN Pro Medium"/>
                          <w:color w:val="000000"/>
                          <w:sz w:val="14"/>
                          <w:szCs w:val="20"/>
                        </w:rPr>
                        <w:t>Director de Contabilidad</w:t>
                      </w:r>
                      <w:r>
                        <w:rPr>
                          <w:rFonts w:ascii="Encode Sans SemiExpanded" w:hAnsi="Encode Sans SemiExpanded" w:cs="DIN Pro Medium"/>
                          <w:color w:val="000000"/>
                          <w:sz w:val="14"/>
                          <w:szCs w:val="20"/>
                        </w:rPr>
                        <w:t xml:space="preserve"> </w:t>
                      </w:r>
                    </w:p>
                    <w:p w14:paraId="6974A620" w14:textId="77777777" w:rsidR="00DA7C88" w:rsidRPr="00506467" w:rsidRDefault="00DA7C88" w:rsidP="00383505">
                      <w:pPr>
                        <w:pStyle w:val="Cabeceraypie"/>
                        <w:spacing w:after="0" w:line="240" w:lineRule="auto"/>
                        <w:jc w:val="center"/>
                        <w:rPr>
                          <w:sz w:val="18"/>
                        </w:rPr>
                      </w:pPr>
                      <w:r>
                        <w:rPr>
                          <w:rFonts w:ascii="Encode Sans SemiExpanded" w:hAnsi="Encode Sans SemiExpanded" w:cs="DIN Pro Medium"/>
                          <w:color w:val="000000"/>
                          <w:sz w:val="14"/>
                          <w:szCs w:val="20"/>
                        </w:rPr>
                        <w:t>Gubernamental</w:t>
                      </w:r>
                    </w:p>
                  </w:txbxContent>
                </v:textbox>
              </v:shape>
            </w:pict>
          </mc:Fallback>
        </mc:AlternateContent>
      </w:r>
      <w:r w:rsidRPr="00383505">
        <w:rPr>
          <w:rFonts w:ascii="Calibri" w:hAnsi="Calibri" w:cs="Calibri"/>
          <w:b/>
          <w:noProof/>
          <w:sz w:val="22"/>
          <w:szCs w:val="22"/>
          <w:lang w:val="es-MX" w:eastAsia="es-MX"/>
        </w:rPr>
        <mc:AlternateContent>
          <mc:Choice Requires="wps">
            <w:drawing>
              <wp:anchor distT="0" distB="0" distL="114300" distR="114300" simplePos="0" relativeHeight="251673600" behindDoc="0" locked="0" layoutInCell="1" allowOverlap="1" wp14:anchorId="3E08735C" wp14:editId="35ED51D8">
                <wp:simplePos x="0" y="0"/>
                <wp:positionH relativeFrom="column">
                  <wp:posOffset>2792095</wp:posOffset>
                </wp:positionH>
                <wp:positionV relativeFrom="paragraph">
                  <wp:posOffset>52705</wp:posOffset>
                </wp:positionV>
                <wp:extent cx="1983740" cy="567690"/>
                <wp:effectExtent l="0" t="0" r="0" b="0"/>
                <wp:wrapNone/>
                <wp:docPr id="7" name="7 CuadroTexto"/>
                <wp:cNvGraphicFramePr/>
                <a:graphic xmlns:a="http://schemas.openxmlformats.org/drawingml/2006/main">
                  <a:graphicData uri="http://schemas.microsoft.com/office/word/2010/wordprocessingShape">
                    <wps:wsp>
                      <wps:cNvSpPr txBox="1"/>
                      <wps:spPr>
                        <a:xfrm>
                          <a:off x="0" y="0"/>
                          <a:ext cx="1983740"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9E90E44"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w:t>
                            </w:r>
                            <w:r>
                              <w:rPr>
                                <w:rFonts w:cs="Arial"/>
                                <w:color w:val="000000"/>
                                <w:sz w:val="14"/>
                                <w:szCs w:val="20"/>
                              </w:rPr>
                              <w:t>_</w:t>
                            </w:r>
                            <w:r w:rsidRPr="00506467">
                              <w:rPr>
                                <w:rFonts w:cs="Arial"/>
                                <w:color w:val="000000"/>
                                <w:sz w:val="14"/>
                                <w:szCs w:val="20"/>
                              </w:rPr>
                              <w:t>___</w:t>
                            </w:r>
                            <w:r>
                              <w:rPr>
                                <w:color w:val="000000"/>
                                <w:sz w:val="14"/>
                                <w:szCs w:val="20"/>
                              </w:rPr>
                              <w:t>_____</w:t>
                            </w:r>
                            <w:r w:rsidRPr="00506467">
                              <w:rPr>
                                <w:rFonts w:cs="Arial"/>
                                <w:color w:val="000000"/>
                                <w:sz w:val="14"/>
                                <w:szCs w:val="20"/>
                              </w:rPr>
                              <w:t>____________________</w:t>
                            </w:r>
                          </w:p>
                          <w:p w14:paraId="3CD520B1"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w:t>
                            </w:r>
                            <w:r>
                              <w:rPr>
                                <w:rFonts w:ascii="Encode Sans SemiExpanded" w:hAnsi="Encode Sans SemiExpanded" w:cs="DIN Pro Medium"/>
                                <w:color w:val="000000"/>
                                <w:sz w:val="14"/>
                                <w:szCs w:val="20"/>
                              </w:rPr>
                              <w:t xml:space="preserve">C.P. </w:t>
                            </w:r>
                            <w:r w:rsidRPr="00506467">
                              <w:rPr>
                                <w:rFonts w:ascii="Encode Sans SemiExpanded" w:hAnsi="Encode Sans SemiExpanded" w:cs="DIN Pro Medium"/>
                                <w:color w:val="000000"/>
                                <w:sz w:val="14"/>
                                <w:szCs w:val="20"/>
                              </w:rPr>
                              <w:t>G</w:t>
                            </w:r>
                            <w:r>
                              <w:rPr>
                                <w:rFonts w:ascii="Encode Sans SemiExpanded" w:hAnsi="Encode Sans SemiExpanded" w:cs="DIN Pro Medium"/>
                                <w:color w:val="000000"/>
                                <w:sz w:val="14"/>
                                <w:szCs w:val="20"/>
                              </w:rPr>
                              <w:t xml:space="preserve">ustavo Tadeo Rodríguez </w:t>
                            </w:r>
                            <w:proofErr w:type="spellStart"/>
                            <w:r>
                              <w:rPr>
                                <w:rFonts w:ascii="Encode Sans SemiExpanded" w:hAnsi="Encode Sans SemiExpanded" w:cs="DIN Pro Medium"/>
                                <w:color w:val="000000"/>
                                <w:sz w:val="14"/>
                                <w:szCs w:val="20"/>
                              </w:rPr>
                              <w:t>Taméz</w:t>
                            </w:r>
                            <w:proofErr w:type="spellEnd"/>
                            <w:r>
                              <w:rPr>
                                <w:rFonts w:ascii="Encode Sans SemiExpanded" w:hAnsi="Encode Sans SemiExpanded" w:cs="DIN Pro Medium"/>
                                <w:color w:val="000000"/>
                                <w:sz w:val="14"/>
                                <w:szCs w:val="20"/>
                              </w:rPr>
                              <w:t xml:space="preserve"> </w:t>
                            </w:r>
                            <w:r w:rsidRPr="00506467">
                              <w:rPr>
                                <w:rFonts w:ascii="Encode Sans SemiExpanded" w:hAnsi="Encode Sans SemiExpanded" w:cs="DIN Pro Medium"/>
                                <w:color w:val="000000"/>
                                <w:sz w:val="14"/>
                                <w:szCs w:val="20"/>
                              </w:rPr>
                              <w:t xml:space="preserve">  </w:t>
                            </w:r>
                          </w:p>
                          <w:p w14:paraId="575405E8"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Subsecretario de Egresos </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3E08735C" id="_x0000_s1027" type="#_x0000_t202" style="position:absolute;left:0;text-align:left;margin-left:219.85pt;margin-top:4.15pt;width:156.2pt;height:44.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" filled="f" stroked="f">
                <v:textbox style="mso-fit-shape-to-text:t">
                  <w:txbxContent>
                    <w:p w14:paraId="39E90E44"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w:t>
                      </w:r>
                      <w:r>
                        <w:rPr>
                          <w:rFonts w:cs="Arial"/>
                          <w:color w:val="000000"/>
                          <w:sz w:val="14"/>
                          <w:szCs w:val="20"/>
                        </w:rPr>
                        <w:t>_</w:t>
                      </w:r>
                      <w:r w:rsidRPr="00506467">
                        <w:rPr>
                          <w:rFonts w:cs="Arial"/>
                          <w:color w:val="000000"/>
                          <w:sz w:val="14"/>
                          <w:szCs w:val="20"/>
                        </w:rPr>
                        <w:t>___</w:t>
                      </w:r>
                      <w:r>
                        <w:rPr>
                          <w:color w:val="000000"/>
                          <w:sz w:val="14"/>
                          <w:szCs w:val="20"/>
                        </w:rPr>
                        <w:t>_____</w:t>
                      </w:r>
                      <w:r w:rsidRPr="00506467">
                        <w:rPr>
                          <w:rFonts w:cs="Arial"/>
                          <w:color w:val="000000"/>
                          <w:sz w:val="14"/>
                          <w:szCs w:val="20"/>
                        </w:rPr>
                        <w:t>____________________</w:t>
                      </w:r>
                    </w:p>
                    <w:p w14:paraId="3CD520B1"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w:t>
                      </w:r>
                      <w:r>
                        <w:rPr>
                          <w:rFonts w:ascii="Encode Sans SemiExpanded" w:hAnsi="Encode Sans SemiExpanded" w:cs="DIN Pro Medium"/>
                          <w:color w:val="000000"/>
                          <w:sz w:val="14"/>
                          <w:szCs w:val="20"/>
                        </w:rPr>
                        <w:t xml:space="preserve">C.P. </w:t>
                      </w:r>
                      <w:r w:rsidRPr="00506467">
                        <w:rPr>
                          <w:rFonts w:ascii="Encode Sans SemiExpanded" w:hAnsi="Encode Sans SemiExpanded" w:cs="DIN Pro Medium"/>
                          <w:color w:val="000000"/>
                          <w:sz w:val="14"/>
                          <w:szCs w:val="20"/>
                        </w:rPr>
                        <w:t>G</w:t>
                      </w:r>
                      <w:r>
                        <w:rPr>
                          <w:rFonts w:ascii="Encode Sans SemiExpanded" w:hAnsi="Encode Sans SemiExpanded" w:cs="DIN Pro Medium"/>
                          <w:color w:val="000000"/>
                          <w:sz w:val="14"/>
                          <w:szCs w:val="20"/>
                        </w:rPr>
                        <w:t xml:space="preserve">ustavo Tadeo Rodríguez </w:t>
                      </w:r>
                      <w:proofErr w:type="spellStart"/>
                      <w:r>
                        <w:rPr>
                          <w:rFonts w:ascii="Encode Sans SemiExpanded" w:hAnsi="Encode Sans SemiExpanded" w:cs="DIN Pro Medium"/>
                          <w:color w:val="000000"/>
                          <w:sz w:val="14"/>
                          <w:szCs w:val="20"/>
                        </w:rPr>
                        <w:t>Taméz</w:t>
                      </w:r>
                      <w:proofErr w:type="spellEnd"/>
                      <w:r>
                        <w:rPr>
                          <w:rFonts w:ascii="Encode Sans SemiExpanded" w:hAnsi="Encode Sans SemiExpanded" w:cs="DIN Pro Medium"/>
                          <w:color w:val="000000"/>
                          <w:sz w:val="14"/>
                          <w:szCs w:val="20"/>
                        </w:rPr>
                        <w:t xml:space="preserve"> </w:t>
                      </w:r>
                      <w:r w:rsidRPr="00506467">
                        <w:rPr>
                          <w:rFonts w:ascii="Encode Sans SemiExpanded" w:hAnsi="Encode Sans SemiExpanded" w:cs="DIN Pro Medium"/>
                          <w:color w:val="000000"/>
                          <w:sz w:val="14"/>
                          <w:szCs w:val="20"/>
                        </w:rPr>
                        <w:t xml:space="preserve">  </w:t>
                      </w:r>
                    </w:p>
                    <w:p w14:paraId="575405E8"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Subsecretario de Egresos </w:t>
                      </w:r>
                    </w:p>
                  </w:txbxContent>
                </v:textbox>
              </v:shape>
            </w:pict>
          </mc:Fallback>
        </mc:AlternateContent>
      </w:r>
      <w:r w:rsidRPr="00383505">
        <w:rPr>
          <w:rFonts w:ascii="Calibri" w:hAnsi="Calibri" w:cs="Calibri"/>
          <w:b/>
          <w:noProof/>
          <w:sz w:val="22"/>
          <w:szCs w:val="22"/>
          <w:lang w:val="es-MX" w:eastAsia="es-MX"/>
        </w:rPr>
        <mc:AlternateContent>
          <mc:Choice Requires="wps">
            <w:drawing>
              <wp:anchor distT="0" distB="0" distL="114300" distR="114300" simplePos="0" relativeHeight="251671552" behindDoc="0" locked="0" layoutInCell="1" allowOverlap="1" wp14:anchorId="7672597F" wp14:editId="7ADAC610">
                <wp:simplePos x="0" y="0"/>
                <wp:positionH relativeFrom="column">
                  <wp:posOffset>-48895</wp:posOffset>
                </wp:positionH>
                <wp:positionV relativeFrom="paragraph">
                  <wp:posOffset>61595</wp:posOffset>
                </wp:positionV>
                <wp:extent cx="1693545" cy="560070"/>
                <wp:effectExtent l="0" t="0" r="0" b="0"/>
                <wp:wrapNone/>
                <wp:docPr id="5" name="7 CuadroTexto"/>
                <wp:cNvGraphicFramePr/>
                <a:graphic xmlns:a="http://schemas.openxmlformats.org/drawingml/2006/main">
                  <a:graphicData uri="http://schemas.microsoft.com/office/word/2010/wordprocessingShape">
                    <wps:wsp>
                      <wps:cNvSpPr txBox="1"/>
                      <wps:spPr>
                        <a:xfrm>
                          <a:off x="0" y="0"/>
                          <a:ext cx="1693545" cy="56007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30A13C57"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3494A8DA"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LIC. Adriana Lozano Rodríguez </w:t>
                            </w:r>
                          </w:p>
                          <w:p w14:paraId="461E8577"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Secretaria de Finanzas</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7672597F" id="_x0000_s1028" type="#_x0000_t202" style="position:absolute;left:0;text-align:left;margin-left:-3.85pt;margin-top:4.85pt;width:133.35pt;height:44.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" filled="f" stroked="f">
                <v:textbox style="mso-fit-shape-to-text:t">
                  <w:txbxContent>
                    <w:p w14:paraId="30A13C57"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3494A8DA"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LIC. Adriana Lozano Rodríguez </w:t>
                      </w:r>
                    </w:p>
                    <w:p w14:paraId="461E8577"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Secretaria de Finanzas</w:t>
                      </w:r>
                    </w:p>
                  </w:txbxContent>
                </v:textbox>
              </v:shape>
            </w:pict>
          </mc:Fallback>
        </mc:AlternateContent>
      </w:r>
      <w:r w:rsidRPr="00383505">
        <w:rPr>
          <w:rFonts w:ascii="Calibri" w:hAnsi="Calibri" w:cs="Calibri"/>
          <w:b/>
          <w:noProof/>
          <w:sz w:val="22"/>
          <w:szCs w:val="22"/>
          <w:lang w:val="es-MX" w:eastAsia="es-MX"/>
        </w:rPr>
        <mc:AlternateContent>
          <mc:Choice Requires="wps">
            <w:drawing>
              <wp:anchor distT="0" distB="0" distL="114300" distR="114300" simplePos="0" relativeHeight="251672576" behindDoc="0" locked="0" layoutInCell="1" allowOverlap="1" wp14:anchorId="060B4B27" wp14:editId="601869E8">
                <wp:simplePos x="0" y="0"/>
                <wp:positionH relativeFrom="column">
                  <wp:posOffset>1334770</wp:posOffset>
                </wp:positionH>
                <wp:positionV relativeFrom="paragraph">
                  <wp:posOffset>60021</wp:posOffset>
                </wp:positionV>
                <wp:extent cx="1845945" cy="461010"/>
                <wp:effectExtent l="0" t="0" r="0" b="0"/>
                <wp:wrapNone/>
                <wp:docPr id="6" name="7 CuadroTexto"/>
                <wp:cNvGraphicFramePr/>
                <a:graphic xmlns:a="http://schemas.openxmlformats.org/drawingml/2006/main">
                  <a:graphicData uri="http://schemas.microsoft.com/office/word/2010/wordprocessingShape">
                    <wps:wsp>
                      <wps:cNvSpPr txBox="1"/>
                      <wps:spPr>
                        <a:xfrm>
                          <a:off x="0" y="0"/>
                          <a:ext cx="1845945"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6E026FB"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7044604B"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LIC.  Gabriel Herrera Velázquez  </w:t>
                            </w:r>
                          </w:p>
                          <w:p w14:paraId="0A2F19C8"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Subsecretario de Ingresos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60B4B27" id="_x0000_s1029" type="#_x0000_t202" style="position:absolute;left:0;text-align:left;margin-left:105.1pt;margin-top:4.75pt;width:145.35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" filled="f" stroked="f">
                <v:textbox>
                  <w:txbxContent>
                    <w:p w14:paraId="56E026FB"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7044604B"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LIC.  Gabriel Herrera Velázquez  </w:t>
                      </w:r>
                    </w:p>
                    <w:p w14:paraId="0A2F19C8"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Subsecretario de Ingresos </w:t>
                      </w:r>
                    </w:p>
                  </w:txbxContent>
                </v:textbox>
              </v:shape>
            </w:pict>
          </mc:Fallback>
        </mc:AlternateContent>
      </w:r>
    </w:p>
    <w:p w14:paraId="5811E6E1" w14:textId="77777777" w:rsidR="007745EB" w:rsidRDefault="007745EB">
      <w:pPr>
        <w:pStyle w:val="Texto"/>
        <w:spacing w:before="240" w:after="0" w:line="240" w:lineRule="exact"/>
        <w:ind w:firstLine="0"/>
        <w:jc w:val="center"/>
        <w:rPr>
          <w:rFonts w:ascii="Calibri" w:hAnsi="Calibri" w:cs="Calibri"/>
          <w:b/>
          <w:sz w:val="22"/>
          <w:szCs w:val="22"/>
        </w:rPr>
      </w:pPr>
    </w:p>
    <w:p w14:paraId="41D32AAB" w14:textId="77777777" w:rsidR="007745EB" w:rsidRDefault="007745EB">
      <w:pPr>
        <w:pStyle w:val="Texto"/>
        <w:spacing w:before="240" w:after="0" w:line="240" w:lineRule="exact"/>
        <w:ind w:firstLine="0"/>
        <w:jc w:val="center"/>
        <w:rPr>
          <w:rFonts w:ascii="Calibri" w:hAnsi="Calibri" w:cs="Calibri"/>
          <w:b/>
          <w:sz w:val="22"/>
          <w:szCs w:val="22"/>
        </w:rPr>
      </w:pPr>
    </w:p>
    <w:p w14:paraId="75EBAAC8" w14:textId="77777777" w:rsidR="007745EB" w:rsidRDefault="00C87FDA" w:rsidP="00904A4A">
      <w:pPr>
        <w:pStyle w:val="Texto"/>
        <w:spacing w:before="240" w:after="0" w:line="360" w:lineRule="auto"/>
        <w:ind w:firstLine="0"/>
        <w:jc w:val="center"/>
        <w:rPr>
          <w:rFonts w:ascii="Calibri" w:hAnsi="Calibri" w:cs="Calibri"/>
          <w:b/>
          <w:sz w:val="22"/>
          <w:szCs w:val="22"/>
        </w:rPr>
      </w:pPr>
      <w:r>
        <w:rPr>
          <w:rFonts w:ascii="Calibri" w:hAnsi="Calibri" w:cs="Calibri"/>
          <w:b/>
          <w:sz w:val="22"/>
          <w:szCs w:val="22"/>
        </w:rPr>
        <w:t>NOTAS A LOS ESTADOS FINANCIEROS</w:t>
      </w:r>
    </w:p>
    <w:p w14:paraId="6D03ADAB" w14:textId="54F49DD5" w:rsidR="007745EB" w:rsidRDefault="00C87FDA" w:rsidP="00904A4A">
      <w:pPr>
        <w:pStyle w:val="Texto"/>
        <w:spacing w:after="0" w:line="360" w:lineRule="auto"/>
        <w:ind w:firstLine="0"/>
        <w:jc w:val="center"/>
        <w:rPr>
          <w:rFonts w:ascii="Calibri" w:hAnsi="Calibri" w:cs="Calibri"/>
          <w:b/>
          <w:sz w:val="22"/>
          <w:szCs w:val="18"/>
        </w:rPr>
      </w:pPr>
      <w:r>
        <w:rPr>
          <w:rFonts w:ascii="Calibri" w:hAnsi="Calibri" w:cs="Calibri"/>
          <w:b/>
          <w:sz w:val="22"/>
          <w:szCs w:val="18"/>
        </w:rPr>
        <w:t xml:space="preserve">Al 30 de </w:t>
      </w:r>
      <w:r w:rsidR="00A120A7">
        <w:rPr>
          <w:rFonts w:ascii="Calibri" w:hAnsi="Calibri" w:cs="Calibri"/>
          <w:b/>
          <w:sz w:val="22"/>
          <w:szCs w:val="18"/>
        </w:rPr>
        <w:t>septiembre</w:t>
      </w:r>
      <w:r>
        <w:rPr>
          <w:rFonts w:ascii="Calibri" w:hAnsi="Calibri" w:cs="Calibri"/>
          <w:b/>
          <w:sz w:val="22"/>
          <w:szCs w:val="18"/>
        </w:rPr>
        <w:t xml:space="preserve"> de 2024</w:t>
      </w:r>
    </w:p>
    <w:p w14:paraId="412A726E" w14:textId="77777777" w:rsidR="007745EB" w:rsidRDefault="00C87FDA" w:rsidP="00904A4A">
      <w:pPr>
        <w:spacing w:after="0" w:line="240" w:lineRule="auto"/>
        <w:jc w:val="center"/>
        <w:rPr>
          <w:rFonts w:eastAsia="Times New Roman" w:cs="Calibri"/>
          <w:b/>
          <w:lang w:eastAsia="es-ES"/>
        </w:rPr>
      </w:pPr>
      <w:r>
        <w:rPr>
          <w:rFonts w:eastAsia="Times New Roman" w:cs="Calibri"/>
          <w:b/>
          <w:lang w:eastAsia="es-ES"/>
        </w:rPr>
        <w:t>b) Notas de Desglose</w:t>
      </w:r>
    </w:p>
    <w:p w14:paraId="334A3118" w14:textId="77777777" w:rsidR="005E025E" w:rsidRPr="00904A4A" w:rsidRDefault="005E025E" w:rsidP="00904A4A">
      <w:pPr>
        <w:spacing w:after="0" w:line="240" w:lineRule="auto"/>
        <w:jc w:val="center"/>
        <w:rPr>
          <w:rFonts w:eastAsia="Times New Roman" w:cs="Calibri"/>
          <w:bCs/>
          <w:iCs/>
          <w:sz w:val="20"/>
          <w:szCs w:val="20"/>
          <w:lang w:eastAsia="es-ES"/>
        </w:rPr>
      </w:pPr>
      <w:r w:rsidRPr="00904A4A">
        <w:rPr>
          <w:rFonts w:eastAsia="Times New Roman" w:cs="Calibri"/>
          <w:bCs/>
          <w:iCs/>
          <w:sz w:val="20"/>
          <w:szCs w:val="20"/>
          <w:lang w:eastAsia="es-ES"/>
        </w:rPr>
        <w:t>(Cifras en Pesos)</w:t>
      </w:r>
    </w:p>
    <w:p w14:paraId="1474C2CD" w14:textId="77777777" w:rsidR="007745EB" w:rsidRDefault="007745EB">
      <w:pPr>
        <w:spacing w:after="0" w:line="240" w:lineRule="exact"/>
        <w:jc w:val="both"/>
        <w:rPr>
          <w:rFonts w:eastAsia="Times New Roman" w:cs="Calibri"/>
          <w:sz w:val="16"/>
          <w:szCs w:val="16"/>
          <w:lang w:val="es-ES" w:eastAsia="es-ES"/>
        </w:rPr>
      </w:pPr>
    </w:p>
    <w:p w14:paraId="5E61E7F8" w14:textId="77777777" w:rsidR="007745EB" w:rsidRDefault="007745EB">
      <w:pPr>
        <w:spacing w:after="0" w:line="240" w:lineRule="exact"/>
        <w:jc w:val="both"/>
        <w:rPr>
          <w:rFonts w:eastAsia="Times New Roman" w:cs="Calibri"/>
          <w:sz w:val="16"/>
          <w:szCs w:val="16"/>
          <w:lang w:val="es-ES" w:eastAsia="es-ES"/>
        </w:rPr>
      </w:pPr>
    </w:p>
    <w:p w14:paraId="6D0D0974" w14:textId="77777777" w:rsidR="007745EB" w:rsidRDefault="00C87FDA" w:rsidP="00B011F4">
      <w:pPr>
        <w:pStyle w:val="Prrafodelista"/>
        <w:numPr>
          <w:ilvl w:val="0"/>
          <w:numId w:val="26"/>
        </w:numPr>
        <w:spacing w:after="0"/>
        <w:jc w:val="both"/>
        <w:rPr>
          <w:rFonts w:cs="Calibri"/>
          <w:b/>
          <w:sz w:val="20"/>
          <w:szCs w:val="20"/>
          <w:lang w:val="es-ES" w:eastAsia="es-ES"/>
        </w:rPr>
      </w:pPr>
      <w:r>
        <w:rPr>
          <w:rFonts w:cs="Calibri"/>
          <w:b/>
          <w:sz w:val="20"/>
          <w:szCs w:val="20"/>
          <w:lang w:val="es-ES" w:eastAsia="es-ES"/>
        </w:rPr>
        <w:t>Notas al Estado de Actividades</w:t>
      </w:r>
    </w:p>
    <w:p w14:paraId="15154C7D" w14:textId="77777777" w:rsidR="00623E15" w:rsidRDefault="00623E15">
      <w:pPr>
        <w:spacing w:after="0" w:line="240" w:lineRule="auto"/>
        <w:rPr>
          <w:rFonts w:cs="Calibri"/>
          <w:sz w:val="14"/>
          <w:lang w:val="es-ES" w:eastAsia="es-ES"/>
        </w:rPr>
      </w:pPr>
    </w:p>
    <w:p w14:paraId="6E1206D2" w14:textId="77777777" w:rsidR="007745EB" w:rsidRPr="002642B2" w:rsidRDefault="00C87FDA" w:rsidP="00B011F4">
      <w:pPr>
        <w:pStyle w:val="Prrafodelista"/>
        <w:numPr>
          <w:ilvl w:val="0"/>
          <w:numId w:val="19"/>
        </w:numPr>
        <w:spacing w:after="0" w:line="240" w:lineRule="auto"/>
        <w:ind w:left="284" w:hanging="142"/>
        <w:rPr>
          <w:rFonts w:cs="Calibri"/>
          <w:b/>
          <w:sz w:val="12"/>
          <w:u w:val="single"/>
          <w:lang w:val="es-ES" w:eastAsia="es-ES"/>
        </w:rPr>
      </w:pPr>
      <w:r w:rsidRPr="002642B2">
        <w:rPr>
          <w:rFonts w:cs="Calibri"/>
          <w:b/>
          <w:sz w:val="20"/>
          <w:u w:val="single"/>
          <w:lang w:val="es-ES" w:eastAsia="es-ES"/>
        </w:rPr>
        <w:t>Ingresos y Otros Beneficios Varios</w:t>
      </w:r>
    </w:p>
    <w:p w14:paraId="1B3B32B5" w14:textId="77777777" w:rsidR="00623E15" w:rsidRDefault="00623E15" w:rsidP="00623E15">
      <w:pPr>
        <w:spacing w:after="0" w:line="240" w:lineRule="auto"/>
        <w:rPr>
          <w:rFonts w:cs="Calibri"/>
          <w:b/>
          <w:sz w:val="12"/>
          <w:lang w:val="es-ES" w:eastAsia="es-ES"/>
        </w:rPr>
      </w:pPr>
    </w:p>
    <w:p w14:paraId="03D00DAF" w14:textId="77777777" w:rsidR="007745EB" w:rsidRDefault="007745EB">
      <w:pPr>
        <w:spacing w:after="0" w:line="240" w:lineRule="auto"/>
        <w:jc w:val="both"/>
        <w:rPr>
          <w:rFonts w:cs="Calibri"/>
          <w:sz w:val="18"/>
          <w:szCs w:val="18"/>
          <w:lang w:val="es-ES" w:eastAsia="es-ES"/>
        </w:rPr>
      </w:pPr>
    </w:p>
    <w:tbl>
      <w:tblPr>
        <w:tblW w:w="7444" w:type="dxa"/>
        <w:tblCellMar>
          <w:left w:w="70" w:type="dxa"/>
          <w:right w:w="70" w:type="dxa"/>
        </w:tblCellMar>
        <w:tblLook w:val="04A0" w:firstRow="1" w:lastRow="0" w:firstColumn="1" w:lastColumn="0" w:noHBand="0" w:noVBand="1"/>
      </w:tblPr>
      <w:tblGrid>
        <w:gridCol w:w="3905"/>
        <w:gridCol w:w="2201"/>
        <w:gridCol w:w="1338"/>
      </w:tblGrid>
      <w:tr w:rsidR="005E1D9E" w:rsidRPr="005E1D9E" w14:paraId="620FFB20" w14:textId="77777777" w:rsidTr="001F51EB">
        <w:trPr>
          <w:trHeight w:val="459"/>
        </w:trPr>
        <w:tc>
          <w:tcPr>
            <w:tcW w:w="390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3FCB5C3" w14:textId="77777777" w:rsidR="005E1D9E" w:rsidRPr="005E1D9E" w:rsidRDefault="005E1D9E" w:rsidP="005E1D9E">
            <w:pPr>
              <w:suppressAutoHyphens w:val="0"/>
              <w:overflowPunct/>
              <w:spacing w:after="0" w:line="240" w:lineRule="auto"/>
              <w:jc w:val="center"/>
              <w:rPr>
                <w:rFonts w:eastAsia="Times New Roman" w:cs="Calibri"/>
                <w:b/>
                <w:bCs/>
                <w:color w:val="FFFFFF"/>
                <w:sz w:val="14"/>
                <w:szCs w:val="14"/>
                <w:lang w:eastAsia="es-MX"/>
              </w:rPr>
            </w:pPr>
            <w:r w:rsidRPr="005E1D9E">
              <w:rPr>
                <w:rFonts w:eastAsia="Times New Roman" w:cs="Calibri"/>
                <w:b/>
                <w:bCs/>
                <w:color w:val="FFFFFF"/>
                <w:sz w:val="14"/>
                <w:szCs w:val="14"/>
                <w:lang w:eastAsia="es-MX"/>
              </w:rPr>
              <w:t>Ingresos y Otros Beneficio Varios.</w:t>
            </w:r>
          </w:p>
        </w:tc>
        <w:tc>
          <w:tcPr>
            <w:tcW w:w="2201" w:type="dxa"/>
            <w:tcBorders>
              <w:top w:val="single" w:sz="4" w:space="0" w:color="auto"/>
              <w:left w:val="nil"/>
              <w:bottom w:val="single" w:sz="4" w:space="0" w:color="auto"/>
              <w:right w:val="single" w:sz="4" w:space="0" w:color="auto"/>
            </w:tcBorders>
            <w:shd w:val="clear" w:color="800080" w:fill="A90025"/>
            <w:vAlign w:val="center"/>
            <w:hideMark/>
          </w:tcPr>
          <w:p w14:paraId="70D5F013" w14:textId="77777777" w:rsidR="005E1D9E" w:rsidRPr="005E1D9E" w:rsidRDefault="005E1D9E" w:rsidP="005E1D9E">
            <w:pPr>
              <w:suppressAutoHyphens w:val="0"/>
              <w:overflowPunct/>
              <w:spacing w:after="0" w:line="240" w:lineRule="auto"/>
              <w:jc w:val="center"/>
              <w:rPr>
                <w:rFonts w:eastAsia="Times New Roman" w:cs="Calibri"/>
                <w:b/>
                <w:bCs/>
                <w:color w:val="FFFFFF"/>
                <w:sz w:val="14"/>
                <w:szCs w:val="14"/>
                <w:lang w:eastAsia="es-MX"/>
              </w:rPr>
            </w:pPr>
            <w:r w:rsidRPr="005E1D9E">
              <w:rPr>
                <w:rFonts w:eastAsia="Times New Roman" w:cs="Calibri"/>
                <w:b/>
                <w:bCs/>
                <w:color w:val="FFFFFF"/>
                <w:sz w:val="14"/>
                <w:szCs w:val="14"/>
                <w:lang w:eastAsia="es-MX"/>
              </w:rPr>
              <w:t>Importe</w:t>
            </w:r>
          </w:p>
        </w:tc>
        <w:tc>
          <w:tcPr>
            <w:tcW w:w="1338" w:type="dxa"/>
            <w:tcBorders>
              <w:top w:val="single" w:sz="4" w:space="0" w:color="auto"/>
              <w:left w:val="nil"/>
              <w:bottom w:val="single" w:sz="4" w:space="0" w:color="auto"/>
              <w:right w:val="single" w:sz="4" w:space="0" w:color="auto"/>
            </w:tcBorders>
            <w:shd w:val="clear" w:color="800080" w:fill="A90025"/>
            <w:vAlign w:val="center"/>
            <w:hideMark/>
          </w:tcPr>
          <w:p w14:paraId="5A67FADE" w14:textId="77777777" w:rsidR="005E1D9E" w:rsidRPr="005E1D9E" w:rsidRDefault="005E1D9E" w:rsidP="005E1D9E">
            <w:pPr>
              <w:suppressAutoHyphens w:val="0"/>
              <w:overflowPunct/>
              <w:spacing w:after="0" w:line="240" w:lineRule="auto"/>
              <w:jc w:val="center"/>
              <w:rPr>
                <w:rFonts w:eastAsia="Times New Roman" w:cs="Calibri"/>
                <w:b/>
                <w:bCs/>
                <w:color w:val="FFFFFF"/>
                <w:sz w:val="14"/>
                <w:szCs w:val="14"/>
                <w:lang w:eastAsia="es-MX"/>
              </w:rPr>
            </w:pPr>
            <w:r w:rsidRPr="005E1D9E">
              <w:rPr>
                <w:rFonts w:eastAsia="Times New Roman" w:cs="Calibri"/>
                <w:b/>
                <w:bCs/>
                <w:color w:val="FFFFFF"/>
                <w:sz w:val="14"/>
                <w:szCs w:val="14"/>
                <w:lang w:eastAsia="es-MX"/>
              </w:rPr>
              <w:t>Porcentaje</w:t>
            </w:r>
          </w:p>
        </w:tc>
      </w:tr>
      <w:tr w:rsidR="005E1D9E" w:rsidRPr="005E1D9E" w14:paraId="4C716625" w14:textId="77777777" w:rsidTr="002659F5">
        <w:trPr>
          <w:trHeight w:val="284"/>
        </w:trPr>
        <w:tc>
          <w:tcPr>
            <w:tcW w:w="3905" w:type="dxa"/>
            <w:tcBorders>
              <w:top w:val="nil"/>
              <w:left w:val="single" w:sz="4" w:space="0" w:color="auto"/>
              <w:bottom w:val="single" w:sz="4" w:space="0" w:color="auto"/>
              <w:right w:val="single" w:sz="4" w:space="0" w:color="auto"/>
            </w:tcBorders>
            <w:shd w:val="clear" w:color="C0C0C0" w:fill="BFBFBF"/>
            <w:noWrap/>
            <w:vAlign w:val="center"/>
            <w:hideMark/>
          </w:tcPr>
          <w:p w14:paraId="1A21EAB8" w14:textId="77777777" w:rsidR="005E1D9E" w:rsidRPr="005E1D9E" w:rsidRDefault="005E1D9E" w:rsidP="005E1D9E">
            <w:pPr>
              <w:suppressAutoHyphens w:val="0"/>
              <w:overflowPunct/>
              <w:spacing w:after="0" w:line="240" w:lineRule="auto"/>
              <w:rPr>
                <w:rFonts w:eastAsia="Times New Roman" w:cs="Calibri"/>
                <w:b/>
                <w:bCs/>
                <w:color w:val="000000"/>
                <w:sz w:val="14"/>
                <w:szCs w:val="14"/>
                <w:lang w:eastAsia="es-MX"/>
              </w:rPr>
            </w:pPr>
            <w:r w:rsidRPr="005E1D9E">
              <w:rPr>
                <w:rFonts w:eastAsia="Times New Roman" w:cs="Calibri"/>
                <w:b/>
                <w:bCs/>
                <w:color w:val="000000"/>
                <w:sz w:val="14"/>
                <w:szCs w:val="14"/>
                <w:lang w:eastAsia="es-MX"/>
              </w:rPr>
              <w:t>Ingresos de Gestión.</w:t>
            </w:r>
          </w:p>
        </w:tc>
        <w:tc>
          <w:tcPr>
            <w:tcW w:w="2201" w:type="dxa"/>
            <w:tcBorders>
              <w:top w:val="nil"/>
              <w:left w:val="nil"/>
              <w:bottom w:val="single" w:sz="4" w:space="0" w:color="auto"/>
              <w:right w:val="single" w:sz="4" w:space="0" w:color="auto"/>
            </w:tcBorders>
            <w:shd w:val="clear" w:color="C0C0C0" w:fill="BFBFBF"/>
            <w:noWrap/>
            <w:vAlign w:val="center"/>
            <w:hideMark/>
          </w:tcPr>
          <w:p w14:paraId="2236647F" w14:textId="77777777" w:rsidR="005E1D9E" w:rsidRPr="005E1D9E" w:rsidRDefault="005E1D9E" w:rsidP="005E1D9E">
            <w:pPr>
              <w:suppressAutoHyphens w:val="0"/>
              <w:overflowPunct/>
              <w:spacing w:after="0" w:line="240" w:lineRule="auto"/>
              <w:jc w:val="right"/>
              <w:rPr>
                <w:rFonts w:eastAsia="Times New Roman" w:cs="Calibri"/>
                <w:b/>
                <w:bCs/>
                <w:color w:val="000000"/>
                <w:sz w:val="14"/>
                <w:szCs w:val="14"/>
                <w:lang w:eastAsia="es-MX"/>
              </w:rPr>
            </w:pPr>
            <w:r w:rsidRPr="005E1D9E">
              <w:rPr>
                <w:rFonts w:eastAsia="Times New Roman" w:cs="Calibri"/>
                <w:b/>
                <w:bCs/>
                <w:color w:val="000000"/>
                <w:sz w:val="14"/>
                <w:szCs w:val="14"/>
                <w:lang w:eastAsia="es-MX"/>
              </w:rPr>
              <w:t>9,469,101,825</w:t>
            </w:r>
          </w:p>
        </w:tc>
        <w:tc>
          <w:tcPr>
            <w:tcW w:w="1338" w:type="dxa"/>
            <w:tcBorders>
              <w:top w:val="nil"/>
              <w:left w:val="nil"/>
              <w:bottom w:val="single" w:sz="4" w:space="0" w:color="auto"/>
              <w:right w:val="single" w:sz="4" w:space="0" w:color="auto"/>
            </w:tcBorders>
            <w:shd w:val="clear" w:color="C0C0C0" w:fill="BFBFBF"/>
            <w:noWrap/>
            <w:vAlign w:val="center"/>
            <w:hideMark/>
          </w:tcPr>
          <w:p w14:paraId="1BBA12D6" w14:textId="77777777" w:rsidR="005E1D9E" w:rsidRPr="005E1D9E" w:rsidRDefault="005E1D9E" w:rsidP="005E1D9E">
            <w:pPr>
              <w:suppressAutoHyphens w:val="0"/>
              <w:overflowPunct/>
              <w:spacing w:after="0" w:line="240" w:lineRule="auto"/>
              <w:jc w:val="right"/>
              <w:rPr>
                <w:rFonts w:eastAsia="Times New Roman" w:cs="Calibri"/>
                <w:b/>
                <w:bCs/>
                <w:color w:val="000000"/>
                <w:sz w:val="14"/>
                <w:szCs w:val="14"/>
                <w:lang w:eastAsia="es-MX"/>
              </w:rPr>
            </w:pPr>
            <w:r w:rsidRPr="005E1D9E">
              <w:rPr>
                <w:rFonts w:eastAsia="Times New Roman" w:cs="Calibri"/>
                <w:b/>
                <w:bCs/>
                <w:color w:val="000000"/>
                <w:sz w:val="14"/>
                <w:szCs w:val="14"/>
                <w:lang w:eastAsia="es-MX"/>
              </w:rPr>
              <w:t>15.27%</w:t>
            </w:r>
          </w:p>
        </w:tc>
      </w:tr>
      <w:tr w:rsidR="005E1D9E" w:rsidRPr="005E1D9E" w14:paraId="4EF6F254"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35688171"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xml:space="preserve"> Impuestos </w:t>
            </w:r>
          </w:p>
        </w:tc>
        <w:tc>
          <w:tcPr>
            <w:tcW w:w="2201" w:type="dxa"/>
            <w:tcBorders>
              <w:top w:val="nil"/>
              <w:left w:val="nil"/>
              <w:bottom w:val="single" w:sz="4" w:space="0" w:color="auto"/>
              <w:right w:val="single" w:sz="4" w:space="0" w:color="auto"/>
            </w:tcBorders>
            <w:shd w:val="clear" w:color="F2F2F2" w:fill="FFFFFF"/>
            <w:noWrap/>
            <w:vAlign w:val="center"/>
            <w:hideMark/>
          </w:tcPr>
          <w:p w14:paraId="053AAA64"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5,272,495,753</w:t>
            </w:r>
          </w:p>
        </w:tc>
        <w:tc>
          <w:tcPr>
            <w:tcW w:w="1338" w:type="dxa"/>
            <w:tcBorders>
              <w:top w:val="nil"/>
              <w:left w:val="nil"/>
              <w:bottom w:val="single" w:sz="4" w:space="0" w:color="auto"/>
              <w:right w:val="single" w:sz="4" w:space="0" w:color="auto"/>
            </w:tcBorders>
            <w:shd w:val="clear" w:color="auto" w:fill="auto"/>
            <w:noWrap/>
            <w:vAlign w:val="center"/>
            <w:hideMark/>
          </w:tcPr>
          <w:p w14:paraId="36A765BE"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8.50%</w:t>
            </w:r>
          </w:p>
        </w:tc>
      </w:tr>
      <w:tr w:rsidR="005E1D9E" w:rsidRPr="005E1D9E" w14:paraId="0DAA64A7"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72BB6537"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xml:space="preserve"> Contribuciones y Aportaciones de Seguridad Social </w:t>
            </w:r>
          </w:p>
        </w:tc>
        <w:tc>
          <w:tcPr>
            <w:tcW w:w="2201" w:type="dxa"/>
            <w:tcBorders>
              <w:top w:val="nil"/>
              <w:left w:val="nil"/>
              <w:bottom w:val="single" w:sz="4" w:space="0" w:color="auto"/>
              <w:right w:val="single" w:sz="4" w:space="0" w:color="auto"/>
            </w:tcBorders>
            <w:shd w:val="clear" w:color="F2F2F2" w:fill="FFFFFF"/>
            <w:noWrap/>
            <w:vAlign w:val="center"/>
            <w:hideMark/>
          </w:tcPr>
          <w:p w14:paraId="1A26F3FB"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0</w:t>
            </w:r>
          </w:p>
        </w:tc>
        <w:tc>
          <w:tcPr>
            <w:tcW w:w="1338" w:type="dxa"/>
            <w:tcBorders>
              <w:top w:val="nil"/>
              <w:left w:val="nil"/>
              <w:bottom w:val="single" w:sz="4" w:space="0" w:color="auto"/>
              <w:right w:val="single" w:sz="4" w:space="0" w:color="auto"/>
            </w:tcBorders>
            <w:shd w:val="clear" w:color="auto" w:fill="auto"/>
            <w:noWrap/>
            <w:vAlign w:val="center"/>
            <w:hideMark/>
          </w:tcPr>
          <w:p w14:paraId="636AA78B"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0.00%</w:t>
            </w:r>
          </w:p>
        </w:tc>
      </w:tr>
      <w:tr w:rsidR="005E1D9E" w:rsidRPr="005E1D9E" w14:paraId="20F7E0A1"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5CE41662"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Contribuciones de Mejoras</w:t>
            </w:r>
          </w:p>
        </w:tc>
        <w:tc>
          <w:tcPr>
            <w:tcW w:w="2201" w:type="dxa"/>
            <w:tcBorders>
              <w:top w:val="nil"/>
              <w:left w:val="nil"/>
              <w:bottom w:val="single" w:sz="4" w:space="0" w:color="auto"/>
              <w:right w:val="single" w:sz="4" w:space="0" w:color="auto"/>
            </w:tcBorders>
            <w:shd w:val="clear" w:color="F2F2F2" w:fill="FFFFFF"/>
            <w:noWrap/>
            <w:vAlign w:val="center"/>
            <w:hideMark/>
          </w:tcPr>
          <w:p w14:paraId="353BA4E3"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0</w:t>
            </w:r>
          </w:p>
        </w:tc>
        <w:tc>
          <w:tcPr>
            <w:tcW w:w="1338" w:type="dxa"/>
            <w:tcBorders>
              <w:top w:val="nil"/>
              <w:left w:val="nil"/>
              <w:bottom w:val="single" w:sz="4" w:space="0" w:color="auto"/>
              <w:right w:val="single" w:sz="4" w:space="0" w:color="auto"/>
            </w:tcBorders>
            <w:shd w:val="clear" w:color="auto" w:fill="auto"/>
            <w:noWrap/>
            <w:vAlign w:val="center"/>
            <w:hideMark/>
          </w:tcPr>
          <w:p w14:paraId="4C3178E6"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0.00%</w:t>
            </w:r>
          </w:p>
        </w:tc>
      </w:tr>
      <w:tr w:rsidR="005E1D9E" w:rsidRPr="005E1D9E" w14:paraId="193F0F0F"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6071487E"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xml:space="preserve"> Derechos </w:t>
            </w:r>
          </w:p>
        </w:tc>
        <w:tc>
          <w:tcPr>
            <w:tcW w:w="2201" w:type="dxa"/>
            <w:tcBorders>
              <w:top w:val="nil"/>
              <w:left w:val="nil"/>
              <w:bottom w:val="single" w:sz="4" w:space="0" w:color="auto"/>
              <w:right w:val="single" w:sz="4" w:space="0" w:color="auto"/>
            </w:tcBorders>
            <w:shd w:val="clear" w:color="F2F2F2" w:fill="FFFFFF"/>
            <w:noWrap/>
            <w:vAlign w:val="center"/>
            <w:hideMark/>
          </w:tcPr>
          <w:p w14:paraId="74F6F8F7"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2,729,523,864</w:t>
            </w:r>
          </w:p>
        </w:tc>
        <w:tc>
          <w:tcPr>
            <w:tcW w:w="1338" w:type="dxa"/>
            <w:tcBorders>
              <w:top w:val="nil"/>
              <w:left w:val="nil"/>
              <w:bottom w:val="single" w:sz="4" w:space="0" w:color="auto"/>
              <w:right w:val="single" w:sz="4" w:space="0" w:color="auto"/>
            </w:tcBorders>
            <w:shd w:val="clear" w:color="auto" w:fill="auto"/>
            <w:noWrap/>
            <w:vAlign w:val="center"/>
            <w:hideMark/>
          </w:tcPr>
          <w:p w14:paraId="41BA0AD9"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4.40%</w:t>
            </w:r>
          </w:p>
        </w:tc>
      </w:tr>
      <w:tr w:rsidR="005E1D9E" w:rsidRPr="005E1D9E" w14:paraId="1A2A95F8"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23317F54"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xml:space="preserve"> Productos </w:t>
            </w:r>
          </w:p>
        </w:tc>
        <w:tc>
          <w:tcPr>
            <w:tcW w:w="2201" w:type="dxa"/>
            <w:tcBorders>
              <w:top w:val="nil"/>
              <w:left w:val="nil"/>
              <w:bottom w:val="single" w:sz="4" w:space="0" w:color="auto"/>
              <w:right w:val="single" w:sz="4" w:space="0" w:color="auto"/>
            </w:tcBorders>
            <w:shd w:val="clear" w:color="F2F2F2" w:fill="FFFFFF"/>
            <w:noWrap/>
            <w:vAlign w:val="center"/>
            <w:hideMark/>
          </w:tcPr>
          <w:p w14:paraId="3CEE7AEE"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539,940,150</w:t>
            </w:r>
          </w:p>
        </w:tc>
        <w:tc>
          <w:tcPr>
            <w:tcW w:w="1338" w:type="dxa"/>
            <w:tcBorders>
              <w:top w:val="nil"/>
              <w:left w:val="nil"/>
              <w:bottom w:val="single" w:sz="4" w:space="0" w:color="auto"/>
              <w:right w:val="single" w:sz="4" w:space="0" w:color="auto"/>
            </w:tcBorders>
            <w:shd w:val="clear" w:color="auto" w:fill="auto"/>
            <w:noWrap/>
            <w:vAlign w:val="center"/>
            <w:hideMark/>
          </w:tcPr>
          <w:p w14:paraId="23EEC5E5"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0.87%</w:t>
            </w:r>
          </w:p>
        </w:tc>
      </w:tr>
      <w:tr w:rsidR="005E1D9E" w:rsidRPr="005E1D9E" w14:paraId="4CB689A6"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6EC81246"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xml:space="preserve"> Aprovechamientos </w:t>
            </w:r>
          </w:p>
        </w:tc>
        <w:tc>
          <w:tcPr>
            <w:tcW w:w="2201" w:type="dxa"/>
            <w:tcBorders>
              <w:top w:val="nil"/>
              <w:left w:val="nil"/>
              <w:bottom w:val="single" w:sz="4" w:space="0" w:color="auto"/>
              <w:right w:val="single" w:sz="4" w:space="0" w:color="auto"/>
            </w:tcBorders>
            <w:shd w:val="clear" w:color="F2F2F2" w:fill="FFFFFF"/>
            <w:noWrap/>
            <w:vAlign w:val="center"/>
            <w:hideMark/>
          </w:tcPr>
          <w:p w14:paraId="0C71F6B4"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927,142,059</w:t>
            </w:r>
          </w:p>
        </w:tc>
        <w:tc>
          <w:tcPr>
            <w:tcW w:w="1338" w:type="dxa"/>
            <w:tcBorders>
              <w:top w:val="nil"/>
              <w:left w:val="nil"/>
              <w:bottom w:val="single" w:sz="4" w:space="0" w:color="auto"/>
              <w:right w:val="single" w:sz="4" w:space="0" w:color="auto"/>
            </w:tcBorders>
            <w:shd w:val="clear" w:color="auto" w:fill="auto"/>
            <w:noWrap/>
            <w:vAlign w:val="center"/>
            <w:hideMark/>
          </w:tcPr>
          <w:p w14:paraId="0B1200D4"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1.50%</w:t>
            </w:r>
          </w:p>
        </w:tc>
      </w:tr>
      <w:tr w:rsidR="005E1D9E" w:rsidRPr="005E1D9E" w14:paraId="38680711" w14:textId="77777777" w:rsidTr="001F51EB">
        <w:trPr>
          <w:trHeight w:val="31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11CB8DD5"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w:t>
            </w:r>
          </w:p>
        </w:tc>
        <w:tc>
          <w:tcPr>
            <w:tcW w:w="2201" w:type="dxa"/>
            <w:tcBorders>
              <w:top w:val="nil"/>
              <w:left w:val="nil"/>
              <w:bottom w:val="single" w:sz="4" w:space="0" w:color="auto"/>
              <w:right w:val="single" w:sz="4" w:space="0" w:color="auto"/>
            </w:tcBorders>
            <w:shd w:val="clear" w:color="auto" w:fill="auto"/>
            <w:noWrap/>
            <w:vAlign w:val="center"/>
            <w:hideMark/>
          </w:tcPr>
          <w:p w14:paraId="490CE6C4"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w:t>
            </w:r>
          </w:p>
        </w:tc>
        <w:tc>
          <w:tcPr>
            <w:tcW w:w="1338" w:type="dxa"/>
            <w:tcBorders>
              <w:top w:val="nil"/>
              <w:left w:val="nil"/>
              <w:bottom w:val="single" w:sz="4" w:space="0" w:color="auto"/>
              <w:right w:val="single" w:sz="4" w:space="0" w:color="auto"/>
            </w:tcBorders>
            <w:shd w:val="clear" w:color="auto" w:fill="auto"/>
            <w:noWrap/>
            <w:vAlign w:val="center"/>
            <w:hideMark/>
          </w:tcPr>
          <w:p w14:paraId="0EFDC47F"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w:t>
            </w:r>
          </w:p>
        </w:tc>
      </w:tr>
      <w:tr w:rsidR="005E1D9E" w:rsidRPr="005E1D9E" w14:paraId="135E6B5F" w14:textId="77777777" w:rsidTr="00CA7349">
        <w:trPr>
          <w:trHeight w:val="851"/>
        </w:trPr>
        <w:tc>
          <w:tcPr>
            <w:tcW w:w="3905" w:type="dxa"/>
            <w:tcBorders>
              <w:top w:val="nil"/>
              <w:left w:val="single" w:sz="4" w:space="0" w:color="auto"/>
              <w:bottom w:val="single" w:sz="4" w:space="0" w:color="auto"/>
              <w:right w:val="single" w:sz="4" w:space="0" w:color="auto"/>
            </w:tcBorders>
            <w:shd w:val="clear" w:color="C0C0C0" w:fill="BFBFBF"/>
            <w:vAlign w:val="center"/>
            <w:hideMark/>
          </w:tcPr>
          <w:p w14:paraId="09E3E33B" w14:textId="77777777" w:rsidR="005E1D9E" w:rsidRPr="005E1D9E" w:rsidRDefault="005E1D9E" w:rsidP="005E1D9E">
            <w:pPr>
              <w:suppressAutoHyphens w:val="0"/>
              <w:overflowPunct/>
              <w:spacing w:after="0" w:line="240" w:lineRule="auto"/>
              <w:rPr>
                <w:rFonts w:eastAsia="Times New Roman" w:cs="Calibri"/>
                <w:b/>
                <w:bCs/>
                <w:color w:val="000000"/>
                <w:sz w:val="14"/>
                <w:szCs w:val="14"/>
                <w:lang w:eastAsia="es-MX"/>
              </w:rPr>
            </w:pPr>
            <w:r w:rsidRPr="005E1D9E">
              <w:rPr>
                <w:rFonts w:eastAsia="Times New Roman" w:cs="Calibri"/>
                <w:b/>
                <w:bCs/>
                <w:color w:val="000000"/>
                <w:sz w:val="14"/>
                <w:szCs w:val="14"/>
                <w:lang w:eastAsia="es-MX"/>
              </w:rPr>
              <w:t>Participaciones, Aportaciones, Convenios, Incentivos derivados de la Colaboración Fiscal, Fondos distintos de Aportaciones, Transferencias, Asignaciones, Subsidios y Subvenciones, y Pensiones y Jubilaciones.</w:t>
            </w:r>
          </w:p>
        </w:tc>
        <w:tc>
          <w:tcPr>
            <w:tcW w:w="2201" w:type="dxa"/>
            <w:tcBorders>
              <w:top w:val="nil"/>
              <w:left w:val="nil"/>
              <w:bottom w:val="single" w:sz="4" w:space="0" w:color="auto"/>
              <w:right w:val="single" w:sz="4" w:space="0" w:color="auto"/>
            </w:tcBorders>
            <w:shd w:val="clear" w:color="C0C0C0" w:fill="BFBFBF"/>
            <w:noWrap/>
            <w:vAlign w:val="center"/>
            <w:hideMark/>
          </w:tcPr>
          <w:p w14:paraId="06910FED" w14:textId="77777777" w:rsidR="005E1D9E" w:rsidRPr="005E1D9E" w:rsidRDefault="005E1D9E" w:rsidP="005E1D9E">
            <w:pPr>
              <w:suppressAutoHyphens w:val="0"/>
              <w:overflowPunct/>
              <w:spacing w:after="0" w:line="240" w:lineRule="auto"/>
              <w:jc w:val="right"/>
              <w:rPr>
                <w:rFonts w:eastAsia="Times New Roman" w:cs="Calibri"/>
                <w:b/>
                <w:bCs/>
                <w:color w:val="000000"/>
                <w:sz w:val="14"/>
                <w:szCs w:val="14"/>
                <w:lang w:eastAsia="es-MX"/>
              </w:rPr>
            </w:pPr>
            <w:r w:rsidRPr="005E1D9E">
              <w:rPr>
                <w:rFonts w:eastAsia="Times New Roman" w:cs="Calibri"/>
                <w:b/>
                <w:bCs/>
                <w:color w:val="000000"/>
                <w:sz w:val="14"/>
                <w:szCs w:val="14"/>
                <w:lang w:eastAsia="es-MX"/>
              </w:rPr>
              <w:t>52,525,634,849</w:t>
            </w:r>
          </w:p>
        </w:tc>
        <w:tc>
          <w:tcPr>
            <w:tcW w:w="1338" w:type="dxa"/>
            <w:tcBorders>
              <w:top w:val="nil"/>
              <w:left w:val="nil"/>
              <w:bottom w:val="single" w:sz="4" w:space="0" w:color="auto"/>
              <w:right w:val="single" w:sz="4" w:space="0" w:color="auto"/>
            </w:tcBorders>
            <w:shd w:val="clear" w:color="C0C0C0" w:fill="BFBFBF"/>
            <w:noWrap/>
            <w:vAlign w:val="center"/>
            <w:hideMark/>
          </w:tcPr>
          <w:p w14:paraId="061CA123" w14:textId="77777777" w:rsidR="005E1D9E" w:rsidRPr="005E1D9E" w:rsidRDefault="005E1D9E" w:rsidP="005E1D9E">
            <w:pPr>
              <w:suppressAutoHyphens w:val="0"/>
              <w:overflowPunct/>
              <w:spacing w:after="0" w:line="240" w:lineRule="auto"/>
              <w:jc w:val="right"/>
              <w:rPr>
                <w:rFonts w:eastAsia="Times New Roman" w:cs="Calibri"/>
                <w:b/>
                <w:bCs/>
                <w:color w:val="000000"/>
                <w:sz w:val="14"/>
                <w:szCs w:val="14"/>
                <w:lang w:eastAsia="es-MX"/>
              </w:rPr>
            </w:pPr>
            <w:r w:rsidRPr="005E1D9E">
              <w:rPr>
                <w:rFonts w:eastAsia="Times New Roman" w:cs="Calibri"/>
                <w:b/>
                <w:bCs/>
                <w:color w:val="000000"/>
                <w:sz w:val="14"/>
                <w:szCs w:val="14"/>
                <w:lang w:eastAsia="es-MX"/>
              </w:rPr>
              <w:t>84.73%</w:t>
            </w:r>
          </w:p>
        </w:tc>
      </w:tr>
      <w:tr w:rsidR="005E1D9E" w:rsidRPr="005E1D9E" w14:paraId="33BEE4E2"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2849E312"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xml:space="preserve"> Participaciones  </w:t>
            </w:r>
          </w:p>
        </w:tc>
        <w:tc>
          <w:tcPr>
            <w:tcW w:w="2201" w:type="dxa"/>
            <w:tcBorders>
              <w:top w:val="nil"/>
              <w:left w:val="nil"/>
              <w:bottom w:val="single" w:sz="4" w:space="0" w:color="auto"/>
              <w:right w:val="single" w:sz="4" w:space="0" w:color="auto"/>
            </w:tcBorders>
            <w:shd w:val="clear" w:color="F2F2F2" w:fill="FFFFFF"/>
            <w:noWrap/>
            <w:vAlign w:val="center"/>
            <w:hideMark/>
          </w:tcPr>
          <w:p w14:paraId="3598EEEC"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25,231,815,485</w:t>
            </w:r>
          </w:p>
        </w:tc>
        <w:tc>
          <w:tcPr>
            <w:tcW w:w="1338" w:type="dxa"/>
            <w:tcBorders>
              <w:top w:val="nil"/>
              <w:left w:val="nil"/>
              <w:bottom w:val="single" w:sz="4" w:space="0" w:color="auto"/>
              <w:right w:val="single" w:sz="4" w:space="0" w:color="auto"/>
            </w:tcBorders>
            <w:shd w:val="clear" w:color="auto" w:fill="auto"/>
            <w:noWrap/>
            <w:vAlign w:val="center"/>
            <w:hideMark/>
          </w:tcPr>
          <w:p w14:paraId="4712B537"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40.70%</w:t>
            </w:r>
          </w:p>
        </w:tc>
      </w:tr>
      <w:tr w:rsidR="005E1D9E" w:rsidRPr="005E1D9E" w14:paraId="06C7428E"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3D5F8D24"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xml:space="preserve">Aportaciones </w:t>
            </w:r>
          </w:p>
        </w:tc>
        <w:tc>
          <w:tcPr>
            <w:tcW w:w="2201" w:type="dxa"/>
            <w:tcBorders>
              <w:top w:val="nil"/>
              <w:left w:val="nil"/>
              <w:bottom w:val="single" w:sz="4" w:space="0" w:color="auto"/>
              <w:right w:val="single" w:sz="4" w:space="0" w:color="auto"/>
            </w:tcBorders>
            <w:shd w:val="clear" w:color="F2F2F2" w:fill="FFFFFF"/>
            <w:noWrap/>
            <w:vAlign w:val="center"/>
            <w:hideMark/>
          </w:tcPr>
          <w:p w14:paraId="15B66C28"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20,317,183,098</w:t>
            </w:r>
          </w:p>
        </w:tc>
        <w:tc>
          <w:tcPr>
            <w:tcW w:w="1338" w:type="dxa"/>
            <w:tcBorders>
              <w:top w:val="nil"/>
              <w:left w:val="nil"/>
              <w:bottom w:val="single" w:sz="4" w:space="0" w:color="auto"/>
              <w:right w:val="single" w:sz="4" w:space="0" w:color="auto"/>
            </w:tcBorders>
            <w:shd w:val="clear" w:color="auto" w:fill="auto"/>
            <w:noWrap/>
            <w:vAlign w:val="center"/>
            <w:hideMark/>
          </w:tcPr>
          <w:p w14:paraId="125FF85A"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32.77%</w:t>
            </w:r>
          </w:p>
        </w:tc>
      </w:tr>
      <w:tr w:rsidR="005E1D9E" w:rsidRPr="005E1D9E" w14:paraId="2170D5F2"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2550FB5C"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 xml:space="preserve">Convenios </w:t>
            </w:r>
          </w:p>
        </w:tc>
        <w:tc>
          <w:tcPr>
            <w:tcW w:w="2201" w:type="dxa"/>
            <w:tcBorders>
              <w:top w:val="nil"/>
              <w:left w:val="nil"/>
              <w:bottom w:val="single" w:sz="4" w:space="0" w:color="auto"/>
              <w:right w:val="single" w:sz="4" w:space="0" w:color="auto"/>
            </w:tcBorders>
            <w:shd w:val="clear" w:color="F2F2F2" w:fill="FFFFFF"/>
            <w:noWrap/>
            <w:vAlign w:val="center"/>
            <w:hideMark/>
          </w:tcPr>
          <w:p w14:paraId="2EC7AD9F"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5,058,093,750</w:t>
            </w:r>
          </w:p>
        </w:tc>
        <w:tc>
          <w:tcPr>
            <w:tcW w:w="1338" w:type="dxa"/>
            <w:tcBorders>
              <w:top w:val="nil"/>
              <w:left w:val="nil"/>
              <w:bottom w:val="single" w:sz="4" w:space="0" w:color="auto"/>
              <w:right w:val="single" w:sz="4" w:space="0" w:color="auto"/>
            </w:tcBorders>
            <w:shd w:val="clear" w:color="auto" w:fill="auto"/>
            <w:noWrap/>
            <w:vAlign w:val="center"/>
            <w:hideMark/>
          </w:tcPr>
          <w:p w14:paraId="3D5C8541"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8.16%</w:t>
            </w:r>
          </w:p>
        </w:tc>
      </w:tr>
      <w:tr w:rsidR="005E1D9E" w:rsidRPr="005E1D9E" w14:paraId="1E5900BA"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00CC7BC3"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Incentivos derivados de la Colaboración Fiscal</w:t>
            </w:r>
          </w:p>
        </w:tc>
        <w:tc>
          <w:tcPr>
            <w:tcW w:w="2201" w:type="dxa"/>
            <w:tcBorders>
              <w:top w:val="nil"/>
              <w:left w:val="nil"/>
              <w:bottom w:val="single" w:sz="4" w:space="0" w:color="auto"/>
              <w:right w:val="single" w:sz="4" w:space="0" w:color="auto"/>
            </w:tcBorders>
            <w:shd w:val="clear" w:color="F2F2F2" w:fill="FFFFFF"/>
            <w:noWrap/>
            <w:vAlign w:val="center"/>
            <w:hideMark/>
          </w:tcPr>
          <w:p w14:paraId="3FB488F5"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940,626,083</w:t>
            </w:r>
          </w:p>
        </w:tc>
        <w:tc>
          <w:tcPr>
            <w:tcW w:w="1338" w:type="dxa"/>
            <w:tcBorders>
              <w:top w:val="nil"/>
              <w:left w:val="nil"/>
              <w:bottom w:val="single" w:sz="4" w:space="0" w:color="auto"/>
              <w:right w:val="single" w:sz="4" w:space="0" w:color="auto"/>
            </w:tcBorders>
            <w:shd w:val="clear" w:color="auto" w:fill="auto"/>
            <w:noWrap/>
            <w:vAlign w:val="center"/>
            <w:hideMark/>
          </w:tcPr>
          <w:p w14:paraId="0BF703CA"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1.52%</w:t>
            </w:r>
          </w:p>
        </w:tc>
      </w:tr>
      <w:tr w:rsidR="005E1D9E" w:rsidRPr="005E1D9E" w14:paraId="0B01D4C6" w14:textId="77777777" w:rsidTr="002659F5">
        <w:trPr>
          <w:trHeight w:val="284"/>
        </w:trPr>
        <w:tc>
          <w:tcPr>
            <w:tcW w:w="3905" w:type="dxa"/>
            <w:tcBorders>
              <w:top w:val="nil"/>
              <w:left w:val="single" w:sz="4" w:space="0" w:color="auto"/>
              <w:bottom w:val="single" w:sz="4" w:space="0" w:color="auto"/>
              <w:right w:val="single" w:sz="4" w:space="0" w:color="auto"/>
            </w:tcBorders>
            <w:shd w:val="clear" w:color="auto" w:fill="auto"/>
            <w:noWrap/>
            <w:vAlign w:val="center"/>
            <w:hideMark/>
          </w:tcPr>
          <w:p w14:paraId="577D96B7" w14:textId="77777777" w:rsidR="005E1D9E" w:rsidRPr="005E1D9E" w:rsidRDefault="005E1D9E" w:rsidP="005E1D9E">
            <w:pPr>
              <w:suppressAutoHyphens w:val="0"/>
              <w:overflowPunct/>
              <w:spacing w:after="0" w:line="240" w:lineRule="auto"/>
              <w:rPr>
                <w:rFonts w:eastAsia="Times New Roman" w:cs="Calibri"/>
                <w:color w:val="000000"/>
                <w:sz w:val="14"/>
                <w:szCs w:val="14"/>
                <w:lang w:eastAsia="es-MX"/>
              </w:rPr>
            </w:pPr>
            <w:r w:rsidRPr="005E1D9E">
              <w:rPr>
                <w:rFonts w:eastAsia="Times New Roman" w:cs="Calibri"/>
                <w:color w:val="000000"/>
                <w:sz w:val="14"/>
                <w:szCs w:val="14"/>
                <w:lang w:eastAsia="es-MX"/>
              </w:rPr>
              <w:t>Fondos Distintos de Aportaciones</w:t>
            </w:r>
          </w:p>
        </w:tc>
        <w:tc>
          <w:tcPr>
            <w:tcW w:w="2201" w:type="dxa"/>
            <w:tcBorders>
              <w:top w:val="nil"/>
              <w:left w:val="nil"/>
              <w:bottom w:val="single" w:sz="4" w:space="0" w:color="auto"/>
              <w:right w:val="single" w:sz="4" w:space="0" w:color="auto"/>
            </w:tcBorders>
            <w:shd w:val="clear" w:color="F2F2F2" w:fill="FFFFFF"/>
            <w:noWrap/>
            <w:vAlign w:val="center"/>
            <w:hideMark/>
          </w:tcPr>
          <w:p w14:paraId="080BDEB3"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977,916,433</w:t>
            </w:r>
          </w:p>
        </w:tc>
        <w:tc>
          <w:tcPr>
            <w:tcW w:w="1338" w:type="dxa"/>
            <w:tcBorders>
              <w:top w:val="nil"/>
              <w:left w:val="nil"/>
              <w:bottom w:val="single" w:sz="4" w:space="0" w:color="auto"/>
              <w:right w:val="single" w:sz="4" w:space="0" w:color="auto"/>
            </w:tcBorders>
            <w:shd w:val="clear" w:color="auto" w:fill="auto"/>
            <w:noWrap/>
            <w:vAlign w:val="center"/>
            <w:hideMark/>
          </w:tcPr>
          <w:p w14:paraId="4A6B21F0" w14:textId="77777777" w:rsidR="005E1D9E" w:rsidRPr="005E1D9E" w:rsidRDefault="005E1D9E" w:rsidP="005E1D9E">
            <w:pPr>
              <w:suppressAutoHyphens w:val="0"/>
              <w:overflowPunct/>
              <w:spacing w:after="0" w:line="240" w:lineRule="auto"/>
              <w:jc w:val="right"/>
              <w:rPr>
                <w:rFonts w:eastAsia="Times New Roman" w:cs="Calibri"/>
                <w:color w:val="000000"/>
                <w:sz w:val="14"/>
                <w:szCs w:val="14"/>
                <w:lang w:eastAsia="es-MX"/>
              </w:rPr>
            </w:pPr>
            <w:r w:rsidRPr="005E1D9E">
              <w:rPr>
                <w:rFonts w:eastAsia="Times New Roman" w:cs="Calibri"/>
                <w:color w:val="000000"/>
                <w:sz w:val="14"/>
                <w:szCs w:val="14"/>
                <w:lang w:eastAsia="es-MX"/>
              </w:rPr>
              <w:t>1.58%</w:t>
            </w:r>
          </w:p>
        </w:tc>
      </w:tr>
      <w:tr w:rsidR="005E1D9E" w:rsidRPr="005E1D9E" w14:paraId="179E0AC6" w14:textId="77777777" w:rsidTr="002659F5">
        <w:trPr>
          <w:trHeight w:val="284"/>
        </w:trPr>
        <w:tc>
          <w:tcPr>
            <w:tcW w:w="3905" w:type="dxa"/>
            <w:tcBorders>
              <w:top w:val="nil"/>
              <w:left w:val="single" w:sz="4" w:space="0" w:color="auto"/>
              <w:bottom w:val="single" w:sz="4" w:space="0" w:color="auto"/>
              <w:right w:val="single" w:sz="4" w:space="0" w:color="auto"/>
            </w:tcBorders>
            <w:shd w:val="clear" w:color="C0C0C0" w:fill="BFBFBF"/>
            <w:noWrap/>
            <w:vAlign w:val="center"/>
            <w:hideMark/>
          </w:tcPr>
          <w:p w14:paraId="604C6893" w14:textId="77777777" w:rsidR="005E1D9E" w:rsidRPr="005E1D9E" w:rsidRDefault="005E1D9E" w:rsidP="005E1D9E">
            <w:pPr>
              <w:suppressAutoHyphens w:val="0"/>
              <w:overflowPunct/>
              <w:spacing w:after="0" w:line="240" w:lineRule="auto"/>
              <w:rPr>
                <w:rFonts w:eastAsia="Times New Roman" w:cs="Calibri"/>
                <w:b/>
                <w:bCs/>
                <w:color w:val="000000"/>
                <w:sz w:val="14"/>
                <w:szCs w:val="14"/>
                <w:lang w:eastAsia="es-MX"/>
              </w:rPr>
            </w:pPr>
            <w:r w:rsidRPr="005E1D9E">
              <w:rPr>
                <w:rFonts w:eastAsia="Times New Roman" w:cs="Calibri"/>
                <w:b/>
                <w:bCs/>
                <w:color w:val="000000"/>
                <w:sz w:val="14"/>
                <w:szCs w:val="14"/>
                <w:lang w:eastAsia="es-MX"/>
              </w:rPr>
              <w:t>Otros Ingresos y Beneficios Varios.</w:t>
            </w:r>
          </w:p>
        </w:tc>
        <w:tc>
          <w:tcPr>
            <w:tcW w:w="2201" w:type="dxa"/>
            <w:tcBorders>
              <w:top w:val="nil"/>
              <w:left w:val="nil"/>
              <w:bottom w:val="single" w:sz="4" w:space="0" w:color="auto"/>
              <w:right w:val="single" w:sz="4" w:space="0" w:color="auto"/>
            </w:tcBorders>
            <w:shd w:val="clear" w:color="C0C0C0" w:fill="BFBFBF"/>
            <w:noWrap/>
            <w:vAlign w:val="center"/>
            <w:hideMark/>
          </w:tcPr>
          <w:p w14:paraId="6E54B587" w14:textId="77777777" w:rsidR="005E1D9E" w:rsidRPr="005E1D9E" w:rsidRDefault="005E1D9E" w:rsidP="005E1D9E">
            <w:pPr>
              <w:suppressAutoHyphens w:val="0"/>
              <w:overflowPunct/>
              <w:spacing w:after="0" w:line="240" w:lineRule="auto"/>
              <w:jc w:val="right"/>
              <w:rPr>
                <w:rFonts w:eastAsia="Times New Roman" w:cs="Calibri"/>
                <w:b/>
                <w:bCs/>
                <w:color w:val="000000"/>
                <w:sz w:val="14"/>
                <w:szCs w:val="14"/>
                <w:lang w:eastAsia="es-MX"/>
              </w:rPr>
            </w:pPr>
            <w:r w:rsidRPr="005E1D9E">
              <w:rPr>
                <w:rFonts w:eastAsia="Times New Roman" w:cs="Calibri"/>
                <w:b/>
                <w:bCs/>
                <w:color w:val="000000"/>
                <w:sz w:val="14"/>
                <w:szCs w:val="14"/>
                <w:lang w:eastAsia="es-MX"/>
              </w:rPr>
              <w:t>75,073</w:t>
            </w:r>
          </w:p>
        </w:tc>
        <w:tc>
          <w:tcPr>
            <w:tcW w:w="1338" w:type="dxa"/>
            <w:tcBorders>
              <w:top w:val="nil"/>
              <w:left w:val="nil"/>
              <w:bottom w:val="single" w:sz="4" w:space="0" w:color="auto"/>
              <w:right w:val="single" w:sz="4" w:space="0" w:color="auto"/>
            </w:tcBorders>
            <w:shd w:val="clear" w:color="C0C0C0" w:fill="BFBFBF"/>
            <w:noWrap/>
            <w:vAlign w:val="center"/>
            <w:hideMark/>
          </w:tcPr>
          <w:p w14:paraId="42C4EBFC" w14:textId="77777777" w:rsidR="005E1D9E" w:rsidRPr="005E1D9E" w:rsidRDefault="005E1D9E" w:rsidP="005E1D9E">
            <w:pPr>
              <w:suppressAutoHyphens w:val="0"/>
              <w:overflowPunct/>
              <w:spacing w:after="0" w:line="240" w:lineRule="auto"/>
              <w:jc w:val="right"/>
              <w:rPr>
                <w:rFonts w:eastAsia="Times New Roman" w:cs="Calibri"/>
                <w:b/>
                <w:bCs/>
                <w:color w:val="000000"/>
                <w:sz w:val="14"/>
                <w:szCs w:val="14"/>
                <w:lang w:eastAsia="es-MX"/>
              </w:rPr>
            </w:pPr>
            <w:r w:rsidRPr="005E1D9E">
              <w:rPr>
                <w:rFonts w:eastAsia="Times New Roman" w:cs="Calibri"/>
                <w:b/>
                <w:bCs/>
                <w:color w:val="000000"/>
                <w:sz w:val="14"/>
                <w:szCs w:val="14"/>
                <w:lang w:eastAsia="es-MX"/>
              </w:rPr>
              <w:t>0.00%</w:t>
            </w:r>
          </w:p>
        </w:tc>
      </w:tr>
      <w:tr w:rsidR="005E1D9E" w:rsidRPr="005E1D9E" w14:paraId="775CB75E" w14:textId="77777777" w:rsidTr="001F51EB">
        <w:trPr>
          <w:trHeight w:val="328"/>
        </w:trPr>
        <w:tc>
          <w:tcPr>
            <w:tcW w:w="3905" w:type="dxa"/>
            <w:tcBorders>
              <w:top w:val="nil"/>
              <w:left w:val="single" w:sz="4" w:space="0" w:color="auto"/>
              <w:bottom w:val="single" w:sz="4" w:space="0" w:color="auto"/>
              <w:right w:val="single" w:sz="4" w:space="0" w:color="auto"/>
            </w:tcBorders>
            <w:shd w:val="clear" w:color="F8CBAD" w:fill="DDC9A3"/>
            <w:noWrap/>
            <w:vAlign w:val="center"/>
            <w:hideMark/>
          </w:tcPr>
          <w:p w14:paraId="25101ACF" w14:textId="77777777" w:rsidR="005E1D9E" w:rsidRPr="005E1D9E" w:rsidRDefault="005E1D9E" w:rsidP="005E1D9E">
            <w:pPr>
              <w:suppressAutoHyphens w:val="0"/>
              <w:overflowPunct/>
              <w:spacing w:after="0" w:line="240" w:lineRule="auto"/>
              <w:jc w:val="center"/>
              <w:rPr>
                <w:rFonts w:eastAsia="Times New Roman" w:cs="Calibri"/>
                <w:b/>
                <w:bCs/>
                <w:color w:val="000000"/>
                <w:sz w:val="14"/>
                <w:szCs w:val="14"/>
                <w:lang w:eastAsia="es-MX"/>
              </w:rPr>
            </w:pPr>
            <w:r w:rsidRPr="005E1D9E">
              <w:rPr>
                <w:rFonts w:eastAsia="Times New Roman" w:cs="Calibri"/>
                <w:b/>
                <w:bCs/>
                <w:color w:val="000000"/>
                <w:sz w:val="14"/>
                <w:szCs w:val="14"/>
                <w:lang w:eastAsia="es-MX"/>
              </w:rPr>
              <w:t>Ingresos y Otros Beneficio Varios.</w:t>
            </w:r>
          </w:p>
        </w:tc>
        <w:tc>
          <w:tcPr>
            <w:tcW w:w="2201" w:type="dxa"/>
            <w:tcBorders>
              <w:top w:val="nil"/>
              <w:left w:val="nil"/>
              <w:bottom w:val="single" w:sz="4" w:space="0" w:color="auto"/>
              <w:right w:val="single" w:sz="4" w:space="0" w:color="auto"/>
            </w:tcBorders>
            <w:shd w:val="clear" w:color="F8CBAD" w:fill="DDC9A3"/>
            <w:noWrap/>
            <w:vAlign w:val="center"/>
            <w:hideMark/>
          </w:tcPr>
          <w:p w14:paraId="75E1389C" w14:textId="77777777" w:rsidR="005E1D9E" w:rsidRPr="005E1D9E" w:rsidRDefault="005E1D9E" w:rsidP="005E1D9E">
            <w:pPr>
              <w:suppressAutoHyphens w:val="0"/>
              <w:overflowPunct/>
              <w:spacing w:after="0" w:line="240" w:lineRule="auto"/>
              <w:jc w:val="right"/>
              <w:rPr>
                <w:rFonts w:eastAsia="Times New Roman" w:cs="Calibri"/>
                <w:b/>
                <w:bCs/>
                <w:color w:val="000000"/>
                <w:sz w:val="14"/>
                <w:szCs w:val="14"/>
                <w:lang w:eastAsia="es-MX"/>
              </w:rPr>
            </w:pPr>
            <w:r w:rsidRPr="005E1D9E">
              <w:rPr>
                <w:rFonts w:eastAsia="Times New Roman" w:cs="Calibri"/>
                <w:b/>
                <w:bCs/>
                <w:color w:val="000000"/>
                <w:sz w:val="14"/>
                <w:szCs w:val="14"/>
                <w:lang w:eastAsia="es-MX"/>
              </w:rPr>
              <w:t>61,994,811,748</w:t>
            </w:r>
          </w:p>
        </w:tc>
        <w:tc>
          <w:tcPr>
            <w:tcW w:w="1338" w:type="dxa"/>
            <w:tcBorders>
              <w:top w:val="nil"/>
              <w:left w:val="nil"/>
              <w:bottom w:val="single" w:sz="4" w:space="0" w:color="auto"/>
              <w:right w:val="single" w:sz="4" w:space="0" w:color="auto"/>
            </w:tcBorders>
            <w:shd w:val="clear" w:color="F8CBAD" w:fill="DDC9A3"/>
            <w:noWrap/>
            <w:vAlign w:val="center"/>
            <w:hideMark/>
          </w:tcPr>
          <w:p w14:paraId="5C45A877" w14:textId="77777777" w:rsidR="005E1D9E" w:rsidRPr="005E1D9E" w:rsidRDefault="005E1D9E" w:rsidP="005E1D9E">
            <w:pPr>
              <w:suppressAutoHyphens w:val="0"/>
              <w:overflowPunct/>
              <w:spacing w:after="0" w:line="240" w:lineRule="auto"/>
              <w:jc w:val="right"/>
              <w:rPr>
                <w:rFonts w:eastAsia="Times New Roman" w:cs="Calibri"/>
                <w:b/>
                <w:bCs/>
                <w:color w:val="000000"/>
                <w:sz w:val="14"/>
                <w:szCs w:val="14"/>
                <w:lang w:eastAsia="es-MX"/>
              </w:rPr>
            </w:pPr>
            <w:r w:rsidRPr="005E1D9E">
              <w:rPr>
                <w:rFonts w:eastAsia="Times New Roman" w:cs="Calibri"/>
                <w:b/>
                <w:bCs/>
                <w:color w:val="000000"/>
                <w:sz w:val="14"/>
                <w:szCs w:val="14"/>
                <w:lang w:eastAsia="es-MX"/>
              </w:rPr>
              <w:t>100.00%</w:t>
            </w:r>
          </w:p>
        </w:tc>
      </w:tr>
    </w:tbl>
    <w:p w14:paraId="7A5A9492" w14:textId="77777777" w:rsidR="005E1D9E" w:rsidRDefault="005E1D9E">
      <w:pPr>
        <w:spacing w:after="0" w:line="240" w:lineRule="auto"/>
        <w:jc w:val="both"/>
        <w:rPr>
          <w:rFonts w:cs="Calibri"/>
          <w:sz w:val="18"/>
          <w:szCs w:val="18"/>
          <w:lang w:val="es-ES" w:eastAsia="es-ES"/>
        </w:rPr>
      </w:pPr>
    </w:p>
    <w:p w14:paraId="46EA527F" w14:textId="77777777" w:rsidR="002659F5" w:rsidRDefault="002659F5" w:rsidP="001F51EB">
      <w:pPr>
        <w:spacing w:after="0" w:line="240" w:lineRule="auto"/>
        <w:jc w:val="both"/>
        <w:rPr>
          <w:rFonts w:cs="Calibri"/>
          <w:sz w:val="20"/>
          <w:szCs w:val="18"/>
          <w:lang w:val="es-ES" w:eastAsia="es-ES"/>
        </w:rPr>
      </w:pPr>
    </w:p>
    <w:p w14:paraId="7924A167" w14:textId="13A89F0C" w:rsidR="001F51EB" w:rsidRPr="008F6566" w:rsidRDefault="001F51EB" w:rsidP="001F51EB">
      <w:pPr>
        <w:spacing w:after="0" w:line="240" w:lineRule="auto"/>
        <w:jc w:val="both"/>
        <w:rPr>
          <w:rFonts w:cs="Calibri"/>
          <w:sz w:val="20"/>
          <w:szCs w:val="18"/>
          <w:lang w:val="es-ES" w:eastAsia="es-ES"/>
        </w:rPr>
      </w:pPr>
      <w:r w:rsidRPr="008F6566">
        <w:rPr>
          <w:rFonts w:cs="Calibri"/>
          <w:sz w:val="20"/>
          <w:szCs w:val="18"/>
          <w:lang w:val="es-ES" w:eastAsia="es-ES"/>
        </w:rPr>
        <w:t>Los Ingresos de Gestión corresponden a los ingresos propios recaudados por el Gobierno del Estado, de conformidad con la Ley de Hacienda para el Estado de Tamaulipas y la Ley de Ingresos para el Ejercicio 2024, representando un 15.</w:t>
      </w:r>
      <w:r>
        <w:rPr>
          <w:rFonts w:cs="Calibri"/>
          <w:sz w:val="20"/>
          <w:szCs w:val="18"/>
          <w:lang w:val="es-ES" w:eastAsia="es-ES"/>
        </w:rPr>
        <w:t>27</w:t>
      </w:r>
      <w:r w:rsidRPr="008F6566">
        <w:rPr>
          <w:rFonts w:cs="Calibri"/>
          <w:sz w:val="20"/>
          <w:szCs w:val="18"/>
          <w:lang w:val="es-ES" w:eastAsia="es-ES"/>
        </w:rPr>
        <w:t xml:space="preserve"> % del total de Ingresos, donde el rubro de aprovechamientos se ve incrementado por el pago de la contraprestación de la adjudicación del proyecto de la autopista Rumbo Nuevo en el estado por la empresa Concesionaria Rumbo Nuevo por $654,000,000.</w:t>
      </w:r>
    </w:p>
    <w:p w14:paraId="5FA99E2E" w14:textId="454B4C62" w:rsidR="007745EB" w:rsidRDefault="007745EB">
      <w:pPr>
        <w:spacing w:after="0" w:line="240" w:lineRule="auto"/>
        <w:jc w:val="both"/>
        <w:rPr>
          <w:rFonts w:cs="Calibri"/>
          <w:sz w:val="18"/>
          <w:szCs w:val="18"/>
          <w:lang w:val="es-ES" w:eastAsia="es-ES"/>
        </w:rPr>
      </w:pPr>
    </w:p>
    <w:p w14:paraId="74BE2B0F" w14:textId="3E86C806" w:rsidR="002659F5" w:rsidRDefault="002659F5">
      <w:pPr>
        <w:spacing w:after="0" w:line="240" w:lineRule="auto"/>
        <w:jc w:val="both"/>
        <w:rPr>
          <w:rFonts w:cs="Calibri"/>
          <w:sz w:val="18"/>
          <w:szCs w:val="18"/>
          <w:lang w:val="es-ES" w:eastAsia="es-ES"/>
        </w:rPr>
      </w:pPr>
    </w:p>
    <w:p w14:paraId="53B46578" w14:textId="4AA59DE3" w:rsidR="002659F5" w:rsidRDefault="002659F5">
      <w:pPr>
        <w:spacing w:after="0" w:line="240" w:lineRule="auto"/>
        <w:jc w:val="both"/>
        <w:rPr>
          <w:rFonts w:cs="Calibri"/>
          <w:sz w:val="18"/>
          <w:szCs w:val="18"/>
          <w:lang w:val="es-ES" w:eastAsia="es-ES"/>
        </w:rPr>
      </w:pPr>
    </w:p>
    <w:p w14:paraId="4EA6D984" w14:textId="71F384CD" w:rsidR="002659F5" w:rsidRDefault="002659F5">
      <w:pPr>
        <w:spacing w:after="0" w:line="240" w:lineRule="auto"/>
        <w:jc w:val="both"/>
        <w:rPr>
          <w:rFonts w:cs="Calibri"/>
          <w:sz w:val="18"/>
          <w:szCs w:val="18"/>
          <w:lang w:val="es-ES" w:eastAsia="es-ES"/>
        </w:rPr>
      </w:pPr>
    </w:p>
    <w:p w14:paraId="263AA33C" w14:textId="32950AE4" w:rsidR="002659F5" w:rsidRDefault="002659F5">
      <w:pPr>
        <w:spacing w:after="0" w:line="240" w:lineRule="auto"/>
        <w:jc w:val="both"/>
        <w:rPr>
          <w:rFonts w:cs="Calibri"/>
          <w:sz w:val="18"/>
          <w:szCs w:val="18"/>
          <w:lang w:val="es-ES" w:eastAsia="es-ES"/>
        </w:rPr>
      </w:pPr>
    </w:p>
    <w:p w14:paraId="1ACF9B5B" w14:textId="2987B353" w:rsidR="002659F5" w:rsidRDefault="002659F5">
      <w:pPr>
        <w:spacing w:after="0" w:line="240" w:lineRule="auto"/>
        <w:jc w:val="both"/>
        <w:rPr>
          <w:rFonts w:cs="Calibri"/>
          <w:sz w:val="18"/>
          <w:szCs w:val="18"/>
          <w:lang w:val="es-ES" w:eastAsia="es-ES"/>
        </w:rPr>
      </w:pPr>
    </w:p>
    <w:p w14:paraId="55F732A5" w14:textId="075EC653" w:rsidR="002659F5" w:rsidRDefault="002659F5">
      <w:pPr>
        <w:spacing w:after="0" w:line="240" w:lineRule="auto"/>
        <w:jc w:val="both"/>
        <w:rPr>
          <w:rFonts w:cs="Calibri"/>
          <w:sz w:val="18"/>
          <w:szCs w:val="18"/>
          <w:lang w:val="es-ES" w:eastAsia="es-ES"/>
        </w:rPr>
      </w:pPr>
    </w:p>
    <w:p w14:paraId="59EB2495" w14:textId="2CE75E71" w:rsidR="002659F5" w:rsidRDefault="002659F5">
      <w:pPr>
        <w:spacing w:after="0" w:line="240" w:lineRule="auto"/>
        <w:jc w:val="both"/>
        <w:rPr>
          <w:rFonts w:cs="Calibri"/>
          <w:sz w:val="18"/>
          <w:szCs w:val="18"/>
          <w:lang w:val="es-ES" w:eastAsia="es-ES"/>
        </w:rPr>
      </w:pPr>
    </w:p>
    <w:p w14:paraId="09263FFA" w14:textId="77777777" w:rsidR="007745EB" w:rsidRPr="002642B2" w:rsidRDefault="00C87FDA" w:rsidP="00B011F4">
      <w:pPr>
        <w:pStyle w:val="Prrafodelista"/>
        <w:numPr>
          <w:ilvl w:val="0"/>
          <w:numId w:val="19"/>
        </w:numPr>
        <w:tabs>
          <w:tab w:val="left" w:pos="142"/>
        </w:tabs>
        <w:spacing w:after="0" w:line="240" w:lineRule="auto"/>
        <w:ind w:left="0" w:hanging="141"/>
        <w:rPr>
          <w:rFonts w:cs="Calibri"/>
          <w:b/>
          <w:sz w:val="20"/>
          <w:u w:val="single"/>
          <w:lang w:val="es-ES" w:eastAsia="es-ES"/>
        </w:rPr>
      </w:pPr>
      <w:r w:rsidRPr="002642B2">
        <w:rPr>
          <w:rFonts w:cs="Calibri"/>
          <w:b/>
          <w:sz w:val="20"/>
          <w:u w:val="single"/>
          <w:lang w:val="es-ES" w:eastAsia="es-ES"/>
        </w:rPr>
        <w:t>Gastos y Otras Pérdidas.</w:t>
      </w:r>
    </w:p>
    <w:p w14:paraId="1B711790" w14:textId="77777777" w:rsidR="007745EB" w:rsidRDefault="007745EB">
      <w:pPr>
        <w:pStyle w:val="Prrafodelista"/>
        <w:tabs>
          <w:tab w:val="left" w:pos="142"/>
        </w:tabs>
        <w:spacing w:after="0" w:line="240" w:lineRule="auto"/>
        <w:ind w:left="0"/>
        <w:rPr>
          <w:rFonts w:cs="Calibri"/>
          <w:b/>
          <w:sz w:val="20"/>
          <w:lang w:val="es-ES" w:eastAsia="es-ES"/>
        </w:rPr>
      </w:pPr>
    </w:p>
    <w:tbl>
      <w:tblPr>
        <w:tblW w:w="7518" w:type="dxa"/>
        <w:tblCellMar>
          <w:left w:w="70" w:type="dxa"/>
          <w:right w:w="70" w:type="dxa"/>
        </w:tblCellMar>
        <w:tblLook w:val="04A0" w:firstRow="1" w:lastRow="0" w:firstColumn="1" w:lastColumn="0" w:noHBand="0" w:noVBand="1"/>
      </w:tblPr>
      <w:tblGrid>
        <w:gridCol w:w="5125"/>
        <w:gridCol w:w="1318"/>
        <w:gridCol w:w="1075"/>
      </w:tblGrid>
      <w:tr w:rsidR="00821A0E" w:rsidRPr="00821A0E" w14:paraId="0E34E688" w14:textId="77777777" w:rsidTr="00821A0E">
        <w:trPr>
          <w:trHeight w:val="421"/>
        </w:trPr>
        <w:tc>
          <w:tcPr>
            <w:tcW w:w="512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C342CC7" w14:textId="77777777" w:rsidR="00821A0E" w:rsidRPr="00821A0E" w:rsidRDefault="00821A0E" w:rsidP="00821A0E">
            <w:pPr>
              <w:suppressAutoHyphens w:val="0"/>
              <w:overflowPunct/>
              <w:spacing w:after="0" w:line="240" w:lineRule="auto"/>
              <w:jc w:val="center"/>
              <w:rPr>
                <w:rFonts w:eastAsia="Times New Roman" w:cs="Calibri"/>
                <w:b/>
                <w:bCs/>
                <w:color w:val="FFFFFF"/>
                <w:sz w:val="16"/>
                <w:szCs w:val="16"/>
                <w:lang w:eastAsia="es-MX"/>
              </w:rPr>
            </w:pPr>
            <w:r w:rsidRPr="00821A0E">
              <w:rPr>
                <w:rFonts w:eastAsia="Times New Roman" w:cs="Calibri"/>
                <w:b/>
                <w:bCs/>
                <w:color w:val="FFFFFF"/>
                <w:sz w:val="16"/>
                <w:szCs w:val="16"/>
                <w:lang w:eastAsia="es-MX"/>
              </w:rPr>
              <w:t>Gastos y Otras Pérdidas</w:t>
            </w:r>
          </w:p>
        </w:tc>
        <w:tc>
          <w:tcPr>
            <w:tcW w:w="1318" w:type="dxa"/>
            <w:tcBorders>
              <w:top w:val="single" w:sz="4" w:space="0" w:color="auto"/>
              <w:left w:val="nil"/>
              <w:bottom w:val="single" w:sz="4" w:space="0" w:color="auto"/>
              <w:right w:val="single" w:sz="4" w:space="0" w:color="auto"/>
            </w:tcBorders>
            <w:shd w:val="clear" w:color="800080" w:fill="A90025"/>
            <w:vAlign w:val="center"/>
            <w:hideMark/>
          </w:tcPr>
          <w:p w14:paraId="78A6C01B" w14:textId="77777777" w:rsidR="00821A0E" w:rsidRPr="00821A0E" w:rsidRDefault="00821A0E" w:rsidP="00821A0E">
            <w:pPr>
              <w:suppressAutoHyphens w:val="0"/>
              <w:overflowPunct/>
              <w:spacing w:after="0" w:line="240" w:lineRule="auto"/>
              <w:jc w:val="center"/>
              <w:rPr>
                <w:rFonts w:eastAsia="Times New Roman" w:cs="Calibri"/>
                <w:b/>
                <w:bCs/>
                <w:color w:val="FFFFFF"/>
                <w:sz w:val="16"/>
                <w:szCs w:val="16"/>
                <w:lang w:eastAsia="es-MX"/>
              </w:rPr>
            </w:pPr>
            <w:r w:rsidRPr="00821A0E">
              <w:rPr>
                <w:rFonts w:eastAsia="Times New Roman" w:cs="Calibri"/>
                <w:b/>
                <w:bCs/>
                <w:color w:val="FFFFFF"/>
                <w:sz w:val="16"/>
                <w:szCs w:val="16"/>
                <w:lang w:eastAsia="es-MX"/>
              </w:rPr>
              <w:t>Importe</w:t>
            </w:r>
          </w:p>
        </w:tc>
        <w:tc>
          <w:tcPr>
            <w:tcW w:w="1075" w:type="dxa"/>
            <w:tcBorders>
              <w:top w:val="single" w:sz="4" w:space="0" w:color="auto"/>
              <w:left w:val="nil"/>
              <w:bottom w:val="single" w:sz="4" w:space="0" w:color="auto"/>
              <w:right w:val="single" w:sz="4" w:space="0" w:color="auto"/>
            </w:tcBorders>
            <w:shd w:val="clear" w:color="800080" w:fill="A90025"/>
            <w:vAlign w:val="center"/>
            <w:hideMark/>
          </w:tcPr>
          <w:p w14:paraId="3024C8B7" w14:textId="77777777" w:rsidR="00821A0E" w:rsidRPr="00821A0E" w:rsidRDefault="00821A0E" w:rsidP="00821A0E">
            <w:pPr>
              <w:suppressAutoHyphens w:val="0"/>
              <w:overflowPunct/>
              <w:spacing w:after="0" w:line="240" w:lineRule="auto"/>
              <w:jc w:val="center"/>
              <w:rPr>
                <w:rFonts w:eastAsia="Times New Roman" w:cs="Calibri"/>
                <w:b/>
                <w:bCs/>
                <w:color w:val="FFFFFF"/>
                <w:sz w:val="16"/>
                <w:szCs w:val="16"/>
                <w:lang w:eastAsia="es-MX"/>
              </w:rPr>
            </w:pPr>
            <w:r w:rsidRPr="00821A0E">
              <w:rPr>
                <w:rFonts w:eastAsia="Times New Roman" w:cs="Calibri"/>
                <w:b/>
                <w:bCs/>
                <w:color w:val="FFFFFF"/>
                <w:sz w:val="16"/>
                <w:szCs w:val="16"/>
                <w:lang w:eastAsia="es-MX"/>
              </w:rPr>
              <w:t>Porcentaje</w:t>
            </w:r>
          </w:p>
        </w:tc>
      </w:tr>
      <w:tr w:rsidR="00821A0E" w:rsidRPr="00821A0E" w14:paraId="77565F44" w14:textId="77777777" w:rsidTr="008349F2">
        <w:trPr>
          <w:trHeight w:val="284"/>
        </w:trPr>
        <w:tc>
          <w:tcPr>
            <w:tcW w:w="5125" w:type="dxa"/>
            <w:tcBorders>
              <w:top w:val="nil"/>
              <w:left w:val="single" w:sz="4" w:space="0" w:color="auto"/>
              <w:bottom w:val="single" w:sz="4" w:space="0" w:color="auto"/>
              <w:right w:val="single" w:sz="4" w:space="0" w:color="auto"/>
            </w:tcBorders>
            <w:shd w:val="clear" w:color="C0C0C0" w:fill="BFBFBF"/>
            <w:noWrap/>
            <w:vAlign w:val="center"/>
            <w:hideMark/>
          </w:tcPr>
          <w:p w14:paraId="1E7C9EEA" w14:textId="77777777" w:rsidR="00821A0E" w:rsidRPr="00821A0E" w:rsidRDefault="00821A0E" w:rsidP="00821A0E">
            <w:pPr>
              <w:suppressAutoHyphens w:val="0"/>
              <w:overflowPunct/>
              <w:spacing w:after="0" w:line="240" w:lineRule="auto"/>
              <w:rPr>
                <w:rFonts w:eastAsia="Times New Roman" w:cs="Calibri"/>
                <w:b/>
                <w:bCs/>
                <w:color w:val="000000"/>
                <w:sz w:val="14"/>
                <w:szCs w:val="14"/>
                <w:lang w:eastAsia="es-MX"/>
              </w:rPr>
            </w:pPr>
            <w:r w:rsidRPr="00821A0E">
              <w:rPr>
                <w:rFonts w:eastAsia="Times New Roman" w:cs="Calibri"/>
                <w:b/>
                <w:bCs/>
                <w:color w:val="000000"/>
                <w:sz w:val="14"/>
                <w:szCs w:val="14"/>
                <w:lang w:eastAsia="es-MX"/>
              </w:rPr>
              <w:t>Gastos de Funcionamiento</w:t>
            </w:r>
          </w:p>
        </w:tc>
        <w:tc>
          <w:tcPr>
            <w:tcW w:w="1318" w:type="dxa"/>
            <w:tcBorders>
              <w:top w:val="nil"/>
              <w:left w:val="nil"/>
              <w:bottom w:val="single" w:sz="4" w:space="0" w:color="auto"/>
              <w:right w:val="single" w:sz="4" w:space="0" w:color="auto"/>
            </w:tcBorders>
            <w:shd w:val="clear" w:color="C0C0C0" w:fill="BFBFBF"/>
            <w:noWrap/>
            <w:vAlign w:val="center"/>
            <w:hideMark/>
          </w:tcPr>
          <w:p w14:paraId="2DE930A1"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25,547,159,368</w:t>
            </w:r>
          </w:p>
        </w:tc>
        <w:tc>
          <w:tcPr>
            <w:tcW w:w="1075" w:type="dxa"/>
            <w:tcBorders>
              <w:top w:val="nil"/>
              <w:left w:val="nil"/>
              <w:bottom w:val="single" w:sz="4" w:space="0" w:color="auto"/>
              <w:right w:val="single" w:sz="4" w:space="0" w:color="auto"/>
            </w:tcBorders>
            <w:shd w:val="clear" w:color="C0C0C0" w:fill="BFBFBF"/>
            <w:noWrap/>
            <w:vAlign w:val="center"/>
            <w:hideMark/>
          </w:tcPr>
          <w:p w14:paraId="65FB5E1D"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43.96%</w:t>
            </w:r>
          </w:p>
        </w:tc>
      </w:tr>
      <w:tr w:rsidR="00821A0E" w:rsidRPr="00821A0E" w14:paraId="45BB4ECD"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4791A0A6"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Servicios Personales</w:t>
            </w:r>
          </w:p>
        </w:tc>
        <w:tc>
          <w:tcPr>
            <w:tcW w:w="1318" w:type="dxa"/>
            <w:tcBorders>
              <w:top w:val="nil"/>
              <w:left w:val="nil"/>
              <w:bottom w:val="single" w:sz="4" w:space="0" w:color="auto"/>
              <w:right w:val="single" w:sz="4" w:space="0" w:color="auto"/>
            </w:tcBorders>
            <w:shd w:val="clear" w:color="F2F2F2" w:fill="FFFFFF"/>
            <w:noWrap/>
            <w:vAlign w:val="center"/>
            <w:hideMark/>
          </w:tcPr>
          <w:p w14:paraId="38CCDE57"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20,731,664,385</w:t>
            </w:r>
          </w:p>
        </w:tc>
        <w:tc>
          <w:tcPr>
            <w:tcW w:w="1075" w:type="dxa"/>
            <w:tcBorders>
              <w:top w:val="nil"/>
              <w:left w:val="nil"/>
              <w:bottom w:val="single" w:sz="4" w:space="0" w:color="auto"/>
              <w:right w:val="single" w:sz="4" w:space="0" w:color="auto"/>
            </w:tcBorders>
            <w:shd w:val="clear" w:color="auto" w:fill="auto"/>
            <w:noWrap/>
            <w:vAlign w:val="center"/>
            <w:hideMark/>
          </w:tcPr>
          <w:p w14:paraId="267A87DF"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35.67%</w:t>
            </w:r>
          </w:p>
        </w:tc>
      </w:tr>
      <w:tr w:rsidR="00821A0E" w:rsidRPr="00821A0E" w14:paraId="66D56E82"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3DCAF1AE"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Materiales y Suministros</w:t>
            </w:r>
          </w:p>
        </w:tc>
        <w:tc>
          <w:tcPr>
            <w:tcW w:w="1318" w:type="dxa"/>
            <w:tcBorders>
              <w:top w:val="nil"/>
              <w:left w:val="nil"/>
              <w:bottom w:val="single" w:sz="4" w:space="0" w:color="auto"/>
              <w:right w:val="single" w:sz="4" w:space="0" w:color="auto"/>
            </w:tcBorders>
            <w:shd w:val="clear" w:color="F2F2F2" w:fill="FFFFFF"/>
            <w:noWrap/>
            <w:vAlign w:val="center"/>
            <w:hideMark/>
          </w:tcPr>
          <w:p w14:paraId="2DA66692"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1,000,321,679</w:t>
            </w:r>
          </w:p>
        </w:tc>
        <w:tc>
          <w:tcPr>
            <w:tcW w:w="1075" w:type="dxa"/>
            <w:tcBorders>
              <w:top w:val="nil"/>
              <w:left w:val="nil"/>
              <w:bottom w:val="single" w:sz="4" w:space="0" w:color="auto"/>
              <w:right w:val="single" w:sz="4" w:space="0" w:color="auto"/>
            </w:tcBorders>
            <w:shd w:val="clear" w:color="auto" w:fill="auto"/>
            <w:noWrap/>
            <w:vAlign w:val="center"/>
            <w:hideMark/>
          </w:tcPr>
          <w:p w14:paraId="63B9B804"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1.72%</w:t>
            </w:r>
          </w:p>
        </w:tc>
      </w:tr>
      <w:tr w:rsidR="00821A0E" w:rsidRPr="00821A0E" w14:paraId="27ED5B5C"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24FD5123"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Servicios Generales</w:t>
            </w:r>
          </w:p>
        </w:tc>
        <w:tc>
          <w:tcPr>
            <w:tcW w:w="1318" w:type="dxa"/>
            <w:tcBorders>
              <w:top w:val="nil"/>
              <w:left w:val="nil"/>
              <w:bottom w:val="single" w:sz="4" w:space="0" w:color="auto"/>
              <w:right w:val="single" w:sz="4" w:space="0" w:color="auto"/>
            </w:tcBorders>
            <w:shd w:val="clear" w:color="F2F2F2" w:fill="FFFFFF"/>
            <w:noWrap/>
            <w:vAlign w:val="center"/>
            <w:hideMark/>
          </w:tcPr>
          <w:p w14:paraId="251E7260"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3,815,173,304</w:t>
            </w:r>
          </w:p>
        </w:tc>
        <w:tc>
          <w:tcPr>
            <w:tcW w:w="1075" w:type="dxa"/>
            <w:tcBorders>
              <w:top w:val="nil"/>
              <w:left w:val="nil"/>
              <w:bottom w:val="single" w:sz="4" w:space="0" w:color="auto"/>
              <w:right w:val="single" w:sz="4" w:space="0" w:color="auto"/>
            </w:tcBorders>
            <w:shd w:val="clear" w:color="auto" w:fill="auto"/>
            <w:noWrap/>
            <w:vAlign w:val="center"/>
            <w:hideMark/>
          </w:tcPr>
          <w:p w14:paraId="1C168B5E"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6.56%</w:t>
            </w:r>
          </w:p>
        </w:tc>
      </w:tr>
      <w:tr w:rsidR="00821A0E" w:rsidRPr="00821A0E" w14:paraId="0E574B93" w14:textId="77777777" w:rsidTr="008349F2">
        <w:trPr>
          <w:trHeight w:val="284"/>
        </w:trPr>
        <w:tc>
          <w:tcPr>
            <w:tcW w:w="5125" w:type="dxa"/>
            <w:tcBorders>
              <w:top w:val="nil"/>
              <w:left w:val="single" w:sz="4" w:space="0" w:color="auto"/>
              <w:bottom w:val="single" w:sz="4" w:space="0" w:color="auto"/>
              <w:right w:val="single" w:sz="4" w:space="0" w:color="auto"/>
            </w:tcBorders>
            <w:shd w:val="clear" w:color="C0C0C0" w:fill="BFBFBF"/>
            <w:noWrap/>
            <w:vAlign w:val="center"/>
            <w:hideMark/>
          </w:tcPr>
          <w:p w14:paraId="57D69377" w14:textId="77777777" w:rsidR="00821A0E" w:rsidRPr="00821A0E" w:rsidRDefault="00821A0E" w:rsidP="00821A0E">
            <w:pPr>
              <w:suppressAutoHyphens w:val="0"/>
              <w:overflowPunct/>
              <w:spacing w:after="0" w:line="240" w:lineRule="auto"/>
              <w:rPr>
                <w:rFonts w:eastAsia="Times New Roman" w:cs="Calibri"/>
                <w:b/>
                <w:bCs/>
                <w:color w:val="000000"/>
                <w:sz w:val="14"/>
                <w:szCs w:val="14"/>
                <w:lang w:eastAsia="es-MX"/>
              </w:rPr>
            </w:pPr>
            <w:r w:rsidRPr="00821A0E">
              <w:rPr>
                <w:rFonts w:eastAsia="Times New Roman" w:cs="Calibri"/>
                <w:b/>
                <w:bCs/>
                <w:color w:val="000000"/>
                <w:sz w:val="14"/>
                <w:szCs w:val="14"/>
                <w:lang w:eastAsia="es-MX"/>
              </w:rPr>
              <w:t>Transferencias, Asignaciones, Subsidios y Otras Ayudas</w:t>
            </w:r>
          </w:p>
        </w:tc>
        <w:tc>
          <w:tcPr>
            <w:tcW w:w="1318" w:type="dxa"/>
            <w:tcBorders>
              <w:top w:val="nil"/>
              <w:left w:val="nil"/>
              <w:bottom w:val="single" w:sz="4" w:space="0" w:color="auto"/>
              <w:right w:val="single" w:sz="4" w:space="0" w:color="auto"/>
            </w:tcBorders>
            <w:shd w:val="clear" w:color="C0C0C0" w:fill="BFBFBF"/>
            <w:noWrap/>
            <w:vAlign w:val="center"/>
            <w:hideMark/>
          </w:tcPr>
          <w:p w14:paraId="5DE41B2A"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19,228,417,988</w:t>
            </w:r>
          </w:p>
        </w:tc>
        <w:tc>
          <w:tcPr>
            <w:tcW w:w="1075" w:type="dxa"/>
            <w:tcBorders>
              <w:top w:val="nil"/>
              <w:left w:val="nil"/>
              <w:bottom w:val="single" w:sz="4" w:space="0" w:color="auto"/>
              <w:right w:val="single" w:sz="4" w:space="0" w:color="auto"/>
            </w:tcBorders>
            <w:shd w:val="clear" w:color="C0C0C0" w:fill="BFBFBF"/>
            <w:noWrap/>
            <w:vAlign w:val="center"/>
            <w:hideMark/>
          </w:tcPr>
          <w:p w14:paraId="12F2F96B"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33.09%</w:t>
            </w:r>
          </w:p>
        </w:tc>
      </w:tr>
      <w:tr w:rsidR="00821A0E" w:rsidRPr="00821A0E" w14:paraId="29E4DA82"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45FB07BD"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Transferencias Internas y Asignaciones al Sector Público</w:t>
            </w:r>
          </w:p>
        </w:tc>
        <w:tc>
          <w:tcPr>
            <w:tcW w:w="1318" w:type="dxa"/>
            <w:tcBorders>
              <w:top w:val="nil"/>
              <w:left w:val="nil"/>
              <w:bottom w:val="single" w:sz="4" w:space="0" w:color="auto"/>
              <w:right w:val="single" w:sz="4" w:space="0" w:color="auto"/>
            </w:tcBorders>
            <w:shd w:val="clear" w:color="auto" w:fill="auto"/>
            <w:noWrap/>
            <w:vAlign w:val="center"/>
            <w:hideMark/>
          </w:tcPr>
          <w:p w14:paraId="4A64C67C"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17,194,796,734</w:t>
            </w:r>
          </w:p>
        </w:tc>
        <w:tc>
          <w:tcPr>
            <w:tcW w:w="1075" w:type="dxa"/>
            <w:tcBorders>
              <w:top w:val="nil"/>
              <w:left w:val="nil"/>
              <w:bottom w:val="single" w:sz="4" w:space="0" w:color="auto"/>
              <w:right w:val="single" w:sz="4" w:space="0" w:color="auto"/>
            </w:tcBorders>
            <w:shd w:val="clear" w:color="auto" w:fill="auto"/>
            <w:noWrap/>
            <w:vAlign w:val="center"/>
            <w:hideMark/>
          </w:tcPr>
          <w:p w14:paraId="171F614F"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29.59%</w:t>
            </w:r>
          </w:p>
        </w:tc>
      </w:tr>
      <w:tr w:rsidR="00821A0E" w:rsidRPr="00821A0E" w14:paraId="427712A3"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4B9F79A7"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Transferencias al Resto del Sector Público</w:t>
            </w:r>
          </w:p>
        </w:tc>
        <w:tc>
          <w:tcPr>
            <w:tcW w:w="1318" w:type="dxa"/>
            <w:tcBorders>
              <w:top w:val="nil"/>
              <w:left w:val="nil"/>
              <w:bottom w:val="single" w:sz="4" w:space="0" w:color="auto"/>
              <w:right w:val="single" w:sz="4" w:space="0" w:color="auto"/>
            </w:tcBorders>
            <w:shd w:val="clear" w:color="auto" w:fill="auto"/>
            <w:noWrap/>
            <w:vAlign w:val="center"/>
            <w:hideMark/>
          </w:tcPr>
          <w:p w14:paraId="400ADFFF"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noWrap/>
            <w:vAlign w:val="center"/>
            <w:hideMark/>
          </w:tcPr>
          <w:p w14:paraId="7C401BCA"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0.00%</w:t>
            </w:r>
          </w:p>
        </w:tc>
      </w:tr>
      <w:tr w:rsidR="00821A0E" w:rsidRPr="00821A0E" w14:paraId="118AE7C5"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6D12D399"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Subsidios y Subvenciones</w:t>
            </w:r>
          </w:p>
        </w:tc>
        <w:tc>
          <w:tcPr>
            <w:tcW w:w="1318" w:type="dxa"/>
            <w:tcBorders>
              <w:top w:val="nil"/>
              <w:left w:val="nil"/>
              <w:bottom w:val="single" w:sz="4" w:space="0" w:color="auto"/>
              <w:right w:val="single" w:sz="4" w:space="0" w:color="auto"/>
            </w:tcBorders>
            <w:shd w:val="clear" w:color="auto" w:fill="auto"/>
            <w:noWrap/>
            <w:vAlign w:val="center"/>
            <w:hideMark/>
          </w:tcPr>
          <w:p w14:paraId="064C935D"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821,678,807</w:t>
            </w:r>
          </w:p>
        </w:tc>
        <w:tc>
          <w:tcPr>
            <w:tcW w:w="1075" w:type="dxa"/>
            <w:tcBorders>
              <w:top w:val="nil"/>
              <w:left w:val="nil"/>
              <w:bottom w:val="single" w:sz="4" w:space="0" w:color="auto"/>
              <w:right w:val="single" w:sz="4" w:space="0" w:color="auto"/>
            </w:tcBorders>
            <w:shd w:val="clear" w:color="auto" w:fill="auto"/>
            <w:noWrap/>
            <w:vAlign w:val="center"/>
            <w:hideMark/>
          </w:tcPr>
          <w:p w14:paraId="42BE1726"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1.41%</w:t>
            </w:r>
          </w:p>
        </w:tc>
      </w:tr>
      <w:tr w:rsidR="00821A0E" w:rsidRPr="00821A0E" w14:paraId="58139D03"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18EA37AD"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Ayudas Sociales</w:t>
            </w:r>
          </w:p>
        </w:tc>
        <w:tc>
          <w:tcPr>
            <w:tcW w:w="1318" w:type="dxa"/>
            <w:tcBorders>
              <w:top w:val="nil"/>
              <w:left w:val="nil"/>
              <w:bottom w:val="single" w:sz="4" w:space="0" w:color="auto"/>
              <w:right w:val="single" w:sz="4" w:space="0" w:color="auto"/>
            </w:tcBorders>
            <w:shd w:val="clear" w:color="auto" w:fill="auto"/>
            <w:noWrap/>
            <w:vAlign w:val="center"/>
            <w:hideMark/>
          </w:tcPr>
          <w:p w14:paraId="6C66A9C8"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985,271,579</w:t>
            </w:r>
          </w:p>
        </w:tc>
        <w:tc>
          <w:tcPr>
            <w:tcW w:w="1075" w:type="dxa"/>
            <w:tcBorders>
              <w:top w:val="nil"/>
              <w:left w:val="nil"/>
              <w:bottom w:val="single" w:sz="4" w:space="0" w:color="auto"/>
              <w:right w:val="single" w:sz="4" w:space="0" w:color="auto"/>
            </w:tcBorders>
            <w:shd w:val="clear" w:color="auto" w:fill="auto"/>
            <w:noWrap/>
            <w:vAlign w:val="center"/>
            <w:hideMark/>
          </w:tcPr>
          <w:p w14:paraId="398C57DD"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1.70%</w:t>
            </w:r>
          </w:p>
        </w:tc>
      </w:tr>
      <w:tr w:rsidR="00821A0E" w:rsidRPr="00821A0E" w14:paraId="47705888"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037B733B"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Pensiones y Jubilaciones</w:t>
            </w:r>
          </w:p>
        </w:tc>
        <w:tc>
          <w:tcPr>
            <w:tcW w:w="1318" w:type="dxa"/>
            <w:tcBorders>
              <w:top w:val="nil"/>
              <w:left w:val="nil"/>
              <w:bottom w:val="single" w:sz="4" w:space="0" w:color="auto"/>
              <w:right w:val="single" w:sz="4" w:space="0" w:color="auto"/>
            </w:tcBorders>
            <w:shd w:val="clear" w:color="auto" w:fill="auto"/>
            <w:noWrap/>
            <w:vAlign w:val="center"/>
            <w:hideMark/>
          </w:tcPr>
          <w:p w14:paraId="32004A91"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99,739,064</w:t>
            </w:r>
          </w:p>
        </w:tc>
        <w:tc>
          <w:tcPr>
            <w:tcW w:w="1075" w:type="dxa"/>
            <w:tcBorders>
              <w:top w:val="nil"/>
              <w:left w:val="nil"/>
              <w:bottom w:val="single" w:sz="4" w:space="0" w:color="auto"/>
              <w:right w:val="single" w:sz="4" w:space="0" w:color="auto"/>
            </w:tcBorders>
            <w:shd w:val="clear" w:color="auto" w:fill="auto"/>
            <w:noWrap/>
            <w:vAlign w:val="center"/>
            <w:hideMark/>
          </w:tcPr>
          <w:p w14:paraId="503975FD"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0.17%</w:t>
            </w:r>
          </w:p>
        </w:tc>
      </w:tr>
      <w:tr w:rsidR="00821A0E" w:rsidRPr="00821A0E" w14:paraId="6C83C8DC"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3C012948"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Transferencias a Fideicomisos, Mandatos y Contratos Análogos</w:t>
            </w:r>
          </w:p>
        </w:tc>
        <w:tc>
          <w:tcPr>
            <w:tcW w:w="1318" w:type="dxa"/>
            <w:tcBorders>
              <w:top w:val="nil"/>
              <w:left w:val="nil"/>
              <w:bottom w:val="single" w:sz="4" w:space="0" w:color="auto"/>
              <w:right w:val="single" w:sz="4" w:space="0" w:color="auto"/>
            </w:tcBorders>
            <w:shd w:val="clear" w:color="auto" w:fill="auto"/>
            <w:noWrap/>
            <w:vAlign w:val="center"/>
            <w:hideMark/>
          </w:tcPr>
          <w:p w14:paraId="13997AC3"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76,412,745</w:t>
            </w:r>
          </w:p>
        </w:tc>
        <w:tc>
          <w:tcPr>
            <w:tcW w:w="1075" w:type="dxa"/>
            <w:tcBorders>
              <w:top w:val="nil"/>
              <w:left w:val="nil"/>
              <w:bottom w:val="single" w:sz="4" w:space="0" w:color="auto"/>
              <w:right w:val="single" w:sz="4" w:space="0" w:color="auto"/>
            </w:tcBorders>
            <w:shd w:val="clear" w:color="auto" w:fill="auto"/>
            <w:noWrap/>
            <w:vAlign w:val="center"/>
            <w:hideMark/>
          </w:tcPr>
          <w:p w14:paraId="020748E2"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0.13%</w:t>
            </w:r>
          </w:p>
        </w:tc>
      </w:tr>
      <w:tr w:rsidR="00821A0E" w:rsidRPr="00821A0E" w14:paraId="08EC6222"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16BD9A0F"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Transferencias a la Seguridad Social</w:t>
            </w:r>
          </w:p>
        </w:tc>
        <w:tc>
          <w:tcPr>
            <w:tcW w:w="1318" w:type="dxa"/>
            <w:tcBorders>
              <w:top w:val="nil"/>
              <w:left w:val="nil"/>
              <w:bottom w:val="single" w:sz="4" w:space="0" w:color="auto"/>
              <w:right w:val="single" w:sz="4" w:space="0" w:color="auto"/>
            </w:tcBorders>
            <w:shd w:val="clear" w:color="auto" w:fill="auto"/>
            <w:noWrap/>
            <w:vAlign w:val="center"/>
            <w:hideMark/>
          </w:tcPr>
          <w:p w14:paraId="02CBFEDB"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noWrap/>
            <w:vAlign w:val="center"/>
            <w:hideMark/>
          </w:tcPr>
          <w:p w14:paraId="66FCBD05"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 </w:t>
            </w:r>
          </w:p>
        </w:tc>
      </w:tr>
      <w:tr w:rsidR="00821A0E" w:rsidRPr="00821A0E" w14:paraId="356DD715"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6F7D5963"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Donativos</w:t>
            </w:r>
          </w:p>
        </w:tc>
        <w:tc>
          <w:tcPr>
            <w:tcW w:w="1318" w:type="dxa"/>
            <w:tcBorders>
              <w:top w:val="nil"/>
              <w:left w:val="nil"/>
              <w:bottom w:val="single" w:sz="4" w:space="0" w:color="auto"/>
              <w:right w:val="single" w:sz="4" w:space="0" w:color="auto"/>
            </w:tcBorders>
            <w:shd w:val="clear" w:color="auto" w:fill="auto"/>
            <w:noWrap/>
            <w:vAlign w:val="center"/>
            <w:hideMark/>
          </w:tcPr>
          <w:p w14:paraId="36DB1D28"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50,519,059</w:t>
            </w:r>
          </w:p>
        </w:tc>
        <w:tc>
          <w:tcPr>
            <w:tcW w:w="1075" w:type="dxa"/>
            <w:tcBorders>
              <w:top w:val="nil"/>
              <w:left w:val="nil"/>
              <w:bottom w:val="single" w:sz="4" w:space="0" w:color="auto"/>
              <w:right w:val="single" w:sz="4" w:space="0" w:color="auto"/>
            </w:tcBorders>
            <w:shd w:val="clear" w:color="auto" w:fill="auto"/>
            <w:noWrap/>
            <w:vAlign w:val="center"/>
            <w:hideMark/>
          </w:tcPr>
          <w:p w14:paraId="0EFA5A7B"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0.09%</w:t>
            </w:r>
          </w:p>
        </w:tc>
      </w:tr>
      <w:tr w:rsidR="00821A0E" w:rsidRPr="00821A0E" w14:paraId="637BD28F"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51E11586"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Transferencias al Exterior</w:t>
            </w:r>
          </w:p>
        </w:tc>
        <w:tc>
          <w:tcPr>
            <w:tcW w:w="1318" w:type="dxa"/>
            <w:tcBorders>
              <w:top w:val="nil"/>
              <w:left w:val="nil"/>
              <w:bottom w:val="single" w:sz="4" w:space="0" w:color="auto"/>
              <w:right w:val="single" w:sz="4" w:space="0" w:color="auto"/>
            </w:tcBorders>
            <w:shd w:val="clear" w:color="auto" w:fill="auto"/>
            <w:noWrap/>
            <w:vAlign w:val="center"/>
            <w:hideMark/>
          </w:tcPr>
          <w:p w14:paraId="430387CD"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noWrap/>
            <w:vAlign w:val="center"/>
            <w:hideMark/>
          </w:tcPr>
          <w:p w14:paraId="797DA04E"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 </w:t>
            </w:r>
          </w:p>
        </w:tc>
      </w:tr>
      <w:tr w:rsidR="00821A0E" w:rsidRPr="00821A0E" w14:paraId="29206CBB" w14:textId="77777777" w:rsidTr="008349F2">
        <w:trPr>
          <w:trHeight w:val="284"/>
        </w:trPr>
        <w:tc>
          <w:tcPr>
            <w:tcW w:w="5125" w:type="dxa"/>
            <w:tcBorders>
              <w:top w:val="nil"/>
              <w:left w:val="single" w:sz="4" w:space="0" w:color="auto"/>
              <w:bottom w:val="single" w:sz="4" w:space="0" w:color="auto"/>
              <w:right w:val="single" w:sz="4" w:space="0" w:color="auto"/>
            </w:tcBorders>
            <w:shd w:val="clear" w:color="C0C0C0" w:fill="BFBFBF"/>
            <w:noWrap/>
            <w:vAlign w:val="center"/>
            <w:hideMark/>
          </w:tcPr>
          <w:p w14:paraId="2049AC77" w14:textId="77777777" w:rsidR="00821A0E" w:rsidRPr="00821A0E" w:rsidRDefault="00821A0E" w:rsidP="00821A0E">
            <w:pPr>
              <w:suppressAutoHyphens w:val="0"/>
              <w:overflowPunct/>
              <w:spacing w:after="0" w:line="240" w:lineRule="auto"/>
              <w:rPr>
                <w:rFonts w:eastAsia="Times New Roman" w:cs="Calibri"/>
                <w:b/>
                <w:bCs/>
                <w:color w:val="000000"/>
                <w:sz w:val="14"/>
                <w:szCs w:val="14"/>
                <w:lang w:eastAsia="es-MX"/>
              </w:rPr>
            </w:pPr>
            <w:r w:rsidRPr="00821A0E">
              <w:rPr>
                <w:rFonts w:eastAsia="Times New Roman" w:cs="Calibri"/>
                <w:b/>
                <w:bCs/>
                <w:color w:val="000000"/>
                <w:sz w:val="14"/>
                <w:szCs w:val="14"/>
                <w:lang w:eastAsia="es-MX"/>
              </w:rPr>
              <w:t>Participaciones y Aportaciones,</w:t>
            </w:r>
          </w:p>
        </w:tc>
        <w:tc>
          <w:tcPr>
            <w:tcW w:w="1318" w:type="dxa"/>
            <w:tcBorders>
              <w:top w:val="nil"/>
              <w:left w:val="nil"/>
              <w:bottom w:val="single" w:sz="4" w:space="0" w:color="auto"/>
              <w:right w:val="single" w:sz="4" w:space="0" w:color="auto"/>
            </w:tcBorders>
            <w:shd w:val="clear" w:color="C0C0C0" w:fill="BFBFBF"/>
            <w:noWrap/>
            <w:vAlign w:val="center"/>
            <w:hideMark/>
          </w:tcPr>
          <w:p w14:paraId="456A1604"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10,051,766,122</w:t>
            </w:r>
          </w:p>
        </w:tc>
        <w:tc>
          <w:tcPr>
            <w:tcW w:w="1075" w:type="dxa"/>
            <w:tcBorders>
              <w:top w:val="nil"/>
              <w:left w:val="nil"/>
              <w:bottom w:val="single" w:sz="4" w:space="0" w:color="auto"/>
              <w:right w:val="single" w:sz="4" w:space="0" w:color="auto"/>
            </w:tcBorders>
            <w:shd w:val="clear" w:color="C0C0C0" w:fill="BFBFBF"/>
            <w:noWrap/>
            <w:vAlign w:val="center"/>
            <w:hideMark/>
          </w:tcPr>
          <w:p w14:paraId="11DB678E"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17.30%</w:t>
            </w:r>
          </w:p>
        </w:tc>
      </w:tr>
      <w:tr w:rsidR="00821A0E" w:rsidRPr="00821A0E" w14:paraId="54C2F19A"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5BF819F9"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 xml:space="preserve"> Participaciones  </w:t>
            </w:r>
          </w:p>
        </w:tc>
        <w:tc>
          <w:tcPr>
            <w:tcW w:w="1318" w:type="dxa"/>
            <w:tcBorders>
              <w:top w:val="nil"/>
              <w:left w:val="nil"/>
              <w:bottom w:val="single" w:sz="4" w:space="0" w:color="auto"/>
              <w:right w:val="single" w:sz="4" w:space="0" w:color="auto"/>
            </w:tcBorders>
            <w:shd w:val="clear" w:color="auto" w:fill="auto"/>
            <w:noWrap/>
            <w:vAlign w:val="center"/>
            <w:hideMark/>
          </w:tcPr>
          <w:p w14:paraId="58094FB4"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6,023,047,658</w:t>
            </w:r>
          </w:p>
        </w:tc>
        <w:tc>
          <w:tcPr>
            <w:tcW w:w="1075" w:type="dxa"/>
            <w:tcBorders>
              <w:top w:val="nil"/>
              <w:left w:val="nil"/>
              <w:bottom w:val="single" w:sz="4" w:space="0" w:color="auto"/>
              <w:right w:val="single" w:sz="4" w:space="0" w:color="auto"/>
            </w:tcBorders>
            <w:shd w:val="clear" w:color="auto" w:fill="auto"/>
            <w:noWrap/>
            <w:vAlign w:val="center"/>
            <w:hideMark/>
          </w:tcPr>
          <w:p w14:paraId="78439BF5"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10.36%</w:t>
            </w:r>
          </w:p>
        </w:tc>
      </w:tr>
      <w:tr w:rsidR="00821A0E" w:rsidRPr="00821A0E" w14:paraId="0564587F"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55BB747D"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 xml:space="preserve">Aportaciones </w:t>
            </w:r>
          </w:p>
        </w:tc>
        <w:tc>
          <w:tcPr>
            <w:tcW w:w="1318" w:type="dxa"/>
            <w:tcBorders>
              <w:top w:val="nil"/>
              <w:left w:val="nil"/>
              <w:bottom w:val="single" w:sz="4" w:space="0" w:color="auto"/>
              <w:right w:val="single" w:sz="4" w:space="0" w:color="auto"/>
            </w:tcBorders>
            <w:shd w:val="clear" w:color="auto" w:fill="auto"/>
            <w:noWrap/>
            <w:vAlign w:val="center"/>
            <w:hideMark/>
          </w:tcPr>
          <w:p w14:paraId="1370CD8F"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3,819,132,642</w:t>
            </w:r>
          </w:p>
        </w:tc>
        <w:tc>
          <w:tcPr>
            <w:tcW w:w="1075" w:type="dxa"/>
            <w:tcBorders>
              <w:top w:val="nil"/>
              <w:left w:val="nil"/>
              <w:bottom w:val="single" w:sz="4" w:space="0" w:color="auto"/>
              <w:right w:val="single" w:sz="4" w:space="0" w:color="auto"/>
            </w:tcBorders>
            <w:shd w:val="clear" w:color="auto" w:fill="auto"/>
            <w:noWrap/>
            <w:vAlign w:val="center"/>
            <w:hideMark/>
          </w:tcPr>
          <w:p w14:paraId="698A9ADF"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6.57%</w:t>
            </w:r>
          </w:p>
        </w:tc>
      </w:tr>
      <w:tr w:rsidR="00821A0E" w:rsidRPr="00821A0E" w14:paraId="31964919"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75A3C0CC"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 xml:space="preserve">Convenios </w:t>
            </w:r>
          </w:p>
        </w:tc>
        <w:tc>
          <w:tcPr>
            <w:tcW w:w="1318" w:type="dxa"/>
            <w:tcBorders>
              <w:top w:val="nil"/>
              <w:left w:val="nil"/>
              <w:bottom w:val="single" w:sz="4" w:space="0" w:color="auto"/>
              <w:right w:val="single" w:sz="4" w:space="0" w:color="auto"/>
            </w:tcBorders>
            <w:shd w:val="clear" w:color="auto" w:fill="auto"/>
            <w:noWrap/>
            <w:vAlign w:val="center"/>
            <w:hideMark/>
          </w:tcPr>
          <w:p w14:paraId="262848F3"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209,585,822</w:t>
            </w:r>
          </w:p>
        </w:tc>
        <w:tc>
          <w:tcPr>
            <w:tcW w:w="1075" w:type="dxa"/>
            <w:tcBorders>
              <w:top w:val="nil"/>
              <w:left w:val="nil"/>
              <w:bottom w:val="single" w:sz="4" w:space="0" w:color="auto"/>
              <w:right w:val="single" w:sz="4" w:space="0" w:color="auto"/>
            </w:tcBorders>
            <w:shd w:val="clear" w:color="auto" w:fill="auto"/>
            <w:noWrap/>
            <w:vAlign w:val="center"/>
            <w:hideMark/>
          </w:tcPr>
          <w:p w14:paraId="7283490C"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0.36%</w:t>
            </w:r>
          </w:p>
        </w:tc>
      </w:tr>
      <w:tr w:rsidR="00821A0E" w:rsidRPr="00821A0E" w14:paraId="2A7D24B6"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6D7F01BF"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 </w:t>
            </w:r>
          </w:p>
        </w:tc>
        <w:tc>
          <w:tcPr>
            <w:tcW w:w="1318" w:type="dxa"/>
            <w:tcBorders>
              <w:top w:val="nil"/>
              <w:left w:val="nil"/>
              <w:bottom w:val="single" w:sz="4" w:space="0" w:color="auto"/>
              <w:right w:val="single" w:sz="4" w:space="0" w:color="auto"/>
            </w:tcBorders>
            <w:shd w:val="clear" w:color="auto" w:fill="auto"/>
            <w:noWrap/>
            <w:vAlign w:val="center"/>
            <w:hideMark/>
          </w:tcPr>
          <w:p w14:paraId="3C72E909"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 </w:t>
            </w:r>
          </w:p>
        </w:tc>
        <w:tc>
          <w:tcPr>
            <w:tcW w:w="1075" w:type="dxa"/>
            <w:tcBorders>
              <w:top w:val="nil"/>
              <w:left w:val="nil"/>
              <w:bottom w:val="single" w:sz="4" w:space="0" w:color="auto"/>
              <w:right w:val="single" w:sz="4" w:space="0" w:color="auto"/>
            </w:tcBorders>
            <w:shd w:val="clear" w:color="auto" w:fill="auto"/>
            <w:noWrap/>
            <w:vAlign w:val="center"/>
            <w:hideMark/>
          </w:tcPr>
          <w:p w14:paraId="1F62C06F"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 </w:t>
            </w:r>
          </w:p>
        </w:tc>
      </w:tr>
      <w:tr w:rsidR="00821A0E" w:rsidRPr="00821A0E" w14:paraId="2360007E" w14:textId="77777777" w:rsidTr="008349F2">
        <w:trPr>
          <w:trHeight w:val="284"/>
        </w:trPr>
        <w:tc>
          <w:tcPr>
            <w:tcW w:w="5125" w:type="dxa"/>
            <w:tcBorders>
              <w:top w:val="nil"/>
              <w:left w:val="single" w:sz="4" w:space="0" w:color="auto"/>
              <w:bottom w:val="single" w:sz="4" w:space="0" w:color="auto"/>
              <w:right w:val="single" w:sz="4" w:space="0" w:color="auto"/>
            </w:tcBorders>
            <w:shd w:val="clear" w:color="C0C0C0" w:fill="BFBFBF"/>
            <w:noWrap/>
            <w:vAlign w:val="center"/>
            <w:hideMark/>
          </w:tcPr>
          <w:p w14:paraId="1DF63169" w14:textId="77777777" w:rsidR="00821A0E" w:rsidRPr="00821A0E" w:rsidRDefault="00821A0E" w:rsidP="00821A0E">
            <w:pPr>
              <w:suppressAutoHyphens w:val="0"/>
              <w:overflowPunct/>
              <w:spacing w:after="0" w:line="240" w:lineRule="auto"/>
              <w:rPr>
                <w:rFonts w:eastAsia="Times New Roman" w:cs="Calibri"/>
                <w:b/>
                <w:bCs/>
                <w:color w:val="000000"/>
                <w:sz w:val="14"/>
                <w:szCs w:val="14"/>
                <w:lang w:eastAsia="es-MX"/>
              </w:rPr>
            </w:pPr>
            <w:r w:rsidRPr="00821A0E">
              <w:rPr>
                <w:rFonts w:eastAsia="Times New Roman" w:cs="Calibri"/>
                <w:b/>
                <w:bCs/>
                <w:color w:val="000000"/>
                <w:sz w:val="14"/>
                <w:szCs w:val="14"/>
                <w:lang w:eastAsia="es-MX"/>
              </w:rPr>
              <w:t>Intereses, Comisiones y Otros Gastos de la Deuda</w:t>
            </w:r>
          </w:p>
        </w:tc>
        <w:tc>
          <w:tcPr>
            <w:tcW w:w="1318" w:type="dxa"/>
            <w:tcBorders>
              <w:top w:val="nil"/>
              <w:left w:val="nil"/>
              <w:bottom w:val="single" w:sz="4" w:space="0" w:color="auto"/>
              <w:right w:val="single" w:sz="4" w:space="0" w:color="auto"/>
            </w:tcBorders>
            <w:shd w:val="clear" w:color="C0C0C0" w:fill="BFBFBF"/>
            <w:noWrap/>
            <w:vAlign w:val="center"/>
            <w:hideMark/>
          </w:tcPr>
          <w:p w14:paraId="08D25414"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1,505,878,799</w:t>
            </w:r>
          </w:p>
        </w:tc>
        <w:tc>
          <w:tcPr>
            <w:tcW w:w="1075" w:type="dxa"/>
            <w:tcBorders>
              <w:top w:val="nil"/>
              <w:left w:val="nil"/>
              <w:bottom w:val="single" w:sz="4" w:space="0" w:color="auto"/>
              <w:right w:val="single" w:sz="4" w:space="0" w:color="auto"/>
            </w:tcBorders>
            <w:shd w:val="clear" w:color="C0C0C0" w:fill="BFBFBF"/>
            <w:noWrap/>
            <w:vAlign w:val="center"/>
            <w:hideMark/>
          </w:tcPr>
          <w:p w14:paraId="07F028F5"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1.96%</w:t>
            </w:r>
          </w:p>
        </w:tc>
      </w:tr>
      <w:tr w:rsidR="00821A0E" w:rsidRPr="00821A0E" w14:paraId="0896141F"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34FFB22C"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Intereses de la Deuda Pública</w:t>
            </w:r>
          </w:p>
        </w:tc>
        <w:tc>
          <w:tcPr>
            <w:tcW w:w="1318" w:type="dxa"/>
            <w:tcBorders>
              <w:top w:val="nil"/>
              <w:left w:val="nil"/>
              <w:bottom w:val="single" w:sz="4" w:space="0" w:color="auto"/>
              <w:right w:val="single" w:sz="4" w:space="0" w:color="auto"/>
            </w:tcBorders>
            <w:shd w:val="clear" w:color="F2F2F2" w:fill="FFFFFF"/>
            <w:noWrap/>
            <w:vAlign w:val="center"/>
            <w:hideMark/>
          </w:tcPr>
          <w:p w14:paraId="50631800"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1,505,878,799</w:t>
            </w:r>
          </w:p>
        </w:tc>
        <w:tc>
          <w:tcPr>
            <w:tcW w:w="1075" w:type="dxa"/>
            <w:tcBorders>
              <w:top w:val="nil"/>
              <w:left w:val="nil"/>
              <w:bottom w:val="single" w:sz="4" w:space="0" w:color="auto"/>
              <w:right w:val="single" w:sz="4" w:space="0" w:color="auto"/>
            </w:tcBorders>
            <w:shd w:val="clear" w:color="auto" w:fill="auto"/>
            <w:noWrap/>
            <w:vAlign w:val="center"/>
            <w:hideMark/>
          </w:tcPr>
          <w:p w14:paraId="049CA5EC"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2.59%</w:t>
            </w:r>
          </w:p>
        </w:tc>
      </w:tr>
      <w:tr w:rsidR="00821A0E" w:rsidRPr="00821A0E" w14:paraId="1F98F397"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008EA462"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Comisiones de la Deuda Pública</w:t>
            </w:r>
          </w:p>
        </w:tc>
        <w:tc>
          <w:tcPr>
            <w:tcW w:w="1318" w:type="dxa"/>
            <w:tcBorders>
              <w:top w:val="nil"/>
              <w:left w:val="nil"/>
              <w:bottom w:val="single" w:sz="4" w:space="0" w:color="auto"/>
              <w:right w:val="single" w:sz="4" w:space="0" w:color="auto"/>
            </w:tcBorders>
            <w:shd w:val="clear" w:color="F2F2F2" w:fill="FFFFFF"/>
            <w:noWrap/>
            <w:vAlign w:val="center"/>
            <w:hideMark/>
          </w:tcPr>
          <w:p w14:paraId="7B450323"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noWrap/>
            <w:vAlign w:val="center"/>
            <w:hideMark/>
          </w:tcPr>
          <w:p w14:paraId="2196571F"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0.00%</w:t>
            </w:r>
          </w:p>
        </w:tc>
      </w:tr>
      <w:tr w:rsidR="00821A0E" w:rsidRPr="00821A0E" w14:paraId="7722A842"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49C5AB97"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Gastos de  la Deuda Pública</w:t>
            </w:r>
          </w:p>
        </w:tc>
        <w:tc>
          <w:tcPr>
            <w:tcW w:w="1318" w:type="dxa"/>
            <w:tcBorders>
              <w:top w:val="nil"/>
              <w:left w:val="nil"/>
              <w:bottom w:val="single" w:sz="4" w:space="0" w:color="auto"/>
              <w:right w:val="single" w:sz="4" w:space="0" w:color="auto"/>
            </w:tcBorders>
            <w:shd w:val="clear" w:color="F2F2F2" w:fill="FFFFFF"/>
            <w:noWrap/>
            <w:vAlign w:val="center"/>
            <w:hideMark/>
          </w:tcPr>
          <w:p w14:paraId="3F54A17D"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noWrap/>
            <w:vAlign w:val="center"/>
            <w:hideMark/>
          </w:tcPr>
          <w:p w14:paraId="2CC405E3"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 </w:t>
            </w:r>
          </w:p>
        </w:tc>
      </w:tr>
      <w:tr w:rsidR="00821A0E" w:rsidRPr="00821A0E" w14:paraId="49DEBAB1"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079DE12B"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Costos por Cobertura</w:t>
            </w:r>
          </w:p>
        </w:tc>
        <w:tc>
          <w:tcPr>
            <w:tcW w:w="1318" w:type="dxa"/>
            <w:tcBorders>
              <w:top w:val="nil"/>
              <w:left w:val="nil"/>
              <w:bottom w:val="single" w:sz="4" w:space="0" w:color="auto"/>
              <w:right w:val="single" w:sz="4" w:space="0" w:color="auto"/>
            </w:tcBorders>
            <w:shd w:val="clear" w:color="F2F2F2" w:fill="FFFFFF"/>
            <w:noWrap/>
            <w:vAlign w:val="center"/>
            <w:hideMark/>
          </w:tcPr>
          <w:p w14:paraId="4ED3E565"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w:t>
            </w:r>
          </w:p>
        </w:tc>
        <w:tc>
          <w:tcPr>
            <w:tcW w:w="1075" w:type="dxa"/>
            <w:tcBorders>
              <w:top w:val="nil"/>
              <w:left w:val="nil"/>
              <w:bottom w:val="single" w:sz="4" w:space="0" w:color="auto"/>
              <w:right w:val="single" w:sz="4" w:space="0" w:color="auto"/>
            </w:tcBorders>
            <w:shd w:val="clear" w:color="auto" w:fill="auto"/>
            <w:noWrap/>
            <w:vAlign w:val="center"/>
            <w:hideMark/>
          </w:tcPr>
          <w:p w14:paraId="32142511"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0.00%</w:t>
            </w:r>
          </w:p>
        </w:tc>
      </w:tr>
      <w:tr w:rsidR="00821A0E" w:rsidRPr="00821A0E" w14:paraId="10C67EFC" w14:textId="77777777" w:rsidTr="008349F2">
        <w:trPr>
          <w:trHeight w:val="284"/>
        </w:trPr>
        <w:tc>
          <w:tcPr>
            <w:tcW w:w="5125" w:type="dxa"/>
            <w:tcBorders>
              <w:top w:val="nil"/>
              <w:left w:val="single" w:sz="4" w:space="0" w:color="auto"/>
              <w:bottom w:val="single" w:sz="4" w:space="0" w:color="auto"/>
              <w:right w:val="single" w:sz="4" w:space="0" w:color="auto"/>
            </w:tcBorders>
            <w:shd w:val="clear" w:color="C0C0C0" w:fill="BFBFBF"/>
            <w:noWrap/>
            <w:vAlign w:val="center"/>
            <w:hideMark/>
          </w:tcPr>
          <w:p w14:paraId="00ACF704" w14:textId="77777777" w:rsidR="00821A0E" w:rsidRPr="00821A0E" w:rsidRDefault="00821A0E" w:rsidP="00821A0E">
            <w:pPr>
              <w:suppressAutoHyphens w:val="0"/>
              <w:overflowPunct/>
              <w:spacing w:after="0" w:line="240" w:lineRule="auto"/>
              <w:rPr>
                <w:rFonts w:eastAsia="Times New Roman" w:cs="Calibri"/>
                <w:b/>
                <w:bCs/>
                <w:color w:val="000000"/>
                <w:sz w:val="14"/>
                <w:szCs w:val="14"/>
                <w:lang w:eastAsia="es-MX"/>
              </w:rPr>
            </w:pPr>
            <w:r w:rsidRPr="00821A0E">
              <w:rPr>
                <w:rFonts w:eastAsia="Times New Roman" w:cs="Calibri"/>
                <w:b/>
                <w:bCs/>
                <w:color w:val="000000"/>
                <w:sz w:val="14"/>
                <w:szCs w:val="14"/>
                <w:lang w:eastAsia="es-MX"/>
              </w:rPr>
              <w:t>Otros Gastos y Partidas Extraordinarias</w:t>
            </w:r>
          </w:p>
        </w:tc>
        <w:tc>
          <w:tcPr>
            <w:tcW w:w="1318" w:type="dxa"/>
            <w:tcBorders>
              <w:top w:val="nil"/>
              <w:left w:val="nil"/>
              <w:bottom w:val="single" w:sz="4" w:space="0" w:color="auto"/>
              <w:right w:val="single" w:sz="4" w:space="0" w:color="auto"/>
            </w:tcBorders>
            <w:shd w:val="clear" w:color="C0C0C0" w:fill="BFBFBF"/>
            <w:noWrap/>
            <w:vAlign w:val="center"/>
            <w:hideMark/>
          </w:tcPr>
          <w:p w14:paraId="068CF859"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613,374,330</w:t>
            </w:r>
          </w:p>
        </w:tc>
        <w:tc>
          <w:tcPr>
            <w:tcW w:w="1075" w:type="dxa"/>
            <w:tcBorders>
              <w:top w:val="nil"/>
              <w:left w:val="nil"/>
              <w:bottom w:val="single" w:sz="4" w:space="0" w:color="auto"/>
              <w:right w:val="single" w:sz="4" w:space="0" w:color="auto"/>
            </w:tcBorders>
            <w:shd w:val="clear" w:color="C0C0C0" w:fill="BFBFBF"/>
            <w:noWrap/>
            <w:vAlign w:val="center"/>
            <w:hideMark/>
          </w:tcPr>
          <w:p w14:paraId="69202208"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0.77%</w:t>
            </w:r>
          </w:p>
        </w:tc>
      </w:tr>
      <w:tr w:rsidR="00821A0E" w:rsidRPr="00821A0E" w14:paraId="7DE2FD1A"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2A023741" w14:textId="77777777"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Estimaciones, Depreciaciones, Deterioros, Obsolescencia y Amortizaciones</w:t>
            </w:r>
          </w:p>
        </w:tc>
        <w:tc>
          <w:tcPr>
            <w:tcW w:w="1318" w:type="dxa"/>
            <w:tcBorders>
              <w:top w:val="nil"/>
              <w:left w:val="nil"/>
              <w:bottom w:val="single" w:sz="4" w:space="0" w:color="auto"/>
              <w:right w:val="single" w:sz="4" w:space="0" w:color="auto"/>
            </w:tcBorders>
            <w:shd w:val="clear" w:color="F2F2F2" w:fill="FFFFFF"/>
            <w:noWrap/>
            <w:vAlign w:val="center"/>
            <w:hideMark/>
          </w:tcPr>
          <w:p w14:paraId="320E8AD0"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613,374,330</w:t>
            </w:r>
          </w:p>
        </w:tc>
        <w:tc>
          <w:tcPr>
            <w:tcW w:w="1075" w:type="dxa"/>
            <w:tcBorders>
              <w:top w:val="nil"/>
              <w:left w:val="nil"/>
              <w:bottom w:val="single" w:sz="4" w:space="0" w:color="auto"/>
              <w:right w:val="single" w:sz="4" w:space="0" w:color="auto"/>
            </w:tcBorders>
            <w:shd w:val="clear" w:color="auto" w:fill="auto"/>
            <w:noWrap/>
            <w:vAlign w:val="center"/>
            <w:hideMark/>
          </w:tcPr>
          <w:p w14:paraId="72F00B00"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1.06%</w:t>
            </w:r>
          </w:p>
        </w:tc>
      </w:tr>
      <w:tr w:rsidR="00821A0E" w:rsidRPr="00821A0E" w14:paraId="53CFBFE9" w14:textId="77777777" w:rsidTr="008349F2">
        <w:trPr>
          <w:trHeight w:val="284"/>
        </w:trPr>
        <w:tc>
          <w:tcPr>
            <w:tcW w:w="5125" w:type="dxa"/>
            <w:tcBorders>
              <w:top w:val="nil"/>
              <w:left w:val="single" w:sz="4" w:space="0" w:color="auto"/>
              <w:bottom w:val="single" w:sz="4" w:space="0" w:color="auto"/>
              <w:right w:val="single" w:sz="4" w:space="0" w:color="auto"/>
            </w:tcBorders>
            <w:shd w:val="clear" w:color="C0C0C0" w:fill="BFBFBF"/>
            <w:noWrap/>
            <w:vAlign w:val="center"/>
            <w:hideMark/>
          </w:tcPr>
          <w:p w14:paraId="0814C343" w14:textId="77777777" w:rsidR="00821A0E" w:rsidRPr="00821A0E" w:rsidRDefault="00821A0E" w:rsidP="00821A0E">
            <w:pPr>
              <w:suppressAutoHyphens w:val="0"/>
              <w:overflowPunct/>
              <w:spacing w:after="0" w:line="240" w:lineRule="auto"/>
              <w:rPr>
                <w:rFonts w:eastAsia="Times New Roman" w:cs="Calibri"/>
                <w:b/>
                <w:bCs/>
                <w:color w:val="000000"/>
                <w:sz w:val="14"/>
                <w:szCs w:val="14"/>
                <w:lang w:eastAsia="es-MX"/>
              </w:rPr>
            </w:pPr>
            <w:r w:rsidRPr="00821A0E">
              <w:rPr>
                <w:rFonts w:eastAsia="Times New Roman" w:cs="Calibri"/>
                <w:b/>
                <w:bCs/>
                <w:color w:val="000000"/>
                <w:sz w:val="14"/>
                <w:szCs w:val="14"/>
                <w:lang w:eastAsia="es-MX"/>
              </w:rPr>
              <w:t>Inversión Pública</w:t>
            </w:r>
          </w:p>
        </w:tc>
        <w:tc>
          <w:tcPr>
            <w:tcW w:w="1318" w:type="dxa"/>
            <w:tcBorders>
              <w:top w:val="nil"/>
              <w:left w:val="nil"/>
              <w:bottom w:val="single" w:sz="4" w:space="0" w:color="auto"/>
              <w:right w:val="single" w:sz="4" w:space="0" w:color="auto"/>
            </w:tcBorders>
            <w:shd w:val="clear" w:color="C0C0C0" w:fill="BFBFBF"/>
            <w:noWrap/>
            <w:vAlign w:val="center"/>
            <w:hideMark/>
          </w:tcPr>
          <w:p w14:paraId="1F939BB6"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1,169,750,655</w:t>
            </w:r>
          </w:p>
        </w:tc>
        <w:tc>
          <w:tcPr>
            <w:tcW w:w="1075" w:type="dxa"/>
            <w:tcBorders>
              <w:top w:val="nil"/>
              <w:left w:val="nil"/>
              <w:bottom w:val="single" w:sz="4" w:space="0" w:color="auto"/>
              <w:right w:val="single" w:sz="4" w:space="0" w:color="auto"/>
            </w:tcBorders>
            <w:shd w:val="clear" w:color="C0C0C0" w:fill="BFBFBF"/>
            <w:noWrap/>
            <w:vAlign w:val="center"/>
            <w:hideMark/>
          </w:tcPr>
          <w:p w14:paraId="7CC95BB2"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2.01%</w:t>
            </w:r>
          </w:p>
        </w:tc>
      </w:tr>
      <w:tr w:rsidR="00821A0E" w:rsidRPr="00821A0E" w14:paraId="457CBF12" w14:textId="77777777" w:rsidTr="002659F5">
        <w:trPr>
          <w:trHeight w:val="227"/>
        </w:trPr>
        <w:tc>
          <w:tcPr>
            <w:tcW w:w="5125" w:type="dxa"/>
            <w:tcBorders>
              <w:top w:val="nil"/>
              <w:left w:val="single" w:sz="4" w:space="0" w:color="auto"/>
              <w:bottom w:val="single" w:sz="4" w:space="0" w:color="auto"/>
              <w:right w:val="single" w:sz="4" w:space="0" w:color="auto"/>
            </w:tcBorders>
            <w:shd w:val="clear" w:color="auto" w:fill="auto"/>
            <w:noWrap/>
            <w:vAlign w:val="center"/>
            <w:hideMark/>
          </w:tcPr>
          <w:p w14:paraId="64023E69" w14:textId="6DA03F55" w:rsidR="00821A0E" w:rsidRPr="00821A0E" w:rsidRDefault="00821A0E" w:rsidP="00821A0E">
            <w:pPr>
              <w:suppressAutoHyphens w:val="0"/>
              <w:overflowPunct/>
              <w:spacing w:after="0" w:line="240" w:lineRule="auto"/>
              <w:rPr>
                <w:rFonts w:eastAsia="Times New Roman" w:cs="Calibri"/>
                <w:color w:val="000000"/>
                <w:sz w:val="14"/>
                <w:szCs w:val="14"/>
                <w:lang w:eastAsia="es-MX"/>
              </w:rPr>
            </w:pPr>
            <w:r w:rsidRPr="00821A0E">
              <w:rPr>
                <w:rFonts w:eastAsia="Times New Roman" w:cs="Calibri"/>
                <w:color w:val="000000"/>
                <w:sz w:val="14"/>
                <w:szCs w:val="14"/>
                <w:lang w:eastAsia="es-MX"/>
              </w:rPr>
              <w:t xml:space="preserve">Inversión </w:t>
            </w:r>
            <w:r w:rsidR="00822948" w:rsidRPr="00821A0E">
              <w:rPr>
                <w:rFonts w:eastAsia="Times New Roman" w:cs="Calibri"/>
                <w:color w:val="000000"/>
                <w:sz w:val="14"/>
                <w:szCs w:val="14"/>
                <w:lang w:eastAsia="es-MX"/>
              </w:rPr>
              <w:t>Pública No</w:t>
            </w:r>
            <w:r w:rsidRPr="00821A0E">
              <w:rPr>
                <w:rFonts w:eastAsia="Times New Roman" w:cs="Calibri"/>
                <w:color w:val="000000"/>
                <w:sz w:val="14"/>
                <w:szCs w:val="14"/>
                <w:lang w:eastAsia="es-MX"/>
              </w:rPr>
              <w:t xml:space="preserve"> Capitalizable</w:t>
            </w:r>
          </w:p>
        </w:tc>
        <w:tc>
          <w:tcPr>
            <w:tcW w:w="1318" w:type="dxa"/>
            <w:tcBorders>
              <w:top w:val="nil"/>
              <w:left w:val="nil"/>
              <w:bottom w:val="single" w:sz="4" w:space="0" w:color="auto"/>
              <w:right w:val="single" w:sz="4" w:space="0" w:color="auto"/>
            </w:tcBorders>
            <w:shd w:val="clear" w:color="F2F2F2" w:fill="FFFFFF"/>
            <w:noWrap/>
            <w:vAlign w:val="center"/>
            <w:hideMark/>
          </w:tcPr>
          <w:p w14:paraId="45212A25"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1,169,750,655</w:t>
            </w:r>
          </w:p>
        </w:tc>
        <w:tc>
          <w:tcPr>
            <w:tcW w:w="1075" w:type="dxa"/>
            <w:tcBorders>
              <w:top w:val="nil"/>
              <w:left w:val="nil"/>
              <w:bottom w:val="single" w:sz="4" w:space="0" w:color="auto"/>
              <w:right w:val="single" w:sz="4" w:space="0" w:color="auto"/>
            </w:tcBorders>
            <w:shd w:val="clear" w:color="auto" w:fill="auto"/>
            <w:noWrap/>
            <w:vAlign w:val="center"/>
            <w:hideMark/>
          </w:tcPr>
          <w:p w14:paraId="245AABC7" w14:textId="77777777" w:rsidR="00821A0E" w:rsidRPr="00821A0E" w:rsidRDefault="00821A0E" w:rsidP="00821A0E">
            <w:pPr>
              <w:suppressAutoHyphens w:val="0"/>
              <w:overflowPunct/>
              <w:spacing w:after="0" w:line="240" w:lineRule="auto"/>
              <w:jc w:val="right"/>
              <w:rPr>
                <w:rFonts w:eastAsia="Times New Roman" w:cs="Calibri"/>
                <w:color w:val="000000"/>
                <w:sz w:val="14"/>
                <w:szCs w:val="14"/>
                <w:lang w:eastAsia="es-MX"/>
              </w:rPr>
            </w:pPr>
            <w:r w:rsidRPr="00821A0E">
              <w:rPr>
                <w:rFonts w:eastAsia="Times New Roman" w:cs="Calibri"/>
                <w:color w:val="000000"/>
                <w:sz w:val="14"/>
                <w:szCs w:val="14"/>
                <w:lang w:eastAsia="es-MX"/>
              </w:rPr>
              <w:t>2.01%</w:t>
            </w:r>
          </w:p>
        </w:tc>
      </w:tr>
      <w:tr w:rsidR="00821A0E" w:rsidRPr="00821A0E" w14:paraId="0B09610D" w14:textId="77777777" w:rsidTr="00821A0E">
        <w:trPr>
          <w:trHeight w:val="301"/>
        </w:trPr>
        <w:tc>
          <w:tcPr>
            <w:tcW w:w="5125" w:type="dxa"/>
            <w:tcBorders>
              <w:top w:val="nil"/>
              <w:left w:val="single" w:sz="4" w:space="0" w:color="auto"/>
              <w:bottom w:val="single" w:sz="4" w:space="0" w:color="auto"/>
              <w:right w:val="single" w:sz="4" w:space="0" w:color="auto"/>
            </w:tcBorders>
            <w:shd w:val="clear" w:color="F8CBAD" w:fill="DDC9A3"/>
            <w:noWrap/>
            <w:vAlign w:val="center"/>
            <w:hideMark/>
          </w:tcPr>
          <w:p w14:paraId="5DBADDD8" w14:textId="77777777" w:rsidR="00821A0E" w:rsidRPr="00821A0E" w:rsidRDefault="00821A0E" w:rsidP="00821A0E">
            <w:pPr>
              <w:suppressAutoHyphens w:val="0"/>
              <w:overflowPunct/>
              <w:spacing w:after="0" w:line="240" w:lineRule="auto"/>
              <w:jc w:val="center"/>
              <w:rPr>
                <w:rFonts w:eastAsia="Times New Roman" w:cs="Calibri"/>
                <w:b/>
                <w:bCs/>
                <w:color w:val="000000"/>
                <w:sz w:val="14"/>
                <w:szCs w:val="14"/>
                <w:lang w:eastAsia="es-MX"/>
              </w:rPr>
            </w:pPr>
            <w:r w:rsidRPr="00821A0E">
              <w:rPr>
                <w:rFonts w:eastAsia="Times New Roman" w:cs="Calibri"/>
                <w:b/>
                <w:bCs/>
                <w:color w:val="000000"/>
                <w:sz w:val="14"/>
                <w:szCs w:val="14"/>
                <w:lang w:eastAsia="es-MX"/>
              </w:rPr>
              <w:t>Total de Gastos y Otras Pérdidas</w:t>
            </w:r>
          </w:p>
        </w:tc>
        <w:tc>
          <w:tcPr>
            <w:tcW w:w="1318" w:type="dxa"/>
            <w:tcBorders>
              <w:top w:val="nil"/>
              <w:left w:val="nil"/>
              <w:bottom w:val="single" w:sz="4" w:space="0" w:color="auto"/>
              <w:right w:val="single" w:sz="4" w:space="0" w:color="auto"/>
            </w:tcBorders>
            <w:shd w:val="clear" w:color="F8CBAD" w:fill="DDC9A3"/>
            <w:noWrap/>
            <w:vAlign w:val="center"/>
            <w:hideMark/>
          </w:tcPr>
          <w:p w14:paraId="64DD8C2C" w14:textId="13379978"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58,116,347,26</w:t>
            </w:r>
            <w:r w:rsidR="00165B66">
              <w:rPr>
                <w:rFonts w:eastAsia="Times New Roman" w:cs="Calibri"/>
                <w:b/>
                <w:bCs/>
                <w:color w:val="000000"/>
                <w:sz w:val="14"/>
                <w:szCs w:val="14"/>
                <w:lang w:eastAsia="es-MX"/>
              </w:rPr>
              <w:t>2</w:t>
            </w:r>
          </w:p>
        </w:tc>
        <w:tc>
          <w:tcPr>
            <w:tcW w:w="1075" w:type="dxa"/>
            <w:tcBorders>
              <w:top w:val="nil"/>
              <w:left w:val="nil"/>
              <w:bottom w:val="single" w:sz="4" w:space="0" w:color="auto"/>
              <w:right w:val="single" w:sz="4" w:space="0" w:color="auto"/>
            </w:tcBorders>
            <w:shd w:val="clear" w:color="F8CBAD" w:fill="DDC9A3"/>
            <w:noWrap/>
            <w:vAlign w:val="center"/>
            <w:hideMark/>
          </w:tcPr>
          <w:p w14:paraId="2257529F" w14:textId="77777777" w:rsidR="00821A0E" w:rsidRPr="00821A0E" w:rsidRDefault="00821A0E" w:rsidP="00821A0E">
            <w:pPr>
              <w:suppressAutoHyphens w:val="0"/>
              <w:overflowPunct/>
              <w:spacing w:after="0" w:line="240" w:lineRule="auto"/>
              <w:jc w:val="right"/>
              <w:rPr>
                <w:rFonts w:eastAsia="Times New Roman" w:cs="Calibri"/>
                <w:b/>
                <w:bCs/>
                <w:color w:val="000000"/>
                <w:sz w:val="14"/>
                <w:szCs w:val="14"/>
                <w:lang w:eastAsia="es-MX"/>
              </w:rPr>
            </w:pPr>
            <w:r w:rsidRPr="00821A0E">
              <w:rPr>
                <w:rFonts w:eastAsia="Times New Roman" w:cs="Calibri"/>
                <w:b/>
                <w:bCs/>
                <w:color w:val="000000"/>
                <w:sz w:val="14"/>
                <w:szCs w:val="14"/>
                <w:lang w:eastAsia="es-MX"/>
              </w:rPr>
              <w:t>100.00%</w:t>
            </w:r>
          </w:p>
        </w:tc>
      </w:tr>
    </w:tbl>
    <w:p w14:paraId="42A29DC7" w14:textId="77777777" w:rsidR="007745EB" w:rsidRDefault="007745EB">
      <w:pPr>
        <w:tabs>
          <w:tab w:val="left" w:pos="142"/>
        </w:tabs>
        <w:spacing w:after="0" w:line="240" w:lineRule="auto"/>
        <w:rPr>
          <w:rFonts w:cs="Calibri"/>
          <w:b/>
          <w:sz w:val="20"/>
          <w:lang w:val="es-ES" w:eastAsia="es-ES"/>
        </w:rPr>
      </w:pPr>
    </w:p>
    <w:p w14:paraId="738BABD7" w14:textId="2F85B71A" w:rsidR="007745EB" w:rsidRPr="008F6566" w:rsidRDefault="00C87FDA">
      <w:pPr>
        <w:spacing w:after="0" w:line="240" w:lineRule="auto"/>
        <w:jc w:val="both"/>
        <w:rPr>
          <w:rFonts w:eastAsia="Times New Roman" w:cs="Calibri"/>
          <w:sz w:val="20"/>
          <w:szCs w:val="18"/>
          <w:lang w:eastAsia="es-ES"/>
        </w:rPr>
      </w:pPr>
      <w:r w:rsidRPr="008F6566">
        <w:rPr>
          <w:rFonts w:eastAsia="Times New Roman" w:cs="Calibri"/>
          <w:sz w:val="20"/>
          <w:szCs w:val="18"/>
          <w:lang w:eastAsia="es-ES"/>
        </w:rPr>
        <w:t>El importe más significativo del apartado de Gastos y Otras pérdidas es el rubro de Servicios Personales, la cual acumula un monto de $</w:t>
      </w:r>
      <w:r w:rsidR="00822948">
        <w:rPr>
          <w:rFonts w:eastAsia="Times New Roman" w:cs="Calibri"/>
          <w:color w:val="000000"/>
          <w:sz w:val="20"/>
          <w:szCs w:val="18"/>
          <w:lang w:eastAsia="es-MX"/>
        </w:rPr>
        <w:t>20,731,664,385</w:t>
      </w:r>
      <w:r w:rsidRPr="008F6566">
        <w:rPr>
          <w:rFonts w:eastAsia="Times New Roman" w:cs="Calibri"/>
          <w:sz w:val="20"/>
          <w:szCs w:val="18"/>
          <w:lang w:eastAsia="es-ES"/>
        </w:rPr>
        <w:t xml:space="preserve">, que representa el </w:t>
      </w:r>
      <w:r w:rsidR="00822948">
        <w:rPr>
          <w:rFonts w:eastAsia="Times New Roman" w:cs="Calibri"/>
          <w:sz w:val="20"/>
          <w:szCs w:val="18"/>
          <w:lang w:eastAsia="es-ES"/>
        </w:rPr>
        <w:t>35.67</w:t>
      </w:r>
      <w:r w:rsidRPr="008F6566">
        <w:rPr>
          <w:rFonts w:eastAsia="Times New Roman" w:cs="Calibri"/>
          <w:sz w:val="20"/>
          <w:szCs w:val="18"/>
          <w:lang w:eastAsia="es-ES"/>
        </w:rPr>
        <w:t xml:space="preserve"> % del gasto total al cierre del trimestre.</w:t>
      </w:r>
    </w:p>
    <w:p w14:paraId="504C3B0F" w14:textId="77777777" w:rsidR="007745EB" w:rsidRPr="008F6566" w:rsidRDefault="007745EB">
      <w:pPr>
        <w:spacing w:after="0" w:line="240" w:lineRule="auto"/>
        <w:ind w:left="426"/>
        <w:jc w:val="both"/>
        <w:rPr>
          <w:rFonts w:eastAsia="Times New Roman" w:cs="Calibri"/>
          <w:sz w:val="20"/>
          <w:szCs w:val="18"/>
          <w:lang w:eastAsia="es-ES"/>
        </w:rPr>
      </w:pPr>
    </w:p>
    <w:p w14:paraId="17829448" w14:textId="73C9D233" w:rsidR="007745EB" w:rsidRPr="008F6566" w:rsidRDefault="00C87FDA">
      <w:pPr>
        <w:spacing w:after="0" w:line="240" w:lineRule="auto"/>
        <w:jc w:val="both"/>
        <w:rPr>
          <w:rFonts w:eastAsia="Times New Roman" w:cs="Calibri"/>
          <w:sz w:val="20"/>
          <w:szCs w:val="18"/>
          <w:lang w:eastAsia="es-ES"/>
        </w:rPr>
      </w:pPr>
      <w:r w:rsidRPr="008F6566">
        <w:rPr>
          <w:rFonts w:eastAsia="Times New Roman" w:cs="Calibri"/>
          <w:sz w:val="20"/>
          <w:szCs w:val="18"/>
          <w:lang w:eastAsia="es-ES"/>
        </w:rPr>
        <w:t>En segundo lugar, el rubro de Transferencias Internas y Asignaciones al Sector Público con un importe de $</w:t>
      </w:r>
      <w:r w:rsidR="00822948">
        <w:rPr>
          <w:rFonts w:eastAsia="Times New Roman" w:cs="Calibri"/>
          <w:color w:val="000000"/>
          <w:sz w:val="20"/>
          <w:szCs w:val="18"/>
          <w:lang w:eastAsia="es-MX"/>
        </w:rPr>
        <w:t>17,194,796,734</w:t>
      </w:r>
      <w:r w:rsidRPr="008F6566">
        <w:rPr>
          <w:rFonts w:eastAsia="Times New Roman" w:cs="Calibri"/>
          <w:color w:val="000000"/>
          <w:sz w:val="20"/>
          <w:szCs w:val="18"/>
          <w:lang w:eastAsia="es-MX"/>
        </w:rPr>
        <w:t xml:space="preserve">., </w:t>
      </w:r>
      <w:r w:rsidRPr="008F6566">
        <w:rPr>
          <w:rFonts w:eastAsia="Times New Roman" w:cs="Calibri"/>
          <w:sz w:val="20"/>
          <w:szCs w:val="18"/>
          <w:lang w:eastAsia="es-ES"/>
        </w:rPr>
        <w:t xml:space="preserve">el cual comprende las Asignaciones Presupuestales al Poder Legislativo, Judicial, Órganos Autónomos, Organismos Públicos Descentralizados y Entidades Paraestatales y representan el </w:t>
      </w:r>
      <w:r w:rsidR="00822948">
        <w:rPr>
          <w:rFonts w:eastAsia="Times New Roman" w:cs="Calibri"/>
          <w:sz w:val="20"/>
          <w:szCs w:val="18"/>
          <w:lang w:eastAsia="es-ES"/>
        </w:rPr>
        <w:t>29.59</w:t>
      </w:r>
      <w:r w:rsidRPr="008F6566">
        <w:rPr>
          <w:rFonts w:eastAsia="Times New Roman" w:cs="Calibri"/>
          <w:sz w:val="20"/>
          <w:szCs w:val="18"/>
          <w:lang w:eastAsia="es-ES"/>
        </w:rPr>
        <w:t xml:space="preserve"> % del total del gasto.</w:t>
      </w:r>
    </w:p>
    <w:p w14:paraId="077F3BDE" w14:textId="77777777" w:rsidR="007745EB" w:rsidRDefault="007745EB">
      <w:pPr>
        <w:spacing w:after="0" w:line="240" w:lineRule="auto"/>
        <w:jc w:val="both"/>
        <w:rPr>
          <w:rFonts w:eastAsia="Times New Roman" w:cs="Calibri"/>
          <w:sz w:val="16"/>
          <w:szCs w:val="16"/>
          <w:lang w:eastAsia="es-ES"/>
        </w:rPr>
      </w:pPr>
    </w:p>
    <w:p w14:paraId="37285F7B" w14:textId="10246F3A" w:rsidR="007745EB" w:rsidRDefault="007745EB">
      <w:pPr>
        <w:spacing w:after="0" w:line="240" w:lineRule="auto"/>
        <w:jc w:val="both"/>
        <w:rPr>
          <w:rFonts w:eastAsia="Times New Roman" w:cs="Calibri"/>
          <w:sz w:val="16"/>
          <w:szCs w:val="16"/>
          <w:lang w:eastAsia="es-ES"/>
        </w:rPr>
      </w:pPr>
    </w:p>
    <w:p w14:paraId="60CBB4FF" w14:textId="01EB8BEF" w:rsidR="008349F2" w:rsidRDefault="008349F2">
      <w:pPr>
        <w:spacing w:after="0" w:line="240" w:lineRule="auto"/>
        <w:jc w:val="both"/>
        <w:rPr>
          <w:rFonts w:eastAsia="Times New Roman" w:cs="Calibri"/>
          <w:sz w:val="16"/>
          <w:szCs w:val="16"/>
          <w:lang w:eastAsia="es-ES"/>
        </w:rPr>
      </w:pPr>
    </w:p>
    <w:p w14:paraId="4463F583" w14:textId="49CE8A71" w:rsidR="008349F2" w:rsidRDefault="008349F2">
      <w:pPr>
        <w:spacing w:after="0" w:line="240" w:lineRule="auto"/>
        <w:jc w:val="both"/>
        <w:rPr>
          <w:rFonts w:eastAsia="Times New Roman" w:cs="Calibri"/>
          <w:sz w:val="16"/>
          <w:szCs w:val="16"/>
          <w:lang w:eastAsia="es-ES"/>
        </w:rPr>
      </w:pPr>
    </w:p>
    <w:p w14:paraId="13A1F874" w14:textId="47C54718" w:rsidR="008349F2" w:rsidRDefault="008349F2">
      <w:pPr>
        <w:spacing w:after="0" w:line="240" w:lineRule="auto"/>
        <w:jc w:val="both"/>
        <w:rPr>
          <w:rFonts w:eastAsia="Times New Roman" w:cs="Calibri"/>
          <w:sz w:val="16"/>
          <w:szCs w:val="16"/>
          <w:lang w:eastAsia="es-ES"/>
        </w:rPr>
      </w:pPr>
    </w:p>
    <w:p w14:paraId="76452C19" w14:textId="56B9A6C1" w:rsidR="008349F2" w:rsidRDefault="008349F2">
      <w:pPr>
        <w:spacing w:after="0" w:line="240" w:lineRule="auto"/>
        <w:jc w:val="both"/>
        <w:rPr>
          <w:rFonts w:eastAsia="Times New Roman" w:cs="Calibri"/>
          <w:sz w:val="16"/>
          <w:szCs w:val="16"/>
          <w:lang w:eastAsia="es-ES"/>
        </w:rPr>
      </w:pPr>
    </w:p>
    <w:p w14:paraId="2B3F14B4" w14:textId="2E0A0805" w:rsidR="008349F2" w:rsidRDefault="008349F2">
      <w:pPr>
        <w:spacing w:after="0" w:line="240" w:lineRule="auto"/>
        <w:jc w:val="both"/>
        <w:rPr>
          <w:rFonts w:eastAsia="Times New Roman" w:cs="Calibri"/>
          <w:sz w:val="16"/>
          <w:szCs w:val="16"/>
          <w:lang w:eastAsia="es-ES"/>
        </w:rPr>
      </w:pPr>
    </w:p>
    <w:p w14:paraId="51E27E5C" w14:textId="79166164" w:rsidR="008349F2" w:rsidRDefault="008349F2">
      <w:pPr>
        <w:spacing w:after="0" w:line="240" w:lineRule="auto"/>
        <w:jc w:val="both"/>
        <w:rPr>
          <w:rFonts w:eastAsia="Times New Roman" w:cs="Calibri"/>
          <w:sz w:val="16"/>
          <w:szCs w:val="16"/>
          <w:lang w:eastAsia="es-ES"/>
        </w:rPr>
      </w:pPr>
    </w:p>
    <w:p w14:paraId="6AA32E97" w14:textId="113F3B0A" w:rsidR="008349F2" w:rsidRDefault="008349F2">
      <w:pPr>
        <w:spacing w:after="0" w:line="240" w:lineRule="auto"/>
        <w:jc w:val="both"/>
        <w:rPr>
          <w:rFonts w:eastAsia="Times New Roman" w:cs="Calibri"/>
          <w:sz w:val="16"/>
          <w:szCs w:val="16"/>
          <w:lang w:eastAsia="es-ES"/>
        </w:rPr>
      </w:pPr>
    </w:p>
    <w:p w14:paraId="41C89C7D" w14:textId="77777777" w:rsidR="008349F2" w:rsidRDefault="008349F2">
      <w:pPr>
        <w:spacing w:after="0" w:line="240" w:lineRule="auto"/>
        <w:jc w:val="both"/>
        <w:rPr>
          <w:rFonts w:eastAsia="Times New Roman" w:cs="Calibri"/>
          <w:sz w:val="16"/>
          <w:szCs w:val="16"/>
          <w:lang w:eastAsia="es-ES"/>
        </w:rPr>
      </w:pPr>
    </w:p>
    <w:p w14:paraId="22E3D57D" w14:textId="77777777" w:rsidR="007745EB" w:rsidRDefault="00C87FDA" w:rsidP="00B011F4">
      <w:pPr>
        <w:pStyle w:val="Texto"/>
        <w:numPr>
          <w:ilvl w:val="0"/>
          <w:numId w:val="26"/>
        </w:numPr>
        <w:spacing w:after="0" w:line="240" w:lineRule="exact"/>
        <w:rPr>
          <w:rFonts w:ascii="Calibri" w:hAnsi="Calibri" w:cs="Calibri"/>
          <w:b/>
          <w:sz w:val="20"/>
          <w:szCs w:val="18"/>
        </w:rPr>
      </w:pPr>
      <w:r>
        <w:rPr>
          <w:rFonts w:ascii="Calibri" w:hAnsi="Calibri" w:cs="Calibri"/>
          <w:b/>
          <w:sz w:val="20"/>
          <w:szCs w:val="18"/>
        </w:rPr>
        <w:t>Notas al Estado de Situación Financiera</w:t>
      </w:r>
    </w:p>
    <w:p w14:paraId="1981F427" w14:textId="77777777" w:rsidR="007745EB" w:rsidRDefault="007745EB">
      <w:pPr>
        <w:pStyle w:val="Texto"/>
        <w:spacing w:after="0" w:line="240" w:lineRule="exact"/>
        <w:ind w:left="288" w:firstLine="0"/>
        <w:rPr>
          <w:rFonts w:ascii="Calibri" w:hAnsi="Calibri" w:cs="Calibri"/>
          <w:sz w:val="22"/>
          <w:szCs w:val="18"/>
        </w:rPr>
      </w:pPr>
    </w:p>
    <w:p w14:paraId="29804A8B" w14:textId="77777777" w:rsidR="007745EB" w:rsidRDefault="00C87FDA">
      <w:pPr>
        <w:pStyle w:val="Texto"/>
        <w:spacing w:after="0" w:line="240" w:lineRule="exact"/>
        <w:ind w:left="288" w:hanging="288"/>
        <w:rPr>
          <w:rFonts w:ascii="Calibri" w:hAnsi="Calibri" w:cs="Calibri"/>
          <w:b/>
          <w:sz w:val="20"/>
          <w:szCs w:val="18"/>
        </w:rPr>
      </w:pPr>
      <w:r>
        <w:rPr>
          <w:rFonts w:ascii="Calibri" w:hAnsi="Calibri" w:cs="Calibri"/>
          <w:b/>
          <w:sz w:val="20"/>
          <w:szCs w:val="18"/>
        </w:rPr>
        <w:t>Activo</w:t>
      </w:r>
    </w:p>
    <w:p w14:paraId="7880452B" w14:textId="198272C6" w:rsidR="007745EB" w:rsidRDefault="009E60B6">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Efectivo y Equivalente</w:t>
      </w:r>
    </w:p>
    <w:p w14:paraId="6BEA8A9D" w14:textId="77777777" w:rsidR="007745EB" w:rsidRDefault="007745EB">
      <w:pPr>
        <w:pStyle w:val="Texto"/>
        <w:spacing w:after="0" w:line="240" w:lineRule="exact"/>
        <w:ind w:firstLine="641"/>
        <w:rPr>
          <w:rFonts w:ascii="Calibri" w:hAnsi="Calibri" w:cs="Calibri"/>
          <w:sz w:val="20"/>
          <w:szCs w:val="18"/>
        </w:rPr>
      </w:pPr>
    </w:p>
    <w:p w14:paraId="1FD49CF4" w14:textId="1AF6964A" w:rsidR="007745EB" w:rsidRDefault="00C87FDA" w:rsidP="00B011F4">
      <w:pPr>
        <w:pStyle w:val="Texto"/>
        <w:numPr>
          <w:ilvl w:val="0"/>
          <w:numId w:val="16"/>
        </w:numPr>
        <w:spacing w:after="0" w:line="276" w:lineRule="auto"/>
        <w:ind w:left="426" w:hanging="284"/>
        <w:rPr>
          <w:rFonts w:ascii="Calibri" w:hAnsi="Calibri" w:cs="Calibri"/>
          <w:sz w:val="20"/>
        </w:rPr>
      </w:pPr>
      <w:r w:rsidRPr="00820E37">
        <w:rPr>
          <w:rFonts w:ascii="Calibri" w:hAnsi="Calibri" w:cs="Calibri"/>
          <w:sz w:val="20"/>
        </w:rPr>
        <w:t xml:space="preserve">Este rubro lo integran las partidas de corto plazo donde se incluye todas las cuentas de Bancos e inversiones registradas al cierre del trimestre y sus montos por cuenta están desglosadas como sigue: </w:t>
      </w:r>
    </w:p>
    <w:p w14:paraId="00F05F71" w14:textId="77777777" w:rsidR="00315374" w:rsidRDefault="00315374" w:rsidP="00315374">
      <w:pPr>
        <w:pStyle w:val="Texto"/>
        <w:spacing w:after="0" w:line="276" w:lineRule="auto"/>
        <w:ind w:left="426" w:firstLine="0"/>
        <w:rPr>
          <w:rFonts w:ascii="Calibri" w:hAnsi="Calibri" w:cs="Calibri"/>
          <w:sz w:val="20"/>
        </w:rPr>
      </w:pPr>
    </w:p>
    <w:tbl>
      <w:tblPr>
        <w:tblW w:w="6059" w:type="dxa"/>
        <w:tblCellMar>
          <w:left w:w="70" w:type="dxa"/>
          <w:right w:w="70" w:type="dxa"/>
        </w:tblCellMar>
        <w:tblLook w:val="04A0" w:firstRow="1" w:lastRow="0" w:firstColumn="1" w:lastColumn="0" w:noHBand="0" w:noVBand="1"/>
      </w:tblPr>
      <w:tblGrid>
        <w:gridCol w:w="3840"/>
        <w:gridCol w:w="2219"/>
      </w:tblGrid>
      <w:tr w:rsidR="00FC1B87" w:rsidRPr="00FC1B87" w14:paraId="78B45D73" w14:textId="77777777" w:rsidTr="00315374">
        <w:trPr>
          <w:trHeight w:val="340"/>
        </w:trPr>
        <w:tc>
          <w:tcPr>
            <w:tcW w:w="3840" w:type="dxa"/>
            <w:tcBorders>
              <w:top w:val="single" w:sz="4" w:space="0" w:color="auto"/>
              <w:left w:val="single" w:sz="4" w:space="0" w:color="auto"/>
              <w:bottom w:val="nil"/>
              <w:right w:val="single" w:sz="4" w:space="0" w:color="auto"/>
            </w:tcBorders>
            <w:shd w:val="clear" w:color="800080" w:fill="A90025"/>
            <w:vAlign w:val="center"/>
            <w:hideMark/>
          </w:tcPr>
          <w:p w14:paraId="280C5FD1"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Efectivo y Equivalente</w:t>
            </w:r>
          </w:p>
        </w:tc>
        <w:tc>
          <w:tcPr>
            <w:tcW w:w="2219" w:type="dxa"/>
            <w:tcBorders>
              <w:top w:val="single" w:sz="4" w:space="0" w:color="auto"/>
              <w:left w:val="nil"/>
              <w:bottom w:val="single" w:sz="4" w:space="0" w:color="auto"/>
              <w:right w:val="single" w:sz="4" w:space="0" w:color="auto"/>
            </w:tcBorders>
            <w:shd w:val="clear" w:color="800080" w:fill="A90025"/>
            <w:vAlign w:val="center"/>
            <w:hideMark/>
          </w:tcPr>
          <w:p w14:paraId="7DC48F24"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 </w:t>
            </w:r>
          </w:p>
        </w:tc>
      </w:tr>
      <w:tr w:rsidR="00FC1B87" w:rsidRPr="00FC1B87" w14:paraId="1D97B2DF" w14:textId="77777777" w:rsidTr="00315374">
        <w:trPr>
          <w:trHeight w:val="340"/>
        </w:trPr>
        <w:tc>
          <w:tcPr>
            <w:tcW w:w="3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1EAE8"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Bancos/Tesorería</w:t>
            </w:r>
          </w:p>
        </w:tc>
        <w:tc>
          <w:tcPr>
            <w:tcW w:w="2219" w:type="dxa"/>
            <w:tcBorders>
              <w:top w:val="nil"/>
              <w:left w:val="nil"/>
              <w:bottom w:val="single" w:sz="4" w:space="0" w:color="auto"/>
              <w:right w:val="single" w:sz="4" w:space="0" w:color="auto"/>
            </w:tcBorders>
            <w:shd w:val="clear" w:color="auto" w:fill="auto"/>
            <w:noWrap/>
            <w:vAlign w:val="bottom"/>
            <w:hideMark/>
          </w:tcPr>
          <w:p w14:paraId="3F4D8FF0"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3,787,287,483</w:t>
            </w:r>
          </w:p>
        </w:tc>
      </w:tr>
      <w:tr w:rsidR="00FC1B87" w:rsidRPr="00FC1B87" w14:paraId="6DCAC94D" w14:textId="77777777" w:rsidTr="00315374">
        <w:trPr>
          <w:trHeight w:val="34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5FB5CFD4"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Inversiones Temporales</w:t>
            </w:r>
          </w:p>
        </w:tc>
        <w:tc>
          <w:tcPr>
            <w:tcW w:w="2219" w:type="dxa"/>
            <w:tcBorders>
              <w:top w:val="nil"/>
              <w:left w:val="nil"/>
              <w:bottom w:val="single" w:sz="4" w:space="0" w:color="auto"/>
              <w:right w:val="single" w:sz="4" w:space="0" w:color="auto"/>
            </w:tcBorders>
            <w:shd w:val="clear" w:color="auto" w:fill="auto"/>
            <w:noWrap/>
            <w:vAlign w:val="bottom"/>
            <w:hideMark/>
          </w:tcPr>
          <w:p w14:paraId="5CF2E868"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5,351,286,809</w:t>
            </w:r>
          </w:p>
        </w:tc>
      </w:tr>
      <w:tr w:rsidR="00FC1B87" w:rsidRPr="00FC1B87" w14:paraId="3103B94D" w14:textId="77777777" w:rsidTr="00315374">
        <w:trPr>
          <w:trHeight w:val="340"/>
        </w:trPr>
        <w:tc>
          <w:tcPr>
            <w:tcW w:w="3840" w:type="dxa"/>
            <w:tcBorders>
              <w:top w:val="nil"/>
              <w:left w:val="single" w:sz="4" w:space="0" w:color="auto"/>
              <w:bottom w:val="single" w:sz="4" w:space="0" w:color="auto"/>
              <w:right w:val="single" w:sz="4" w:space="0" w:color="auto"/>
            </w:tcBorders>
            <w:shd w:val="clear" w:color="auto" w:fill="auto"/>
            <w:vAlign w:val="center"/>
            <w:hideMark/>
          </w:tcPr>
          <w:p w14:paraId="179981EA"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Fondos de Afectación Específica</w:t>
            </w:r>
          </w:p>
        </w:tc>
        <w:tc>
          <w:tcPr>
            <w:tcW w:w="2219" w:type="dxa"/>
            <w:tcBorders>
              <w:top w:val="nil"/>
              <w:left w:val="nil"/>
              <w:bottom w:val="single" w:sz="4" w:space="0" w:color="auto"/>
              <w:right w:val="single" w:sz="4" w:space="0" w:color="auto"/>
            </w:tcBorders>
            <w:shd w:val="clear" w:color="auto" w:fill="auto"/>
            <w:noWrap/>
            <w:vAlign w:val="bottom"/>
            <w:hideMark/>
          </w:tcPr>
          <w:p w14:paraId="7719BA0F"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31,818,905</w:t>
            </w:r>
          </w:p>
        </w:tc>
      </w:tr>
      <w:tr w:rsidR="00FC1B87" w:rsidRPr="00FC1B87" w14:paraId="145ACDE6" w14:textId="77777777" w:rsidTr="00315374">
        <w:trPr>
          <w:trHeight w:val="340"/>
        </w:trPr>
        <w:tc>
          <w:tcPr>
            <w:tcW w:w="3840" w:type="dxa"/>
            <w:tcBorders>
              <w:top w:val="nil"/>
              <w:left w:val="single" w:sz="4" w:space="0" w:color="auto"/>
              <w:bottom w:val="single" w:sz="4" w:space="0" w:color="auto"/>
              <w:right w:val="single" w:sz="4" w:space="0" w:color="auto"/>
            </w:tcBorders>
            <w:shd w:val="clear" w:color="F8CBAD" w:fill="DDC9A3"/>
            <w:vAlign w:val="center"/>
            <w:hideMark/>
          </w:tcPr>
          <w:p w14:paraId="76E88F84" w14:textId="77777777" w:rsidR="00FC1B87" w:rsidRPr="00FC1B87" w:rsidRDefault="00FC1B87" w:rsidP="00FC1B87">
            <w:pPr>
              <w:suppressAutoHyphens w:val="0"/>
              <w:overflowPunct/>
              <w:spacing w:after="0" w:line="240" w:lineRule="auto"/>
              <w:jc w:val="center"/>
              <w:rPr>
                <w:rFonts w:eastAsia="Times New Roman" w:cs="Calibri"/>
                <w:b/>
                <w:bCs/>
                <w:color w:val="000000"/>
                <w:sz w:val="14"/>
                <w:szCs w:val="14"/>
                <w:lang w:eastAsia="es-MX"/>
              </w:rPr>
            </w:pPr>
            <w:r w:rsidRPr="00FC1B87">
              <w:rPr>
                <w:rFonts w:eastAsia="Times New Roman" w:cs="Calibri"/>
                <w:b/>
                <w:bCs/>
                <w:color w:val="000000"/>
                <w:sz w:val="14"/>
                <w:szCs w:val="14"/>
                <w:lang w:eastAsia="es-MX"/>
              </w:rPr>
              <w:t>TOTAL</w:t>
            </w:r>
          </w:p>
        </w:tc>
        <w:tc>
          <w:tcPr>
            <w:tcW w:w="2219" w:type="dxa"/>
            <w:tcBorders>
              <w:top w:val="nil"/>
              <w:left w:val="nil"/>
              <w:bottom w:val="single" w:sz="4" w:space="0" w:color="auto"/>
              <w:right w:val="single" w:sz="4" w:space="0" w:color="auto"/>
            </w:tcBorders>
            <w:shd w:val="clear" w:color="F8CBAD" w:fill="DDC9A3"/>
            <w:vAlign w:val="center"/>
            <w:hideMark/>
          </w:tcPr>
          <w:p w14:paraId="52D6C545"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9,170,393,197</w:t>
            </w:r>
          </w:p>
        </w:tc>
      </w:tr>
    </w:tbl>
    <w:p w14:paraId="65331BC2" w14:textId="77777777" w:rsidR="00FC1B87" w:rsidRDefault="00FC1B87" w:rsidP="00FC1B87">
      <w:pPr>
        <w:pStyle w:val="Texto"/>
        <w:spacing w:after="0" w:line="276" w:lineRule="auto"/>
        <w:rPr>
          <w:rFonts w:ascii="Calibri" w:hAnsi="Calibri" w:cs="Calibri"/>
          <w:sz w:val="20"/>
        </w:rPr>
      </w:pPr>
    </w:p>
    <w:p w14:paraId="20737B85" w14:textId="60A129FB" w:rsidR="007745EB" w:rsidRDefault="00C87FDA">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D</w:t>
      </w:r>
      <w:r w:rsidR="00514D0B">
        <w:rPr>
          <w:rFonts w:ascii="Calibri" w:hAnsi="Calibri" w:cs="Calibri"/>
          <w:b/>
          <w:i/>
          <w:sz w:val="20"/>
          <w:szCs w:val="18"/>
          <w:u w:val="single"/>
        </w:rPr>
        <w:t xml:space="preserve">erechos a </w:t>
      </w:r>
      <w:r>
        <w:rPr>
          <w:rFonts w:ascii="Calibri" w:hAnsi="Calibri" w:cs="Calibri"/>
          <w:b/>
          <w:i/>
          <w:sz w:val="20"/>
          <w:szCs w:val="18"/>
          <w:u w:val="single"/>
        </w:rPr>
        <w:t>R</w:t>
      </w:r>
      <w:r w:rsidR="00514D0B">
        <w:rPr>
          <w:rFonts w:ascii="Calibri" w:hAnsi="Calibri" w:cs="Calibri"/>
          <w:b/>
          <w:i/>
          <w:sz w:val="20"/>
          <w:szCs w:val="18"/>
          <w:u w:val="single"/>
        </w:rPr>
        <w:t>ecibir Efectivo y Equivalentes</w:t>
      </w:r>
      <w:r>
        <w:rPr>
          <w:rFonts w:ascii="Calibri" w:hAnsi="Calibri" w:cs="Calibri"/>
          <w:b/>
          <w:i/>
          <w:sz w:val="20"/>
          <w:szCs w:val="18"/>
          <w:u w:val="single"/>
        </w:rPr>
        <w:t xml:space="preserve"> </w:t>
      </w:r>
    </w:p>
    <w:p w14:paraId="4FBF6968" w14:textId="77777777" w:rsidR="007745EB" w:rsidRDefault="00C87FDA" w:rsidP="00B011F4">
      <w:pPr>
        <w:pStyle w:val="Texto"/>
        <w:numPr>
          <w:ilvl w:val="0"/>
          <w:numId w:val="16"/>
        </w:numPr>
        <w:spacing w:after="0" w:line="240" w:lineRule="exact"/>
        <w:ind w:left="426" w:hanging="284"/>
        <w:rPr>
          <w:rFonts w:ascii="Calibri" w:hAnsi="Calibri" w:cs="Calibri"/>
          <w:sz w:val="20"/>
          <w:szCs w:val="18"/>
        </w:rPr>
      </w:pPr>
      <w:r>
        <w:rPr>
          <w:rFonts w:ascii="Calibri" w:hAnsi="Calibri" w:cs="Calibri"/>
          <w:sz w:val="20"/>
          <w:szCs w:val="18"/>
        </w:rPr>
        <w:t>Derechos a recibir Efectivo o Equivalente</w:t>
      </w:r>
    </w:p>
    <w:p w14:paraId="7D3BADDE" w14:textId="77777777" w:rsidR="007745EB" w:rsidRDefault="007745EB">
      <w:pPr>
        <w:pStyle w:val="Texto"/>
        <w:spacing w:after="0" w:line="240" w:lineRule="exact"/>
        <w:ind w:left="426" w:firstLine="0"/>
        <w:rPr>
          <w:rFonts w:ascii="Calibri" w:hAnsi="Calibri" w:cs="Calibri"/>
          <w:sz w:val="20"/>
          <w:szCs w:val="18"/>
        </w:rPr>
      </w:pPr>
    </w:p>
    <w:tbl>
      <w:tblPr>
        <w:tblW w:w="6349" w:type="dxa"/>
        <w:tblCellMar>
          <w:left w:w="70" w:type="dxa"/>
          <w:right w:w="70" w:type="dxa"/>
        </w:tblCellMar>
        <w:tblLook w:val="04A0" w:firstRow="1" w:lastRow="0" w:firstColumn="1" w:lastColumn="0" w:noHBand="0" w:noVBand="1"/>
      </w:tblPr>
      <w:tblGrid>
        <w:gridCol w:w="4856"/>
        <w:gridCol w:w="1493"/>
      </w:tblGrid>
      <w:tr w:rsidR="00FC1B87" w:rsidRPr="00FC1B87" w14:paraId="02CBFF55" w14:textId="77777777" w:rsidTr="00315374">
        <w:trPr>
          <w:trHeight w:val="340"/>
        </w:trPr>
        <w:tc>
          <w:tcPr>
            <w:tcW w:w="485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C14AE85"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 xml:space="preserve">Descripción de la Cuenta </w:t>
            </w:r>
          </w:p>
        </w:tc>
        <w:tc>
          <w:tcPr>
            <w:tcW w:w="1493" w:type="dxa"/>
            <w:tcBorders>
              <w:top w:val="single" w:sz="4" w:space="0" w:color="auto"/>
              <w:left w:val="nil"/>
              <w:bottom w:val="single" w:sz="4" w:space="0" w:color="auto"/>
              <w:right w:val="single" w:sz="4" w:space="0" w:color="auto"/>
            </w:tcBorders>
            <w:shd w:val="clear" w:color="800080" w:fill="A90025"/>
            <w:vAlign w:val="center"/>
            <w:hideMark/>
          </w:tcPr>
          <w:p w14:paraId="3077E654"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 </w:t>
            </w:r>
          </w:p>
        </w:tc>
      </w:tr>
      <w:tr w:rsidR="00FC1B87" w:rsidRPr="00FC1B87" w14:paraId="56C17504" w14:textId="77777777" w:rsidTr="00315374">
        <w:trPr>
          <w:trHeight w:val="340"/>
        </w:trPr>
        <w:tc>
          <w:tcPr>
            <w:tcW w:w="4856" w:type="dxa"/>
            <w:tcBorders>
              <w:top w:val="nil"/>
              <w:left w:val="single" w:sz="4" w:space="0" w:color="auto"/>
              <w:bottom w:val="single" w:sz="4" w:space="0" w:color="auto"/>
              <w:right w:val="single" w:sz="4" w:space="0" w:color="auto"/>
            </w:tcBorders>
            <w:shd w:val="clear" w:color="auto" w:fill="auto"/>
            <w:vAlign w:val="center"/>
            <w:hideMark/>
          </w:tcPr>
          <w:p w14:paraId="670F190C"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Cuentas por Cobrar a Corto Plazo</w:t>
            </w:r>
          </w:p>
        </w:tc>
        <w:tc>
          <w:tcPr>
            <w:tcW w:w="1493" w:type="dxa"/>
            <w:tcBorders>
              <w:top w:val="nil"/>
              <w:left w:val="nil"/>
              <w:bottom w:val="single" w:sz="4" w:space="0" w:color="auto"/>
              <w:right w:val="single" w:sz="4" w:space="0" w:color="auto"/>
            </w:tcBorders>
            <w:shd w:val="clear" w:color="auto" w:fill="auto"/>
            <w:vAlign w:val="center"/>
            <w:hideMark/>
          </w:tcPr>
          <w:p w14:paraId="4940D1E7"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689,970,232</w:t>
            </w:r>
          </w:p>
        </w:tc>
      </w:tr>
      <w:tr w:rsidR="00FC1B87" w:rsidRPr="00FC1B87" w14:paraId="0E41BF65" w14:textId="77777777" w:rsidTr="00315374">
        <w:trPr>
          <w:trHeight w:val="340"/>
        </w:trPr>
        <w:tc>
          <w:tcPr>
            <w:tcW w:w="4856" w:type="dxa"/>
            <w:tcBorders>
              <w:top w:val="nil"/>
              <w:left w:val="single" w:sz="4" w:space="0" w:color="auto"/>
              <w:bottom w:val="single" w:sz="4" w:space="0" w:color="auto"/>
              <w:right w:val="single" w:sz="4" w:space="0" w:color="auto"/>
            </w:tcBorders>
            <w:shd w:val="clear" w:color="auto" w:fill="auto"/>
            <w:vAlign w:val="center"/>
            <w:hideMark/>
          </w:tcPr>
          <w:p w14:paraId="56B2FC15"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Deudores Diversos por Cobrar a Corto Plazo</w:t>
            </w:r>
          </w:p>
        </w:tc>
        <w:tc>
          <w:tcPr>
            <w:tcW w:w="1493" w:type="dxa"/>
            <w:tcBorders>
              <w:top w:val="nil"/>
              <w:left w:val="nil"/>
              <w:bottom w:val="single" w:sz="4" w:space="0" w:color="auto"/>
              <w:right w:val="single" w:sz="4" w:space="0" w:color="auto"/>
            </w:tcBorders>
            <w:shd w:val="clear" w:color="auto" w:fill="auto"/>
            <w:vAlign w:val="center"/>
            <w:hideMark/>
          </w:tcPr>
          <w:p w14:paraId="2B7DA578"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104,875,558</w:t>
            </w:r>
          </w:p>
        </w:tc>
      </w:tr>
      <w:tr w:rsidR="00FC1B87" w:rsidRPr="00FC1B87" w14:paraId="0BF460B6" w14:textId="77777777" w:rsidTr="00315374">
        <w:trPr>
          <w:trHeight w:val="340"/>
        </w:trPr>
        <w:tc>
          <w:tcPr>
            <w:tcW w:w="4856" w:type="dxa"/>
            <w:tcBorders>
              <w:top w:val="nil"/>
              <w:left w:val="single" w:sz="4" w:space="0" w:color="auto"/>
              <w:bottom w:val="single" w:sz="4" w:space="0" w:color="auto"/>
              <w:right w:val="single" w:sz="4" w:space="0" w:color="auto"/>
            </w:tcBorders>
            <w:shd w:val="clear" w:color="auto" w:fill="auto"/>
            <w:vAlign w:val="center"/>
            <w:hideMark/>
          </w:tcPr>
          <w:p w14:paraId="0B582E28"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Ingresos por Recuperar a Corto Plazo</w:t>
            </w:r>
          </w:p>
        </w:tc>
        <w:tc>
          <w:tcPr>
            <w:tcW w:w="1493" w:type="dxa"/>
            <w:tcBorders>
              <w:top w:val="nil"/>
              <w:left w:val="nil"/>
              <w:bottom w:val="single" w:sz="4" w:space="0" w:color="auto"/>
              <w:right w:val="single" w:sz="4" w:space="0" w:color="auto"/>
            </w:tcBorders>
            <w:shd w:val="clear" w:color="auto" w:fill="auto"/>
            <w:vAlign w:val="center"/>
            <w:hideMark/>
          </w:tcPr>
          <w:p w14:paraId="50EF6B4E"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0</w:t>
            </w:r>
          </w:p>
        </w:tc>
      </w:tr>
      <w:tr w:rsidR="00FC1B87" w:rsidRPr="00FC1B87" w14:paraId="5B860A91" w14:textId="77777777" w:rsidTr="00315374">
        <w:trPr>
          <w:trHeight w:val="340"/>
        </w:trPr>
        <w:tc>
          <w:tcPr>
            <w:tcW w:w="4856" w:type="dxa"/>
            <w:tcBorders>
              <w:top w:val="nil"/>
              <w:left w:val="single" w:sz="4" w:space="0" w:color="auto"/>
              <w:bottom w:val="single" w:sz="4" w:space="0" w:color="auto"/>
              <w:right w:val="single" w:sz="4" w:space="0" w:color="auto"/>
            </w:tcBorders>
            <w:shd w:val="clear" w:color="auto" w:fill="auto"/>
            <w:vAlign w:val="center"/>
            <w:hideMark/>
          </w:tcPr>
          <w:p w14:paraId="392EE3A2"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Deudores por Anticipos Tesorería a Corto Plazo</w:t>
            </w:r>
          </w:p>
        </w:tc>
        <w:tc>
          <w:tcPr>
            <w:tcW w:w="1493" w:type="dxa"/>
            <w:tcBorders>
              <w:top w:val="nil"/>
              <w:left w:val="nil"/>
              <w:bottom w:val="single" w:sz="4" w:space="0" w:color="auto"/>
              <w:right w:val="single" w:sz="4" w:space="0" w:color="auto"/>
            </w:tcBorders>
            <w:shd w:val="clear" w:color="auto" w:fill="auto"/>
            <w:vAlign w:val="center"/>
            <w:hideMark/>
          </w:tcPr>
          <w:p w14:paraId="56DF9C8F"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4,798,937</w:t>
            </w:r>
          </w:p>
        </w:tc>
      </w:tr>
      <w:tr w:rsidR="00FC1B87" w:rsidRPr="00FC1B87" w14:paraId="185E0C30" w14:textId="77777777" w:rsidTr="00315374">
        <w:trPr>
          <w:trHeight w:val="340"/>
        </w:trPr>
        <w:tc>
          <w:tcPr>
            <w:tcW w:w="4856" w:type="dxa"/>
            <w:tcBorders>
              <w:top w:val="nil"/>
              <w:left w:val="single" w:sz="4" w:space="0" w:color="auto"/>
              <w:bottom w:val="single" w:sz="4" w:space="0" w:color="auto"/>
              <w:right w:val="single" w:sz="4" w:space="0" w:color="auto"/>
            </w:tcBorders>
            <w:shd w:val="clear" w:color="auto" w:fill="auto"/>
            <w:vAlign w:val="center"/>
            <w:hideMark/>
          </w:tcPr>
          <w:p w14:paraId="405036BD"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Préstamos Otorgados a Corto Plazo *</w:t>
            </w:r>
          </w:p>
        </w:tc>
        <w:tc>
          <w:tcPr>
            <w:tcW w:w="1493" w:type="dxa"/>
            <w:tcBorders>
              <w:top w:val="nil"/>
              <w:left w:val="nil"/>
              <w:bottom w:val="single" w:sz="4" w:space="0" w:color="auto"/>
              <w:right w:val="single" w:sz="4" w:space="0" w:color="auto"/>
            </w:tcBorders>
            <w:shd w:val="clear" w:color="auto" w:fill="auto"/>
            <w:vAlign w:val="center"/>
            <w:hideMark/>
          </w:tcPr>
          <w:p w14:paraId="6050D73C"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0</w:t>
            </w:r>
          </w:p>
        </w:tc>
      </w:tr>
      <w:tr w:rsidR="00FC1B87" w:rsidRPr="00FC1B87" w14:paraId="3A922614" w14:textId="77777777" w:rsidTr="00315374">
        <w:trPr>
          <w:trHeight w:val="340"/>
        </w:trPr>
        <w:tc>
          <w:tcPr>
            <w:tcW w:w="4856" w:type="dxa"/>
            <w:tcBorders>
              <w:top w:val="nil"/>
              <w:left w:val="single" w:sz="4" w:space="0" w:color="auto"/>
              <w:bottom w:val="single" w:sz="4" w:space="0" w:color="auto"/>
              <w:right w:val="single" w:sz="4" w:space="0" w:color="auto"/>
            </w:tcBorders>
            <w:shd w:val="clear" w:color="auto" w:fill="auto"/>
            <w:vAlign w:val="center"/>
            <w:hideMark/>
          </w:tcPr>
          <w:p w14:paraId="6B065CC9"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Otros Derechos a Recibir Efectivo o Equivalentes a Corto Plazo</w:t>
            </w:r>
          </w:p>
        </w:tc>
        <w:tc>
          <w:tcPr>
            <w:tcW w:w="1493" w:type="dxa"/>
            <w:tcBorders>
              <w:top w:val="nil"/>
              <w:left w:val="nil"/>
              <w:bottom w:val="single" w:sz="4" w:space="0" w:color="auto"/>
              <w:right w:val="single" w:sz="4" w:space="0" w:color="auto"/>
            </w:tcBorders>
            <w:shd w:val="clear" w:color="auto" w:fill="auto"/>
            <w:vAlign w:val="center"/>
            <w:hideMark/>
          </w:tcPr>
          <w:p w14:paraId="6E227291"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26,420,245</w:t>
            </w:r>
          </w:p>
        </w:tc>
      </w:tr>
      <w:tr w:rsidR="00FC1B87" w:rsidRPr="00FC1B87" w14:paraId="3C562921" w14:textId="77777777" w:rsidTr="00315374">
        <w:trPr>
          <w:trHeight w:val="340"/>
        </w:trPr>
        <w:tc>
          <w:tcPr>
            <w:tcW w:w="4856" w:type="dxa"/>
            <w:tcBorders>
              <w:top w:val="nil"/>
              <w:left w:val="single" w:sz="4" w:space="0" w:color="auto"/>
              <w:bottom w:val="single" w:sz="4" w:space="0" w:color="auto"/>
              <w:right w:val="single" w:sz="4" w:space="0" w:color="auto"/>
            </w:tcBorders>
            <w:shd w:val="clear" w:color="F8CBAD" w:fill="DDC9A3"/>
            <w:vAlign w:val="center"/>
            <w:hideMark/>
          </w:tcPr>
          <w:p w14:paraId="13CB9B6B" w14:textId="77777777" w:rsidR="00FC1B87" w:rsidRPr="00FC1B87" w:rsidRDefault="00FC1B87" w:rsidP="00FC1B87">
            <w:pPr>
              <w:suppressAutoHyphens w:val="0"/>
              <w:overflowPunct/>
              <w:spacing w:after="0" w:line="240" w:lineRule="auto"/>
              <w:jc w:val="center"/>
              <w:rPr>
                <w:rFonts w:eastAsia="Times New Roman" w:cs="Calibri"/>
                <w:b/>
                <w:bCs/>
                <w:color w:val="000000"/>
                <w:sz w:val="14"/>
                <w:szCs w:val="14"/>
                <w:lang w:eastAsia="es-MX"/>
              </w:rPr>
            </w:pPr>
            <w:r w:rsidRPr="00FC1B87">
              <w:rPr>
                <w:rFonts w:eastAsia="Times New Roman" w:cs="Calibri"/>
                <w:b/>
                <w:bCs/>
                <w:color w:val="000000"/>
                <w:sz w:val="14"/>
                <w:szCs w:val="14"/>
                <w:lang w:eastAsia="es-MX"/>
              </w:rPr>
              <w:t>TOTAL</w:t>
            </w:r>
          </w:p>
        </w:tc>
        <w:tc>
          <w:tcPr>
            <w:tcW w:w="1493" w:type="dxa"/>
            <w:tcBorders>
              <w:top w:val="nil"/>
              <w:left w:val="nil"/>
              <w:bottom w:val="single" w:sz="4" w:space="0" w:color="auto"/>
              <w:right w:val="single" w:sz="4" w:space="0" w:color="auto"/>
            </w:tcBorders>
            <w:shd w:val="clear" w:color="F8CBAD" w:fill="DDC9A3"/>
            <w:vAlign w:val="center"/>
            <w:hideMark/>
          </w:tcPr>
          <w:p w14:paraId="05161CA9"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826,064,971</w:t>
            </w:r>
          </w:p>
        </w:tc>
      </w:tr>
    </w:tbl>
    <w:p w14:paraId="25091CE2" w14:textId="77777777" w:rsidR="007745EB" w:rsidRDefault="007745EB">
      <w:pPr>
        <w:pStyle w:val="Texto"/>
        <w:spacing w:after="0" w:line="240" w:lineRule="exact"/>
        <w:rPr>
          <w:rFonts w:ascii="Calibri" w:hAnsi="Calibri" w:cs="Calibri"/>
          <w:sz w:val="20"/>
          <w:szCs w:val="18"/>
        </w:rPr>
      </w:pPr>
    </w:p>
    <w:p w14:paraId="4304D8E2" w14:textId="60D6B403" w:rsidR="00074A9D" w:rsidRDefault="00C87FDA">
      <w:pPr>
        <w:spacing w:after="0" w:line="240" w:lineRule="auto"/>
        <w:jc w:val="both"/>
        <w:rPr>
          <w:rFonts w:eastAsia="Times New Roman" w:cs="Calibri"/>
          <w:sz w:val="20"/>
          <w:szCs w:val="20"/>
          <w:lang w:val="es-ES" w:eastAsia="es-ES"/>
        </w:rPr>
      </w:pPr>
      <w:r w:rsidRPr="00820E37">
        <w:rPr>
          <w:rFonts w:eastAsia="Times New Roman" w:cs="Calibri"/>
          <w:sz w:val="20"/>
          <w:szCs w:val="20"/>
          <w:lang w:val="es-ES" w:eastAsia="es-ES"/>
        </w:rPr>
        <w:t xml:space="preserve">Como parte de la cuenta de Derechos a Recibir Efectivo o Equivalentes, en cuentas por cobrar se tiene </w:t>
      </w:r>
      <w:r w:rsidR="00074A9D">
        <w:rPr>
          <w:rFonts w:eastAsia="Times New Roman" w:cs="Calibri"/>
          <w:sz w:val="20"/>
          <w:szCs w:val="20"/>
          <w:lang w:val="es-ES" w:eastAsia="es-ES"/>
        </w:rPr>
        <w:t>como más significativo los siguientes registros:</w:t>
      </w:r>
    </w:p>
    <w:p w14:paraId="406564E4" w14:textId="77777777" w:rsidR="00074A9D" w:rsidRDefault="00074A9D">
      <w:pPr>
        <w:spacing w:after="0" w:line="240" w:lineRule="auto"/>
        <w:jc w:val="both"/>
        <w:rPr>
          <w:rFonts w:eastAsia="Times New Roman" w:cs="Calibri"/>
          <w:sz w:val="20"/>
          <w:szCs w:val="20"/>
          <w:lang w:val="es-ES" w:eastAsia="es-ES"/>
        </w:rPr>
      </w:pPr>
    </w:p>
    <w:p w14:paraId="093BB929" w14:textId="6B9898E4" w:rsidR="00074A9D" w:rsidRPr="00574FF4" w:rsidRDefault="00074A9D" w:rsidP="009C25E0">
      <w:pPr>
        <w:pStyle w:val="Prrafodelista"/>
        <w:numPr>
          <w:ilvl w:val="0"/>
          <w:numId w:val="67"/>
        </w:numPr>
        <w:spacing w:after="0" w:line="240" w:lineRule="auto"/>
        <w:ind w:hanging="436"/>
        <w:jc w:val="both"/>
        <w:rPr>
          <w:rFonts w:eastAsia="Times New Roman" w:cs="Calibri"/>
          <w:sz w:val="20"/>
          <w:szCs w:val="20"/>
          <w:lang w:val="es-ES" w:eastAsia="es-ES"/>
        </w:rPr>
      </w:pPr>
      <w:r w:rsidRPr="00574FF4">
        <w:rPr>
          <w:rFonts w:eastAsia="Times New Roman" w:cs="Calibri"/>
          <w:sz w:val="20"/>
          <w:szCs w:val="20"/>
          <w:lang w:val="es-ES" w:eastAsia="es-ES"/>
        </w:rPr>
        <w:t xml:space="preserve">El </w:t>
      </w:r>
      <w:r w:rsidR="00C87FDA" w:rsidRPr="00574FF4">
        <w:rPr>
          <w:rFonts w:eastAsia="Times New Roman" w:cs="Calibri"/>
          <w:sz w:val="20"/>
          <w:szCs w:val="20"/>
          <w:lang w:val="es-ES" w:eastAsia="es-ES"/>
        </w:rPr>
        <w:t xml:space="preserve">realizado por </w:t>
      </w:r>
      <w:r w:rsidRPr="00574FF4">
        <w:rPr>
          <w:rFonts w:eastAsia="Times New Roman" w:cs="Calibri"/>
          <w:sz w:val="20"/>
          <w:szCs w:val="20"/>
          <w:lang w:val="es-ES" w:eastAsia="es-ES"/>
        </w:rPr>
        <w:t xml:space="preserve">el Fideicomiso </w:t>
      </w:r>
      <w:r w:rsidR="007C45FD" w:rsidRPr="00574FF4">
        <w:rPr>
          <w:rFonts w:eastAsia="Times New Roman" w:cs="Calibri"/>
          <w:sz w:val="20"/>
          <w:szCs w:val="20"/>
          <w:lang w:val="es-ES" w:eastAsia="es-ES"/>
        </w:rPr>
        <w:t>del Instituto</w:t>
      </w:r>
      <w:r w:rsidR="007C45FD">
        <w:rPr>
          <w:rFonts w:eastAsia="Times New Roman" w:cs="Calibri"/>
          <w:sz w:val="20"/>
          <w:szCs w:val="20"/>
          <w:lang w:val="es-ES" w:eastAsia="es-ES"/>
        </w:rPr>
        <w:t xml:space="preserve"> </w:t>
      </w:r>
      <w:r w:rsidR="007C45FD" w:rsidRPr="00574FF4">
        <w:rPr>
          <w:rFonts w:eastAsia="Times New Roman" w:cs="Calibri"/>
          <w:sz w:val="20"/>
          <w:szCs w:val="20"/>
          <w:lang w:val="es-ES" w:eastAsia="es-ES"/>
        </w:rPr>
        <w:t xml:space="preserve">Tamaulipeco de Becas, </w:t>
      </w:r>
      <w:r w:rsidR="009C25E0" w:rsidRPr="00574FF4">
        <w:rPr>
          <w:rFonts w:eastAsia="Times New Roman" w:cs="Calibri"/>
          <w:sz w:val="20"/>
          <w:szCs w:val="20"/>
          <w:lang w:val="es-ES" w:eastAsia="es-ES"/>
        </w:rPr>
        <w:t xml:space="preserve">Estímulos </w:t>
      </w:r>
      <w:r w:rsidR="00315374" w:rsidRPr="00574FF4">
        <w:rPr>
          <w:rFonts w:eastAsia="Times New Roman" w:cs="Calibri"/>
          <w:sz w:val="20"/>
          <w:szCs w:val="20"/>
          <w:lang w:val="es-ES" w:eastAsia="es-ES"/>
        </w:rPr>
        <w:t>y Créditos Educativos</w:t>
      </w:r>
      <w:r w:rsidR="00C87FDA" w:rsidRPr="00574FF4">
        <w:rPr>
          <w:rFonts w:eastAsia="Times New Roman" w:cs="Calibri"/>
          <w:sz w:val="20"/>
          <w:szCs w:val="20"/>
          <w:lang w:val="es-ES" w:eastAsia="es-ES"/>
        </w:rPr>
        <w:t xml:space="preserve"> (FITABEC) por la cantidad de $</w:t>
      </w:r>
      <w:r w:rsidR="00843B8A" w:rsidRPr="00574FF4">
        <w:rPr>
          <w:rFonts w:eastAsia="Times New Roman" w:cs="Calibri"/>
          <w:sz w:val="20"/>
          <w:szCs w:val="20"/>
          <w:lang w:val="es-ES" w:eastAsia="es-ES"/>
        </w:rPr>
        <w:t>614,645,400</w:t>
      </w:r>
      <w:r w:rsidR="00C87FDA" w:rsidRPr="00574FF4">
        <w:rPr>
          <w:rFonts w:eastAsia="Times New Roman" w:cs="Calibri"/>
          <w:sz w:val="20"/>
          <w:szCs w:val="20"/>
          <w:lang w:val="es-ES" w:eastAsia="es-ES"/>
        </w:rPr>
        <w:t>., referente a préstamos educativos a partir del nivel medio superior el cual considera el crédito educativo inicial a la comunidad estudiantil más interés normal y moratorio</w:t>
      </w:r>
      <w:r w:rsidRPr="00574FF4">
        <w:rPr>
          <w:rFonts w:eastAsia="Times New Roman" w:cs="Calibri"/>
          <w:sz w:val="20"/>
          <w:szCs w:val="20"/>
          <w:lang w:val="es-ES" w:eastAsia="es-ES"/>
        </w:rPr>
        <w:t>.</w:t>
      </w:r>
    </w:p>
    <w:p w14:paraId="7C1A2B9A" w14:textId="77777777" w:rsidR="00074A9D" w:rsidRDefault="00074A9D" w:rsidP="009C25E0">
      <w:pPr>
        <w:spacing w:after="0" w:line="240" w:lineRule="auto"/>
        <w:ind w:hanging="436"/>
        <w:jc w:val="both"/>
        <w:rPr>
          <w:rFonts w:eastAsia="Times New Roman" w:cs="Calibri"/>
          <w:sz w:val="20"/>
          <w:szCs w:val="20"/>
          <w:lang w:val="es-ES" w:eastAsia="es-ES"/>
        </w:rPr>
      </w:pPr>
    </w:p>
    <w:p w14:paraId="4CF5B68B" w14:textId="25655BA5" w:rsidR="00074A9D" w:rsidRPr="00574FF4" w:rsidRDefault="00074A9D" w:rsidP="009C25E0">
      <w:pPr>
        <w:pStyle w:val="Prrafodelista"/>
        <w:numPr>
          <w:ilvl w:val="0"/>
          <w:numId w:val="67"/>
        </w:numPr>
        <w:spacing w:after="0" w:line="240" w:lineRule="auto"/>
        <w:ind w:hanging="436"/>
        <w:jc w:val="both"/>
        <w:rPr>
          <w:rFonts w:eastAsia="Times New Roman" w:cs="Calibri"/>
          <w:sz w:val="20"/>
          <w:szCs w:val="20"/>
          <w:lang w:val="es-ES" w:eastAsia="es-ES"/>
        </w:rPr>
      </w:pPr>
      <w:r w:rsidRPr="00574FF4">
        <w:rPr>
          <w:rFonts w:eastAsia="Times New Roman" w:cs="Calibri"/>
          <w:sz w:val="20"/>
          <w:szCs w:val="20"/>
          <w:lang w:val="es-ES" w:eastAsia="es-ES"/>
        </w:rPr>
        <w:t>El</w:t>
      </w:r>
      <w:r w:rsidR="00C87FDA" w:rsidRPr="00574FF4">
        <w:rPr>
          <w:rFonts w:eastAsia="Times New Roman" w:cs="Calibri"/>
          <w:sz w:val="20"/>
          <w:szCs w:val="20"/>
          <w:lang w:val="es-ES" w:eastAsia="es-ES"/>
        </w:rPr>
        <w:t xml:space="preserve"> adeudo de COMAPA Río Bravo por la cantidad de $</w:t>
      </w:r>
      <w:r w:rsidR="00843B8A" w:rsidRPr="00574FF4">
        <w:rPr>
          <w:rFonts w:eastAsia="Times New Roman" w:cs="Calibri"/>
          <w:sz w:val="20"/>
          <w:szCs w:val="20"/>
          <w:lang w:val="es-ES" w:eastAsia="es-ES"/>
        </w:rPr>
        <w:t>6,379,963</w:t>
      </w:r>
      <w:r w:rsidR="00C87FDA" w:rsidRPr="00574FF4">
        <w:rPr>
          <w:rFonts w:eastAsia="Times New Roman" w:cs="Calibri"/>
          <w:sz w:val="20"/>
          <w:szCs w:val="20"/>
          <w:lang w:val="es-ES" w:eastAsia="es-ES"/>
        </w:rPr>
        <w:t>.,</w:t>
      </w:r>
      <w:r w:rsidR="007D2AE4" w:rsidRPr="00574FF4">
        <w:rPr>
          <w:rFonts w:eastAsia="Times New Roman" w:cs="Calibri"/>
          <w:sz w:val="20"/>
          <w:szCs w:val="20"/>
          <w:lang w:val="es-ES" w:eastAsia="es-ES"/>
        </w:rPr>
        <w:t xml:space="preserve"> por el pago de Crédito TM9140 de COFIDAN del cual el Gobierno del Estado es Aval y 4,267,900., por adeudo de ISR</w:t>
      </w:r>
      <w:r w:rsidRPr="00574FF4">
        <w:rPr>
          <w:rFonts w:eastAsia="Times New Roman" w:cs="Calibri"/>
          <w:sz w:val="20"/>
          <w:szCs w:val="20"/>
          <w:lang w:val="es-ES" w:eastAsia="es-ES"/>
        </w:rPr>
        <w:t>.</w:t>
      </w:r>
    </w:p>
    <w:p w14:paraId="26852C2E" w14:textId="77777777" w:rsidR="00074A9D" w:rsidRDefault="00074A9D" w:rsidP="009C25E0">
      <w:pPr>
        <w:spacing w:after="0" w:line="240" w:lineRule="auto"/>
        <w:ind w:hanging="436"/>
        <w:jc w:val="both"/>
        <w:rPr>
          <w:rFonts w:eastAsia="Times New Roman" w:cs="Calibri"/>
          <w:sz w:val="20"/>
          <w:szCs w:val="20"/>
          <w:lang w:val="es-ES" w:eastAsia="es-ES"/>
        </w:rPr>
      </w:pPr>
    </w:p>
    <w:p w14:paraId="5E00C961" w14:textId="3326AD77" w:rsidR="00074A9D" w:rsidRPr="00574FF4" w:rsidRDefault="00074A9D" w:rsidP="009C25E0">
      <w:pPr>
        <w:pStyle w:val="Prrafodelista"/>
        <w:numPr>
          <w:ilvl w:val="0"/>
          <w:numId w:val="67"/>
        </w:numPr>
        <w:spacing w:after="0" w:line="240" w:lineRule="auto"/>
        <w:ind w:hanging="436"/>
        <w:jc w:val="both"/>
        <w:rPr>
          <w:rFonts w:eastAsia="Times New Roman" w:cs="Calibri"/>
          <w:sz w:val="20"/>
          <w:szCs w:val="20"/>
          <w:lang w:val="es-ES" w:eastAsia="es-ES"/>
        </w:rPr>
      </w:pPr>
      <w:r w:rsidRPr="00574FF4">
        <w:rPr>
          <w:rFonts w:eastAsia="Times New Roman" w:cs="Calibri"/>
          <w:sz w:val="20"/>
          <w:szCs w:val="20"/>
          <w:lang w:val="es-ES" w:eastAsia="es-ES"/>
        </w:rPr>
        <w:t>L</w:t>
      </w:r>
      <w:r w:rsidR="00C87FDA" w:rsidRPr="00574FF4">
        <w:rPr>
          <w:rFonts w:eastAsia="Times New Roman" w:cs="Calibri"/>
          <w:sz w:val="20"/>
          <w:szCs w:val="20"/>
          <w:lang w:val="es-ES" w:eastAsia="es-ES"/>
        </w:rPr>
        <w:t xml:space="preserve">a COMAPA Municipal de </w:t>
      </w:r>
      <w:r w:rsidRPr="00574FF4">
        <w:rPr>
          <w:rFonts w:eastAsia="Times New Roman" w:cs="Calibri"/>
          <w:sz w:val="20"/>
          <w:szCs w:val="20"/>
          <w:lang w:val="es-ES" w:eastAsia="es-ES"/>
        </w:rPr>
        <w:t>Reynosa por</w:t>
      </w:r>
      <w:r w:rsidR="00C87FDA" w:rsidRPr="00574FF4">
        <w:rPr>
          <w:rFonts w:eastAsia="Times New Roman" w:cs="Calibri"/>
          <w:sz w:val="20"/>
          <w:szCs w:val="20"/>
          <w:lang w:val="es-ES" w:eastAsia="es-ES"/>
        </w:rPr>
        <w:t xml:space="preserve"> $62,162,979, entre otras</w:t>
      </w:r>
      <w:r w:rsidRPr="00574FF4">
        <w:rPr>
          <w:rFonts w:eastAsia="Times New Roman" w:cs="Calibri"/>
          <w:sz w:val="20"/>
          <w:szCs w:val="20"/>
          <w:lang w:val="es-ES" w:eastAsia="es-ES"/>
        </w:rPr>
        <w:t>.</w:t>
      </w:r>
    </w:p>
    <w:p w14:paraId="3E606084" w14:textId="77777777" w:rsidR="00074A9D" w:rsidRDefault="00074A9D" w:rsidP="009C25E0">
      <w:pPr>
        <w:spacing w:after="0" w:line="240" w:lineRule="auto"/>
        <w:ind w:hanging="436"/>
        <w:jc w:val="both"/>
        <w:rPr>
          <w:rFonts w:eastAsia="Times New Roman" w:cs="Calibri"/>
          <w:sz w:val="20"/>
          <w:szCs w:val="20"/>
          <w:lang w:val="es-ES" w:eastAsia="es-ES"/>
        </w:rPr>
      </w:pPr>
    </w:p>
    <w:p w14:paraId="1BDE8975" w14:textId="58986F97" w:rsidR="007745EB" w:rsidRPr="00315374" w:rsidRDefault="00074A9D" w:rsidP="009C25E0">
      <w:pPr>
        <w:pStyle w:val="Prrafodelista"/>
        <w:numPr>
          <w:ilvl w:val="0"/>
          <w:numId w:val="67"/>
        </w:numPr>
        <w:spacing w:after="0" w:line="240" w:lineRule="auto"/>
        <w:ind w:hanging="436"/>
        <w:jc w:val="both"/>
        <w:rPr>
          <w:rFonts w:eastAsia="Times New Roman" w:cs="Calibri"/>
          <w:sz w:val="20"/>
          <w:szCs w:val="20"/>
          <w:lang w:val="es-ES" w:eastAsia="es-ES"/>
        </w:rPr>
      </w:pPr>
      <w:r w:rsidRPr="00574FF4">
        <w:rPr>
          <w:rFonts w:eastAsia="Times New Roman" w:cs="Calibri"/>
          <w:sz w:val="20"/>
          <w:szCs w:val="20"/>
          <w:lang w:val="es-ES" w:eastAsia="es-ES"/>
        </w:rPr>
        <w:t xml:space="preserve"> L</w:t>
      </w:r>
      <w:r w:rsidR="00C87FDA" w:rsidRPr="00574FF4">
        <w:rPr>
          <w:rFonts w:cs="Calibri"/>
          <w:sz w:val="20"/>
          <w:szCs w:val="20"/>
        </w:rPr>
        <w:t xml:space="preserve">a partida de Deudores Diversos que incluyen la cuenta de Cheques Devueltos, por la cantidad </w:t>
      </w:r>
      <w:r w:rsidR="00315374" w:rsidRPr="00574FF4">
        <w:rPr>
          <w:rFonts w:cs="Calibri"/>
          <w:sz w:val="20"/>
          <w:szCs w:val="20"/>
        </w:rPr>
        <w:t>de $</w:t>
      </w:r>
      <w:r w:rsidR="00C87FDA" w:rsidRPr="00574FF4">
        <w:rPr>
          <w:rFonts w:cs="Calibri"/>
          <w:sz w:val="20"/>
          <w:szCs w:val="20"/>
        </w:rPr>
        <w:t>17,</w:t>
      </w:r>
      <w:r w:rsidR="00843B8A" w:rsidRPr="00574FF4">
        <w:rPr>
          <w:rFonts w:cs="Calibri"/>
          <w:sz w:val="20"/>
          <w:szCs w:val="20"/>
        </w:rPr>
        <w:t>299,734</w:t>
      </w:r>
      <w:r w:rsidR="007D2AE4" w:rsidRPr="00574FF4">
        <w:rPr>
          <w:rFonts w:cs="Calibri"/>
          <w:sz w:val="20"/>
          <w:szCs w:val="20"/>
        </w:rPr>
        <w:t>.,</w:t>
      </w:r>
      <w:r w:rsidR="00C87FDA" w:rsidRPr="00574FF4">
        <w:rPr>
          <w:rFonts w:cs="Calibri"/>
          <w:sz w:val="20"/>
          <w:szCs w:val="20"/>
        </w:rPr>
        <w:t xml:space="preserve"> que corresponden a los cheques de los contribuyentes que </w:t>
      </w:r>
      <w:r w:rsidRPr="00574FF4">
        <w:rPr>
          <w:rFonts w:cs="Calibri"/>
          <w:sz w:val="20"/>
          <w:szCs w:val="20"/>
        </w:rPr>
        <w:t>nos</w:t>
      </w:r>
      <w:r w:rsidR="00C87FDA" w:rsidRPr="00574FF4">
        <w:rPr>
          <w:rFonts w:cs="Calibri"/>
          <w:sz w:val="20"/>
          <w:szCs w:val="20"/>
        </w:rPr>
        <w:t xml:space="preserve"> fueron devueltos</w:t>
      </w:r>
      <w:r w:rsidRPr="00574FF4">
        <w:rPr>
          <w:rFonts w:cs="Calibri"/>
          <w:sz w:val="20"/>
          <w:szCs w:val="20"/>
        </w:rPr>
        <w:t xml:space="preserve"> por el </w:t>
      </w:r>
      <w:r w:rsidR="00315374" w:rsidRPr="00574FF4">
        <w:rPr>
          <w:rFonts w:cs="Calibri"/>
          <w:sz w:val="20"/>
          <w:szCs w:val="20"/>
        </w:rPr>
        <w:t>Banco y</w:t>
      </w:r>
      <w:r w:rsidR="00C87FDA" w:rsidRPr="00574FF4">
        <w:rPr>
          <w:rFonts w:cs="Calibri"/>
          <w:sz w:val="20"/>
          <w:szCs w:val="20"/>
        </w:rPr>
        <w:t xml:space="preserve"> que se encuentran a la fecha registrados como pendientes de cobro.</w:t>
      </w:r>
    </w:p>
    <w:p w14:paraId="6AFDE54C" w14:textId="50616B8F" w:rsidR="00315374" w:rsidRDefault="00315374" w:rsidP="00315374">
      <w:pPr>
        <w:spacing w:after="0" w:line="240" w:lineRule="auto"/>
        <w:jc w:val="both"/>
        <w:rPr>
          <w:rFonts w:eastAsia="Times New Roman" w:cs="Calibri"/>
          <w:sz w:val="20"/>
          <w:szCs w:val="20"/>
          <w:lang w:val="es-ES" w:eastAsia="es-ES"/>
        </w:rPr>
      </w:pPr>
    </w:p>
    <w:p w14:paraId="44683134" w14:textId="6C347313" w:rsidR="00315374" w:rsidRDefault="00315374" w:rsidP="00315374">
      <w:pPr>
        <w:spacing w:after="0" w:line="240" w:lineRule="auto"/>
        <w:jc w:val="both"/>
        <w:rPr>
          <w:rFonts w:eastAsia="Times New Roman" w:cs="Calibri"/>
          <w:sz w:val="20"/>
          <w:szCs w:val="20"/>
          <w:lang w:val="es-ES" w:eastAsia="es-ES"/>
        </w:rPr>
      </w:pPr>
    </w:p>
    <w:p w14:paraId="7B1BA42B" w14:textId="4828478B" w:rsidR="00930DDA" w:rsidRDefault="00930DDA">
      <w:pPr>
        <w:spacing w:after="0" w:line="240" w:lineRule="auto"/>
        <w:jc w:val="both"/>
        <w:rPr>
          <w:rFonts w:cs="Calibri"/>
          <w:sz w:val="20"/>
          <w:szCs w:val="20"/>
        </w:rPr>
      </w:pPr>
    </w:p>
    <w:tbl>
      <w:tblPr>
        <w:tblW w:w="5321" w:type="dxa"/>
        <w:tblInd w:w="-5" w:type="dxa"/>
        <w:tblCellMar>
          <w:left w:w="70" w:type="dxa"/>
          <w:right w:w="70" w:type="dxa"/>
        </w:tblCellMar>
        <w:tblLook w:val="04A0" w:firstRow="1" w:lastRow="0" w:firstColumn="1" w:lastColumn="0" w:noHBand="0" w:noVBand="1"/>
      </w:tblPr>
      <w:tblGrid>
        <w:gridCol w:w="1413"/>
        <w:gridCol w:w="1701"/>
        <w:gridCol w:w="2207"/>
      </w:tblGrid>
      <w:tr w:rsidR="008349F2" w:rsidRPr="008349F2" w14:paraId="0AA35F50" w14:textId="77777777" w:rsidTr="00315374">
        <w:trPr>
          <w:trHeight w:val="340"/>
        </w:trPr>
        <w:tc>
          <w:tcPr>
            <w:tcW w:w="1413" w:type="dxa"/>
            <w:tcBorders>
              <w:top w:val="nil"/>
              <w:left w:val="single" w:sz="4" w:space="0" w:color="auto"/>
              <w:bottom w:val="single" w:sz="4" w:space="0" w:color="auto"/>
              <w:right w:val="single" w:sz="4" w:space="0" w:color="auto"/>
            </w:tcBorders>
            <w:shd w:val="clear" w:color="auto" w:fill="AB0033"/>
            <w:vAlign w:val="center"/>
          </w:tcPr>
          <w:p w14:paraId="2B85ACE7" w14:textId="04FBB9F5" w:rsidR="008349F2" w:rsidRPr="008349F2" w:rsidRDefault="008349F2" w:rsidP="008349F2">
            <w:pPr>
              <w:suppressAutoHyphens w:val="0"/>
              <w:overflowPunct/>
              <w:spacing w:after="0" w:line="240" w:lineRule="auto"/>
              <w:jc w:val="center"/>
              <w:rPr>
                <w:rFonts w:eastAsia="Times New Roman" w:cs="Calibri"/>
                <w:bCs/>
                <w:color w:val="FFFFFF" w:themeColor="background1"/>
                <w:sz w:val="16"/>
                <w:szCs w:val="20"/>
                <w:lang w:eastAsia="es-MX"/>
              </w:rPr>
            </w:pPr>
            <w:r w:rsidRPr="008349F2">
              <w:rPr>
                <w:rFonts w:eastAsia="Times New Roman" w:cs="Calibri"/>
                <w:bCs/>
                <w:color w:val="FFFFFF" w:themeColor="background1"/>
                <w:sz w:val="16"/>
                <w:szCs w:val="20"/>
                <w:lang w:eastAsia="es-MX"/>
              </w:rPr>
              <w:t>Año</w:t>
            </w:r>
          </w:p>
        </w:tc>
        <w:tc>
          <w:tcPr>
            <w:tcW w:w="1701" w:type="dxa"/>
            <w:tcBorders>
              <w:top w:val="nil"/>
              <w:left w:val="nil"/>
              <w:bottom w:val="single" w:sz="4" w:space="0" w:color="auto"/>
              <w:right w:val="single" w:sz="4" w:space="0" w:color="auto"/>
            </w:tcBorders>
            <w:shd w:val="clear" w:color="auto" w:fill="AB0033"/>
            <w:noWrap/>
            <w:vAlign w:val="bottom"/>
          </w:tcPr>
          <w:p w14:paraId="4246D689" w14:textId="6F7C2C9F" w:rsidR="008349F2" w:rsidRPr="008349F2" w:rsidRDefault="008349F2" w:rsidP="008349F2">
            <w:pPr>
              <w:suppressAutoHyphens w:val="0"/>
              <w:overflowPunct/>
              <w:spacing w:after="0" w:line="240" w:lineRule="auto"/>
              <w:jc w:val="center"/>
              <w:rPr>
                <w:rFonts w:eastAsia="Times New Roman" w:cs="Calibri"/>
                <w:bCs/>
                <w:color w:val="FFFFFF" w:themeColor="background1"/>
                <w:sz w:val="16"/>
                <w:szCs w:val="20"/>
                <w:lang w:eastAsia="es-MX"/>
              </w:rPr>
            </w:pPr>
            <w:r w:rsidRPr="008349F2">
              <w:rPr>
                <w:rFonts w:eastAsia="Times New Roman" w:cs="Calibri"/>
                <w:bCs/>
                <w:color w:val="FFFFFF" w:themeColor="background1"/>
                <w:sz w:val="16"/>
                <w:szCs w:val="20"/>
                <w:lang w:eastAsia="es-MX"/>
              </w:rPr>
              <w:t>No. de Cheques</w:t>
            </w:r>
          </w:p>
        </w:tc>
        <w:tc>
          <w:tcPr>
            <w:tcW w:w="2207" w:type="dxa"/>
            <w:tcBorders>
              <w:top w:val="nil"/>
              <w:left w:val="nil"/>
              <w:bottom w:val="single" w:sz="4" w:space="0" w:color="auto"/>
              <w:right w:val="single" w:sz="4" w:space="0" w:color="auto"/>
            </w:tcBorders>
            <w:shd w:val="clear" w:color="auto" w:fill="AB0033"/>
            <w:noWrap/>
            <w:vAlign w:val="bottom"/>
          </w:tcPr>
          <w:p w14:paraId="32A11D96" w14:textId="0CC964D7" w:rsidR="008349F2" w:rsidRPr="008349F2" w:rsidRDefault="008349F2" w:rsidP="008349F2">
            <w:pPr>
              <w:suppressAutoHyphens w:val="0"/>
              <w:overflowPunct/>
              <w:spacing w:after="0" w:line="240" w:lineRule="auto"/>
              <w:jc w:val="center"/>
              <w:rPr>
                <w:rFonts w:eastAsia="Times New Roman" w:cs="Calibri"/>
                <w:bCs/>
                <w:color w:val="FFFFFF" w:themeColor="background1"/>
                <w:sz w:val="16"/>
                <w:szCs w:val="20"/>
                <w:lang w:eastAsia="es-MX"/>
              </w:rPr>
            </w:pPr>
            <w:r w:rsidRPr="008349F2">
              <w:rPr>
                <w:rFonts w:eastAsia="Times New Roman" w:cs="Calibri"/>
                <w:bCs/>
                <w:color w:val="FFFFFF" w:themeColor="background1"/>
                <w:sz w:val="16"/>
                <w:szCs w:val="20"/>
                <w:lang w:eastAsia="es-MX"/>
              </w:rPr>
              <w:t>Importe</w:t>
            </w:r>
          </w:p>
        </w:tc>
      </w:tr>
      <w:tr w:rsidR="008349F2" w:rsidRPr="00930DDA" w14:paraId="248249D3" w14:textId="77777777" w:rsidTr="00315374">
        <w:trPr>
          <w:trHeight w:val="256"/>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47BB313"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al 2017</w:t>
            </w:r>
          </w:p>
        </w:tc>
        <w:tc>
          <w:tcPr>
            <w:tcW w:w="1701" w:type="dxa"/>
            <w:tcBorders>
              <w:top w:val="nil"/>
              <w:left w:val="nil"/>
              <w:bottom w:val="single" w:sz="4" w:space="0" w:color="auto"/>
              <w:right w:val="single" w:sz="4" w:space="0" w:color="auto"/>
            </w:tcBorders>
            <w:shd w:val="clear" w:color="auto" w:fill="auto"/>
            <w:noWrap/>
            <w:vAlign w:val="bottom"/>
            <w:hideMark/>
          </w:tcPr>
          <w:p w14:paraId="0891A717"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734</w:t>
            </w:r>
          </w:p>
        </w:tc>
        <w:tc>
          <w:tcPr>
            <w:tcW w:w="2207" w:type="dxa"/>
            <w:tcBorders>
              <w:top w:val="nil"/>
              <w:left w:val="nil"/>
              <w:bottom w:val="single" w:sz="4" w:space="0" w:color="auto"/>
              <w:right w:val="single" w:sz="4" w:space="0" w:color="auto"/>
            </w:tcBorders>
            <w:shd w:val="clear" w:color="auto" w:fill="auto"/>
            <w:noWrap/>
            <w:vAlign w:val="bottom"/>
            <w:hideMark/>
          </w:tcPr>
          <w:p w14:paraId="56C3BFE5" w14:textId="77777777" w:rsidR="008349F2" w:rsidRPr="00930DDA" w:rsidRDefault="008349F2"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14,650,173</w:t>
            </w:r>
          </w:p>
        </w:tc>
      </w:tr>
      <w:tr w:rsidR="008349F2" w:rsidRPr="00930DDA" w14:paraId="291B6142" w14:textId="77777777" w:rsidTr="00315374">
        <w:trPr>
          <w:trHeight w:val="256"/>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556E9F0"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2018</w:t>
            </w:r>
          </w:p>
        </w:tc>
        <w:tc>
          <w:tcPr>
            <w:tcW w:w="1701" w:type="dxa"/>
            <w:tcBorders>
              <w:top w:val="nil"/>
              <w:left w:val="nil"/>
              <w:bottom w:val="single" w:sz="4" w:space="0" w:color="auto"/>
              <w:right w:val="single" w:sz="4" w:space="0" w:color="auto"/>
            </w:tcBorders>
            <w:shd w:val="clear" w:color="auto" w:fill="auto"/>
            <w:noWrap/>
            <w:vAlign w:val="bottom"/>
            <w:hideMark/>
          </w:tcPr>
          <w:p w14:paraId="62595E33"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36</w:t>
            </w:r>
          </w:p>
        </w:tc>
        <w:tc>
          <w:tcPr>
            <w:tcW w:w="2207" w:type="dxa"/>
            <w:tcBorders>
              <w:top w:val="nil"/>
              <w:left w:val="nil"/>
              <w:bottom w:val="single" w:sz="4" w:space="0" w:color="auto"/>
              <w:right w:val="single" w:sz="4" w:space="0" w:color="auto"/>
            </w:tcBorders>
            <w:shd w:val="clear" w:color="auto" w:fill="auto"/>
            <w:noWrap/>
            <w:vAlign w:val="bottom"/>
            <w:hideMark/>
          </w:tcPr>
          <w:p w14:paraId="197FA558" w14:textId="77777777" w:rsidR="008349F2" w:rsidRPr="00930DDA" w:rsidRDefault="008349F2"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1,041,896</w:t>
            </w:r>
          </w:p>
        </w:tc>
      </w:tr>
      <w:tr w:rsidR="008349F2" w:rsidRPr="00930DDA" w14:paraId="61ED7344" w14:textId="77777777" w:rsidTr="00315374">
        <w:trPr>
          <w:trHeight w:val="256"/>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A6EF413"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2019</w:t>
            </w:r>
          </w:p>
        </w:tc>
        <w:tc>
          <w:tcPr>
            <w:tcW w:w="1701" w:type="dxa"/>
            <w:tcBorders>
              <w:top w:val="nil"/>
              <w:left w:val="nil"/>
              <w:bottom w:val="single" w:sz="4" w:space="0" w:color="auto"/>
              <w:right w:val="single" w:sz="4" w:space="0" w:color="auto"/>
            </w:tcBorders>
            <w:shd w:val="clear" w:color="auto" w:fill="auto"/>
            <w:noWrap/>
            <w:vAlign w:val="bottom"/>
            <w:hideMark/>
          </w:tcPr>
          <w:p w14:paraId="2D96413D"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55</w:t>
            </w:r>
          </w:p>
        </w:tc>
        <w:tc>
          <w:tcPr>
            <w:tcW w:w="2207" w:type="dxa"/>
            <w:tcBorders>
              <w:top w:val="nil"/>
              <w:left w:val="nil"/>
              <w:bottom w:val="single" w:sz="4" w:space="0" w:color="auto"/>
              <w:right w:val="single" w:sz="4" w:space="0" w:color="auto"/>
            </w:tcBorders>
            <w:shd w:val="clear" w:color="auto" w:fill="auto"/>
            <w:noWrap/>
            <w:vAlign w:val="bottom"/>
            <w:hideMark/>
          </w:tcPr>
          <w:p w14:paraId="78518DCF" w14:textId="77777777" w:rsidR="008349F2" w:rsidRPr="00930DDA" w:rsidRDefault="008349F2"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990,710</w:t>
            </w:r>
          </w:p>
        </w:tc>
      </w:tr>
      <w:tr w:rsidR="008349F2" w:rsidRPr="00930DDA" w14:paraId="40AA32E7" w14:textId="77777777" w:rsidTr="00315374">
        <w:trPr>
          <w:trHeight w:val="256"/>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6D6BDEBA"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5E4C7C68"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4</w:t>
            </w:r>
          </w:p>
        </w:tc>
        <w:tc>
          <w:tcPr>
            <w:tcW w:w="2207" w:type="dxa"/>
            <w:tcBorders>
              <w:top w:val="nil"/>
              <w:left w:val="nil"/>
              <w:bottom w:val="single" w:sz="4" w:space="0" w:color="auto"/>
              <w:right w:val="single" w:sz="4" w:space="0" w:color="auto"/>
            </w:tcBorders>
            <w:shd w:val="clear" w:color="auto" w:fill="auto"/>
            <w:noWrap/>
            <w:vAlign w:val="bottom"/>
            <w:hideMark/>
          </w:tcPr>
          <w:p w14:paraId="374D7EEB" w14:textId="77777777" w:rsidR="008349F2" w:rsidRPr="00930DDA" w:rsidRDefault="008349F2"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16,408</w:t>
            </w:r>
          </w:p>
        </w:tc>
      </w:tr>
      <w:tr w:rsidR="008349F2" w:rsidRPr="00930DDA" w14:paraId="79A31B10" w14:textId="77777777" w:rsidTr="00315374">
        <w:trPr>
          <w:trHeight w:val="227"/>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C6FA6A0"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2021</w:t>
            </w:r>
          </w:p>
        </w:tc>
        <w:tc>
          <w:tcPr>
            <w:tcW w:w="1701" w:type="dxa"/>
            <w:tcBorders>
              <w:top w:val="nil"/>
              <w:left w:val="nil"/>
              <w:bottom w:val="single" w:sz="4" w:space="0" w:color="auto"/>
              <w:right w:val="single" w:sz="4" w:space="0" w:color="auto"/>
            </w:tcBorders>
            <w:shd w:val="clear" w:color="auto" w:fill="auto"/>
            <w:noWrap/>
            <w:vAlign w:val="bottom"/>
            <w:hideMark/>
          </w:tcPr>
          <w:p w14:paraId="425838BE"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6</w:t>
            </w:r>
          </w:p>
        </w:tc>
        <w:tc>
          <w:tcPr>
            <w:tcW w:w="2207" w:type="dxa"/>
            <w:tcBorders>
              <w:top w:val="nil"/>
              <w:left w:val="nil"/>
              <w:bottom w:val="single" w:sz="4" w:space="0" w:color="auto"/>
              <w:right w:val="single" w:sz="4" w:space="0" w:color="auto"/>
            </w:tcBorders>
            <w:shd w:val="clear" w:color="auto" w:fill="auto"/>
            <w:noWrap/>
            <w:vAlign w:val="bottom"/>
            <w:hideMark/>
          </w:tcPr>
          <w:p w14:paraId="4D85AB16" w14:textId="77777777" w:rsidR="008349F2" w:rsidRPr="00930DDA" w:rsidRDefault="008349F2"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93,235</w:t>
            </w:r>
          </w:p>
        </w:tc>
      </w:tr>
      <w:tr w:rsidR="008349F2" w:rsidRPr="00930DDA" w14:paraId="2F5487B9" w14:textId="77777777" w:rsidTr="00315374">
        <w:trPr>
          <w:trHeight w:val="227"/>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01522A87"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2022</w:t>
            </w:r>
          </w:p>
        </w:tc>
        <w:tc>
          <w:tcPr>
            <w:tcW w:w="1701" w:type="dxa"/>
            <w:tcBorders>
              <w:top w:val="nil"/>
              <w:left w:val="nil"/>
              <w:bottom w:val="single" w:sz="4" w:space="0" w:color="auto"/>
              <w:right w:val="single" w:sz="4" w:space="0" w:color="auto"/>
            </w:tcBorders>
            <w:shd w:val="clear" w:color="auto" w:fill="auto"/>
            <w:noWrap/>
            <w:vAlign w:val="bottom"/>
            <w:hideMark/>
          </w:tcPr>
          <w:p w14:paraId="48363E4E"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6</w:t>
            </w:r>
          </w:p>
        </w:tc>
        <w:tc>
          <w:tcPr>
            <w:tcW w:w="2207" w:type="dxa"/>
            <w:tcBorders>
              <w:top w:val="nil"/>
              <w:left w:val="nil"/>
              <w:bottom w:val="single" w:sz="4" w:space="0" w:color="auto"/>
              <w:right w:val="single" w:sz="4" w:space="0" w:color="auto"/>
            </w:tcBorders>
            <w:shd w:val="clear" w:color="auto" w:fill="auto"/>
            <w:noWrap/>
            <w:vAlign w:val="bottom"/>
            <w:hideMark/>
          </w:tcPr>
          <w:p w14:paraId="64011831" w14:textId="77777777" w:rsidR="008349F2" w:rsidRPr="00930DDA" w:rsidRDefault="008349F2"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115,857</w:t>
            </w:r>
          </w:p>
        </w:tc>
      </w:tr>
      <w:tr w:rsidR="008349F2" w:rsidRPr="00930DDA" w14:paraId="1C788281" w14:textId="77777777" w:rsidTr="00315374">
        <w:trPr>
          <w:trHeight w:val="227"/>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8E78372"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2023</w:t>
            </w:r>
          </w:p>
        </w:tc>
        <w:tc>
          <w:tcPr>
            <w:tcW w:w="1701" w:type="dxa"/>
            <w:tcBorders>
              <w:top w:val="nil"/>
              <w:left w:val="nil"/>
              <w:bottom w:val="single" w:sz="4" w:space="0" w:color="auto"/>
              <w:right w:val="single" w:sz="4" w:space="0" w:color="auto"/>
            </w:tcBorders>
            <w:shd w:val="clear" w:color="auto" w:fill="auto"/>
            <w:noWrap/>
            <w:vAlign w:val="bottom"/>
            <w:hideMark/>
          </w:tcPr>
          <w:p w14:paraId="44AA91F1"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1</w:t>
            </w:r>
          </w:p>
        </w:tc>
        <w:tc>
          <w:tcPr>
            <w:tcW w:w="2207" w:type="dxa"/>
            <w:tcBorders>
              <w:top w:val="nil"/>
              <w:left w:val="nil"/>
              <w:bottom w:val="single" w:sz="4" w:space="0" w:color="auto"/>
              <w:right w:val="single" w:sz="4" w:space="0" w:color="auto"/>
            </w:tcBorders>
            <w:shd w:val="clear" w:color="auto" w:fill="auto"/>
            <w:noWrap/>
            <w:vAlign w:val="bottom"/>
            <w:hideMark/>
          </w:tcPr>
          <w:p w14:paraId="5EADA91C" w14:textId="77777777" w:rsidR="008349F2" w:rsidRPr="00930DDA" w:rsidRDefault="008349F2"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2,000</w:t>
            </w:r>
          </w:p>
        </w:tc>
      </w:tr>
      <w:tr w:rsidR="008349F2" w:rsidRPr="00930DDA" w14:paraId="62C513C3" w14:textId="77777777" w:rsidTr="00315374">
        <w:trPr>
          <w:trHeight w:val="227"/>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6334E54"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2024</w:t>
            </w:r>
          </w:p>
        </w:tc>
        <w:tc>
          <w:tcPr>
            <w:tcW w:w="1701" w:type="dxa"/>
            <w:tcBorders>
              <w:top w:val="nil"/>
              <w:left w:val="nil"/>
              <w:bottom w:val="single" w:sz="4" w:space="0" w:color="auto"/>
              <w:right w:val="single" w:sz="4" w:space="0" w:color="auto"/>
            </w:tcBorders>
            <w:shd w:val="clear" w:color="auto" w:fill="auto"/>
            <w:noWrap/>
            <w:vAlign w:val="bottom"/>
            <w:hideMark/>
          </w:tcPr>
          <w:p w14:paraId="0950C097" w14:textId="77777777" w:rsidR="008349F2" w:rsidRPr="00930DDA" w:rsidRDefault="008349F2" w:rsidP="00930DDA">
            <w:pPr>
              <w:suppressAutoHyphens w:val="0"/>
              <w:overflowPunct/>
              <w:spacing w:after="0" w:line="240" w:lineRule="auto"/>
              <w:jc w:val="center"/>
              <w:rPr>
                <w:rFonts w:eastAsia="Times New Roman" w:cs="Calibri"/>
                <w:color w:val="000000"/>
                <w:sz w:val="14"/>
                <w:szCs w:val="14"/>
                <w:lang w:eastAsia="es-MX"/>
              </w:rPr>
            </w:pPr>
            <w:r w:rsidRPr="00930DDA">
              <w:rPr>
                <w:rFonts w:eastAsia="Times New Roman" w:cs="Calibri"/>
                <w:color w:val="000000"/>
                <w:sz w:val="14"/>
                <w:szCs w:val="14"/>
                <w:lang w:eastAsia="es-MX"/>
              </w:rPr>
              <w:t>15</w:t>
            </w:r>
          </w:p>
        </w:tc>
        <w:tc>
          <w:tcPr>
            <w:tcW w:w="2207" w:type="dxa"/>
            <w:tcBorders>
              <w:top w:val="nil"/>
              <w:left w:val="nil"/>
              <w:bottom w:val="single" w:sz="4" w:space="0" w:color="auto"/>
              <w:right w:val="single" w:sz="4" w:space="0" w:color="auto"/>
            </w:tcBorders>
            <w:shd w:val="clear" w:color="auto" w:fill="auto"/>
            <w:noWrap/>
            <w:vAlign w:val="bottom"/>
            <w:hideMark/>
          </w:tcPr>
          <w:p w14:paraId="79F90CAF" w14:textId="77777777" w:rsidR="008349F2" w:rsidRPr="00930DDA" w:rsidRDefault="008349F2" w:rsidP="00930DDA">
            <w:pPr>
              <w:suppressAutoHyphens w:val="0"/>
              <w:overflowPunct/>
              <w:spacing w:after="0" w:line="240" w:lineRule="auto"/>
              <w:jc w:val="right"/>
              <w:rPr>
                <w:rFonts w:eastAsia="Times New Roman" w:cs="Calibri"/>
                <w:color w:val="000000"/>
                <w:sz w:val="14"/>
                <w:szCs w:val="14"/>
                <w:lang w:eastAsia="es-MX"/>
              </w:rPr>
            </w:pPr>
            <w:r w:rsidRPr="00930DDA">
              <w:rPr>
                <w:rFonts w:eastAsia="Times New Roman" w:cs="Calibri"/>
                <w:color w:val="000000"/>
                <w:sz w:val="14"/>
                <w:szCs w:val="14"/>
                <w:lang w:eastAsia="es-MX"/>
              </w:rPr>
              <w:t>389,455</w:t>
            </w:r>
          </w:p>
        </w:tc>
      </w:tr>
      <w:tr w:rsidR="008349F2" w:rsidRPr="00930DDA" w14:paraId="17E62D3A" w14:textId="77777777" w:rsidTr="00315374">
        <w:trPr>
          <w:trHeight w:val="307"/>
        </w:trPr>
        <w:tc>
          <w:tcPr>
            <w:tcW w:w="1413" w:type="dxa"/>
            <w:tcBorders>
              <w:top w:val="nil"/>
              <w:left w:val="single" w:sz="4" w:space="0" w:color="auto"/>
              <w:bottom w:val="single" w:sz="4" w:space="0" w:color="auto"/>
              <w:right w:val="single" w:sz="4" w:space="0" w:color="auto"/>
            </w:tcBorders>
            <w:shd w:val="clear" w:color="F8CBAD" w:fill="DDC9A3"/>
            <w:vAlign w:val="center"/>
            <w:hideMark/>
          </w:tcPr>
          <w:p w14:paraId="3D941494" w14:textId="77777777" w:rsidR="008349F2" w:rsidRPr="00930DDA" w:rsidRDefault="008349F2" w:rsidP="00930DDA">
            <w:pPr>
              <w:suppressAutoHyphens w:val="0"/>
              <w:overflowPunct/>
              <w:spacing w:after="0" w:line="240" w:lineRule="auto"/>
              <w:jc w:val="center"/>
              <w:rPr>
                <w:rFonts w:eastAsia="Times New Roman" w:cs="Calibri"/>
                <w:b/>
                <w:bCs/>
                <w:color w:val="000000"/>
                <w:sz w:val="14"/>
                <w:szCs w:val="14"/>
                <w:lang w:eastAsia="es-MX"/>
              </w:rPr>
            </w:pPr>
            <w:r w:rsidRPr="00930DDA">
              <w:rPr>
                <w:rFonts w:eastAsia="Times New Roman" w:cs="Calibri"/>
                <w:b/>
                <w:bCs/>
                <w:color w:val="000000"/>
                <w:sz w:val="14"/>
                <w:szCs w:val="14"/>
                <w:lang w:eastAsia="es-MX"/>
              </w:rPr>
              <w:t xml:space="preserve">Total </w:t>
            </w:r>
          </w:p>
        </w:tc>
        <w:tc>
          <w:tcPr>
            <w:tcW w:w="1701" w:type="dxa"/>
            <w:tcBorders>
              <w:top w:val="nil"/>
              <w:left w:val="nil"/>
              <w:bottom w:val="single" w:sz="4" w:space="0" w:color="auto"/>
              <w:right w:val="single" w:sz="4" w:space="0" w:color="auto"/>
            </w:tcBorders>
            <w:shd w:val="clear" w:color="F8CBAD" w:fill="DDC9A3"/>
            <w:vAlign w:val="center"/>
            <w:hideMark/>
          </w:tcPr>
          <w:p w14:paraId="74E64B74" w14:textId="77777777" w:rsidR="008349F2" w:rsidRPr="00930DDA" w:rsidRDefault="008349F2" w:rsidP="00930DDA">
            <w:pPr>
              <w:suppressAutoHyphens w:val="0"/>
              <w:overflowPunct/>
              <w:spacing w:after="0" w:line="240" w:lineRule="auto"/>
              <w:jc w:val="center"/>
              <w:rPr>
                <w:rFonts w:eastAsia="Times New Roman" w:cs="Calibri"/>
                <w:b/>
                <w:bCs/>
                <w:color w:val="000000"/>
                <w:sz w:val="14"/>
                <w:szCs w:val="14"/>
                <w:lang w:eastAsia="es-MX"/>
              </w:rPr>
            </w:pPr>
            <w:r w:rsidRPr="00930DDA">
              <w:rPr>
                <w:rFonts w:eastAsia="Times New Roman" w:cs="Calibri"/>
                <w:b/>
                <w:bCs/>
                <w:color w:val="000000"/>
                <w:sz w:val="14"/>
                <w:szCs w:val="14"/>
                <w:lang w:eastAsia="es-MX"/>
              </w:rPr>
              <w:t>857</w:t>
            </w:r>
          </w:p>
        </w:tc>
        <w:tc>
          <w:tcPr>
            <w:tcW w:w="2207" w:type="dxa"/>
            <w:tcBorders>
              <w:top w:val="nil"/>
              <w:left w:val="nil"/>
              <w:bottom w:val="single" w:sz="4" w:space="0" w:color="auto"/>
              <w:right w:val="single" w:sz="4" w:space="0" w:color="auto"/>
            </w:tcBorders>
            <w:shd w:val="clear" w:color="F8CBAD" w:fill="DDC9A3"/>
            <w:vAlign w:val="center"/>
            <w:hideMark/>
          </w:tcPr>
          <w:p w14:paraId="41E98B3D" w14:textId="77777777" w:rsidR="008349F2" w:rsidRPr="00930DDA" w:rsidRDefault="008349F2" w:rsidP="00930DDA">
            <w:pPr>
              <w:suppressAutoHyphens w:val="0"/>
              <w:overflowPunct/>
              <w:spacing w:after="0" w:line="240" w:lineRule="auto"/>
              <w:jc w:val="right"/>
              <w:rPr>
                <w:rFonts w:eastAsia="Times New Roman" w:cs="Calibri"/>
                <w:b/>
                <w:bCs/>
                <w:color w:val="000000"/>
                <w:sz w:val="14"/>
                <w:szCs w:val="14"/>
                <w:lang w:eastAsia="es-MX"/>
              </w:rPr>
            </w:pPr>
            <w:r w:rsidRPr="00930DDA">
              <w:rPr>
                <w:rFonts w:eastAsia="Times New Roman" w:cs="Calibri"/>
                <w:b/>
                <w:bCs/>
                <w:color w:val="000000"/>
                <w:sz w:val="14"/>
                <w:szCs w:val="14"/>
                <w:lang w:eastAsia="es-MX"/>
              </w:rPr>
              <w:t>17,299,734</w:t>
            </w:r>
          </w:p>
        </w:tc>
      </w:tr>
    </w:tbl>
    <w:p w14:paraId="3F65D170" w14:textId="77777777" w:rsidR="00930DDA" w:rsidRPr="00820E37" w:rsidRDefault="00930DDA">
      <w:pPr>
        <w:spacing w:after="0" w:line="240" w:lineRule="auto"/>
        <w:jc w:val="both"/>
        <w:rPr>
          <w:rFonts w:cs="Calibri"/>
          <w:sz w:val="20"/>
          <w:szCs w:val="20"/>
        </w:rPr>
      </w:pPr>
    </w:p>
    <w:p w14:paraId="0DB7E355" w14:textId="3B7EEBA0" w:rsidR="007745EB" w:rsidRPr="00820E37" w:rsidRDefault="00C87FDA">
      <w:pPr>
        <w:spacing w:after="0" w:line="240" w:lineRule="auto"/>
        <w:ind w:hanging="426"/>
        <w:jc w:val="both"/>
        <w:rPr>
          <w:rFonts w:cs="Calibri"/>
          <w:sz w:val="20"/>
          <w:szCs w:val="20"/>
        </w:rPr>
      </w:pPr>
      <w:r>
        <w:rPr>
          <w:rFonts w:cs="Calibri"/>
          <w:sz w:val="18"/>
          <w:szCs w:val="18"/>
        </w:rPr>
        <w:t xml:space="preserve">   </w:t>
      </w:r>
      <w:r>
        <w:rPr>
          <w:rFonts w:cs="Calibri"/>
          <w:sz w:val="18"/>
          <w:szCs w:val="18"/>
        </w:rPr>
        <w:tab/>
      </w:r>
      <w:r w:rsidRPr="00820E37">
        <w:rPr>
          <w:rFonts w:cs="Calibri"/>
          <w:sz w:val="20"/>
          <w:szCs w:val="20"/>
        </w:rPr>
        <w:t>El renglón de Otros Derechos a Recibir Efectivo o Equivalentes a corto plazo se constituye por $</w:t>
      </w:r>
      <w:r w:rsidR="00843B8A">
        <w:rPr>
          <w:rFonts w:cs="Calibri"/>
          <w:sz w:val="20"/>
          <w:szCs w:val="20"/>
        </w:rPr>
        <w:t>23,889,606</w:t>
      </w:r>
      <w:r w:rsidRPr="00820E37">
        <w:rPr>
          <w:rFonts w:cs="Calibri"/>
          <w:sz w:val="20"/>
          <w:szCs w:val="20"/>
        </w:rPr>
        <w:t>, que corresponden al ingreso del último día hábil de la recaudación en las Oficinas Fiscales del Estado.</w:t>
      </w:r>
    </w:p>
    <w:p w14:paraId="6298F883" w14:textId="7F6CA3D8" w:rsidR="007745EB" w:rsidRPr="00DB64E6" w:rsidRDefault="00C87FDA">
      <w:pPr>
        <w:shd w:val="clear" w:color="auto" w:fill="FFFFFF"/>
        <w:spacing w:before="280" w:after="280" w:line="240" w:lineRule="auto"/>
        <w:jc w:val="both"/>
        <w:rPr>
          <w:rFonts w:eastAsia="Times New Roman" w:cs="Calibri"/>
          <w:sz w:val="20"/>
          <w:szCs w:val="20"/>
          <w:lang w:eastAsia="es-MX"/>
        </w:rPr>
      </w:pPr>
      <w:r w:rsidRPr="00DB64E6">
        <w:rPr>
          <w:rFonts w:eastAsia="Times New Roman" w:cs="Calibri"/>
          <w:sz w:val="20"/>
          <w:szCs w:val="20"/>
          <w:lang w:eastAsia="es-MX"/>
        </w:rPr>
        <w:t xml:space="preserve">Durante el </w:t>
      </w:r>
      <w:r w:rsidR="00DB7BCC" w:rsidRPr="00DB64E6">
        <w:rPr>
          <w:rFonts w:eastAsia="Times New Roman" w:cs="Calibri"/>
          <w:sz w:val="20"/>
          <w:szCs w:val="20"/>
          <w:lang w:eastAsia="es-MX"/>
        </w:rPr>
        <w:t>primer trimestre</w:t>
      </w:r>
      <w:r w:rsidRPr="00DB64E6">
        <w:rPr>
          <w:rFonts w:eastAsia="Times New Roman" w:cs="Calibri"/>
          <w:sz w:val="20"/>
          <w:szCs w:val="20"/>
          <w:lang w:eastAsia="es-MX"/>
        </w:rPr>
        <w:t xml:space="preserve"> respecto </w:t>
      </w:r>
      <w:r w:rsidR="007807F1" w:rsidRPr="00DB64E6">
        <w:rPr>
          <w:rFonts w:eastAsia="Times New Roman" w:cs="Calibri"/>
          <w:sz w:val="20"/>
          <w:szCs w:val="20"/>
          <w:lang w:eastAsia="es-MX"/>
        </w:rPr>
        <w:t>al contrato</w:t>
      </w:r>
      <w:r w:rsidRPr="00DB64E6">
        <w:rPr>
          <w:rFonts w:eastAsia="Times New Roman" w:cs="Calibri"/>
          <w:sz w:val="20"/>
          <w:szCs w:val="20"/>
          <w:lang w:eastAsia="es-MX"/>
        </w:rPr>
        <w:t xml:space="preserve"> de Asociación </w:t>
      </w:r>
      <w:r w:rsidR="00A93717" w:rsidRPr="00DB64E6">
        <w:rPr>
          <w:rFonts w:eastAsia="Times New Roman" w:cs="Calibri"/>
          <w:sz w:val="20"/>
          <w:szCs w:val="20"/>
          <w:lang w:eastAsia="es-MX"/>
        </w:rPr>
        <w:t>Público-Privada</w:t>
      </w:r>
      <w:r w:rsidRPr="00DB64E6">
        <w:rPr>
          <w:rFonts w:eastAsia="Times New Roman" w:cs="Calibri"/>
          <w:sz w:val="20"/>
          <w:szCs w:val="20"/>
          <w:lang w:eastAsia="es-MX"/>
        </w:rPr>
        <w:t xml:space="preserve"> número CAPP-TAM-SGG-1901 para la prestación del servicio de red de seguridad pública en el Estado de Tamaulipas, con la empresa TRES 10 S.A de C.V. se realizó el pago restante de la cantidad de $ 279,470,576</w:t>
      </w:r>
      <w:r w:rsidR="00C762E3">
        <w:rPr>
          <w:rFonts w:eastAsia="Times New Roman" w:cs="Calibri"/>
          <w:sz w:val="20"/>
          <w:szCs w:val="20"/>
          <w:lang w:eastAsia="es-MX"/>
        </w:rPr>
        <w:t>.00</w:t>
      </w:r>
      <w:r w:rsidRPr="00DB64E6">
        <w:rPr>
          <w:rFonts w:eastAsia="Times New Roman" w:cs="Calibri"/>
          <w:sz w:val="20"/>
          <w:szCs w:val="20"/>
          <w:lang w:eastAsia="es-MX"/>
        </w:rPr>
        <w:t xml:space="preserve"> (Doscientos setenta y nueve millones cuatrocientos setenta mil quinientos setenta y seis pesos 00/100 m.n.), establecido en el convenio de Terminación Anticipada del Contrato firmado en </w:t>
      </w:r>
      <w:r w:rsidR="00E025BC" w:rsidRPr="00DB64E6">
        <w:rPr>
          <w:rFonts w:eastAsia="Times New Roman" w:cs="Calibri"/>
          <w:sz w:val="20"/>
          <w:szCs w:val="20"/>
          <w:lang w:eastAsia="es-MX"/>
        </w:rPr>
        <w:t>diciembre</w:t>
      </w:r>
      <w:r w:rsidRPr="00DB64E6">
        <w:rPr>
          <w:rFonts w:eastAsia="Times New Roman" w:cs="Calibri"/>
          <w:sz w:val="20"/>
          <w:szCs w:val="20"/>
          <w:lang w:eastAsia="es-MX"/>
        </w:rPr>
        <w:t xml:space="preserve"> de 2023.</w:t>
      </w:r>
    </w:p>
    <w:p w14:paraId="2182A21E" w14:textId="77777777" w:rsidR="007745EB" w:rsidRDefault="007745EB">
      <w:pPr>
        <w:pStyle w:val="Texto"/>
        <w:spacing w:after="0" w:line="240" w:lineRule="exact"/>
        <w:ind w:firstLine="646"/>
        <w:rPr>
          <w:rFonts w:ascii="Calibri" w:hAnsi="Calibri" w:cs="Calibri"/>
          <w:b/>
          <w:i/>
          <w:sz w:val="20"/>
          <w:szCs w:val="18"/>
        </w:rPr>
      </w:pPr>
    </w:p>
    <w:p w14:paraId="2B921B49" w14:textId="3C6A1ECD" w:rsidR="007745EB" w:rsidRDefault="00C87FDA">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D</w:t>
      </w:r>
      <w:r w:rsidR="00514D0B">
        <w:rPr>
          <w:rFonts w:ascii="Calibri" w:hAnsi="Calibri" w:cs="Calibri"/>
          <w:b/>
          <w:i/>
          <w:sz w:val="20"/>
          <w:szCs w:val="18"/>
          <w:u w:val="single"/>
        </w:rPr>
        <w:t>erechos a Recibir Bienes o Servicios</w:t>
      </w:r>
      <w:r>
        <w:rPr>
          <w:rFonts w:ascii="Calibri" w:hAnsi="Calibri" w:cs="Calibri"/>
          <w:b/>
          <w:i/>
          <w:sz w:val="20"/>
          <w:szCs w:val="18"/>
          <w:u w:val="single"/>
        </w:rPr>
        <w:t xml:space="preserve">  </w:t>
      </w:r>
    </w:p>
    <w:p w14:paraId="1F2D96D0" w14:textId="77777777" w:rsidR="007745EB" w:rsidRDefault="007745EB">
      <w:pPr>
        <w:pStyle w:val="Texto"/>
        <w:spacing w:after="0" w:line="240" w:lineRule="exact"/>
        <w:ind w:firstLine="0"/>
        <w:rPr>
          <w:rFonts w:ascii="Calibri" w:hAnsi="Calibri" w:cs="Calibri"/>
          <w:szCs w:val="18"/>
        </w:rPr>
      </w:pPr>
    </w:p>
    <w:p w14:paraId="32FF747E" w14:textId="77777777" w:rsidR="007745EB" w:rsidRDefault="00C87FDA" w:rsidP="00B011F4">
      <w:pPr>
        <w:pStyle w:val="Texto"/>
        <w:numPr>
          <w:ilvl w:val="0"/>
          <w:numId w:val="16"/>
        </w:numPr>
        <w:spacing w:after="0" w:line="240" w:lineRule="exact"/>
        <w:ind w:left="567" w:hanging="283"/>
        <w:rPr>
          <w:rFonts w:ascii="Calibri" w:hAnsi="Calibri" w:cs="Calibri"/>
          <w:sz w:val="20"/>
          <w:szCs w:val="18"/>
        </w:rPr>
      </w:pPr>
      <w:r>
        <w:rPr>
          <w:rFonts w:ascii="Calibri" w:hAnsi="Calibri" w:cs="Calibri"/>
          <w:sz w:val="20"/>
          <w:szCs w:val="18"/>
        </w:rPr>
        <w:t xml:space="preserve">Derechos a Recibir Bienes o Servicios </w:t>
      </w:r>
    </w:p>
    <w:p w14:paraId="0D24D1D4" w14:textId="77777777" w:rsidR="007745EB" w:rsidRPr="008349F2" w:rsidRDefault="007745EB">
      <w:pPr>
        <w:pStyle w:val="Texto"/>
        <w:spacing w:after="0" w:line="240" w:lineRule="exact"/>
        <w:ind w:left="567" w:firstLine="0"/>
        <w:rPr>
          <w:rFonts w:ascii="Calibri" w:hAnsi="Calibri" w:cs="Calibri"/>
          <w:sz w:val="16"/>
          <w:szCs w:val="18"/>
        </w:rPr>
      </w:pPr>
    </w:p>
    <w:tbl>
      <w:tblPr>
        <w:tblW w:w="6415" w:type="dxa"/>
        <w:tblCellMar>
          <w:left w:w="70" w:type="dxa"/>
          <w:right w:w="70" w:type="dxa"/>
        </w:tblCellMar>
        <w:tblLook w:val="04A0" w:firstRow="1" w:lastRow="0" w:firstColumn="1" w:lastColumn="0" w:noHBand="0" w:noVBand="1"/>
      </w:tblPr>
      <w:tblGrid>
        <w:gridCol w:w="4815"/>
        <w:gridCol w:w="1600"/>
      </w:tblGrid>
      <w:tr w:rsidR="00FC1B87" w:rsidRPr="00FC1B87" w14:paraId="605E5090" w14:textId="77777777" w:rsidTr="008349F2">
        <w:trPr>
          <w:trHeight w:val="485"/>
        </w:trPr>
        <w:tc>
          <w:tcPr>
            <w:tcW w:w="481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1C57A4F"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 xml:space="preserve">Descripción de la Cuenta </w:t>
            </w:r>
          </w:p>
        </w:tc>
        <w:tc>
          <w:tcPr>
            <w:tcW w:w="1600" w:type="dxa"/>
            <w:tcBorders>
              <w:top w:val="single" w:sz="4" w:space="0" w:color="auto"/>
              <w:left w:val="nil"/>
              <w:bottom w:val="single" w:sz="4" w:space="0" w:color="auto"/>
              <w:right w:val="single" w:sz="4" w:space="0" w:color="auto"/>
            </w:tcBorders>
            <w:shd w:val="clear" w:color="800080" w:fill="A90025"/>
            <w:vAlign w:val="center"/>
            <w:hideMark/>
          </w:tcPr>
          <w:p w14:paraId="5FF1F559"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 </w:t>
            </w:r>
          </w:p>
        </w:tc>
      </w:tr>
      <w:tr w:rsidR="00FC1B87" w:rsidRPr="00FC1B87" w14:paraId="4B99D66B" w14:textId="77777777" w:rsidTr="008349F2">
        <w:trPr>
          <w:trHeight w:val="47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D45A079" w14:textId="0DABAE28"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Anticipos a Proveedores por Adquisición de Bienes y Prestación de Servicios a Corto Plazo</w:t>
            </w:r>
          </w:p>
        </w:tc>
        <w:tc>
          <w:tcPr>
            <w:tcW w:w="1600" w:type="dxa"/>
            <w:tcBorders>
              <w:top w:val="nil"/>
              <w:left w:val="nil"/>
              <w:bottom w:val="single" w:sz="4" w:space="0" w:color="auto"/>
              <w:right w:val="single" w:sz="4" w:space="0" w:color="auto"/>
            </w:tcBorders>
            <w:shd w:val="clear" w:color="auto" w:fill="auto"/>
            <w:vAlign w:val="center"/>
            <w:hideMark/>
          </w:tcPr>
          <w:p w14:paraId="1329F49D"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51,753,205</w:t>
            </w:r>
          </w:p>
        </w:tc>
      </w:tr>
      <w:tr w:rsidR="00FC1B87" w:rsidRPr="00FC1B87" w14:paraId="2BCC1643" w14:textId="77777777" w:rsidTr="008349F2">
        <w:trPr>
          <w:trHeight w:val="47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3A73A"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Anticipos a Proveedores por Adquisición de Bienes Muebles e Inmuebles a Corto Plazo</w:t>
            </w:r>
          </w:p>
        </w:tc>
        <w:tc>
          <w:tcPr>
            <w:tcW w:w="1600" w:type="dxa"/>
            <w:tcBorders>
              <w:top w:val="nil"/>
              <w:left w:val="nil"/>
              <w:bottom w:val="single" w:sz="4" w:space="0" w:color="auto"/>
              <w:right w:val="single" w:sz="4" w:space="0" w:color="auto"/>
            </w:tcBorders>
            <w:shd w:val="clear" w:color="auto" w:fill="auto"/>
            <w:vAlign w:val="center"/>
            <w:hideMark/>
          </w:tcPr>
          <w:p w14:paraId="57F34C89"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0</w:t>
            </w:r>
          </w:p>
        </w:tc>
      </w:tr>
      <w:tr w:rsidR="00FC1B87" w:rsidRPr="00FC1B87" w14:paraId="23F2225C" w14:textId="77777777" w:rsidTr="008349F2">
        <w:trPr>
          <w:trHeight w:val="47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F7ED0CB"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Anticipo a Proveedores por Adquisición de Bienes Intangibles a Corto Plazo</w:t>
            </w:r>
          </w:p>
        </w:tc>
        <w:tc>
          <w:tcPr>
            <w:tcW w:w="1600" w:type="dxa"/>
            <w:tcBorders>
              <w:top w:val="nil"/>
              <w:left w:val="nil"/>
              <w:bottom w:val="single" w:sz="4" w:space="0" w:color="auto"/>
              <w:right w:val="single" w:sz="4" w:space="0" w:color="auto"/>
            </w:tcBorders>
            <w:shd w:val="clear" w:color="auto" w:fill="auto"/>
            <w:vAlign w:val="center"/>
            <w:hideMark/>
          </w:tcPr>
          <w:p w14:paraId="4F1CEE63"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0</w:t>
            </w:r>
          </w:p>
        </w:tc>
      </w:tr>
      <w:tr w:rsidR="00FC1B87" w:rsidRPr="00FC1B87" w14:paraId="70847F4B" w14:textId="77777777" w:rsidTr="008349F2">
        <w:trPr>
          <w:trHeight w:val="47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1B1CE776"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Anticipo a Contratistas por Obras Publicas a Corto Plazo</w:t>
            </w:r>
          </w:p>
        </w:tc>
        <w:tc>
          <w:tcPr>
            <w:tcW w:w="1600" w:type="dxa"/>
            <w:tcBorders>
              <w:top w:val="nil"/>
              <w:left w:val="nil"/>
              <w:bottom w:val="single" w:sz="4" w:space="0" w:color="auto"/>
              <w:right w:val="single" w:sz="4" w:space="0" w:color="auto"/>
            </w:tcBorders>
            <w:shd w:val="clear" w:color="auto" w:fill="auto"/>
            <w:vAlign w:val="center"/>
            <w:hideMark/>
          </w:tcPr>
          <w:p w14:paraId="3EE84AA5"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242,981,148</w:t>
            </w:r>
          </w:p>
        </w:tc>
      </w:tr>
      <w:tr w:rsidR="00FC1B87" w:rsidRPr="00FC1B87" w14:paraId="1B7E7222" w14:textId="77777777" w:rsidTr="008349F2">
        <w:trPr>
          <w:trHeight w:val="340"/>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6145AE8"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Otros Derechos a recibir Bienes o Servicios a Corto Plazo</w:t>
            </w:r>
          </w:p>
        </w:tc>
        <w:tc>
          <w:tcPr>
            <w:tcW w:w="1600" w:type="dxa"/>
            <w:tcBorders>
              <w:top w:val="nil"/>
              <w:left w:val="nil"/>
              <w:bottom w:val="single" w:sz="4" w:space="0" w:color="auto"/>
              <w:right w:val="single" w:sz="4" w:space="0" w:color="auto"/>
            </w:tcBorders>
            <w:shd w:val="clear" w:color="auto" w:fill="auto"/>
            <w:vAlign w:val="center"/>
            <w:hideMark/>
          </w:tcPr>
          <w:p w14:paraId="75F03717"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792,706,033</w:t>
            </w:r>
          </w:p>
        </w:tc>
      </w:tr>
      <w:tr w:rsidR="00FC1B87" w:rsidRPr="00FC1B87" w14:paraId="6F4933C2" w14:textId="77777777" w:rsidTr="008349F2">
        <w:trPr>
          <w:trHeight w:val="471"/>
        </w:trPr>
        <w:tc>
          <w:tcPr>
            <w:tcW w:w="4815" w:type="dxa"/>
            <w:tcBorders>
              <w:top w:val="nil"/>
              <w:left w:val="single" w:sz="4" w:space="0" w:color="auto"/>
              <w:bottom w:val="single" w:sz="4" w:space="0" w:color="auto"/>
              <w:right w:val="single" w:sz="4" w:space="0" w:color="auto"/>
            </w:tcBorders>
            <w:shd w:val="clear" w:color="F8CBAD" w:fill="DDC9A3"/>
            <w:vAlign w:val="center"/>
            <w:hideMark/>
          </w:tcPr>
          <w:p w14:paraId="5CED30BB" w14:textId="77777777" w:rsidR="00FC1B87" w:rsidRPr="00FC1B87" w:rsidRDefault="00FC1B87" w:rsidP="00FC1B87">
            <w:pPr>
              <w:suppressAutoHyphens w:val="0"/>
              <w:overflowPunct/>
              <w:spacing w:after="0" w:line="240" w:lineRule="auto"/>
              <w:jc w:val="center"/>
              <w:rPr>
                <w:rFonts w:eastAsia="Times New Roman" w:cs="Calibri"/>
                <w:b/>
                <w:bCs/>
                <w:color w:val="000000"/>
                <w:sz w:val="14"/>
                <w:szCs w:val="14"/>
                <w:lang w:eastAsia="es-MX"/>
              </w:rPr>
            </w:pPr>
            <w:r w:rsidRPr="00FC1B87">
              <w:rPr>
                <w:rFonts w:eastAsia="Times New Roman" w:cs="Calibri"/>
                <w:b/>
                <w:bCs/>
                <w:color w:val="000000"/>
                <w:sz w:val="14"/>
                <w:szCs w:val="14"/>
                <w:lang w:eastAsia="es-MX"/>
              </w:rPr>
              <w:t>TOTAL</w:t>
            </w:r>
          </w:p>
        </w:tc>
        <w:tc>
          <w:tcPr>
            <w:tcW w:w="1600" w:type="dxa"/>
            <w:tcBorders>
              <w:top w:val="nil"/>
              <w:left w:val="nil"/>
              <w:bottom w:val="single" w:sz="4" w:space="0" w:color="auto"/>
              <w:right w:val="single" w:sz="4" w:space="0" w:color="auto"/>
            </w:tcBorders>
            <w:shd w:val="clear" w:color="F8CBAD" w:fill="DDC9A3"/>
            <w:vAlign w:val="center"/>
            <w:hideMark/>
          </w:tcPr>
          <w:p w14:paraId="1273607C"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1,087,440,387</w:t>
            </w:r>
          </w:p>
        </w:tc>
      </w:tr>
    </w:tbl>
    <w:p w14:paraId="7A0E94C7" w14:textId="77777777" w:rsidR="007745EB" w:rsidRDefault="00C87FDA">
      <w:pPr>
        <w:pStyle w:val="Texto"/>
        <w:spacing w:after="0" w:line="240" w:lineRule="exact"/>
        <w:ind w:firstLine="0"/>
        <w:rPr>
          <w:rFonts w:ascii="Calibri" w:hAnsi="Calibri" w:cs="Calibri"/>
          <w:szCs w:val="18"/>
        </w:rPr>
      </w:pPr>
      <w:r>
        <w:rPr>
          <w:rFonts w:ascii="Calibri" w:hAnsi="Calibri" w:cs="Calibri"/>
          <w:szCs w:val="18"/>
        </w:rPr>
        <w:t xml:space="preserve">           </w:t>
      </w:r>
    </w:p>
    <w:p w14:paraId="1C6EA196" w14:textId="68CD6D13" w:rsidR="007745EB" w:rsidRDefault="00C87FDA">
      <w:pPr>
        <w:pStyle w:val="Texto"/>
        <w:spacing w:after="0" w:line="240" w:lineRule="exact"/>
        <w:ind w:firstLine="0"/>
        <w:rPr>
          <w:rFonts w:ascii="Calibri" w:eastAsia="Calibri" w:hAnsi="Calibri" w:cs="Calibri"/>
          <w:szCs w:val="18"/>
          <w:lang w:val="es-MX" w:eastAsia="en-US"/>
        </w:rPr>
      </w:pPr>
      <w:r w:rsidRPr="00820E37">
        <w:rPr>
          <w:rFonts w:ascii="Calibri" w:eastAsia="Calibri" w:hAnsi="Calibri" w:cs="Calibri"/>
          <w:sz w:val="20"/>
          <w:lang w:val="es-MX" w:eastAsia="en-US"/>
        </w:rPr>
        <w:t xml:space="preserve">En estas cuentas se refleja con el importe más significativo  el  Fideicomiso del Puente Internacional Río Bravo-Donna  el importe de $422,310,213, integrado por las acciones </w:t>
      </w:r>
      <w:proofErr w:type="spellStart"/>
      <w:r w:rsidRPr="00820E37">
        <w:rPr>
          <w:rFonts w:ascii="Calibri" w:eastAsia="Calibri" w:hAnsi="Calibri" w:cs="Calibri"/>
          <w:sz w:val="20"/>
          <w:lang w:val="es-MX" w:eastAsia="en-US"/>
        </w:rPr>
        <w:t>fideicomitadas</w:t>
      </w:r>
      <w:proofErr w:type="spellEnd"/>
      <w:r w:rsidRPr="00820E37">
        <w:rPr>
          <w:rFonts w:ascii="Calibri" w:eastAsia="Calibri" w:hAnsi="Calibri" w:cs="Calibri"/>
          <w:sz w:val="20"/>
          <w:lang w:val="es-MX" w:eastAsia="en-US"/>
        </w:rPr>
        <w:t xml:space="preserve">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r>
        <w:rPr>
          <w:rFonts w:ascii="Calibri" w:eastAsia="Calibri" w:hAnsi="Calibri" w:cs="Calibri"/>
          <w:szCs w:val="18"/>
          <w:lang w:val="es-MX" w:eastAsia="en-US"/>
        </w:rPr>
        <w:t>.</w:t>
      </w:r>
    </w:p>
    <w:p w14:paraId="2BDE6C56" w14:textId="7F0B0F59" w:rsidR="008349F2" w:rsidRDefault="008349F2">
      <w:pPr>
        <w:pStyle w:val="Texto"/>
        <w:spacing w:after="0" w:line="240" w:lineRule="exact"/>
        <w:ind w:firstLine="0"/>
        <w:rPr>
          <w:rFonts w:ascii="Calibri" w:eastAsia="Calibri" w:hAnsi="Calibri" w:cs="Calibri"/>
          <w:szCs w:val="18"/>
          <w:lang w:val="es-MX" w:eastAsia="en-US"/>
        </w:rPr>
      </w:pPr>
    </w:p>
    <w:p w14:paraId="6658BFA4" w14:textId="6C4034BE" w:rsidR="00896D43" w:rsidRDefault="00896D43">
      <w:pPr>
        <w:pStyle w:val="Texto"/>
        <w:spacing w:after="0" w:line="240" w:lineRule="exact"/>
        <w:ind w:firstLine="0"/>
        <w:rPr>
          <w:rFonts w:ascii="Calibri" w:eastAsia="Calibri" w:hAnsi="Calibri" w:cs="Calibri"/>
          <w:szCs w:val="18"/>
          <w:lang w:val="es-MX" w:eastAsia="en-US"/>
        </w:rPr>
      </w:pPr>
    </w:p>
    <w:p w14:paraId="5B39C4BE" w14:textId="77777777" w:rsidR="007745EB" w:rsidRPr="008F6566" w:rsidRDefault="007745EB">
      <w:pPr>
        <w:pStyle w:val="Texto"/>
        <w:spacing w:after="0" w:line="240" w:lineRule="exact"/>
        <w:ind w:firstLine="0"/>
        <w:rPr>
          <w:rFonts w:ascii="Calibri" w:eastAsia="Calibri" w:hAnsi="Calibri" w:cs="Calibri"/>
          <w:sz w:val="14"/>
          <w:szCs w:val="18"/>
          <w:lang w:val="es-MX" w:eastAsia="en-US"/>
        </w:rPr>
      </w:pPr>
    </w:p>
    <w:p w14:paraId="523D9147" w14:textId="5528040B" w:rsidR="007745EB" w:rsidRDefault="00C87FDA">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B</w:t>
      </w:r>
      <w:r w:rsidR="00514D0B">
        <w:rPr>
          <w:rFonts w:ascii="Calibri" w:hAnsi="Calibri" w:cs="Calibri"/>
          <w:b/>
          <w:i/>
          <w:sz w:val="20"/>
          <w:szCs w:val="18"/>
          <w:u w:val="single"/>
        </w:rPr>
        <w:t xml:space="preserve">ienes Disponibles para su transformación o </w:t>
      </w:r>
      <w:r w:rsidR="00E025BC">
        <w:rPr>
          <w:rFonts w:ascii="Calibri" w:hAnsi="Calibri" w:cs="Calibri"/>
          <w:b/>
          <w:i/>
          <w:sz w:val="20"/>
          <w:szCs w:val="18"/>
          <w:u w:val="single"/>
        </w:rPr>
        <w:t>Consumo (</w:t>
      </w:r>
      <w:r>
        <w:rPr>
          <w:rFonts w:ascii="Calibri" w:hAnsi="Calibri" w:cs="Calibri"/>
          <w:b/>
          <w:i/>
          <w:sz w:val="20"/>
          <w:szCs w:val="18"/>
          <w:u w:val="single"/>
        </w:rPr>
        <w:t xml:space="preserve">Inventarios)   </w:t>
      </w:r>
    </w:p>
    <w:p w14:paraId="1EFB2BFC" w14:textId="77777777" w:rsidR="007745EB" w:rsidRDefault="007745EB">
      <w:pPr>
        <w:pStyle w:val="Texto"/>
        <w:spacing w:after="0" w:line="240" w:lineRule="exact"/>
        <w:ind w:firstLine="0"/>
        <w:rPr>
          <w:rFonts w:ascii="Calibri" w:hAnsi="Calibri" w:cs="Calibri"/>
          <w:szCs w:val="18"/>
        </w:rPr>
      </w:pPr>
    </w:p>
    <w:p w14:paraId="24D31833" w14:textId="77777777" w:rsidR="007745EB" w:rsidRDefault="00C87FDA" w:rsidP="00B011F4">
      <w:pPr>
        <w:pStyle w:val="Texto"/>
        <w:numPr>
          <w:ilvl w:val="0"/>
          <w:numId w:val="16"/>
        </w:numPr>
        <w:spacing w:after="0" w:line="240" w:lineRule="exact"/>
        <w:ind w:left="567" w:hanging="283"/>
        <w:rPr>
          <w:rFonts w:ascii="Calibri" w:hAnsi="Calibri" w:cs="Calibri"/>
          <w:sz w:val="20"/>
          <w:szCs w:val="18"/>
        </w:rPr>
      </w:pPr>
      <w:r>
        <w:rPr>
          <w:rFonts w:ascii="Calibri" w:hAnsi="Calibri" w:cs="Calibri"/>
          <w:sz w:val="20"/>
          <w:szCs w:val="18"/>
        </w:rPr>
        <w:t>Inventarios:  No Aplica</w:t>
      </w:r>
    </w:p>
    <w:p w14:paraId="5154121A" w14:textId="77777777" w:rsidR="007745EB" w:rsidRDefault="007745EB">
      <w:pPr>
        <w:pStyle w:val="Texto"/>
        <w:spacing w:after="0" w:line="240" w:lineRule="exact"/>
        <w:ind w:firstLine="0"/>
        <w:rPr>
          <w:rFonts w:ascii="Calibri" w:hAnsi="Calibri" w:cs="Calibri"/>
          <w:szCs w:val="18"/>
        </w:rPr>
      </w:pPr>
    </w:p>
    <w:p w14:paraId="2147446B" w14:textId="77777777" w:rsidR="007745EB" w:rsidRDefault="00C87FDA" w:rsidP="00B011F4">
      <w:pPr>
        <w:pStyle w:val="Texto"/>
        <w:numPr>
          <w:ilvl w:val="0"/>
          <w:numId w:val="16"/>
        </w:numPr>
        <w:spacing w:after="0" w:line="240" w:lineRule="exact"/>
        <w:ind w:left="567" w:hanging="283"/>
        <w:rPr>
          <w:rFonts w:ascii="Calibri" w:hAnsi="Calibri" w:cs="Calibri"/>
          <w:sz w:val="20"/>
          <w:szCs w:val="18"/>
        </w:rPr>
      </w:pPr>
      <w:r>
        <w:rPr>
          <w:rFonts w:ascii="Calibri" w:hAnsi="Calibri" w:cs="Calibri"/>
          <w:sz w:val="20"/>
          <w:szCs w:val="18"/>
        </w:rPr>
        <w:t>Almacén:  No Aplica</w:t>
      </w:r>
    </w:p>
    <w:p w14:paraId="46186F99" w14:textId="698DE4CB" w:rsidR="007745EB" w:rsidRDefault="007745EB">
      <w:pPr>
        <w:pStyle w:val="Texto"/>
        <w:spacing w:after="0" w:line="240" w:lineRule="exact"/>
        <w:ind w:firstLine="0"/>
        <w:rPr>
          <w:rFonts w:ascii="Calibri" w:hAnsi="Calibri" w:cs="Calibri"/>
          <w:sz w:val="14"/>
          <w:szCs w:val="18"/>
        </w:rPr>
      </w:pPr>
    </w:p>
    <w:p w14:paraId="038F2607" w14:textId="77777777" w:rsidR="009C25E0" w:rsidRDefault="009C25E0">
      <w:pPr>
        <w:pStyle w:val="Texto"/>
        <w:spacing w:after="0" w:line="240" w:lineRule="exact"/>
        <w:ind w:firstLine="0"/>
        <w:rPr>
          <w:rFonts w:ascii="Calibri" w:hAnsi="Calibri" w:cs="Calibri"/>
          <w:sz w:val="14"/>
          <w:szCs w:val="18"/>
        </w:rPr>
      </w:pPr>
    </w:p>
    <w:p w14:paraId="327E194C" w14:textId="22DA7800" w:rsidR="007745EB" w:rsidRDefault="00C87FDA">
      <w:pPr>
        <w:pStyle w:val="Texto"/>
        <w:spacing w:after="0" w:line="240" w:lineRule="exact"/>
        <w:ind w:firstLine="0"/>
        <w:rPr>
          <w:rFonts w:ascii="Calibri" w:hAnsi="Calibri" w:cs="Calibri"/>
          <w:b/>
          <w:i/>
          <w:sz w:val="20"/>
          <w:szCs w:val="18"/>
          <w:u w:val="single"/>
        </w:rPr>
      </w:pPr>
      <w:r>
        <w:rPr>
          <w:rFonts w:ascii="Calibri" w:hAnsi="Calibri" w:cs="Calibri"/>
          <w:b/>
          <w:i/>
          <w:sz w:val="20"/>
          <w:szCs w:val="18"/>
          <w:u w:val="single"/>
        </w:rPr>
        <w:t>I</w:t>
      </w:r>
      <w:r w:rsidR="00514D0B">
        <w:rPr>
          <w:rFonts w:ascii="Calibri" w:hAnsi="Calibri" w:cs="Calibri"/>
          <w:b/>
          <w:i/>
          <w:sz w:val="20"/>
          <w:szCs w:val="18"/>
          <w:u w:val="single"/>
        </w:rPr>
        <w:t>nversiones Financieras a Largo Plazo</w:t>
      </w:r>
      <w:r>
        <w:rPr>
          <w:rFonts w:ascii="Calibri" w:hAnsi="Calibri" w:cs="Calibri"/>
          <w:b/>
          <w:i/>
          <w:sz w:val="20"/>
          <w:szCs w:val="18"/>
          <w:u w:val="single"/>
        </w:rPr>
        <w:t xml:space="preserve"> </w:t>
      </w:r>
    </w:p>
    <w:p w14:paraId="2A9D54D9" w14:textId="77777777" w:rsidR="007745EB" w:rsidRDefault="007745EB">
      <w:pPr>
        <w:pStyle w:val="Texto"/>
        <w:spacing w:after="0" w:line="240" w:lineRule="exact"/>
        <w:ind w:firstLine="0"/>
        <w:rPr>
          <w:rFonts w:ascii="Calibri" w:hAnsi="Calibri" w:cs="Calibri"/>
          <w:szCs w:val="18"/>
        </w:rPr>
      </w:pPr>
    </w:p>
    <w:p w14:paraId="4C413535" w14:textId="7CA3045F" w:rsidR="00074A9D" w:rsidRDefault="00C87FDA" w:rsidP="00B011F4">
      <w:pPr>
        <w:pStyle w:val="Texto"/>
        <w:numPr>
          <w:ilvl w:val="0"/>
          <w:numId w:val="18"/>
        </w:numPr>
        <w:spacing w:after="0" w:line="276" w:lineRule="auto"/>
        <w:ind w:left="567" w:hanging="283"/>
        <w:rPr>
          <w:rFonts w:ascii="Calibri" w:hAnsi="Calibri" w:cs="Calibri"/>
          <w:sz w:val="20"/>
          <w:lang w:val="es-MX"/>
        </w:rPr>
      </w:pPr>
      <w:r w:rsidRPr="00820E37">
        <w:rPr>
          <w:rFonts w:ascii="Calibri" w:hAnsi="Calibri" w:cs="Calibri"/>
          <w:sz w:val="20"/>
        </w:rPr>
        <w:t xml:space="preserve">La cuenta Inversiones Financieras </w:t>
      </w:r>
      <w:r w:rsidRPr="00820E37">
        <w:rPr>
          <w:rFonts w:ascii="Calibri" w:hAnsi="Calibri" w:cs="Calibri"/>
          <w:sz w:val="20"/>
          <w:lang w:val="es-MX"/>
        </w:rPr>
        <w:t xml:space="preserve">está integrada </w:t>
      </w:r>
      <w:r w:rsidR="00074A9D">
        <w:rPr>
          <w:rFonts w:ascii="Calibri" w:hAnsi="Calibri" w:cs="Calibri"/>
          <w:sz w:val="20"/>
          <w:lang w:val="es-MX"/>
        </w:rPr>
        <w:t>por:</w:t>
      </w:r>
    </w:p>
    <w:p w14:paraId="061C1B59" w14:textId="77777777" w:rsidR="00074A9D" w:rsidRDefault="00074A9D" w:rsidP="00074A9D">
      <w:pPr>
        <w:pStyle w:val="Texto"/>
        <w:spacing w:after="0" w:line="276" w:lineRule="auto"/>
        <w:ind w:left="567" w:firstLine="0"/>
        <w:rPr>
          <w:rFonts w:ascii="Calibri" w:hAnsi="Calibri" w:cs="Calibri"/>
          <w:sz w:val="20"/>
          <w:lang w:val="es-MX"/>
        </w:rPr>
      </w:pPr>
    </w:p>
    <w:p w14:paraId="24EA1E72" w14:textId="56E7F3DE" w:rsidR="00074A9D" w:rsidRDefault="00074A9D" w:rsidP="009C25E0">
      <w:pPr>
        <w:pStyle w:val="Texto"/>
        <w:numPr>
          <w:ilvl w:val="0"/>
          <w:numId w:val="68"/>
        </w:numPr>
        <w:spacing w:after="0" w:line="276" w:lineRule="auto"/>
        <w:ind w:left="851" w:hanging="567"/>
        <w:rPr>
          <w:rFonts w:ascii="Calibri" w:hAnsi="Calibri" w:cs="Calibri"/>
          <w:sz w:val="20"/>
          <w:lang w:val="es-MX"/>
        </w:rPr>
      </w:pPr>
      <w:r>
        <w:rPr>
          <w:rFonts w:ascii="Calibri" w:hAnsi="Calibri" w:cs="Calibri"/>
          <w:sz w:val="20"/>
          <w:lang w:val="es-MX"/>
        </w:rPr>
        <w:t>E</w:t>
      </w:r>
      <w:r w:rsidR="00C87FDA" w:rsidRPr="00820E37">
        <w:rPr>
          <w:rFonts w:ascii="Calibri" w:hAnsi="Calibri" w:cs="Calibri"/>
          <w:sz w:val="20"/>
          <w:lang w:val="es-MX"/>
        </w:rPr>
        <w:t>l rubro de Títulos y Valores a Largo Plazo por la cantidad de $72,829,060</w:t>
      </w:r>
      <w:r>
        <w:rPr>
          <w:rFonts w:ascii="Calibri" w:hAnsi="Calibri" w:cs="Calibri"/>
          <w:sz w:val="20"/>
          <w:lang w:val="es-MX"/>
        </w:rPr>
        <w:t>.</w:t>
      </w:r>
    </w:p>
    <w:p w14:paraId="17CA8571" w14:textId="77777777" w:rsidR="00074A9D" w:rsidRDefault="00074A9D" w:rsidP="009C25E0">
      <w:pPr>
        <w:pStyle w:val="Texto"/>
        <w:spacing w:after="0" w:line="276" w:lineRule="auto"/>
        <w:ind w:left="851" w:hanging="567"/>
        <w:rPr>
          <w:rFonts w:ascii="Calibri" w:hAnsi="Calibri" w:cs="Calibri"/>
          <w:sz w:val="20"/>
          <w:lang w:val="es-MX"/>
        </w:rPr>
      </w:pPr>
    </w:p>
    <w:p w14:paraId="70CCD34F" w14:textId="291B5300" w:rsidR="00F3368B" w:rsidRDefault="009C25E0" w:rsidP="009C25E0">
      <w:pPr>
        <w:pStyle w:val="Texto"/>
        <w:numPr>
          <w:ilvl w:val="0"/>
          <w:numId w:val="68"/>
        </w:numPr>
        <w:spacing w:after="0" w:line="276" w:lineRule="auto"/>
        <w:ind w:left="851" w:hanging="567"/>
        <w:rPr>
          <w:rFonts w:ascii="Calibri" w:hAnsi="Calibri" w:cs="Calibri"/>
          <w:sz w:val="20"/>
          <w:lang w:val="es-MX"/>
        </w:rPr>
      </w:pPr>
      <w:r>
        <w:rPr>
          <w:rFonts w:ascii="Calibri" w:hAnsi="Calibri" w:cs="Calibri"/>
          <w:sz w:val="20"/>
          <w:lang w:val="es-MX"/>
        </w:rPr>
        <w:t>L</w:t>
      </w:r>
      <w:r w:rsidR="00C87FDA" w:rsidRPr="00820E37">
        <w:rPr>
          <w:rFonts w:ascii="Calibri" w:hAnsi="Calibri" w:cs="Calibri"/>
          <w:sz w:val="20"/>
          <w:lang w:val="es-MX"/>
        </w:rPr>
        <w:t>os Fideicomisos de Deuda $</w:t>
      </w:r>
      <w:r w:rsidR="0090512C">
        <w:rPr>
          <w:rFonts w:ascii="Calibri" w:hAnsi="Calibri" w:cs="Calibri"/>
          <w:sz w:val="20"/>
          <w:lang w:val="es-MX"/>
        </w:rPr>
        <w:t>684,845,569</w:t>
      </w:r>
      <w:r w:rsidR="00F3368B">
        <w:rPr>
          <w:rFonts w:ascii="Calibri" w:hAnsi="Calibri" w:cs="Calibri"/>
          <w:sz w:val="20"/>
          <w:lang w:val="es-MX"/>
        </w:rPr>
        <w:t>.,</w:t>
      </w:r>
      <w:r w:rsidR="00C87FDA" w:rsidRPr="00820E37">
        <w:rPr>
          <w:rFonts w:ascii="Calibri" w:hAnsi="Calibri" w:cs="Calibri"/>
          <w:sz w:val="20"/>
          <w:lang w:val="es-MX"/>
        </w:rPr>
        <w:t xml:space="preserve"> y los fideicomisos sin estructura $</w:t>
      </w:r>
      <w:r w:rsidR="0090512C">
        <w:rPr>
          <w:rFonts w:ascii="Calibri" w:hAnsi="Calibri" w:cs="Calibri"/>
          <w:sz w:val="20"/>
          <w:lang w:val="es-MX"/>
        </w:rPr>
        <w:t>1,321,127,139</w:t>
      </w:r>
      <w:r w:rsidR="00C87FDA" w:rsidRPr="00820E37">
        <w:rPr>
          <w:rFonts w:ascii="Calibri" w:hAnsi="Calibri" w:cs="Calibri"/>
          <w:sz w:val="20"/>
          <w:lang w:val="es-MX"/>
        </w:rPr>
        <w:t>, que en total ascienden a $</w:t>
      </w:r>
      <w:r w:rsidR="00843B8A">
        <w:rPr>
          <w:rFonts w:ascii="Calibri" w:hAnsi="Calibri" w:cs="Calibri"/>
          <w:sz w:val="20"/>
          <w:lang w:val="es-MX"/>
        </w:rPr>
        <w:t>2,005,972,708</w:t>
      </w:r>
      <w:r w:rsidR="00C87FDA" w:rsidRPr="00820E37">
        <w:rPr>
          <w:rFonts w:ascii="Calibri" w:hAnsi="Calibri" w:cs="Calibri"/>
          <w:sz w:val="20"/>
          <w:lang w:val="es-MX"/>
        </w:rPr>
        <w:t xml:space="preserve">, y que a continuación se detallan: </w:t>
      </w:r>
    </w:p>
    <w:p w14:paraId="7CD36CAA" w14:textId="7634428C" w:rsidR="007745EB" w:rsidRDefault="007745EB" w:rsidP="00F3368B">
      <w:pPr>
        <w:pStyle w:val="Texto"/>
        <w:spacing w:after="0" w:line="276" w:lineRule="auto"/>
        <w:ind w:left="567" w:firstLine="0"/>
        <w:rPr>
          <w:rFonts w:ascii="Calibri" w:hAnsi="Calibri" w:cs="Calibri"/>
          <w:sz w:val="20"/>
          <w:lang w:val="es-MX"/>
        </w:rPr>
      </w:pPr>
    </w:p>
    <w:tbl>
      <w:tblPr>
        <w:tblW w:w="6199" w:type="dxa"/>
        <w:tblCellMar>
          <w:left w:w="70" w:type="dxa"/>
          <w:right w:w="70" w:type="dxa"/>
        </w:tblCellMar>
        <w:tblLook w:val="04A0" w:firstRow="1" w:lastRow="0" w:firstColumn="1" w:lastColumn="0" w:noHBand="0" w:noVBand="1"/>
      </w:tblPr>
      <w:tblGrid>
        <w:gridCol w:w="4531"/>
        <w:gridCol w:w="1668"/>
      </w:tblGrid>
      <w:tr w:rsidR="00FC1B87" w:rsidRPr="00FC1B87" w14:paraId="39FD319F" w14:textId="77777777" w:rsidTr="008349F2">
        <w:trPr>
          <w:trHeight w:val="317"/>
        </w:trPr>
        <w:tc>
          <w:tcPr>
            <w:tcW w:w="453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C6E7AB9"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Títulos y Valores a Largo Plazo</w:t>
            </w:r>
          </w:p>
        </w:tc>
        <w:tc>
          <w:tcPr>
            <w:tcW w:w="1668" w:type="dxa"/>
            <w:tcBorders>
              <w:top w:val="single" w:sz="4" w:space="0" w:color="auto"/>
              <w:left w:val="nil"/>
              <w:bottom w:val="single" w:sz="4" w:space="0" w:color="auto"/>
              <w:right w:val="single" w:sz="4" w:space="0" w:color="auto"/>
            </w:tcBorders>
            <w:shd w:val="clear" w:color="800080" w:fill="A90025"/>
            <w:vAlign w:val="center"/>
            <w:hideMark/>
          </w:tcPr>
          <w:p w14:paraId="6566F621"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Importe</w:t>
            </w:r>
          </w:p>
        </w:tc>
      </w:tr>
      <w:tr w:rsidR="00FC1B87" w:rsidRPr="00FC1B87" w14:paraId="018941D5"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1656E3D"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 xml:space="preserve">Canal </w:t>
            </w:r>
            <w:proofErr w:type="spellStart"/>
            <w:r w:rsidRPr="00FC1B87">
              <w:rPr>
                <w:rFonts w:eastAsia="Times New Roman" w:cs="Calibri"/>
                <w:color w:val="000000"/>
                <w:sz w:val="14"/>
                <w:szCs w:val="14"/>
                <w:lang w:eastAsia="es-MX"/>
              </w:rPr>
              <w:t>Intracostero</w:t>
            </w:r>
            <w:proofErr w:type="spellEnd"/>
            <w:r w:rsidRPr="00FC1B87">
              <w:rPr>
                <w:rFonts w:eastAsia="Times New Roman" w:cs="Calibri"/>
                <w:color w:val="000000"/>
                <w:sz w:val="14"/>
                <w:szCs w:val="14"/>
                <w:lang w:eastAsia="es-MX"/>
              </w:rPr>
              <w:t xml:space="preserve"> Tamaulipeco </w:t>
            </w:r>
            <w:proofErr w:type="spellStart"/>
            <w:r w:rsidRPr="00FC1B87">
              <w:rPr>
                <w:rFonts w:eastAsia="Times New Roman" w:cs="Calibri"/>
                <w:color w:val="000000"/>
                <w:sz w:val="14"/>
                <w:szCs w:val="14"/>
                <w:lang w:eastAsia="es-MX"/>
              </w:rPr>
              <w:t>S.A</w:t>
            </w:r>
            <w:proofErr w:type="spellEnd"/>
            <w:r w:rsidRPr="00FC1B87">
              <w:rPr>
                <w:rFonts w:eastAsia="Times New Roman" w:cs="Calibri"/>
                <w:color w:val="000000"/>
                <w:sz w:val="14"/>
                <w:szCs w:val="14"/>
                <w:lang w:eastAsia="es-MX"/>
              </w:rPr>
              <w:t xml:space="preserve"> de C.V.</w:t>
            </w:r>
          </w:p>
        </w:tc>
        <w:tc>
          <w:tcPr>
            <w:tcW w:w="1668" w:type="dxa"/>
            <w:tcBorders>
              <w:top w:val="nil"/>
              <w:left w:val="nil"/>
              <w:bottom w:val="single" w:sz="4" w:space="0" w:color="auto"/>
              <w:right w:val="single" w:sz="4" w:space="0" w:color="auto"/>
            </w:tcBorders>
            <w:shd w:val="clear" w:color="auto" w:fill="auto"/>
            <w:vAlign w:val="center"/>
            <w:hideMark/>
          </w:tcPr>
          <w:p w14:paraId="6B42ECF4"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8,415,000</w:t>
            </w:r>
          </w:p>
        </w:tc>
      </w:tr>
      <w:tr w:rsidR="00FC1B87" w:rsidRPr="00FC1B87" w14:paraId="331A7984"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9AF3F28"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Desarrollo Turístico de la Playa Miramar S.A. de C.V.</w:t>
            </w:r>
          </w:p>
        </w:tc>
        <w:tc>
          <w:tcPr>
            <w:tcW w:w="1668" w:type="dxa"/>
            <w:tcBorders>
              <w:top w:val="nil"/>
              <w:left w:val="nil"/>
              <w:bottom w:val="single" w:sz="4" w:space="0" w:color="auto"/>
              <w:right w:val="single" w:sz="4" w:space="0" w:color="auto"/>
            </w:tcBorders>
            <w:shd w:val="clear" w:color="auto" w:fill="auto"/>
            <w:vAlign w:val="center"/>
            <w:hideMark/>
          </w:tcPr>
          <w:p w14:paraId="23168C8B"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3,824,260</w:t>
            </w:r>
          </w:p>
        </w:tc>
      </w:tr>
      <w:tr w:rsidR="00FC1B87" w:rsidRPr="00FC1B87" w14:paraId="7A3AC9C1"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9B483F3"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 xml:space="preserve">Club de </w:t>
            </w:r>
            <w:proofErr w:type="spellStart"/>
            <w:r w:rsidRPr="00FC1B87">
              <w:rPr>
                <w:rFonts w:eastAsia="Times New Roman" w:cs="Calibri"/>
                <w:color w:val="000000"/>
                <w:sz w:val="14"/>
                <w:szCs w:val="14"/>
                <w:lang w:eastAsia="es-MX"/>
              </w:rPr>
              <w:t>Foot</w:t>
            </w:r>
            <w:proofErr w:type="spellEnd"/>
            <w:r w:rsidRPr="00FC1B87">
              <w:rPr>
                <w:rFonts w:eastAsia="Times New Roman" w:cs="Calibri"/>
                <w:color w:val="000000"/>
                <w:sz w:val="14"/>
                <w:szCs w:val="14"/>
                <w:lang w:eastAsia="es-MX"/>
              </w:rPr>
              <w:t xml:space="preserve"> </w:t>
            </w:r>
            <w:proofErr w:type="spellStart"/>
            <w:r w:rsidRPr="00FC1B87">
              <w:rPr>
                <w:rFonts w:eastAsia="Times New Roman" w:cs="Calibri"/>
                <w:color w:val="000000"/>
                <w:sz w:val="14"/>
                <w:szCs w:val="14"/>
                <w:lang w:eastAsia="es-MX"/>
              </w:rPr>
              <w:t>Ball</w:t>
            </w:r>
            <w:proofErr w:type="spellEnd"/>
            <w:r w:rsidRPr="00FC1B87">
              <w:rPr>
                <w:rFonts w:eastAsia="Times New Roman" w:cs="Calibri"/>
                <w:color w:val="000000"/>
                <w:sz w:val="14"/>
                <w:szCs w:val="14"/>
                <w:lang w:eastAsia="es-MX"/>
              </w:rPr>
              <w:t xml:space="preserve"> Correcaminos </w:t>
            </w:r>
            <w:proofErr w:type="spellStart"/>
            <w:r w:rsidRPr="00FC1B87">
              <w:rPr>
                <w:rFonts w:eastAsia="Times New Roman" w:cs="Calibri"/>
                <w:color w:val="000000"/>
                <w:sz w:val="14"/>
                <w:szCs w:val="14"/>
                <w:lang w:eastAsia="es-MX"/>
              </w:rPr>
              <w:t>UAT</w:t>
            </w:r>
            <w:proofErr w:type="spellEnd"/>
            <w:r w:rsidRPr="00FC1B87">
              <w:rPr>
                <w:rFonts w:eastAsia="Times New Roman" w:cs="Calibri"/>
                <w:color w:val="000000"/>
                <w:sz w:val="14"/>
                <w:szCs w:val="14"/>
                <w:lang w:eastAsia="es-MX"/>
              </w:rPr>
              <w:t xml:space="preserve"> S.A. de C.V.</w:t>
            </w:r>
          </w:p>
        </w:tc>
        <w:tc>
          <w:tcPr>
            <w:tcW w:w="1668" w:type="dxa"/>
            <w:tcBorders>
              <w:top w:val="nil"/>
              <w:left w:val="nil"/>
              <w:bottom w:val="single" w:sz="4" w:space="0" w:color="auto"/>
              <w:right w:val="single" w:sz="4" w:space="0" w:color="auto"/>
            </w:tcBorders>
            <w:shd w:val="clear" w:color="auto" w:fill="auto"/>
            <w:vAlign w:val="center"/>
            <w:hideMark/>
          </w:tcPr>
          <w:p w14:paraId="3D36CBF2"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3,616,750</w:t>
            </w:r>
          </w:p>
        </w:tc>
      </w:tr>
      <w:tr w:rsidR="00FC1B87" w:rsidRPr="00FC1B87" w14:paraId="79AE72C3"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C5AFA88"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Administración Portuaria Integral de Tamaulipas  S,A, de C.V.</w:t>
            </w:r>
          </w:p>
        </w:tc>
        <w:tc>
          <w:tcPr>
            <w:tcW w:w="1668" w:type="dxa"/>
            <w:tcBorders>
              <w:top w:val="nil"/>
              <w:left w:val="nil"/>
              <w:bottom w:val="single" w:sz="4" w:space="0" w:color="auto"/>
              <w:right w:val="single" w:sz="4" w:space="0" w:color="auto"/>
            </w:tcBorders>
            <w:shd w:val="clear" w:color="auto" w:fill="auto"/>
            <w:vAlign w:val="center"/>
            <w:hideMark/>
          </w:tcPr>
          <w:p w14:paraId="094A1258"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3,647,500</w:t>
            </w:r>
          </w:p>
        </w:tc>
      </w:tr>
      <w:tr w:rsidR="00FC1B87" w:rsidRPr="00FC1B87" w14:paraId="73398D17"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47596E8"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Desarrollo Urbano del Puerto Industrial de Altamira S.A. de C.V.</w:t>
            </w:r>
          </w:p>
        </w:tc>
        <w:tc>
          <w:tcPr>
            <w:tcW w:w="1668" w:type="dxa"/>
            <w:tcBorders>
              <w:top w:val="nil"/>
              <w:left w:val="nil"/>
              <w:bottom w:val="single" w:sz="4" w:space="0" w:color="auto"/>
              <w:right w:val="single" w:sz="4" w:space="0" w:color="auto"/>
            </w:tcBorders>
            <w:shd w:val="clear" w:color="auto" w:fill="auto"/>
            <w:vAlign w:val="center"/>
            <w:hideMark/>
          </w:tcPr>
          <w:p w14:paraId="1E2B03B2"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187,412</w:t>
            </w:r>
          </w:p>
        </w:tc>
      </w:tr>
      <w:tr w:rsidR="00FC1B87" w:rsidRPr="00FC1B87" w14:paraId="24675A97"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1E6ABDD"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Servicios Aeroportuarios de Tamaulipas, S.A. de C.V.</w:t>
            </w:r>
          </w:p>
        </w:tc>
        <w:tc>
          <w:tcPr>
            <w:tcW w:w="1668" w:type="dxa"/>
            <w:tcBorders>
              <w:top w:val="nil"/>
              <w:left w:val="nil"/>
              <w:bottom w:val="single" w:sz="4" w:space="0" w:color="auto"/>
              <w:right w:val="single" w:sz="4" w:space="0" w:color="auto"/>
            </w:tcBorders>
            <w:shd w:val="clear" w:color="auto" w:fill="auto"/>
            <w:vAlign w:val="center"/>
            <w:hideMark/>
          </w:tcPr>
          <w:p w14:paraId="095BDE2F"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49,500</w:t>
            </w:r>
          </w:p>
        </w:tc>
      </w:tr>
      <w:tr w:rsidR="00FC1B87" w:rsidRPr="00FC1B87" w14:paraId="48FA3A91"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C0B0F17" w14:textId="77777777" w:rsidR="00FC1B87" w:rsidRPr="00FC1B87" w:rsidRDefault="00FC1B87" w:rsidP="00FC1B87">
            <w:pPr>
              <w:suppressAutoHyphens w:val="0"/>
              <w:overflowPunct/>
              <w:spacing w:after="0" w:line="240" w:lineRule="auto"/>
              <w:jc w:val="both"/>
              <w:rPr>
                <w:rFonts w:eastAsia="Times New Roman" w:cs="Calibri"/>
                <w:color w:val="000000"/>
                <w:sz w:val="14"/>
                <w:szCs w:val="14"/>
                <w:lang w:eastAsia="es-MX"/>
              </w:rPr>
            </w:pPr>
            <w:r w:rsidRPr="00FC1B87">
              <w:rPr>
                <w:rFonts w:eastAsia="Times New Roman" w:cs="Calibri"/>
                <w:color w:val="000000"/>
                <w:sz w:val="14"/>
                <w:szCs w:val="14"/>
                <w:lang w:eastAsia="es-MX"/>
              </w:rPr>
              <w:t>Textil Altamira</w:t>
            </w:r>
          </w:p>
        </w:tc>
        <w:tc>
          <w:tcPr>
            <w:tcW w:w="1668" w:type="dxa"/>
            <w:tcBorders>
              <w:top w:val="nil"/>
              <w:left w:val="nil"/>
              <w:bottom w:val="single" w:sz="4" w:space="0" w:color="auto"/>
              <w:right w:val="single" w:sz="4" w:space="0" w:color="auto"/>
            </w:tcBorders>
            <w:shd w:val="clear" w:color="auto" w:fill="auto"/>
            <w:vAlign w:val="center"/>
            <w:hideMark/>
          </w:tcPr>
          <w:p w14:paraId="3F4EB172"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53,088,638</w:t>
            </w:r>
          </w:p>
        </w:tc>
      </w:tr>
      <w:tr w:rsidR="00FC1B87" w:rsidRPr="00FC1B87" w14:paraId="24A45941" w14:textId="77777777" w:rsidTr="008349F2">
        <w:trPr>
          <w:trHeight w:val="237"/>
        </w:trPr>
        <w:tc>
          <w:tcPr>
            <w:tcW w:w="4531" w:type="dxa"/>
            <w:tcBorders>
              <w:top w:val="nil"/>
              <w:left w:val="single" w:sz="4" w:space="0" w:color="auto"/>
              <w:bottom w:val="single" w:sz="4" w:space="0" w:color="auto"/>
              <w:right w:val="single" w:sz="4" w:space="0" w:color="auto"/>
            </w:tcBorders>
            <w:shd w:val="clear" w:color="F8CBAD" w:fill="DDC9A3"/>
            <w:vAlign w:val="center"/>
            <w:hideMark/>
          </w:tcPr>
          <w:p w14:paraId="42A5AE3C" w14:textId="77777777" w:rsidR="00FC1B87" w:rsidRPr="00FC1B87" w:rsidRDefault="00FC1B87" w:rsidP="00FC1B87">
            <w:pPr>
              <w:suppressAutoHyphens w:val="0"/>
              <w:overflowPunct/>
              <w:spacing w:after="0" w:line="240" w:lineRule="auto"/>
              <w:jc w:val="center"/>
              <w:rPr>
                <w:rFonts w:eastAsia="Times New Roman" w:cs="Calibri"/>
                <w:b/>
                <w:bCs/>
                <w:color w:val="000000"/>
                <w:sz w:val="14"/>
                <w:szCs w:val="14"/>
                <w:lang w:eastAsia="es-MX"/>
              </w:rPr>
            </w:pPr>
            <w:r w:rsidRPr="00FC1B87">
              <w:rPr>
                <w:rFonts w:eastAsia="Times New Roman" w:cs="Calibri"/>
                <w:b/>
                <w:bCs/>
                <w:color w:val="000000"/>
                <w:sz w:val="14"/>
                <w:szCs w:val="14"/>
                <w:lang w:eastAsia="es-MX"/>
              </w:rPr>
              <w:t>TOTAL</w:t>
            </w:r>
          </w:p>
        </w:tc>
        <w:tc>
          <w:tcPr>
            <w:tcW w:w="1668" w:type="dxa"/>
            <w:tcBorders>
              <w:top w:val="nil"/>
              <w:left w:val="nil"/>
              <w:bottom w:val="single" w:sz="4" w:space="0" w:color="auto"/>
              <w:right w:val="single" w:sz="4" w:space="0" w:color="auto"/>
            </w:tcBorders>
            <w:shd w:val="clear" w:color="F8CBAD" w:fill="DDC9A3"/>
            <w:vAlign w:val="center"/>
            <w:hideMark/>
          </w:tcPr>
          <w:p w14:paraId="6919FA4D"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72,829,060</w:t>
            </w:r>
          </w:p>
        </w:tc>
      </w:tr>
      <w:tr w:rsidR="00FC1B87" w:rsidRPr="00FC1B87" w14:paraId="09DCF893" w14:textId="77777777" w:rsidTr="008349F2">
        <w:trPr>
          <w:trHeight w:val="237"/>
        </w:trPr>
        <w:tc>
          <w:tcPr>
            <w:tcW w:w="4531" w:type="dxa"/>
            <w:tcBorders>
              <w:top w:val="nil"/>
              <w:left w:val="nil"/>
              <w:bottom w:val="nil"/>
              <w:right w:val="nil"/>
            </w:tcBorders>
            <w:shd w:val="clear" w:color="auto" w:fill="auto"/>
            <w:noWrap/>
            <w:vAlign w:val="bottom"/>
            <w:hideMark/>
          </w:tcPr>
          <w:p w14:paraId="5000E110"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p>
        </w:tc>
        <w:tc>
          <w:tcPr>
            <w:tcW w:w="1668" w:type="dxa"/>
            <w:tcBorders>
              <w:top w:val="nil"/>
              <w:left w:val="nil"/>
              <w:bottom w:val="nil"/>
              <w:right w:val="nil"/>
            </w:tcBorders>
            <w:shd w:val="clear" w:color="auto" w:fill="auto"/>
            <w:noWrap/>
            <w:vAlign w:val="bottom"/>
            <w:hideMark/>
          </w:tcPr>
          <w:p w14:paraId="4CC70378" w14:textId="77777777" w:rsidR="00FC1B87" w:rsidRPr="00FC1B87" w:rsidRDefault="00FC1B87" w:rsidP="00FC1B87">
            <w:pPr>
              <w:suppressAutoHyphens w:val="0"/>
              <w:overflowPunct/>
              <w:spacing w:after="0" w:line="240" w:lineRule="auto"/>
              <w:rPr>
                <w:rFonts w:ascii="Times New Roman" w:eastAsia="Times New Roman" w:hAnsi="Times New Roman"/>
                <w:sz w:val="20"/>
                <w:szCs w:val="20"/>
                <w:lang w:eastAsia="es-MX"/>
              </w:rPr>
            </w:pPr>
          </w:p>
        </w:tc>
      </w:tr>
      <w:tr w:rsidR="00FC1B87" w:rsidRPr="00FC1B87" w14:paraId="49FC52B1" w14:textId="77777777" w:rsidTr="008349F2">
        <w:trPr>
          <w:trHeight w:val="317"/>
        </w:trPr>
        <w:tc>
          <w:tcPr>
            <w:tcW w:w="453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D38DB0B"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Fideicomisos</w:t>
            </w:r>
          </w:p>
        </w:tc>
        <w:tc>
          <w:tcPr>
            <w:tcW w:w="1668" w:type="dxa"/>
            <w:tcBorders>
              <w:top w:val="single" w:sz="4" w:space="0" w:color="auto"/>
              <w:left w:val="nil"/>
              <w:bottom w:val="single" w:sz="4" w:space="0" w:color="auto"/>
              <w:right w:val="single" w:sz="4" w:space="0" w:color="auto"/>
            </w:tcBorders>
            <w:shd w:val="clear" w:color="800080" w:fill="A90025"/>
            <w:vAlign w:val="center"/>
            <w:hideMark/>
          </w:tcPr>
          <w:p w14:paraId="09382551" w14:textId="77777777" w:rsidR="00FC1B87" w:rsidRPr="00FC1B87" w:rsidRDefault="00FC1B87" w:rsidP="00FC1B87">
            <w:pPr>
              <w:suppressAutoHyphens w:val="0"/>
              <w:overflowPunct/>
              <w:spacing w:after="0" w:line="240" w:lineRule="auto"/>
              <w:jc w:val="center"/>
              <w:rPr>
                <w:rFonts w:eastAsia="Times New Roman" w:cs="Calibri"/>
                <w:b/>
                <w:bCs/>
                <w:color w:val="FFFFFF"/>
                <w:sz w:val="16"/>
                <w:szCs w:val="16"/>
                <w:lang w:eastAsia="es-MX"/>
              </w:rPr>
            </w:pPr>
            <w:r w:rsidRPr="00FC1B87">
              <w:rPr>
                <w:rFonts w:eastAsia="Times New Roman" w:cs="Calibri"/>
                <w:b/>
                <w:bCs/>
                <w:color w:val="FFFFFF"/>
                <w:sz w:val="16"/>
                <w:szCs w:val="16"/>
                <w:lang w:eastAsia="es-MX"/>
              </w:rPr>
              <w:t>Importe</w:t>
            </w:r>
          </w:p>
        </w:tc>
      </w:tr>
      <w:tr w:rsidR="00FC1B87" w:rsidRPr="00FC1B87" w14:paraId="52993862"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FFD27F7"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Puente Internacional Nuevo Laredo III</w:t>
            </w:r>
          </w:p>
        </w:tc>
        <w:tc>
          <w:tcPr>
            <w:tcW w:w="1668" w:type="dxa"/>
            <w:tcBorders>
              <w:top w:val="nil"/>
              <w:left w:val="nil"/>
              <w:bottom w:val="single" w:sz="4" w:space="0" w:color="auto"/>
              <w:right w:val="single" w:sz="4" w:space="0" w:color="auto"/>
            </w:tcBorders>
            <w:shd w:val="clear" w:color="000000" w:fill="FFFFFF"/>
            <w:noWrap/>
            <w:vAlign w:val="bottom"/>
            <w:hideMark/>
          </w:tcPr>
          <w:p w14:paraId="5DF31C80"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805,242,494</w:t>
            </w:r>
          </w:p>
        </w:tc>
      </w:tr>
      <w:tr w:rsidR="00FC1B87" w:rsidRPr="00FC1B87" w14:paraId="0DDD2441"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B14F84B"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Santander 200-3885 (CREDITOS)</w:t>
            </w:r>
          </w:p>
        </w:tc>
        <w:tc>
          <w:tcPr>
            <w:tcW w:w="1668" w:type="dxa"/>
            <w:tcBorders>
              <w:top w:val="nil"/>
              <w:left w:val="nil"/>
              <w:bottom w:val="single" w:sz="4" w:space="0" w:color="auto"/>
              <w:right w:val="single" w:sz="4" w:space="0" w:color="auto"/>
            </w:tcBorders>
            <w:shd w:val="clear" w:color="000000" w:fill="FFFFFF"/>
            <w:noWrap/>
            <w:vAlign w:val="bottom"/>
            <w:hideMark/>
          </w:tcPr>
          <w:p w14:paraId="4E863647"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678,788,904</w:t>
            </w:r>
          </w:p>
        </w:tc>
      </w:tr>
      <w:tr w:rsidR="00FC1B87" w:rsidRPr="00FC1B87" w14:paraId="32E35D15"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7C478A6"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FOFAET</w:t>
            </w:r>
          </w:p>
        </w:tc>
        <w:tc>
          <w:tcPr>
            <w:tcW w:w="1668" w:type="dxa"/>
            <w:tcBorders>
              <w:top w:val="nil"/>
              <w:left w:val="nil"/>
              <w:bottom w:val="single" w:sz="4" w:space="0" w:color="auto"/>
              <w:right w:val="single" w:sz="4" w:space="0" w:color="auto"/>
            </w:tcBorders>
            <w:shd w:val="clear" w:color="000000" w:fill="FFFFFF"/>
            <w:noWrap/>
            <w:vAlign w:val="bottom"/>
            <w:hideMark/>
          </w:tcPr>
          <w:p w14:paraId="47556A7F"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191,761,115</w:t>
            </w:r>
          </w:p>
        </w:tc>
      </w:tr>
      <w:tr w:rsidR="00FC1B87" w:rsidRPr="00FC1B87" w14:paraId="6A5AACD4"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776CB64"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sobre Hospedaje</w:t>
            </w:r>
          </w:p>
        </w:tc>
        <w:tc>
          <w:tcPr>
            <w:tcW w:w="1668" w:type="dxa"/>
            <w:tcBorders>
              <w:top w:val="nil"/>
              <w:left w:val="nil"/>
              <w:bottom w:val="single" w:sz="4" w:space="0" w:color="auto"/>
              <w:right w:val="single" w:sz="4" w:space="0" w:color="auto"/>
            </w:tcBorders>
            <w:shd w:val="clear" w:color="000000" w:fill="FFFFFF"/>
            <w:noWrap/>
            <w:vAlign w:val="bottom"/>
            <w:hideMark/>
          </w:tcPr>
          <w:p w14:paraId="0365903A"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65,277,326</w:t>
            </w:r>
          </w:p>
        </w:tc>
      </w:tr>
      <w:tr w:rsidR="00FC1B87" w:rsidRPr="00FC1B87" w14:paraId="52AFDD73"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3A51DDA"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FITABEC</w:t>
            </w:r>
          </w:p>
        </w:tc>
        <w:tc>
          <w:tcPr>
            <w:tcW w:w="1668" w:type="dxa"/>
            <w:tcBorders>
              <w:top w:val="nil"/>
              <w:left w:val="nil"/>
              <w:bottom w:val="single" w:sz="4" w:space="0" w:color="auto"/>
              <w:right w:val="single" w:sz="4" w:space="0" w:color="auto"/>
            </w:tcBorders>
            <w:shd w:val="clear" w:color="000000" w:fill="FFFFFF"/>
            <w:noWrap/>
            <w:vAlign w:val="bottom"/>
            <w:hideMark/>
          </w:tcPr>
          <w:p w14:paraId="6077100E"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58,743,216</w:t>
            </w:r>
          </w:p>
        </w:tc>
      </w:tr>
      <w:tr w:rsidR="00FC1B87" w:rsidRPr="00FC1B87" w14:paraId="18C31A03"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FCF61FD"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Tamaulipas para Cobertura de Precios y Agricultura</w:t>
            </w:r>
          </w:p>
        </w:tc>
        <w:tc>
          <w:tcPr>
            <w:tcW w:w="1668" w:type="dxa"/>
            <w:tcBorders>
              <w:top w:val="nil"/>
              <w:left w:val="nil"/>
              <w:bottom w:val="single" w:sz="4" w:space="0" w:color="auto"/>
              <w:right w:val="single" w:sz="4" w:space="0" w:color="auto"/>
            </w:tcBorders>
            <w:shd w:val="clear" w:color="000000" w:fill="FFFFFF"/>
            <w:noWrap/>
            <w:vAlign w:val="bottom"/>
            <w:hideMark/>
          </w:tcPr>
          <w:p w14:paraId="11EEFF41"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48,840,631</w:t>
            </w:r>
          </w:p>
        </w:tc>
      </w:tr>
      <w:tr w:rsidR="00FC1B87" w:rsidRPr="00FC1B87" w14:paraId="61305811"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FC99DD0"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Nuevo Santander</w:t>
            </w:r>
          </w:p>
        </w:tc>
        <w:tc>
          <w:tcPr>
            <w:tcW w:w="1668" w:type="dxa"/>
            <w:tcBorders>
              <w:top w:val="nil"/>
              <w:left w:val="nil"/>
              <w:bottom w:val="single" w:sz="4" w:space="0" w:color="auto"/>
              <w:right w:val="single" w:sz="4" w:space="0" w:color="auto"/>
            </w:tcBorders>
            <w:shd w:val="clear" w:color="000000" w:fill="FFFFFF"/>
            <w:noWrap/>
            <w:vAlign w:val="bottom"/>
            <w:hideMark/>
          </w:tcPr>
          <w:p w14:paraId="44B7FB4B"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34,971,515</w:t>
            </w:r>
          </w:p>
        </w:tc>
      </w:tr>
      <w:tr w:rsidR="00FC1B87" w:rsidRPr="00FC1B87" w14:paraId="568CFAB1"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6AF6CA1"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Fondo de Desastres Naturales del Estado de Tamaulipas</w:t>
            </w:r>
          </w:p>
        </w:tc>
        <w:tc>
          <w:tcPr>
            <w:tcW w:w="1668" w:type="dxa"/>
            <w:tcBorders>
              <w:top w:val="nil"/>
              <w:left w:val="nil"/>
              <w:bottom w:val="single" w:sz="4" w:space="0" w:color="auto"/>
              <w:right w:val="single" w:sz="4" w:space="0" w:color="auto"/>
            </w:tcBorders>
            <w:shd w:val="clear" w:color="000000" w:fill="FFFFFF"/>
            <w:noWrap/>
            <w:vAlign w:val="bottom"/>
            <w:hideMark/>
          </w:tcPr>
          <w:p w14:paraId="62E717E8"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28,183,043</w:t>
            </w:r>
          </w:p>
        </w:tc>
      </w:tr>
      <w:tr w:rsidR="00FC1B87" w:rsidRPr="00FC1B87" w14:paraId="375DE59D"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97A4937"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FOVIMAT</w:t>
            </w:r>
          </w:p>
        </w:tc>
        <w:tc>
          <w:tcPr>
            <w:tcW w:w="1668" w:type="dxa"/>
            <w:tcBorders>
              <w:top w:val="nil"/>
              <w:left w:val="nil"/>
              <w:bottom w:val="single" w:sz="4" w:space="0" w:color="auto"/>
              <w:right w:val="single" w:sz="4" w:space="0" w:color="auto"/>
            </w:tcBorders>
            <w:shd w:val="clear" w:color="000000" w:fill="FFFFFF"/>
            <w:noWrap/>
            <w:vAlign w:val="bottom"/>
            <w:hideMark/>
          </w:tcPr>
          <w:p w14:paraId="6357B8EA"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26,946,742</w:t>
            </w:r>
          </w:p>
        </w:tc>
      </w:tr>
      <w:tr w:rsidR="00FC1B87" w:rsidRPr="00FC1B87" w14:paraId="6A67EFEB"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83E9480"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Rio Bravo-DONNA</w:t>
            </w:r>
          </w:p>
        </w:tc>
        <w:tc>
          <w:tcPr>
            <w:tcW w:w="1668" w:type="dxa"/>
            <w:tcBorders>
              <w:top w:val="nil"/>
              <w:left w:val="nil"/>
              <w:bottom w:val="single" w:sz="4" w:space="0" w:color="auto"/>
              <w:right w:val="single" w:sz="4" w:space="0" w:color="auto"/>
            </w:tcBorders>
            <w:shd w:val="clear" w:color="000000" w:fill="FFFFFF"/>
            <w:noWrap/>
            <w:vAlign w:val="bottom"/>
            <w:hideMark/>
          </w:tcPr>
          <w:p w14:paraId="03D3AB86"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26,228,967</w:t>
            </w:r>
          </w:p>
        </w:tc>
      </w:tr>
      <w:tr w:rsidR="00FC1B87" w:rsidRPr="00FC1B87" w14:paraId="7EA4A71A"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06C0C13"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para el Desarrollo Forestal Sustentable</w:t>
            </w:r>
          </w:p>
        </w:tc>
        <w:tc>
          <w:tcPr>
            <w:tcW w:w="1668" w:type="dxa"/>
            <w:tcBorders>
              <w:top w:val="nil"/>
              <w:left w:val="nil"/>
              <w:bottom w:val="single" w:sz="4" w:space="0" w:color="auto"/>
              <w:right w:val="single" w:sz="4" w:space="0" w:color="auto"/>
            </w:tcBorders>
            <w:shd w:val="clear" w:color="000000" w:fill="FFFFFF"/>
            <w:noWrap/>
            <w:vAlign w:val="bottom"/>
            <w:hideMark/>
          </w:tcPr>
          <w:p w14:paraId="3C17F87D"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9,362,952</w:t>
            </w:r>
          </w:p>
        </w:tc>
      </w:tr>
      <w:tr w:rsidR="00FC1B87" w:rsidRPr="00FC1B87" w14:paraId="340CED39"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DAB8C88"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Fondo de Capitalidad</w:t>
            </w:r>
          </w:p>
        </w:tc>
        <w:tc>
          <w:tcPr>
            <w:tcW w:w="1668" w:type="dxa"/>
            <w:tcBorders>
              <w:top w:val="nil"/>
              <w:left w:val="nil"/>
              <w:bottom w:val="single" w:sz="4" w:space="0" w:color="auto"/>
              <w:right w:val="single" w:sz="4" w:space="0" w:color="auto"/>
            </w:tcBorders>
            <w:shd w:val="clear" w:color="000000" w:fill="FFFFFF"/>
            <w:noWrap/>
            <w:vAlign w:val="bottom"/>
            <w:hideMark/>
          </w:tcPr>
          <w:p w14:paraId="093AE918"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8,017,594</w:t>
            </w:r>
          </w:p>
        </w:tc>
      </w:tr>
      <w:tr w:rsidR="00FC1B87" w:rsidRPr="00FC1B87" w14:paraId="6C4666D4"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EF583B0"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FOMICRO</w:t>
            </w:r>
          </w:p>
        </w:tc>
        <w:tc>
          <w:tcPr>
            <w:tcW w:w="1668" w:type="dxa"/>
            <w:tcBorders>
              <w:top w:val="nil"/>
              <w:left w:val="nil"/>
              <w:bottom w:val="single" w:sz="4" w:space="0" w:color="auto"/>
              <w:right w:val="single" w:sz="4" w:space="0" w:color="auto"/>
            </w:tcBorders>
            <w:shd w:val="clear" w:color="000000" w:fill="FFFFFF"/>
            <w:noWrap/>
            <w:vAlign w:val="bottom"/>
            <w:hideMark/>
          </w:tcPr>
          <w:p w14:paraId="5BC9EAED"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4,500,000</w:t>
            </w:r>
          </w:p>
        </w:tc>
      </w:tr>
      <w:tr w:rsidR="00FC1B87" w:rsidRPr="00FC1B87" w14:paraId="70C32DAE"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3E3BFF6"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de Garantía Agropecuaria</w:t>
            </w:r>
          </w:p>
        </w:tc>
        <w:tc>
          <w:tcPr>
            <w:tcW w:w="1668" w:type="dxa"/>
            <w:tcBorders>
              <w:top w:val="nil"/>
              <w:left w:val="nil"/>
              <w:bottom w:val="single" w:sz="4" w:space="0" w:color="auto"/>
              <w:right w:val="single" w:sz="4" w:space="0" w:color="auto"/>
            </w:tcBorders>
            <w:shd w:val="clear" w:color="000000" w:fill="FFFFFF"/>
            <w:noWrap/>
            <w:vAlign w:val="bottom"/>
            <w:hideMark/>
          </w:tcPr>
          <w:p w14:paraId="33481E67"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3,674,921</w:t>
            </w:r>
          </w:p>
        </w:tc>
      </w:tr>
      <w:tr w:rsidR="00FC1B87" w:rsidRPr="00FC1B87" w14:paraId="4D0F0380"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ABC6B5E"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 xml:space="preserve">Fideicomiso </w:t>
            </w:r>
            <w:proofErr w:type="spellStart"/>
            <w:r w:rsidRPr="00FC1B87">
              <w:rPr>
                <w:rFonts w:eastAsia="Times New Roman" w:cs="Calibri"/>
                <w:color w:val="000000"/>
                <w:sz w:val="14"/>
                <w:szCs w:val="14"/>
                <w:lang w:eastAsia="es-MX"/>
              </w:rPr>
              <w:t>Banregio</w:t>
            </w:r>
            <w:proofErr w:type="spellEnd"/>
            <w:r w:rsidRPr="00FC1B87">
              <w:rPr>
                <w:rFonts w:eastAsia="Times New Roman" w:cs="Calibri"/>
                <w:color w:val="000000"/>
                <w:sz w:val="14"/>
                <w:szCs w:val="14"/>
                <w:lang w:eastAsia="es-MX"/>
              </w:rPr>
              <w:t xml:space="preserve"> 851-00901 (</w:t>
            </w:r>
            <w:proofErr w:type="spellStart"/>
            <w:r w:rsidRPr="00FC1B87">
              <w:rPr>
                <w:rFonts w:eastAsia="Times New Roman" w:cs="Calibri"/>
                <w:color w:val="000000"/>
                <w:sz w:val="14"/>
                <w:szCs w:val="14"/>
                <w:lang w:eastAsia="es-MX"/>
              </w:rPr>
              <w:t>CREDITOS</w:t>
            </w:r>
            <w:proofErr w:type="spellEnd"/>
            <w:r w:rsidRPr="00FC1B87">
              <w:rPr>
                <w:rFonts w:eastAsia="Times New Roman" w:cs="Calibri"/>
                <w:color w:val="000000"/>
                <w:sz w:val="14"/>
                <w:szCs w:val="14"/>
                <w:lang w:eastAsia="es-MX"/>
              </w:rPr>
              <w:t>)</w:t>
            </w:r>
          </w:p>
        </w:tc>
        <w:tc>
          <w:tcPr>
            <w:tcW w:w="1668" w:type="dxa"/>
            <w:tcBorders>
              <w:top w:val="nil"/>
              <w:left w:val="nil"/>
              <w:bottom w:val="single" w:sz="4" w:space="0" w:color="auto"/>
              <w:right w:val="single" w:sz="4" w:space="0" w:color="auto"/>
            </w:tcBorders>
            <w:shd w:val="clear" w:color="000000" w:fill="FFFFFF"/>
            <w:noWrap/>
            <w:vAlign w:val="bottom"/>
            <w:hideMark/>
          </w:tcPr>
          <w:p w14:paraId="796FB210"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3,403,677</w:t>
            </w:r>
          </w:p>
        </w:tc>
      </w:tr>
      <w:tr w:rsidR="00FC1B87" w:rsidRPr="00FC1B87" w14:paraId="587F59D1"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40630B9"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Cd. Judicial</w:t>
            </w:r>
          </w:p>
        </w:tc>
        <w:tc>
          <w:tcPr>
            <w:tcW w:w="1668" w:type="dxa"/>
            <w:tcBorders>
              <w:top w:val="nil"/>
              <w:left w:val="nil"/>
              <w:bottom w:val="single" w:sz="4" w:space="0" w:color="auto"/>
              <w:right w:val="single" w:sz="4" w:space="0" w:color="auto"/>
            </w:tcBorders>
            <w:shd w:val="clear" w:color="000000" w:fill="FFFFFF"/>
            <w:noWrap/>
            <w:vAlign w:val="bottom"/>
            <w:hideMark/>
          </w:tcPr>
          <w:p w14:paraId="0C880047"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2,762,799</w:t>
            </w:r>
          </w:p>
        </w:tc>
      </w:tr>
      <w:tr w:rsidR="00FC1B87" w:rsidRPr="00FC1B87" w14:paraId="26D97ED8"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8A57F58"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FIPAC</w:t>
            </w:r>
          </w:p>
        </w:tc>
        <w:tc>
          <w:tcPr>
            <w:tcW w:w="1668" w:type="dxa"/>
            <w:tcBorders>
              <w:top w:val="nil"/>
              <w:left w:val="nil"/>
              <w:bottom w:val="single" w:sz="4" w:space="0" w:color="auto"/>
              <w:right w:val="single" w:sz="4" w:space="0" w:color="auto"/>
            </w:tcBorders>
            <w:shd w:val="clear" w:color="000000" w:fill="FFFFFF"/>
            <w:noWrap/>
            <w:vAlign w:val="bottom"/>
            <w:hideMark/>
          </w:tcPr>
          <w:p w14:paraId="70131354"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2,652,988</w:t>
            </w:r>
          </w:p>
        </w:tc>
      </w:tr>
      <w:tr w:rsidR="00FC1B87" w:rsidRPr="00FC1B87" w14:paraId="4F51F704"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0E3EBBB"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Tecnologías Educativas</w:t>
            </w:r>
          </w:p>
        </w:tc>
        <w:tc>
          <w:tcPr>
            <w:tcW w:w="1668" w:type="dxa"/>
            <w:tcBorders>
              <w:top w:val="nil"/>
              <w:left w:val="nil"/>
              <w:bottom w:val="single" w:sz="4" w:space="0" w:color="auto"/>
              <w:right w:val="single" w:sz="4" w:space="0" w:color="auto"/>
            </w:tcBorders>
            <w:shd w:val="clear" w:color="000000" w:fill="FFFFFF"/>
            <w:noWrap/>
            <w:vAlign w:val="bottom"/>
            <w:hideMark/>
          </w:tcPr>
          <w:p w14:paraId="42D70E72"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2,462,890</w:t>
            </w:r>
          </w:p>
        </w:tc>
      </w:tr>
      <w:tr w:rsidR="00FC1B87" w:rsidRPr="00FC1B87" w14:paraId="4CE6E09D"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67E4453"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Garantía Liquida Solidaria</w:t>
            </w:r>
          </w:p>
        </w:tc>
        <w:tc>
          <w:tcPr>
            <w:tcW w:w="1668" w:type="dxa"/>
            <w:tcBorders>
              <w:top w:val="nil"/>
              <w:left w:val="nil"/>
              <w:bottom w:val="single" w:sz="4" w:space="0" w:color="auto"/>
              <w:right w:val="single" w:sz="4" w:space="0" w:color="auto"/>
            </w:tcBorders>
            <w:shd w:val="clear" w:color="000000" w:fill="FFFFFF"/>
            <w:noWrap/>
            <w:vAlign w:val="bottom"/>
            <w:hideMark/>
          </w:tcPr>
          <w:p w14:paraId="050FDEE6"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1,480,877</w:t>
            </w:r>
          </w:p>
        </w:tc>
      </w:tr>
      <w:tr w:rsidR="00FC1B87" w:rsidRPr="00FC1B87" w14:paraId="0196BAF0"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043D6AD"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Puerto Seco</w:t>
            </w:r>
          </w:p>
        </w:tc>
        <w:tc>
          <w:tcPr>
            <w:tcW w:w="1668" w:type="dxa"/>
            <w:tcBorders>
              <w:top w:val="nil"/>
              <w:left w:val="nil"/>
              <w:bottom w:val="single" w:sz="4" w:space="0" w:color="auto"/>
              <w:right w:val="single" w:sz="4" w:space="0" w:color="auto"/>
            </w:tcBorders>
            <w:shd w:val="clear" w:color="000000" w:fill="FFFFFF"/>
            <w:noWrap/>
            <w:vAlign w:val="bottom"/>
            <w:hideMark/>
          </w:tcPr>
          <w:p w14:paraId="558F9D69"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1,174,232</w:t>
            </w:r>
          </w:p>
        </w:tc>
      </w:tr>
      <w:tr w:rsidR="00FC1B87" w:rsidRPr="00FC1B87" w14:paraId="32381DA8"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E8E2AFC"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Fondo Metropolitano de Matamoros</w:t>
            </w:r>
          </w:p>
        </w:tc>
        <w:tc>
          <w:tcPr>
            <w:tcW w:w="1668" w:type="dxa"/>
            <w:tcBorders>
              <w:top w:val="nil"/>
              <w:left w:val="nil"/>
              <w:bottom w:val="single" w:sz="4" w:space="0" w:color="auto"/>
              <w:right w:val="single" w:sz="4" w:space="0" w:color="auto"/>
            </w:tcBorders>
            <w:shd w:val="clear" w:color="000000" w:fill="FFFFFF"/>
            <w:noWrap/>
            <w:vAlign w:val="bottom"/>
            <w:hideMark/>
          </w:tcPr>
          <w:p w14:paraId="7F13B5F3"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646,867</w:t>
            </w:r>
          </w:p>
        </w:tc>
      </w:tr>
      <w:tr w:rsidR="00FC1B87" w:rsidRPr="00FC1B87" w14:paraId="5288FE6D"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DD68754"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 xml:space="preserve">Fideicomiso de Administración y  Fuente de Pago APP </w:t>
            </w:r>
          </w:p>
        </w:tc>
        <w:tc>
          <w:tcPr>
            <w:tcW w:w="1668" w:type="dxa"/>
            <w:tcBorders>
              <w:top w:val="nil"/>
              <w:left w:val="nil"/>
              <w:bottom w:val="single" w:sz="4" w:space="0" w:color="auto"/>
              <w:right w:val="single" w:sz="4" w:space="0" w:color="auto"/>
            </w:tcBorders>
            <w:shd w:val="clear" w:color="000000" w:fill="FFFFFF"/>
            <w:noWrap/>
            <w:vAlign w:val="bottom"/>
            <w:hideMark/>
          </w:tcPr>
          <w:p w14:paraId="1A127E6E"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594,262</w:t>
            </w:r>
          </w:p>
        </w:tc>
      </w:tr>
      <w:tr w:rsidR="00FC1B87" w:rsidRPr="00FC1B87" w14:paraId="09AF1F33"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C958BD6"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del Corredor Económico del Norte</w:t>
            </w:r>
          </w:p>
        </w:tc>
        <w:tc>
          <w:tcPr>
            <w:tcW w:w="1668" w:type="dxa"/>
            <w:tcBorders>
              <w:top w:val="nil"/>
              <w:left w:val="nil"/>
              <w:bottom w:val="single" w:sz="4" w:space="0" w:color="auto"/>
              <w:right w:val="single" w:sz="4" w:space="0" w:color="auto"/>
            </w:tcBorders>
            <w:shd w:val="clear" w:color="000000" w:fill="FFFFFF"/>
            <w:noWrap/>
            <w:vAlign w:val="bottom"/>
            <w:hideMark/>
          </w:tcPr>
          <w:p w14:paraId="402294B1"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206,652</w:t>
            </w:r>
          </w:p>
        </w:tc>
      </w:tr>
      <w:tr w:rsidR="00FC1B87" w:rsidRPr="00FC1B87" w14:paraId="7AD462EB"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E4C934A"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Centro Histórico De Tampico</w:t>
            </w:r>
          </w:p>
        </w:tc>
        <w:tc>
          <w:tcPr>
            <w:tcW w:w="1668" w:type="dxa"/>
            <w:tcBorders>
              <w:top w:val="nil"/>
              <w:left w:val="nil"/>
              <w:bottom w:val="single" w:sz="4" w:space="0" w:color="auto"/>
              <w:right w:val="single" w:sz="4" w:space="0" w:color="auto"/>
            </w:tcBorders>
            <w:shd w:val="clear" w:color="000000" w:fill="FFFFFF"/>
            <w:noWrap/>
            <w:vAlign w:val="bottom"/>
            <w:hideMark/>
          </w:tcPr>
          <w:p w14:paraId="7ABB345A"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17,763</w:t>
            </w:r>
          </w:p>
        </w:tc>
      </w:tr>
      <w:tr w:rsidR="00FC1B87" w:rsidRPr="00FC1B87" w14:paraId="0334F939"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0E3C5E3"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 Mante-Ocampo-Tula</w:t>
            </w:r>
          </w:p>
        </w:tc>
        <w:tc>
          <w:tcPr>
            <w:tcW w:w="1668" w:type="dxa"/>
            <w:tcBorders>
              <w:top w:val="nil"/>
              <w:left w:val="nil"/>
              <w:bottom w:val="single" w:sz="4" w:space="0" w:color="auto"/>
              <w:right w:val="single" w:sz="4" w:space="0" w:color="auto"/>
            </w:tcBorders>
            <w:shd w:val="clear" w:color="000000" w:fill="FFFFFF"/>
            <w:noWrap/>
            <w:vAlign w:val="bottom"/>
            <w:hideMark/>
          </w:tcPr>
          <w:p w14:paraId="7D2B5A52"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16,027</w:t>
            </w:r>
          </w:p>
        </w:tc>
      </w:tr>
      <w:tr w:rsidR="00FC1B87" w:rsidRPr="00FC1B87" w14:paraId="47F3EAD8"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249B5E2"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 xml:space="preserve">Fideicomiso Para el Desarrollo Comercial Ignacio Zaragoza </w:t>
            </w:r>
          </w:p>
        </w:tc>
        <w:tc>
          <w:tcPr>
            <w:tcW w:w="1668" w:type="dxa"/>
            <w:tcBorders>
              <w:top w:val="nil"/>
              <w:left w:val="nil"/>
              <w:bottom w:val="single" w:sz="4" w:space="0" w:color="auto"/>
              <w:right w:val="single" w:sz="4" w:space="0" w:color="auto"/>
            </w:tcBorders>
            <w:shd w:val="clear" w:color="000000" w:fill="FFFFFF"/>
            <w:noWrap/>
            <w:vAlign w:val="bottom"/>
            <w:hideMark/>
          </w:tcPr>
          <w:p w14:paraId="00D35F19"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7,102</w:t>
            </w:r>
          </w:p>
        </w:tc>
      </w:tr>
      <w:tr w:rsidR="00FC1B87" w:rsidRPr="00FC1B87" w14:paraId="18BCBEB0"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385331D"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 xml:space="preserve">Fideicomiso Centro Histórico De Matamoros </w:t>
            </w:r>
          </w:p>
        </w:tc>
        <w:tc>
          <w:tcPr>
            <w:tcW w:w="1668" w:type="dxa"/>
            <w:tcBorders>
              <w:top w:val="nil"/>
              <w:left w:val="nil"/>
              <w:bottom w:val="single" w:sz="4" w:space="0" w:color="auto"/>
              <w:right w:val="single" w:sz="4" w:space="0" w:color="auto"/>
            </w:tcBorders>
            <w:shd w:val="clear" w:color="000000" w:fill="FFFFFF"/>
            <w:noWrap/>
            <w:vAlign w:val="bottom"/>
            <w:hideMark/>
          </w:tcPr>
          <w:p w14:paraId="5806D240"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3,922</w:t>
            </w:r>
          </w:p>
        </w:tc>
      </w:tr>
      <w:tr w:rsidR="00FC1B87" w:rsidRPr="00FC1B87" w14:paraId="2A4AE4C9"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1BEC2CD2"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Fideicomisos Nuestros Niños Nuestro Futuro</w:t>
            </w:r>
          </w:p>
        </w:tc>
        <w:tc>
          <w:tcPr>
            <w:tcW w:w="1668" w:type="dxa"/>
            <w:tcBorders>
              <w:top w:val="nil"/>
              <w:left w:val="nil"/>
              <w:bottom w:val="single" w:sz="4" w:space="0" w:color="auto"/>
              <w:right w:val="single" w:sz="4" w:space="0" w:color="auto"/>
            </w:tcBorders>
            <w:shd w:val="clear" w:color="000000" w:fill="FFFFFF"/>
            <w:noWrap/>
            <w:vAlign w:val="bottom"/>
            <w:hideMark/>
          </w:tcPr>
          <w:p w14:paraId="4E8047AF"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2,850</w:t>
            </w:r>
          </w:p>
        </w:tc>
      </w:tr>
      <w:tr w:rsidR="00FC1B87" w:rsidRPr="00FC1B87" w14:paraId="091B04E9" w14:textId="77777777" w:rsidTr="008349F2">
        <w:trPr>
          <w:trHeight w:val="237"/>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637AF31" w14:textId="77777777" w:rsidR="00FC1B87" w:rsidRPr="00FC1B87" w:rsidRDefault="00FC1B87" w:rsidP="00FC1B87">
            <w:pPr>
              <w:suppressAutoHyphens w:val="0"/>
              <w:overflowPunct/>
              <w:spacing w:after="0" w:line="240" w:lineRule="auto"/>
              <w:rPr>
                <w:rFonts w:eastAsia="Times New Roman" w:cs="Calibri"/>
                <w:color w:val="000000"/>
                <w:sz w:val="14"/>
                <w:szCs w:val="14"/>
                <w:lang w:eastAsia="es-MX"/>
              </w:rPr>
            </w:pPr>
            <w:r w:rsidRPr="00FC1B87">
              <w:rPr>
                <w:rFonts w:eastAsia="Times New Roman" w:cs="Calibri"/>
                <w:color w:val="000000"/>
                <w:sz w:val="14"/>
                <w:szCs w:val="14"/>
                <w:lang w:eastAsia="es-MX"/>
              </w:rPr>
              <w:t xml:space="preserve">Fideicomiso Maestro Irrevocable de </w:t>
            </w:r>
            <w:proofErr w:type="spellStart"/>
            <w:r w:rsidRPr="00FC1B87">
              <w:rPr>
                <w:rFonts w:eastAsia="Times New Roman" w:cs="Calibri"/>
                <w:color w:val="000000"/>
                <w:sz w:val="14"/>
                <w:szCs w:val="14"/>
                <w:lang w:eastAsia="es-MX"/>
              </w:rPr>
              <w:t>Admon</w:t>
            </w:r>
            <w:proofErr w:type="spellEnd"/>
            <w:r w:rsidRPr="00FC1B87">
              <w:rPr>
                <w:rFonts w:eastAsia="Times New Roman" w:cs="Calibri"/>
                <w:color w:val="000000"/>
                <w:sz w:val="14"/>
                <w:szCs w:val="14"/>
                <w:lang w:eastAsia="es-MX"/>
              </w:rPr>
              <w:t xml:space="preserve"> y Fuente de Pago</w:t>
            </w:r>
          </w:p>
        </w:tc>
        <w:tc>
          <w:tcPr>
            <w:tcW w:w="1668" w:type="dxa"/>
            <w:tcBorders>
              <w:top w:val="nil"/>
              <w:left w:val="nil"/>
              <w:bottom w:val="single" w:sz="4" w:space="0" w:color="auto"/>
              <w:right w:val="single" w:sz="4" w:space="0" w:color="auto"/>
            </w:tcBorders>
            <w:shd w:val="clear" w:color="000000" w:fill="FFFFFF"/>
            <w:noWrap/>
            <w:vAlign w:val="bottom"/>
            <w:hideMark/>
          </w:tcPr>
          <w:p w14:paraId="714898CE" w14:textId="77777777" w:rsidR="00FC1B87" w:rsidRPr="00FC1B87" w:rsidRDefault="00FC1B87" w:rsidP="00FC1B87">
            <w:pPr>
              <w:suppressAutoHyphens w:val="0"/>
              <w:overflowPunct/>
              <w:spacing w:after="0" w:line="240" w:lineRule="auto"/>
              <w:jc w:val="right"/>
              <w:rPr>
                <w:rFonts w:eastAsia="Times New Roman" w:cs="Calibri"/>
                <w:color w:val="000000"/>
                <w:sz w:val="14"/>
                <w:szCs w:val="14"/>
                <w:lang w:eastAsia="es-MX"/>
              </w:rPr>
            </w:pPr>
            <w:r w:rsidRPr="00FC1B87">
              <w:rPr>
                <w:rFonts w:eastAsia="Times New Roman" w:cs="Calibri"/>
                <w:color w:val="000000"/>
                <w:sz w:val="14"/>
                <w:szCs w:val="14"/>
                <w:lang w:eastAsia="es-MX"/>
              </w:rPr>
              <w:t>380</w:t>
            </w:r>
          </w:p>
        </w:tc>
      </w:tr>
      <w:tr w:rsidR="00FC1B87" w:rsidRPr="00FC1B87" w14:paraId="7315179D" w14:textId="77777777" w:rsidTr="008349F2">
        <w:trPr>
          <w:trHeight w:val="237"/>
        </w:trPr>
        <w:tc>
          <w:tcPr>
            <w:tcW w:w="4531" w:type="dxa"/>
            <w:tcBorders>
              <w:top w:val="nil"/>
              <w:left w:val="single" w:sz="4" w:space="0" w:color="auto"/>
              <w:bottom w:val="single" w:sz="4" w:space="0" w:color="auto"/>
              <w:right w:val="single" w:sz="4" w:space="0" w:color="auto"/>
            </w:tcBorders>
            <w:shd w:val="clear" w:color="F8CBAD" w:fill="DDC9A3"/>
            <w:vAlign w:val="center"/>
            <w:hideMark/>
          </w:tcPr>
          <w:p w14:paraId="6C980BAD" w14:textId="77777777" w:rsidR="00FC1B87" w:rsidRPr="00FC1B87" w:rsidRDefault="00FC1B87" w:rsidP="00FC1B87">
            <w:pPr>
              <w:suppressAutoHyphens w:val="0"/>
              <w:overflowPunct/>
              <w:spacing w:after="0" w:line="240" w:lineRule="auto"/>
              <w:jc w:val="center"/>
              <w:rPr>
                <w:rFonts w:eastAsia="Times New Roman" w:cs="Calibri"/>
                <w:b/>
                <w:bCs/>
                <w:color w:val="000000"/>
                <w:sz w:val="14"/>
                <w:szCs w:val="14"/>
                <w:lang w:eastAsia="es-MX"/>
              </w:rPr>
            </w:pPr>
            <w:r w:rsidRPr="00FC1B87">
              <w:rPr>
                <w:rFonts w:eastAsia="Times New Roman" w:cs="Calibri"/>
                <w:b/>
                <w:bCs/>
                <w:color w:val="000000"/>
                <w:sz w:val="14"/>
                <w:szCs w:val="14"/>
                <w:lang w:eastAsia="es-MX"/>
              </w:rPr>
              <w:t>TOTAL</w:t>
            </w:r>
          </w:p>
        </w:tc>
        <w:tc>
          <w:tcPr>
            <w:tcW w:w="1668" w:type="dxa"/>
            <w:tcBorders>
              <w:top w:val="nil"/>
              <w:left w:val="nil"/>
              <w:bottom w:val="single" w:sz="4" w:space="0" w:color="auto"/>
              <w:right w:val="single" w:sz="4" w:space="0" w:color="auto"/>
            </w:tcBorders>
            <w:shd w:val="clear" w:color="F8CBAD" w:fill="DDC9A3"/>
            <w:vAlign w:val="center"/>
            <w:hideMark/>
          </w:tcPr>
          <w:p w14:paraId="2004CC0F" w14:textId="77777777" w:rsidR="00FC1B87" w:rsidRPr="00FC1B87" w:rsidRDefault="00FC1B87" w:rsidP="00FC1B87">
            <w:pPr>
              <w:suppressAutoHyphens w:val="0"/>
              <w:overflowPunct/>
              <w:spacing w:after="0" w:line="240" w:lineRule="auto"/>
              <w:jc w:val="right"/>
              <w:rPr>
                <w:rFonts w:eastAsia="Times New Roman" w:cs="Calibri"/>
                <w:b/>
                <w:bCs/>
                <w:color w:val="000000"/>
                <w:sz w:val="14"/>
                <w:szCs w:val="14"/>
                <w:lang w:eastAsia="es-MX"/>
              </w:rPr>
            </w:pPr>
            <w:r w:rsidRPr="00FC1B87">
              <w:rPr>
                <w:rFonts w:eastAsia="Times New Roman" w:cs="Calibri"/>
                <w:b/>
                <w:bCs/>
                <w:color w:val="000000"/>
                <w:sz w:val="14"/>
                <w:szCs w:val="14"/>
                <w:lang w:eastAsia="es-MX"/>
              </w:rPr>
              <w:t>2,005,972,708</w:t>
            </w:r>
          </w:p>
        </w:tc>
      </w:tr>
    </w:tbl>
    <w:p w14:paraId="122D7426" w14:textId="77777777" w:rsidR="007745EB" w:rsidRDefault="007745EB">
      <w:pPr>
        <w:pStyle w:val="Texto"/>
        <w:spacing w:after="0" w:line="276" w:lineRule="auto"/>
        <w:ind w:firstLine="0"/>
        <w:rPr>
          <w:rFonts w:ascii="Calibri" w:hAnsi="Calibri" w:cs="Calibri"/>
          <w:szCs w:val="18"/>
          <w:lang w:val="es-MX"/>
        </w:rPr>
      </w:pPr>
    </w:p>
    <w:p w14:paraId="0BA56601" w14:textId="650507A9" w:rsidR="007745EB" w:rsidRPr="00820E37" w:rsidRDefault="00C87FDA" w:rsidP="00B011F4">
      <w:pPr>
        <w:pStyle w:val="Texto"/>
        <w:numPr>
          <w:ilvl w:val="0"/>
          <w:numId w:val="22"/>
        </w:numPr>
        <w:spacing w:after="0" w:line="240" w:lineRule="exact"/>
        <w:ind w:left="567" w:hanging="283"/>
        <w:rPr>
          <w:rFonts w:ascii="Calibri" w:hAnsi="Calibri" w:cs="Calibri"/>
          <w:sz w:val="20"/>
          <w:lang w:val="es-MX"/>
        </w:rPr>
      </w:pPr>
      <w:r w:rsidRPr="00820E37">
        <w:rPr>
          <w:rFonts w:ascii="Calibri" w:hAnsi="Calibri" w:cs="Calibri"/>
          <w:sz w:val="20"/>
          <w:lang w:val="es-MX"/>
        </w:rPr>
        <w:t>También se refleja un incremento en las Participaciones y Aportaciones de Capital por $</w:t>
      </w:r>
      <w:r w:rsidR="0090512C">
        <w:rPr>
          <w:rFonts w:ascii="Calibri" w:hAnsi="Calibri" w:cs="Calibri"/>
          <w:sz w:val="20"/>
          <w:lang w:val="es-MX"/>
        </w:rPr>
        <w:t>231,516,969</w:t>
      </w:r>
      <w:r w:rsidR="00C762E3">
        <w:rPr>
          <w:rFonts w:ascii="Calibri" w:hAnsi="Calibri" w:cs="Calibri"/>
          <w:sz w:val="20"/>
          <w:lang w:val="es-MX"/>
        </w:rPr>
        <w:t xml:space="preserve">, </w:t>
      </w:r>
      <w:r w:rsidRPr="00820E37">
        <w:rPr>
          <w:rFonts w:ascii="Calibri" w:hAnsi="Calibri" w:cs="Calibri"/>
          <w:sz w:val="20"/>
          <w:lang w:val="es-MX"/>
        </w:rPr>
        <w:t>cantidad que corresponde a las aportaciones entregadas a la empresa Promotora para el Desarrollo de Tamaulipas S.A. de C.V. por $</w:t>
      </w:r>
      <w:r w:rsidR="0090512C">
        <w:rPr>
          <w:rFonts w:ascii="Calibri" w:hAnsi="Calibri" w:cs="Calibri"/>
          <w:sz w:val="20"/>
          <w:lang w:val="es-MX"/>
        </w:rPr>
        <w:t>161,613,933</w:t>
      </w:r>
      <w:r w:rsidRPr="00820E37">
        <w:rPr>
          <w:rFonts w:ascii="Calibri" w:hAnsi="Calibri" w:cs="Calibri"/>
          <w:sz w:val="20"/>
          <w:lang w:val="es-MX"/>
        </w:rPr>
        <w:t>., y la Paraestatal Administración Portuaria Integral de Tamaulipas S.A. de C.V. por $</w:t>
      </w:r>
      <w:r w:rsidR="0090512C">
        <w:rPr>
          <w:rFonts w:ascii="Calibri" w:hAnsi="Calibri" w:cs="Calibri"/>
          <w:sz w:val="20"/>
          <w:lang w:val="es-MX"/>
        </w:rPr>
        <w:t>69,903,036</w:t>
      </w:r>
      <w:r w:rsidRPr="00820E37">
        <w:rPr>
          <w:rFonts w:ascii="Calibri" w:hAnsi="Calibri" w:cs="Calibri"/>
          <w:sz w:val="20"/>
          <w:lang w:val="es-MX"/>
        </w:rPr>
        <w:t>., dichas aportaciones serán consideradas para futuros incrementos de capital, a la fecha reflejan los saldos siguientes:</w:t>
      </w:r>
    </w:p>
    <w:p w14:paraId="6346F2ED" w14:textId="77777777" w:rsidR="007745EB" w:rsidRPr="00820E37" w:rsidRDefault="007745EB">
      <w:pPr>
        <w:pStyle w:val="Texto"/>
        <w:spacing w:after="0" w:line="240" w:lineRule="exact"/>
        <w:ind w:left="567" w:firstLine="0"/>
        <w:rPr>
          <w:rFonts w:ascii="Calibri" w:hAnsi="Calibri" w:cs="Calibri"/>
          <w:sz w:val="20"/>
          <w:lang w:val="es-MX"/>
        </w:rPr>
      </w:pPr>
    </w:p>
    <w:p w14:paraId="33E261A3" w14:textId="77777777" w:rsidR="007745EB" w:rsidRDefault="007745EB">
      <w:pPr>
        <w:pStyle w:val="Texto"/>
        <w:spacing w:after="0" w:line="240" w:lineRule="exact"/>
        <w:ind w:left="567" w:firstLine="0"/>
        <w:rPr>
          <w:rFonts w:ascii="Calibri" w:hAnsi="Calibri" w:cs="Calibri"/>
          <w:szCs w:val="18"/>
          <w:lang w:val="es-MX"/>
        </w:rPr>
      </w:pPr>
    </w:p>
    <w:tbl>
      <w:tblPr>
        <w:tblW w:w="5891" w:type="dxa"/>
        <w:tblCellMar>
          <w:left w:w="70" w:type="dxa"/>
          <w:right w:w="70" w:type="dxa"/>
        </w:tblCellMar>
        <w:tblLook w:val="04A0" w:firstRow="1" w:lastRow="0" w:firstColumn="1" w:lastColumn="0" w:noHBand="0" w:noVBand="1"/>
      </w:tblPr>
      <w:tblGrid>
        <w:gridCol w:w="4178"/>
        <w:gridCol w:w="1713"/>
      </w:tblGrid>
      <w:tr w:rsidR="00CB293E" w:rsidRPr="00CB293E" w14:paraId="049C330C" w14:textId="77777777" w:rsidTr="00CB293E">
        <w:trPr>
          <w:trHeight w:val="472"/>
        </w:trPr>
        <w:tc>
          <w:tcPr>
            <w:tcW w:w="4178"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EA3DB56" w14:textId="77777777" w:rsidR="00CB293E" w:rsidRPr="00CB293E" w:rsidRDefault="00CB293E" w:rsidP="00CB293E">
            <w:pPr>
              <w:suppressAutoHyphens w:val="0"/>
              <w:overflowPunct/>
              <w:spacing w:after="0" w:line="240" w:lineRule="auto"/>
              <w:jc w:val="center"/>
              <w:rPr>
                <w:rFonts w:eastAsia="Times New Roman" w:cs="Calibri"/>
                <w:b/>
                <w:bCs/>
                <w:color w:val="FFFFFF"/>
                <w:sz w:val="16"/>
                <w:szCs w:val="16"/>
                <w:lang w:eastAsia="es-MX"/>
              </w:rPr>
            </w:pPr>
            <w:r w:rsidRPr="00CB293E">
              <w:rPr>
                <w:rFonts w:eastAsia="Times New Roman" w:cs="Calibri"/>
                <w:b/>
                <w:bCs/>
                <w:color w:val="FFFFFF"/>
                <w:sz w:val="16"/>
                <w:szCs w:val="16"/>
                <w:lang w:eastAsia="es-MX"/>
              </w:rPr>
              <w:t>Participaciones y Aportaciones</w:t>
            </w:r>
          </w:p>
        </w:tc>
        <w:tc>
          <w:tcPr>
            <w:tcW w:w="1713" w:type="dxa"/>
            <w:tcBorders>
              <w:top w:val="single" w:sz="4" w:space="0" w:color="auto"/>
              <w:left w:val="nil"/>
              <w:bottom w:val="single" w:sz="4" w:space="0" w:color="auto"/>
              <w:right w:val="single" w:sz="4" w:space="0" w:color="auto"/>
            </w:tcBorders>
            <w:shd w:val="clear" w:color="800080" w:fill="A90025"/>
            <w:vAlign w:val="center"/>
            <w:hideMark/>
          </w:tcPr>
          <w:p w14:paraId="1F225ED1" w14:textId="77777777" w:rsidR="00CB293E" w:rsidRPr="00CB293E" w:rsidRDefault="00CB293E" w:rsidP="00CB293E">
            <w:pPr>
              <w:suppressAutoHyphens w:val="0"/>
              <w:overflowPunct/>
              <w:spacing w:after="0" w:line="240" w:lineRule="auto"/>
              <w:jc w:val="center"/>
              <w:rPr>
                <w:rFonts w:eastAsia="Times New Roman" w:cs="Calibri"/>
                <w:b/>
                <w:bCs/>
                <w:color w:val="FFFFFF"/>
                <w:sz w:val="16"/>
                <w:szCs w:val="16"/>
                <w:lang w:eastAsia="es-MX"/>
              </w:rPr>
            </w:pPr>
            <w:r w:rsidRPr="00CB293E">
              <w:rPr>
                <w:rFonts w:eastAsia="Times New Roman" w:cs="Calibri"/>
                <w:b/>
                <w:bCs/>
                <w:color w:val="FFFFFF"/>
                <w:sz w:val="16"/>
                <w:szCs w:val="16"/>
                <w:lang w:eastAsia="es-MX"/>
              </w:rPr>
              <w:t>Importe</w:t>
            </w:r>
          </w:p>
        </w:tc>
      </w:tr>
      <w:tr w:rsidR="00CB293E" w:rsidRPr="00CB293E" w14:paraId="596F815E" w14:textId="77777777" w:rsidTr="00CB293E">
        <w:trPr>
          <w:trHeight w:val="378"/>
        </w:trPr>
        <w:tc>
          <w:tcPr>
            <w:tcW w:w="4178" w:type="dxa"/>
            <w:tcBorders>
              <w:top w:val="nil"/>
              <w:left w:val="single" w:sz="4" w:space="0" w:color="auto"/>
              <w:bottom w:val="single" w:sz="4" w:space="0" w:color="auto"/>
              <w:right w:val="single" w:sz="4" w:space="0" w:color="auto"/>
            </w:tcBorders>
            <w:shd w:val="clear" w:color="auto" w:fill="auto"/>
            <w:vAlign w:val="center"/>
            <w:hideMark/>
          </w:tcPr>
          <w:p w14:paraId="775F12E5" w14:textId="77777777" w:rsidR="00CB293E" w:rsidRPr="00CB293E" w:rsidRDefault="00CB293E" w:rsidP="00CB293E">
            <w:pPr>
              <w:suppressAutoHyphens w:val="0"/>
              <w:overflowPunct/>
              <w:spacing w:after="0" w:line="240" w:lineRule="auto"/>
              <w:jc w:val="both"/>
              <w:rPr>
                <w:rFonts w:eastAsia="Times New Roman" w:cs="Calibri"/>
                <w:color w:val="000000"/>
                <w:sz w:val="14"/>
                <w:szCs w:val="14"/>
                <w:lang w:eastAsia="es-MX"/>
              </w:rPr>
            </w:pPr>
            <w:r w:rsidRPr="00CB293E">
              <w:rPr>
                <w:rFonts w:eastAsia="Times New Roman" w:cs="Calibri"/>
                <w:color w:val="000000"/>
                <w:sz w:val="14"/>
                <w:szCs w:val="14"/>
                <w:lang w:eastAsia="es-MX"/>
              </w:rPr>
              <w:t>Promotora para el Desarrollo de Tamaulipas S.A de C.V.</w:t>
            </w:r>
          </w:p>
        </w:tc>
        <w:tc>
          <w:tcPr>
            <w:tcW w:w="1713" w:type="dxa"/>
            <w:tcBorders>
              <w:top w:val="nil"/>
              <w:left w:val="nil"/>
              <w:bottom w:val="single" w:sz="4" w:space="0" w:color="auto"/>
              <w:right w:val="single" w:sz="4" w:space="0" w:color="auto"/>
            </w:tcBorders>
            <w:shd w:val="clear" w:color="auto" w:fill="auto"/>
            <w:vAlign w:val="center"/>
            <w:hideMark/>
          </w:tcPr>
          <w:p w14:paraId="1564DC98" w14:textId="77777777" w:rsidR="00CB293E" w:rsidRPr="00CB293E" w:rsidRDefault="00CB293E" w:rsidP="00CB293E">
            <w:pPr>
              <w:suppressAutoHyphens w:val="0"/>
              <w:overflowPunct/>
              <w:spacing w:after="0" w:line="240" w:lineRule="auto"/>
              <w:jc w:val="right"/>
              <w:rPr>
                <w:rFonts w:eastAsia="Times New Roman" w:cs="Calibri"/>
                <w:color w:val="000000"/>
                <w:sz w:val="14"/>
                <w:szCs w:val="14"/>
                <w:lang w:eastAsia="es-MX"/>
              </w:rPr>
            </w:pPr>
            <w:r w:rsidRPr="00CB293E">
              <w:rPr>
                <w:rFonts w:eastAsia="Times New Roman" w:cs="Calibri"/>
                <w:color w:val="000000"/>
                <w:sz w:val="14"/>
                <w:szCs w:val="14"/>
                <w:lang w:eastAsia="es-MX"/>
              </w:rPr>
              <w:t>437,383,710</w:t>
            </w:r>
          </w:p>
        </w:tc>
      </w:tr>
      <w:tr w:rsidR="00CB293E" w:rsidRPr="00CB293E" w14:paraId="306AD543" w14:textId="77777777" w:rsidTr="00CB293E">
        <w:trPr>
          <w:trHeight w:val="378"/>
        </w:trPr>
        <w:tc>
          <w:tcPr>
            <w:tcW w:w="4178" w:type="dxa"/>
            <w:tcBorders>
              <w:top w:val="nil"/>
              <w:left w:val="single" w:sz="4" w:space="0" w:color="auto"/>
              <w:bottom w:val="single" w:sz="4" w:space="0" w:color="auto"/>
              <w:right w:val="single" w:sz="4" w:space="0" w:color="auto"/>
            </w:tcBorders>
            <w:shd w:val="clear" w:color="auto" w:fill="auto"/>
            <w:vAlign w:val="center"/>
            <w:hideMark/>
          </w:tcPr>
          <w:p w14:paraId="25C2DE4C" w14:textId="77777777" w:rsidR="00CB293E" w:rsidRPr="00CB293E" w:rsidRDefault="00CB293E" w:rsidP="00CB293E">
            <w:pPr>
              <w:suppressAutoHyphens w:val="0"/>
              <w:overflowPunct/>
              <w:spacing w:after="0" w:line="240" w:lineRule="auto"/>
              <w:jc w:val="both"/>
              <w:rPr>
                <w:rFonts w:eastAsia="Times New Roman" w:cs="Calibri"/>
                <w:color w:val="000000"/>
                <w:sz w:val="14"/>
                <w:szCs w:val="14"/>
                <w:lang w:eastAsia="es-MX"/>
              </w:rPr>
            </w:pPr>
            <w:r w:rsidRPr="00CB293E">
              <w:rPr>
                <w:rFonts w:eastAsia="Times New Roman" w:cs="Calibri"/>
                <w:color w:val="000000"/>
                <w:sz w:val="14"/>
                <w:szCs w:val="14"/>
                <w:lang w:eastAsia="es-MX"/>
              </w:rPr>
              <w:t xml:space="preserve">Administración Portuaria Integral de Tamaulipas S.A. de C.V. </w:t>
            </w:r>
          </w:p>
        </w:tc>
        <w:tc>
          <w:tcPr>
            <w:tcW w:w="1713" w:type="dxa"/>
            <w:tcBorders>
              <w:top w:val="nil"/>
              <w:left w:val="nil"/>
              <w:bottom w:val="single" w:sz="4" w:space="0" w:color="auto"/>
              <w:right w:val="single" w:sz="4" w:space="0" w:color="auto"/>
            </w:tcBorders>
            <w:shd w:val="clear" w:color="auto" w:fill="auto"/>
            <w:vAlign w:val="center"/>
            <w:hideMark/>
          </w:tcPr>
          <w:p w14:paraId="3FD6D9B5" w14:textId="77777777" w:rsidR="00CB293E" w:rsidRPr="00CB293E" w:rsidRDefault="00CB293E" w:rsidP="00CB293E">
            <w:pPr>
              <w:suppressAutoHyphens w:val="0"/>
              <w:overflowPunct/>
              <w:spacing w:after="0" w:line="240" w:lineRule="auto"/>
              <w:jc w:val="right"/>
              <w:rPr>
                <w:rFonts w:eastAsia="Times New Roman" w:cs="Calibri"/>
                <w:color w:val="000000"/>
                <w:sz w:val="14"/>
                <w:szCs w:val="14"/>
                <w:lang w:eastAsia="es-MX"/>
              </w:rPr>
            </w:pPr>
            <w:r w:rsidRPr="00CB293E">
              <w:rPr>
                <w:rFonts w:eastAsia="Times New Roman" w:cs="Calibri"/>
                <w:color w:val="000000"/>
                <w:sz w:val="14"/>
                <w:szCs w:val="14"/>
                <w:lang w:eastAsia="es-MX"/>
              </w:rPr>
              <w:t>283,797,462</w:t>
            </w:r>
          </w:p>
        </w:tc>
      </w:tr>
      <w:tr w:rsidR="00CB293E" w:rsidRPr="00CB293E" w14:paraId="4679E69D" w14:textId="77777777" w:rsidTr="00CB293E">
        <w:trPr>
          <w:trHeight w:val="378"/>
        </w:trPr>
        <w:tc>
          <w:tcPr>
            <w:tcW w:w="4178" w:type="dxa"/>
            <w:tcBorders>
              <w:top w:val="nil"/>
              <w:left w:val="single" w:sz="4" w:space="0" w:color="auto"/>
              <w:bottom w:val="single" w:sz="4" w:space="0" w:color="auto"/>
              <w:right w:val="single" w:sz="4" w:space="0" w:color="auto"/>
            </w:tcBorders>
            <w:shd w:val="clear" w:color="auto" w:fill="auto"/>
            <w:vAlign w:val="center"/>
            <w:hideMark/>
          </w:tcPr>
          <w:p w14:paraId="0D844362" w14:textId="77777777" w:rsidR="00CB293E" w:rsidRPr="00CB293E" w:rsidRDefault="00CB293E" w:rsidP="00CB293E">
            <w:pPr>
              <w:suppressAutoHyphens w:val="0"/>
              <w:overflowPunct/>
              <w:spacing w:after="0" w:line="240" w:lineRule="auto"/>
              <w:jc w:val="both"/>
              <w:rPr>
                <w:rFonts w:eastAsia="Times New Roman" w:cs="Calibri"/>
                <w:color w:val="000000"/>
                <w:sz w:val="14"/>
                <w:szCs w:val="14"/>
                <w:lang w:eastAsia="es-MX"/>
              </w:rPr>
            </w:pPr>
            <w:proofErr w:type="spellStart"/>
            <w:r w:rsidRPr="00CB293E">
              <w:rPr>
                <w:rFonts w:eastAsia="Times New Roman" w:cs="Calibri"/>
                <w:color w:val="000000"/>
                <w:sz w:val="14"/>
                <w:szCs w:val="14"/>
                <w:lang w:eastAsia="es-MX"/>
              </w:rPr>
              <w:t>Tam</w:t>
            </w:r>
            <w:proofErr w:type="spellEnd"/>
            <w:r w:rsidRPr="00CB293E">
              <w:rPr>
                <w:rFonts w:eastAsia="Times New Roman" w:cs="Calibri"/>
                <w:color w:val="000000"/>
                <w:sz w:val="14"/>
                <w:szCs w:val="14"/>
                <w:lang w:eastAsia="es-MX"/>
              </w:rPr>
              <w:t xml:space="preserve">. Energía Alianza S.A. de C.V.  </w:t>
            </w:r>
          </w:p>
        </w:tc>
        <w:tc>
          <w:tcPr>
            <w:tcW w:w="1713" w:type="dxa"/>
            <w:tcBorders>
              <w:top w:val="nil"/>
              <w:left w:val="nil"/>
              <w:bottom w:val="single" w:sz="4" w:space="0" w:color="auto"/>
              <w:right w:val="single" w:sz="4" w:space="0" w:color="auto"/>
            </w:tcBorders>
            <w:shd w:val="clear" w:color="auto" w:fill="auto"/>
            <w:vAlign w:val="center"/>
            <w:hideMark/>
          </w:tcPr>
          <w:p w14:paraId="2619CA7D" w14:textId="77777777" w:rsidR="00CB293E" w:rsidRPr="00CB293E" w:rsidRDefault="00CB293E" w:rsidP="00CB293E">
            <w:pPr>
              <w:suppressAutoHyphens w:val="0"/>
              <w:overflowPunct/>
              <w:spacing w:after="0" w:line="240" w:lineRule="auto"/>
              <w:jc w:val="right"/>
              <w:rPr>
                <w:rFonts w:eastAsia="Times New Roman" w:cs="Calibri"/>
                <w:color w:val="000000"/>
                <w:sz w:val="14"/>
                <w:szCs w:val="14"/>
                <w:lang w:eastAsia="es-MX"/>
              </w:rPr>
            </w:pPr>
            <w:r w:rsidRPr="00CB293E">
              <w:rPr>
                <w:rFonts w:eastAsia="Times New Roman" w:cs="Calibri"/>
                <w:color w:val="000000"/>
                <w:sz w:val="14"/>
                <w:szCs w:val="14"/>
                <w:lang w:eastAsia="es-MX"/>
              </w:rPr>
              <w:t>99,907,073</w:t>
            </w:r>
          </w:p>
        </w:tc>
      </w:tr>
      <w:tr w:rsidR="00CB293E" w:rsidRPr="00CB293E" w14:paraId="6D4B82D5" w14:textId="77777777" w:rsidTr="00CB293E">
        <w:trPr>
          <w:trHeight w:val="378"/>
        </w:trPr>
        <w:tc>
          <w:tcPr>
            <w:tcW w:w="4178" w:type="dxa"/>
            <w:tcBorders>
              <w:top w:val="nil"/>
              <w:left w:val="single" w:sz="4" w:space="0" w:color="auto"/>
              <w:bottom w:val="single" w:sz="4" w:space="0" w:color="auto"/>
              <w:right w:val="single" w:sz="4" w:space="0" w:color="auto"/>
            </w:tcBorders>
            <w:shd w:val="clear" w:color="F8CBAD" w:fill="DDC9A3"/>
            <w:vAlign w:val="center"/>
            <w:hideMark/>
          </w:tcPr>
          <w:p w14:paraId="4D9100A2" w14:textId="77777777" w:rsidR="00CB293E" w:rsidRPr="00CB293E" w:rsidRDefault="00CB293E" w:rsidP="00CB293E">
            <w:pPr>
              <w:suppressAutoHyphens w:val="0"/>
              <w:overflowPunct/>
              <w:spacing w:after="0" w:line="240" w:lineRule="auto"/>
              <w:jc w:val="center"/>
              <w:rPr>
                <w:rFonts w:eastAsia="Times New Roman" w:cs="Calibri"/>
                <w:b/>
                <w:bCs/>
                <w:color w:val="000000"/>
                <w:sz w:val="14"/>
                <w:szCs w:val="14"/>
                <w:lang w:eastAsia="es-MX"/>
              </w:rPr>
            </w:pPr>
            <w:r w:rsidRPr="00CB293E">
              <w:rPr>
                <w:rFonts w:eastAsia="Times New Roman" w:cs="Calibri"/>
                <w:b/>
                <w:bCs/>
                <w:color w:val="000000"/>
                <w:sz w:val="14"/>
                <w:szCs w:val="14"/>
                <w:lang w:eastAsia="es-MX"/>
              </w:rPr>
              <w:t>TOTAL</w:t>
            </w:r>
          </w:p>
        </w:tc>
        <w:tc>
          <w:tcPr>
            <w:tcW w:w="1713" w:type="dxa"/>
            <w:tcBorders>
              <w:top w:val="nil"/>
              <w:left w:val="nil"/>
              <w:bottom w:val="single" w:sz="4" w:space="0" w:color="auto"/>
              <w:right w:val="single" w:sz="4" w:space="0" w:color="auto"/>
            </w:tcBorders>
            <w:shd w:val="clear" w:color="F8CBAD" w:fill="DDC9A3"/>
            <w:vAlign w:val="center"/>
            <w:hideMark/>
          </w:tcPr>
          <w:p w14:paraId="4ED21A65" w14:textId="77777777" w:rsidR="00CB293E" w:rsidRPr="00CB293E" w:rsidRDefault="00CB293E" w:rsidP="00CB293E">
            <w:pPr>
              <w:suppressAutoHyphens w:val="0"/>
              <w:overflowPunct/>
              <w:spacing w:after="0" w:line="240" w:lineRule="auto"/>
              <w:jc w:val="right"/>
              <w:rPr>
                <w:rFonts w:eastAsia="Times New Roman" w:cs="Calibri"/>
                <w:b/>
                <w:bCs/>
                <w:color w:val="000000"/>
                <w:sz w:val="14"/>
                <w:szCs w:val="14"/>
                <w:lang w:eastAsia="es-MX"/>
              </w:rPr>
            </w:pPr>
            <w:r w:rsidRPr="00CB293E">
              <w:rPr>
                <w:rFonts w:eastAsia="Times New Roman" w:cs="Calibri"/>
                <w:b/>
                <w:bCs/>
                <w:color w:val="000000"/>
                <w:sz w:val="14"/>
                <w:szCs w:val="14"/>
                <w:lang w:eastAsia="es-MX"/>
              </w:rPr>
              <w:t>821,088,245</w:t>
            </w:r>
          </w:p>
        </w:tc>
      </w:tr>
    </w:tbl>
    <w:p w14:paraId="4FE07E90" w14:textId="77777777" w:rsidR="007745EB" w:rsidRDefault="007745EB">
      <w:pPr>
        <w:pStyle w:val="Texto"/>
        <w:spacing w:after="0" w:line="240" w:lineRule="exact"/>
        <w:ind w:left="567" w:firstLine="0"/>
        <w:rPr>
          <w:rFonts w:ascii="Calibri" w:hAnsi="Calibri" w:cs="Calibri"/>
          <w:szCs w:val="18"/>
          <w:lang w:val="es-MX"/>
        </w:rPr>
      </w:pPr>
    </w:p>
    <w:p w14:paraId="726438CC" w14:textId="77777777" w:rsidR="007745EB" w:rsidRDefault="007745EB">
      <w:pPr>
        <w:pStyle w:val="Texto"/>
        <w:spacing w:after="0" w:line="240" w:lineRule="exact"/>
        <w:ind w:left="567" w:firstLine="0"/>
        <w:rPr>
          <w:rFonts w:ascii="Calibri" w:hAnsi="Calibri" w:cs="Calibri"/>
          <w:szCs w:val="18"/>
          <w:lang w:val="es-MX"/>
        </w:rPr>
      </w:pPr>
    </w:p>
    <w:p w14:paraId="133D548F" w14:textId="2AE737F2" w:rsidR="007745EB" w:rsidRDefault="00C87FDA">
      <w:pPr>
        <w:pStyle w:val="Texto"/>
        <w:spacing w:after="0" w:line="240" w:lineRule="exact"/>
        <w:ind w:firstLine="0"/>
        <w:rPr>
          <w:rFonts w:ascii="Calibri" w:hAnsi="Calibri" w:cs="Calibri"/>
          <w:b/>
          <w:i/>
          <w:sz w:val="20"/>
          <w:szCs w:val="18"/>
          <w:u w:val="single"/>
          <w:lang w:val="es-MX"/>
        </w:rPr>
      </w:pPr>
      <w:r>
        <w:rPr>
          <w:rFonts w:ascii="Calibri" w:hAnsi="Calibri" w:cs="Calibri"/>
          <w:b/>
          <w:i/>
          <w:sz w:val="20"/>
          <w:szCs w:val="18"/>
          <w:u w:val="single"/>
          <w:lang w:val="es-MX"/>
        </w:rPr>
        <w:t>D</w:t>
      </w:r>
      <w:r w:rsidR="00514D0B">
        <w:rPr>
          <w:rFonts w:ascii="Calibri" w:hAnsi="Calibri" w:cs="Calibri"/>
          <w:b/>
          <w:i/>
          <w:sz w:val="20"/>
          <w:szCs w:val="18"/>
          <w:u w:val="single"/>
          <w:lang w:val="es-MX"/>
        </w:rPr>
        <w:t>erechos a Recibir Efectivo o Equivalentes a Largo Plazo</w:t>
      </w:r>
    </w:p>
    <w:p w14:paraId="32E1ABCC" w14:textId="77777777" w:rsidR="007745EB" w:rsidRDefault="007745EB">
      <w:pPr>
        <w:pStyle w:val="Texto"/>
        <w:spacing w:after="0" w:line="240" w:lineRule="exact"/>
        <w:ind w:firstLine="0"/>
        <w:rPr>
          <w:rFonts w:ascii="Calibri" w:hAnsi="Calibri" w:cs="Calibri"/>
          <w:b/>
          <w:i/>
          <w:sz w:val="20"/>
          <w:szCs w:val="18"/>
          <w:u w:val="single"/>
          <w:lang w:val="es-MX"/>
        </w:rPr>
      </w:pPr>
    </w:p>
    <w:p w14:paraId="16886D48" w14:textId="77777777" w:rsidR="007745EB" w:rsidRDefault="007745EB">
      <w:pPr>
        <w:pStyle w:val="Texto"/>
        <w:spacing w:after="0" w:line="240" w:lineRule="exact"/>
        <w:ind w:firstLine="0"/>
        <w:rPr>
          <w:rFonts w:ascii="Calibri" w:hAnsi="Calibri" w:cs="Calibri"/>
          <w:b/>
          <w:i/>
          <w:sz w:val="20"/>
          <w:szCs w:val="18"/>
          <w:u w:val="single"/>
          <w:lang w:val="es-MX"/>
        </w:rPr>
      </w:pPr>
    </w:p>
    <w:tbl>
      <w:tblPr>
        <w:tblW w:w="5731" w:type="dxa"/>
        <w:tblCellMar>
          <w:left w:w="70" w:type="dxa"/>
          <w:right w:w="70" w:type="dxa"/>
        </w:tblCellMar>
        <w:tblLook w:val="04A0" w:firstRow="1" w:lastRow="0" w:firstColumn="1" w:lastColumn="0" w:noHBand="0" w:noVBand="1"/>
      </w:tblPr>
      <w:tblGrid>
        <w:gridCol w:w="3897"/>
        <w:gridCol w:w="1834"/>
      </w:tblGrid>
      <w:tr w:rsidR="00CB293E" w:rsidRPr="00CB293E" w14:paraId="1BC19874" w14:textId="77777777" w:rsidTr="00CB293E">
        <w:trPr>
          <w:trHeight w:val="339"/>
        </w:trPr>
        <w:tc>
          <w:tcPr>
            <w:tcW w:w="389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0955FFD" w14:textId="77777777" w:rsidR="00CB293E" w:rsidRPr="00CB293E" w:rsidRDefault="00CB293E" w:rsidP="00CB293E">
            <w:pPr>
              <w:suppressAutoHyphens w:val="0"/>
              <w:overflowPunct/>
              <w:spacing w:after="0" w:line="240" w:lineRule="auto"/>
              <w:jc w:val="center"/>
              <w:rPr>
                <w:rFonts w:eastAsia="Times New Roman" w:cs="Calibri"/>
                <w:b/>
                <w:bCs/>
                <w:color w:val="FFFFFF"/>
                <w:sz w:val="16"/>
                <w:szCs w:val="16"/>
                <w:lang w:eastAsia="es-MX"/>
              </w:rPr>
            </w:pPr>
            <w:r w:rsidRPr="00CB293E">
              <w:rPr>
                <w:rFonts w:eastAsia="Times New Roman" w:cs="Calibri"/>
                <w:b/>
                <w:bCs/>
                <w:color w:val="FFFFFF"/>
                <w:sz w:val="16"/>
                <w:szCs w:val="16"/>
                <w:lang w:eastAsia="es-MX"/>
              </w:rPr>
              <w:t xml:space="preserve">Descripción de la Cuenta </w:t>
            </w:r>
          </w:p>
        </w:tc>
        <w:tc>
          <w:tcPr>
            <w:tcW w:w="1834" w:type="dxa"/>
            <w:tcBorders>
              <w:top w:val="single" w:sz="4" w:space="0" w:color="auto"/>
              <w:left w:val="nil"/>
              <w:bottom w:val="single" w:sz="4" w:space="0" w:color="auto"/>
              <w:right w:val="single" w:sz="4" w:space="0" w:color="auto"/>
            </w:tcBorders>
            <w:shd w:val="clear" w:color="800080" w:fill="A90025"/>
            <w:vAlign w:val="center"/>
            <w:hideMark/>
          </w:tcPr>
          <w:p w14:paraId="7D9016A4" w14:textId="77777777" w:rsidR="00CB293E" w:rsidRPr="00CB293E" w:rsidRDefault="00CB293E" w:rsidP="00CB293E">
            <w:pPr>
              <w:suppressAutoHyphens w:val="0"/>
              <w:overflowPunct/>
              <w:spacing w:after="0" w:line="240" w:lineRule="auto"/>
              <w:jc w:val="center"/>
              <w:rPr>
                <w:rFonts w:eastAsia="Times New Roman" w:cs="Calibri"/>
                <w:b/>
                <w:bCs/>
                <w:color w:val="FFFFFF"/>
                <w:sz w:val="16"/>
                <w:szCs w:val="16"/>
                <w:lang w:eastAsia="es-MX"/>
              </w:rPr>
            </w:pPr>
            <w:r w:rsidRPr="00CB293E">
              <w:rPr>
                <w:rFonts w:eastAsia="Times New Roman" w:cs="Calibri"/>
                <w:b/>
                <w:bCs/>
                <w:color w:val="FFFFFF"/>
                <w:sz w:val="16"/>
                <w:szCs w:val="16"/>
                <w:lang w:eastAsia="es-MX"/>
              </w:rPr>
              <w:t>Importe</w:t>
            </w:r>
          </w:p>
        </w:tc>
      </w:tr>
      <w:tr w:rsidR="00CB293E" w:rsidRPr="00CB293E" w14:paraId="1E94E9B8" w14:textId="77777777" w:rsidTr="00CB293E">
        <w:trPr>
          <w:trHeight w:val="356"/>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6D02575B" w14:textId="77777777" w:rsidR="00CB293E" w:rsidRPr="00CB293E" w:rsidRDefault="00CB293E" w:rsidP="00CB293E">
            <w:pPr>
              <w:suppressAutoHyphens w:val="0"/>
              <w:overflowPunct/>
              <w:spacing w:after="0" w:line="240" w:lineRule="auto"/>
              <w:jc w:val="both"/>
              <w:rPr>
                <w:rFonts w:eastAsia="Times New Roman" w:cs="Calibri"/>
                <w:color w:val="000000"/>
                <w:sz w:val="14"/>
                <w:szCs w:val="14"/>
                <w:lang w:eastAsia="es-MX"/>
              </w:rPr>
            </w:pPr>
            <w:r w:rsidRPr="00CB293E">
              <w:rPr>
                <w:rFonts w:eastAsia="Times New Roman" w:cs="Calibri"/>
                <w:color w:val="000000"/>
                <w:sz w:val="14"/>
                <w:szCs w:val="14"/>
                <w:lang w:eastAsia="es-MX"/>
              </w:rPr>
              <w:t>Deudores Diversos a Largo Plazo</w:t>
            </w:r>
          </w:p>
        </w:tc>
        <w:tc>
          <w:tcPr>
            <w:tcW w:w="1834" w:type="dxa"/>
            <w:tcBorders>
              <w:top w:val="nil"/>
              <w:left w:val="nil"/>
              <w:bottom w:val="single" w:sz="4" w:space="0" w:color="auto"/>
              <w:right w:val="single" w:sz="4" w:space="0" w:color="auto"/>
            </w:tcBorders>
            <w:shd w:val="clear" w:color="auto" w:fill="auto"/>
            <w:vAlign w:val="center"/>
            <w:hideMark/>
          </w:tcPr>
          <w:p w14:paraId="0DDE2743" w14:textId="77777777" w:rsidR="00CB293E" w:rsidRPr="00CB293E" w:rsidRDefault="00CB293E" w:rsidP="00CB293E">
            <w:pPr>
              <w:suppressAutoHyphens w:val="0"/>
              <w:overflowPunct/>
              <w:spacing w:after="0" w:line="240" w:lineRule="auto"/>
              <w:jc w:val="right"/>
              <w:rPr>
                <w:rFonts w:eastAsia="Times New Roman" w:cs="Calibri"/>
                <w:color w:val="000000"/>
                <w:sz w:val="14"/>
                <w:szCs w:val="14"/>
                <w:lang w:eastAsia="es-MX"/>
              </w:rPr>
            </w:pPr>
            <w:r w:rsidRPr="00CB293E">
              <w:rPr>
                <w:rFonts w:eastAsia="Times New Roman" w:cs="Calibri"/>
                <w:color w:val="000000"/>
                <w:sz w:val="14"/>
                <w:szCs w:val="14"/>
                <w:lang w:eastAsia="es-MX"/>
              </w:rPr>
              <w:t>52,576,766</w:t>
            </w:r>
          </w:p>
        </w:tc>
      </w:tr>
      <w:tr w:rsidR="00CB293E" w:rsidRPr="00CB293E" w14:paraId="1CCFD21E" w14:textId="77777777" w:rsidTr="00CB293E">
        <w:trPr>
          <w:trHeight w:val="356"/>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51D6EA0C" w14:textId="77777777" w:rsidR="00CB293E" w:rsidRPr="00CB293E" w:rsidRDefault="00CB293E" w:rsidP="00CB293E">
            <w:pPr>
              <w:suppressAutoHyphens w:val="0"/>
              <w:overflowPunct/>
              <w:spacing w:after="0" w:line="240" w:lineRule="auto"/>
              <w:jc w:val="both"/>
              <w:rPr>
                <w:rFonts w:eastAsia="Times New Roman" w:cs="Calibri"/>
                <w:color w:val="000000"/>
                <w:sz w:val="14"/>
                <w:szCs w:val="14"/>
                <w:lang w:eastAsia="es-MX"/>
              </w:rPr>
            </w:pPr>
            <w:r w:rsidRPr="00CB293E">
              <w:rPr>
                <w:rFonts w:eastAsia="Times New Roman" w:cs="Calibri"/>
                <w:color w:val="000000"/>
                <w:sz w:val="14"/>
                <w:szCs w:val="14"/>
                <w:lang w:eastAsia="es-MX"/>
              </w:rPr>
              <w:t>Préstamos Otorgados a Largo Plazo</w:t>
            </w:r>
          </w:p>
        </w:tc>
        <w:tc>
          <w:tcPr>
            <w:tcW w:w="1834" w:type="dxa"/>
            <w:tcBorders>
              <w:top w:val="nil"/>
              <w:left w:val="nil"/>
              <w:bottom w:val="single" w:sz="4" w:space="0" w:color="auto"/>
              <w:right w:val="single" w:sz="4" w:space="0" w:color="auto"/>
            </w:tcBorders>
            <w:shd w:val="clear" w:color="auto" w:fill="auto"/>
            <w:vAlign w:val="center"/>
            <w:hideMark/>
          </w:tcPr>
          <w:p w14:paraId="3CDD9CA9" w14:textId="77777777" w:rsidR="00CB293E" w:rsidRPr="00CB293E" w:rsidRDefault="00CB293E" w:rsidP="00CB293E">
            <w:pPr>
              <w:suppressAutoHyphens w:val="0"/>
              <w:overflowPunct/>
              <w:spacing w:after="0" w:line="240" w:lineRule="auto"/>
              <w:jc w:val="right"/>
              <w:rPr>
                <w:rFonts w:eastAsia="Times New Roman" w:cs="Calibri"/>
                <w:color w:val="000000"/>
                <w:sz w:val="14"/>
                <w:szCs w:val="14"/>
                <w:lang w:eastAsia="es-MX"/>
              </w:rPr>
            </w:pPr>
            <w:r w:rsidRPr="00CB293E">
              <w:rPr>
                <w:rFonts w:eastAsia="Times New Roman" w:cs="Calibri"/>
                <w:color w:val="000000"/>
                <w:sz w:val="14"/>
                <w:szCs w:val="14"/>
                <w:lang w:eastAsia="es-MX"/>
              </w:rPr>
              <w:t>0</w:t>
            </w:r>
          </w:p>
        </w:tc>
      </w:tr>
      <w:tr w:rsidR="00CB293E" w:rsidRPr="00CB293E" w14:paraId="6B1596A8" w14:textId="77777777" w:rsidTr="00CB293E">
        <w:trPr>
          <w:trHeight w:val="406"/>
        </w:trPr>
        <w:tc>
          <w:tcPr>
            <w:tcW w:w="3897" w:type="dxa"/>
            <w:tcBorders>
              <w:top w:val="nil"/>
              <w:left w:val="single" w:sz="4" w:space="0" w:color="auto"/>
              <w:bottom w:val="single" w:sz="4" w:space="0" w:color="auto"/>
              <w:right w:val="single" w:sz="4" w:space="0" w:color="auto"/>
            </w:tcBorders>
            <w:shd w:val="clear" w:color="auto" w:fill="auto"/>
            <w:vAlign w:val="center"/>
            <w:hideMark/>
          </w:tcPr>
          <w:p w14:paraId="6BBC90C1" w14:textId="77777777" w:rsidR="00CB293E" w:rsidRPr="00CB293E" w:rsidRDefault="00CB293E" w:rsidP="00CB293E">
            <w:pPr>
              <w:suppressAutoHyphens w:val="0"/>
              <w:overflowPunct/>
              <w:spacing w:after="0" w:line="240" w:lineRule="auto"/>
              <w:jc w:val="both"/>
              <w:rPr>
                <w:rFonts w:eastAsia="Times New Roman" w:cs="Calibri"/>
                <w:color w:val="000000"/>
                <w:sz w:val="14"/>
                <w:szCs w:val="14"/>
                <w:lang w:eastAsia="es-MX"/>
              </w:rPr>
            </w:pPr>
            <w:r w:rsidRPr="00CB293E">
              <w:rPr>
                <w:rFonts w:eastAsia="Times New Roman" w:cs="Calibri"/>
                <w:color w:val="000000"/>
                <w:sz w:val="14"/>
                <w:szCs w:val="14"/>
                <w:lang w:eastAsia="es-MX"/>
              </w:rPr>
              <w:t>Otros Derechos a recibir Efectivo o Equivalentes a Largo Plazo</w:t>
            </w:r>
          </w:p>
        </w:tc>
        <w:tc>
          <w:tcPr>
            <w:tcW w:w="1834" w:type="dxa"/>
            <w:tcBorders>
              <w:top w:val="nil"/>
              <w:left w:val="nil"/>
              <w:bottom w:val="single" w:sz="4" w:space="0" w:color="auto"/>
              <w:right w:val="single" w:sz="4" w:space="0" w:color="auto"/>
            </w:tcBorders>
            <w:shd w:val="clear" w:color="auto" w:fill="auto"/>
            <w:vAlign w:val="center"/>
            <w:hideMark/>
          </w:tcPr>
          <w:p w14:paraId="3C0A1D5F" w14:textId="77777777" w:rsidR="00CB293E" w:rsidRPr="00CB293E" w:rsidRDefault="00CB293E" w:rsidP="00CB293E">
            <w:pPr>
              <w:suppressAutoHyphens w:val="0"/>
              <w:overflowPunct/>
              <w:spacing w:after="0" w:line="240" w:lineRule="auto"/>
              <w:jc w:val="right"/>
              <w:rPr>
                <w:rFonts w:eastAsia="Times New Roman" w:cs="Calibri"/>
                <w:color w:val="000000"/>
                <w:sz w:val="14"/>
                <w:szCs w:val="14"/>
                <w:lang w:eastAsia="es-MX"/>
              </w:rPr>
            </w:pPr>
            <w:r w:rsidRPr="00CB293E">
              <w:rPr>
                <w:rFonts w:eastAsia="Times New Roman" w:cs="Calibri"/>
                <w:color w:val="000000"/>
                <w:sz w:val="14"/>
                <w:szCs w:val="14"/>
                <w:lang w:eastAsia="es-MX"/>
              </w:rPr>
              <w:t>297,616,597</w:t>
            </w:r>
          </w:p>
        </w:tc>
      </w:tr>
      <w:tr w:rsidR="00CB293E" w:rsidRPr="00CB293E" w14:paraId="62B71094" w14:textId="77777777" w:rsidTr="00CB293E">
        <w:trPr>
          <w:trHeight w:val="366"/>
        </w:trPr>
        <w:tc>
          <w:tcPr>
            <w:tcW w:w="3897" w:type="dxa"/>
            <w:tcBorders>
              <w:top w:val="nil"/>
              <w:left w:val="single" w:sz="4" w:space="0" w:color="auto"/>
              <w:bottom w:val="single" w:sz="4" w:space="0" w:color="auto"/>
              <w:right w:val="single" w:sz="4" w:space="0" w:color="auto"/>
            </w:tcBorders>
            <w:shd w:val="clear" w:color="F8CBAD" w:fill="DDC9A3"/>
            <w:vAlign w:val="center"/>
            <w:hideMark/>
          </w:tcPr>
          <w:p w14:paraId="3641A05F" w14:textId="77777777" w:rsidR="00CB293E" w:rsidRPr="00CB293E" w:rsidRDefault="00CB293E" w:rsidP="00CB293E">
            <w:pPr>
              <w:suppressAutoHyphens w:val="0"/>
              <w:overflowPunct/>
              <w:spacing w:after="0" w:line="240" w:lineRule="auto"/>
              <w:jc w:val="center"/>
              <w:rPr>
                <w:rFonts w:eastAsia="Times New Roman" w:cs="Calibri"/>
                <w:b/>
                <w:bCs/>
                <w:color w:val="000000"/>
                <w:sz w:val="14"/>
                <w:szCs w:val="14"/>
                <w:lang w:eastAsia="es-MX"/>
              </w:rPr>
            </w:pPr>
            <w:r w:rsidRPr="00CB293E">
              <w:rPr>
                <w:rFonts w:eastAsia="Times New Roman" w:cs="Calibri"/>
                <w:b/>
                <w:bCs/>
                <w:color w:val="000000"/>
                <w:sz w:val="14"/>
                <w:szCs w:val="14"/>
                <w:lang w:eastAsia="es-MX"/>
              </w:rPr>
              <w:t>TOTAL</w:t>
            </w:r>
          </w:p>
        </w:tc>
        <w:tc>
          <w:tcPr>
            <w:tcW w:w="1834" w:type="dxa"/>
            <w:tcBorders>
              <w:top w:val="nil"/>
              <w:left w:val="nil"/>
              <w:bottom w:val="single" w:sz="4" w:space="0" w:color="auto"/>
              <w:right w:val="single" w:sz="4" w:space="0" w:color="auto"/>
            </w:tcBorders>
            <w:shd w:val="clear" w:color="F8CBAD" w:fill="DDC9A3"/>
            <w:vAlign w:val="center"/>
            <w:hideMark/>
          </w:tcPr>
          <w:p w14:paraId="0EB22160" w14:textId="77777777" w:rsidR="00CB293E" w:rsidRPr="00CB293E" w:rsidRDefault="00CB293E" w:rsidP="00CB293E">
            <w:pPr>
              <w:suppressAutoHyphens w:val="0"/>
              <w:overflowPunct/>
              <w:spacing w:after="0" w:line="240" w:lineRule="auto"/>
              <w:jc w:val="right"/>
              <w:rPr>
                <w:rFonts w:eastAsia="Times New Roman" w:cs="Calibri"/>
                <w:b/>
                <w:bCs/>
                <w:color w:val="000000"/>
                <w:sz w:val="14"/>
                <w:szCs w:val="14"/>
                <w:lang w:eastAsia="es-MX"/>
              </w:rPr>
            </w:pPr>
            <w:r w:rsidRPr="00CB293E">
              <w:rPr>
                <w:rFonts w:eastAsia="Times New Roman" w:cs="Calibri"/>
                <w:b/>
                <w:bCs/>
                <w:color w:val="000000"/>
                <w:sz w:val="14"/>
                <w:szCs w:val="14"/>
                <w:lang w:eastAsia="es-MX"/>
              </w:rPr>
              <w:t>350,193,363</w:t>
            </w:r>
          </w:p>
        </w:tc>
      </w:tr>
    </w:tbl>
    <w:p w14:paraId="1CF7EB23" w14:textId="77777777" w:rsidR="007745EB" w:rsidRDefault="007745EB">
      <w:pPr>
        <w:spacing w:after="0" w:line="240" w:lineRule="auto"/>
        <w:jc w:val="both"/>
        <w:rPr>
          <w:rFonts w:eastAsia="Times New Roman" w:cs="Calibri"/>
          <w:sz w:val="18"/>
          <w:szCs w:val="18"/>
          <w:lang w:val="es-ES" w:eastAsia="es-ES"/>
        </w:rPr>
      </w:pPr>
    </w:p>
    <w:p w14:paraId="367714C6" w14:textId="77777777" w:rsidR="00F373EF" w:rsidRDefault="00F373EF">
      <w:pPr>
        <w:spacing w:after="0" w:line="240" w:lineRule="auto"/>
        <w:jc w:val="both"/>
        <w:rPr>
          <w:rFonts w:eastAsia="Times New Roman" w:cs="Calibri"/>
          <w:sz w:val="20"/>
          <w:szCs w:val="20"/>
          <w:lang w:val="es-ES" w:eastAsia="es-ES"/>
        </w:rPr>
      </w:pPr>
    </w:p>
    <w:p w14:paraId="53A28A37" w14:textId="77777777" w:rsidR="00574FF4" w:rsidRDefault="00C87FDA">
      <w:pPr>
        <w:spacing w:after="0" w:line="240" w:lineRule="auto"/>
        <w:jc w:val="both"/>
        <w:rPr>
          <w:rFonts w:eastAsia="Times New Roman" w:cs="Calibri"/>
          <w:sz w:val="20"/>
          <w:szCs w:val="20"/>
          <w:lang w:val="es-ES" w:eastAsia="es-ES"/>
        </w:rPr>
      </w:pPr>
      <w:r w:rsidRPr="00820E37">
        <w:rPr>
          <w:rFonts w:eastAsia="Times New Roman" w:cs="Calibri"/>
          <w:sz w:val="20"/>
          <w:szCs w:val="20"/>
          <w:lang w:val="es-ES" w:eastAsia="es-ES"/>
        </w:rPr>
        <w:t>Dentro de este rubro se contemplan entre otros conceptos</w:t>
      </w:r>
      <w:r w:rsidR="00574FF4">
        <w:rPr>
          <w:rFonts w:eastAsia="Times New Roman" w:cs="Calibri"/>
          <w:sz w:val="20"/>
          <w:szCs w:val="20"/>
          <w:lang w:val="es-ES" w:eastAsia="es-ES"/>
        </w:rPr>
        <w:t xml:space="preserve"> siguientes:</w:t>
      </w:r>
    </w:p>
    <w:p w14:paraId="5DA31061" w14:textId="77777777" w:rsidR="00574FF4" w:rsidRDefault="00574FF4">
      <w:pPr>
        <w:spacing w:after="0" w:line="240" w:lineRule="auto"/>
        <w:jc w:val="both"/>
        <w:rPr>
          <w:rFonts w:eastAsia="Times New Roman" w:cs="Calibri"/>
          <w:sz w:val="20"/>
          <w:szCs w:val="20"/>
          <w:lang w:val="es-ES" w:eastAsia="es-ES"/>
        </w:rPr>
      </w:pPr>
    </w:p>
    <w:p w14:paraId="6E0460C6" w14:textId="7B6AA16D" w:rsidR="007745EB" w:rsidRPr="00574FF4" w:rsidRDefault="00574FF4" w:rsidP="009C25E0">
      <w:pPr>
        <w:pStyle w:val="Prrafodelista"/>
        <w:numPr>
          <w:ilvl w:val="0"/>
          <w:numId w:val="69"/>
        </w:numPr>
        <w:spacing w:after="0" w:line="240" w:lineRule="auto"/>
        <w:ind w:left="567" w:hanging="567"/>
        <w:jc w:val="both"/>
        <w:rPr>
          <w:rFonts w:eastAsia="Times New Roman" w:cs="Calibri"/>
          <w:sz w:val="20"/>
          <w:szCs w:val="20"/>
          <w:lang w:val="es-ES" w:eastAsia="es-ES"/>
        </w:rPr>
      </w:pPr>
      <w:r w:rsidRPr="00574FF4">
        <w:rPr>
          <w:rFonts w:eastAsia="Times New Roman" w:cs="Calibri"/>
          <w:sz w:val="20"/>
          <w:szCs w:val="20"/>
          <w:lang w:val="es-ES" w:eastAsia="es-ES"/>
        </w:rPr>
        <w:t>Las</w:t>
      </w:r>
      <w:r w:rsidR="00C87FDA" w:rsidRPr="00574FF4">
        <w:rPr>
          <w:rFonts w:eastAsia="Times New Roman" w:cs="Calibri"/>
          <w:sz w:val="20"/>
          <w:szCs w:val="20"/>
          <w:lang w:val="es-ES" w:eastAsia="es-ES"/>
        </w:rPr>
        <w:t xml:space="preserve"> fianzas en garantía que se tienen contratadas con la compañía Afianzadora Insurgentes lo cuales son: Desarrollo la Pesca por $</w:t>
      </w:r>
      <w:r w:rsidR="007807F1" w:rsidRPr="00574FF4">
        <w:rPr>
          <w:rFonts w:eastAsia="Times New Roman" w:cs="Calibri"/>
          <w:sz w:val="20"/>
          <w:szCs w:val="20"/>
          <w:lang w:val="es-ES" w:eastAsia="es-ES"/>
        </w:rPr>
        <w:t>8,063,779</w:t>
      </w:r>
      <w:r w:rsidR="00C87FDA" w:rsidRPr="00574FF4">
        <w:rPr>
          <w:rFonts w:eastAsia="Times New Roman" w:cs="Calibri"/>
          <w:sz w:val="20"/>
          <w:szCs w:val="20"/>
          <w:lang w:val="es-ES" w:eastAsia="es-ES"/>
        </w:rPr>
        <w:t>, Corredor Urbano Reynosa-</w:t>
      </w:r>
      <w:r w:rsidR="009E1DAB" w:rsidRPr="00574FF4">
        <w:rPr>
          <w:rFonts w:eastAsia="Times New Roman" w:cs="Calibri"/>
          <w:sz w:val="20"/>
          <w:szCs w:val="20"/>
          <w:lang w:val="es-ES" w:eastAsia="es-ES"/>
        </w:rPr>
        <w:t>Río Bravo por $</w:t>
      </w:r>
      <w:r w:rsidR="007807F1" w:rsidRPr="00574FF4">
        <w:rPr>
          <w:rFonts w:eastAsia="Times New Roman" w:cs="Calibri"/>
          <w:sz w:val="20"/>
          <w:szCs w:val="20"/>
          <w:lang w:val="es-ES" w:eastAsia="es-ES"/>
        </w:rPr>
        <w:t>8,642,317,</w:t>
      </w:r>
      <w:r w:rsidR="00C87FDA" w:rsidRPr="00574FF4">
        <w:rPr>
          <w:rFonts w:eastAsia="Times New Roman" w:cs="Calibri"/>
          <w:sz w:val="20"/>
          <w:szCs w:val="20"/>
          <w:lang w:val="es-ES" w:eastAsia="es-ES"/>
        </w:rPr>
        <w:t xml:space="preserve"> y el Proyecto Laguna del Carpintero por $1</w:t>
      </w:r>
      <w:r w:rsidR="007807F1" w:rsidRPr="00574FF4">
        <w:rPr>
          <w:rFonts w:eastAsia="Times New Roman" w:cs="Calibri"/>
          <w:sz w:val="20"/>
          <w:szCs w:val="20"/>
          <w:lang w:val="es-ES" w:eastAsia="es-ES"/>
        </w:rPr>
        <w:t>9,606,564</w:t>
      </w:r>
      <w:r w:rsidR="00C87FDA" w:rsidRPr="00574FF4">
        <w:rPr>
          <w:rFonts w:eastAsia="Times New Roman" w:cs="Calibri"/>
          <w:sz w:val="20"/>
          <w:szCs w:val="20"/>
          <w:lang w:val="es-ES" w:eastAsia="es-ES"/>
        </w:rPr>
        <w:t>.</w:t>
      </w:r>
    </w:p>
    <w:p w14:paraId="39017B93" w14:textId="77777777" w:rsidR="007745EB" w:rsidRPr="00820E37" w:rsidRDefault="007745EB" w:rsidP="009C25E0">
      <w:pPr>
        <w:spacing w:after="0" w:line="240" w:lineRule="auto"/>
        <w:ind w:left="567" w:hanging="567"/>
        <w:jc w:val="both"/>
        <w:rPr>
          <w:rFonts w:eastAsia="Times New Roman" w:cs="Calibri"/>
          <w:sz w:val="20"/>
          <w:szCs w:val="20"/>
          <w:lang w:val="es-ES" w:eastAsia="es-ES"/>
        </w:rPr>
      </w:pPr>
    </w:p>
    <w:p w14:paraId="08EE82C2" w14:textId="57A95252" w:rsidR="007745EB" w:rsidRPr="00574FF4" w:rsidRDefault="00574FF4" w:rsidP="009C25E0">
      <w:pPr>
        <w:pStyle w:val="Prrafodelista"/>
        <w:numPr>
          <w:ilvl w:val="0"/>
          <w:numId w:val="69"/>
        </w:numPr>
        <w:tabs>
          <w:tab w:val="left" w:pos="567"/>
        </w:tabs>
        <w:spacing w:after="0" w:line="240" w:lineRule="auto"/>
        <w:ind w:left="567" w:hanging="567"/>
        <w:jc w:val="both"/>
        <w:rPr>
          <w:rFonts w:eastAsia="Times New Roman" w:cs="Calibri"/>
          <w:sz w:val="20"/>
          <w:szCs w:val="20"/>
          <w:lang w:val="es-ES" w:eastAsia="es-ES"/>
        </w:rPr>
      </w:pPr>
      <w:r w:rsidRPr="00574FF4">
        <w:rPr>
          <w:rFonts w:eastAsia="Times New Roman" w:cs="Calibri"/>
          <w:sz w:val="20"/>
          <w:szCs w:val="20"/>
          <w:lang w:val="es-ES" w:eastAsia="es-ES"/>
        </w:rPr>
        <w:t>S</w:t>
      </w:r>
      <w:r w:rsidR="00C87FDA" w:rsidRPr="00574FF4">
        <w:rPr>
          <w:rFonts w:eastAsia="Times New Roman" w:cs="Calibri"/>
          <w:sz w:val="20"/>
          <w:szCs w:val="20"/>
          <w:lang w:val="es-ES" w:eastAsia="es-ES"/>
        </w:rPr>
        <w:t>e refleja en Otros Derechos a Recibir Efectivo y Equivalentes la cantidad de $1</w:t>
      </w:r>
      <w:r w:rsidR="00ED5F8B" w:rsidRPr="00574FF4">
        <w:rPr>
          <w:rFonts w:eastAsia="Times New Roman" w:cs="Calibri"/>
          <w:sz w:val="20"/>
          <w:szCs w:val="20"/>
          <w:lang w:val="es-ES" w:eastAsia="es-ES"/>
        </w:rPr>
        <w:t>79</w:t>
      </w:r>
      <w:r w:rsidR="00C87FDA" w:rsidRPr="00574FF4">
        <w:rPr>
          <w:rFonts w:eastAsia="Times New Roman" w:cs="Calibri"/>
          <w:sz w:val="20"/>
          <w:szCs w:val="20"/>
          <w:lang w:val="es-ES" w:eastAsia="es-ES"/>
        </w:rPr>
        <w:t>,</w:t>
      </w:r>
      <w:r w:rsidR="00ED5F8B" w:rsidRPr="00574FF4">
        <w:rPr>
          <w:rFonts w:eastAsia="Times New Roman" w:cs="Calibri"/>
          <w:sz w:val="20"/>
          <w:szCs w:val="20"/>
          <w:lang w:val="es-ES" w:eastAsia="es-ES"/>
        </w:rPr>
        <w:t>044</w:t>
      </w:r>
      <w:r w:rsidR="00C87FDA" w:rsidRPr="00574FF4">
        <w:rPr>
          <w:rFonts w:eastAsia="Times New Roman" w:cs="Calibri"/>
          <w:sz w:val="20"/>
          <w:szCs w:val="20"/>
          <w:lang w:val="es-ES" w:eastAsia="es-ES"/>
        </w:rPr>
        <w:t>,</w:t>
      </w:r>
      <w:r w:rsidR="00ED5F8B" w:rsidRPr="00574FF4">
        <w:rPr>
          <w:rFonts w:eastAsia="Times New Roman" w:cs="Calibri"/>
          <w:sz w:val="20"/>
          <w:szCs w:val="20"/>
          <w:lang w:val="es-ES" w:eastAsia="es-ES"/>
        </w:rPr>
        <w:t>933</w:t>
      </w:r>
      <w:r w:rsidR="00C87FDA" w:rsidRPr="00574FF4">
        <w:rPr>
          <w:rFonts w:eastAsia="Times New Roman" w:cs="Calibri"/>
          <w:sz w:val="20"/>
          <w:szCs w:val="20"/>
          <w:lang w:val="es-ES" w:eastAsia="es-ES"/>
        </w:rPr>
        <w:t xml:space="preserve">., derivado de los depósitos en la cuenta bancaria del </w:t>
      </w:r>
      <w:r w:rsidR="007807F1" w:rsidRPr="00574FF4">
        <w:rPr>
          <w:rFonts w:eastAsia="Times New Roman" w:cs="Calibri"/>
          <w:sz w:val="20"/>
          <w:szCs w:val="20"/>
          <w:lang w:val="es-ES" w:eastAsia="es-ES"/>
        </w:rPr>
        <w:t>BANCO ACCENDO</w:t>
      </w:r>
      <w:r w:rsidR="008E103D" w:rsidRPr="00574FF4">
        <w:rPr>
          <w:rFonts w:eastAsia="Times New Roman" w:cs="Calibri"/>
          <w:sz w:val="20"/>
          <w:szCs w:val="20"/>
          <w:lang w:val="es-ES" w:eastAsia="es-ES"/>
        </w:rPr>
        <w:t>, S.A,</w:t>
      </w:r>
      <w:r w:rsidR="00C87FDA" w:rsidRPr="00574FF4">
        <w:rPr>
          <w:rFonts w:eastAsia="Times New Roman" w:cs="Calibri"/>
          <w:sz w:val="20"/>
          <w:szCs w:val="20"/>
          <w:lang w:val="es-ES" w:eastAsia="es-ES"/>
        </w:rPr>
        <w:t xml:space="preserve"> el 6 de agosto de 2021 por la cantidad de $139,328,239, y el 6 de septiembre del mismo año por la cantidad de $42,126,376., rendimientos financieros de $358,486.</w:t>
      </w:r>
    </w:p>
    <w:p w14:paraId="411B0379" w14:textId="77777777" w:rsidR="007745EB" w:rsidRPr="00820E37" w:rsidRDefault="007745EB">
      <w:pPr>
        <w:tabs>
          <w:tab w:val="left" w:pos="567"/>
        </w:tabs>
        <w:spacing w:after="0" w:line="240" w:lineRule="auto"/>
        <w:jc w:val="both"/>
        <w:rPr>
          <w:rFonts w:eastAsia="Times New Roman" w:cs="Calibri"/>
          <w:sz w:val="20"/>
          <w:szCs w:val="20"/>
          <w:lang w:val="es-ES" w:eastAsia="es-ES"/>
        </w:rPr>
      </w:pPr>
    </w:p>
    <w:p w14:paraId="44611F3C" w14:textId="77777777" w:rsidR="007745EB" w:rsidRPr="00820E37" w:rsidRDefault="00C87FDA" w:rsidP="009C25E0">
      <w:pPr>
        <w:tabs>
          <w:tab w:val="left" w:pos="567"/>
        </w:tabs>
        <w:spacing w:after="0" w:line="240" w:lineRule="auto"/>
        <w:ind w:left="567"/>
        <w:jc w:val="both"/>
        <w:rPr>
          <w:rFonts w:eastAsia="Times New Roman" w:cs="Calibri"/>
          <w:sz w:val="20"/>
          <w:szCs w:val="20"/>
          <w:lang w:val="es-ES" w:eastAsia="es-ES"/>
        </w:rPr>
      </w:pPr>
      <w:r w:rsidRPr="00820E37">
        <w:rPr>
          <w:rFonts w:eastAsia="Times New Roman" w:cs="Calibri"/>
          <w:sz w:val="20"/>
          <w:szCs w:val="20"/>
          <w:lang w:val="es-ES" w:eastAsia="es-ES"/>
        </w:rPr>
        <w:t xml:space="preserve">Debido a la publicación en el Diario Oficial de la Federación de los “ACUERDOS de la Junta de Gobierno de la Comisión Nacional Bancaria y de Valores, a través de los cuales se </w:t>
      </w:r>
      <w:r w:rsidR="00015EAF" w:rsidRPr="00820E37">
        <w:rPr>
          <w:rFonts w:eastAsia="Times New Roman" w:cs="Calibri"/>
          <w:sz w:val="20"/>
          <w:szCs w:val="20"/>
          <w:lang w:val="es-ES" w:eastAsia="es-ES"/>
        </w:rPr>
        <w:t>resuelve la</w:t>
      </w:r>
      <w:r w:rsidRPr="00820E37">
        <w:rPr>
          <w:rFonts w:eastAsia="Times New Roman" w:cs="Calibri"/>
          <w:sz w:val="20"/>
          <w:szCs w:val="20"/>
          <w:lang w:val="es-ES" w:eastAsia="es-ES"/>
        </w:rPr>
        <w:t xml:space="preserve"> revocación que le fue otorgada a </w:t>
      </w:r>
      <w:r w:rsidR="007807F1" w:rsidRPr="00820E37">
        <w:rPr>
          <w:rFonts w:eastAsia="Times New Roman" w:cs="Calibri"/>
          <w:sz w:val="20"/>
          <w:szCs w:val="20"/>
          <w:lang w:val="es-ES" w:eastAsia="es-ES"/>
        </w:rPr>
        <w:t>BANCO ACCENDO</w:t>
      </w:r>
      <w:r w:rsidRPr="00820E37">
        <w:rPr>
          <w:rFonts w:eastAsia="Times New Roman" w:cs="Calibri"/>
          <w:sz w:val="20"/>
          <w:szCs w:val="20"/>
          <w:lang w:val="es-ES" w:eastAsia="es-ES"/>
        </w:rPr>
        <w:t>, S.A. Institución de Banca Múltiple para organizarse y operar como institución de banca múltiple”, los depósitos</w:t>
      </w:r>
      <w:r w:rsidR="00015EAF" w:rsidRPr="00820E37">
        <w:rPr>
          <w:rFonts w:eastAsia="Times New Roman" w:cs="Calibri"/>
          <w:sz w:val="20"/>
          <w:szCs w:val="20"/>
          <w:lang w:val="es-ES" w:eastAsia="es-ES"/>
        </w:rPr>
        <w:t xml:space="preserve"> mencionados </w:t>
      </w:r>
      <w:r w:rsidRPr="00820E37">
        <w:rPr>
          <w:rFonts w:eastAsia="Times New Roman" w:cs="Calibri"/>
          <w:sz w:val="20"/>
          <w:szCs w:val="20"/>
          <w:lang w:val="es-ES" w:eastAsia="es-ES"/>
        </w:rPr>
        <w:t>fueron registrados como deudores a largo plazo.</w:t>
      </w:r>
    </w:p>
    <w:p w14:paraId="5CF81850" w14:textId="77777777" w:rsidR="007745EB" w:rsidRPr="00820E37" w:rsidRDefault="007745EB" w:rsidP="009C25E0">
      <w:pPr>
        <w:spacing w:after="0" w:line="240" w:lineRule="auto"/>
        <w:ind w:left="567"/>
        <w:jc w:val="both"/>
        <w:rPr>
          <w:rFonts w:eastAsia="Times New Roman" w:cs="Calibri"/>
          <w:sz w:val="20"/>
          <w:szCs w:val="20"/>
          <w:lang w:val="es-ES" w:eastAsia="es-ES"/>
        </w:rPr>
      </w:pPr>
    </w:p>
    <w:p w14:paraId="34C994E6" w14:textId="77777777" w:rsidR="007745EB" w:rsidRPr="00820E37" w:rsidRDefault="00C87FDA" w:rsidP="009C25E0">
      <w:pPr>
        <w:spacing w:after="0"/>
        <w:ind w:left="567"/>
        <w:jc w:val="both"/>
        <w:rPr>
          <w:rFonts w:eastAsia="Times New Roman" w:cs="Calibri"/>
          <w:sz w:val="20"/>
          <w:szCs w:val="20"/>
          <w:lang w:val="es-ES" w:eastAsia="es-ES"/>
        </w:rPr>
      </w:pPr>
      <w:r w:rsidRPr="00820E37">
        <w:rPr>
          <w:rFonts w:eastAsia="Times New Roman" w:cs="Calibri"/>
          <w:sz w:val="20"/>
          <w:szCs w:val="20"/>
          <w:lang w:val="es-ES" w:eastAsia="es-ES"/>
        </w:rPr>
        <w:t xml:space="preserve">Con fecha 16 de Junio del 2022, </w:t>
      </w:r>
      <w:r w:rsidR="00015EAF" w:rsidRPr="00820E37">
        <w:rPr>
          <w:rFonts w:eastAsia="Times New Roman" w:cs="Calibri"/>
          <w:sz w:val="20"/>
          <w:szCs w:val="20"/>
          <w:lang w:val="es-ES" w:eastAsia="es-ES"/>
        </w:rPr>
        <w:t>se realizó al Gobierno del Estado</w:t>
      </w:r>
      <w:r w:rsidRPr="00820E37">
        <w:rPr>
          <w:rFonts w:eastAsia="Times New Roman" w:cs="Calibri"/>
          <w:sz w:val="20"/>
          <w:szCs w:val="20"/>
          <w:lang w:val="es-ES" w:eastAsia="es-ES"/>
        </w:rPr>
        <w:t xml:space="preserve"> un depósito por la cantidad de $2,768,169 ( Dos Millones Setecientos Sesenta y Ocho Mil Cientos Sesenta y Nueve Pesos 00/100 M.N.), derivado de la aprobación de la Junta de Gobierno del Instituto para la Protección al Ahorro (IPAB), mediante el cual se procedió al Pago de las Obligaciones Garantizadas, es decir pagar a las personas ahorradores de BANCO ACCENDO, </w:t>
      </w:r>
      <w:r w:rsidR="00015EAF" w:rsidRPr="00820E37">
        <w:rPr>
          <w:rFonts w:eastAsia="Times New Roman" w:cs="Calibri"/>
          <w:sz w:val="20"/>
          <w:szCs w:val="20"/>
          <w:lang w:val="es-ES" w:eastAsia="es-ES"/>
        </w:rPr>
        <w:t xml:space="preserve">S.A, </w:t>
      </w:r>
      <w:r w:rsidRPr="00820E37">
        <w:rPr>
          <w:rFonts w:eastAsia="Times New Roman" w:cs="Calibri"/>
          <w:sz w:val="20"/>
          <w:szCs w:val="20"/>
          <w:lang w:val="es-ES" w:eastAsia="es-ES"/>
        </w:rPr>
        <w:t>en virtud del proceso de liquidación de este último, esta misma cantidad  fue abonada a dicho deudor quedando un saldo por la cantidad de $ 179,044,933.</w:t>
      </w:r>
    </w:p>
    <w:p w14:paraId="3461FB3F" w14:textId="77777777" w:rsidR="00015EAF" w:rsidRPr="00820E37" w:rsidRDefault="00015EAF" w:rsidP="009C25E0">
      <w:pPr>
        <w:spacing w:after="0"/>
        <w:ind w:left="567"/>
        <w:jc w:val="both"/>
        <w:rPr>
          <w:rFonts w:eastAsia="Times New Roman" w:cs="Calibri"/>
          <w:sz w:val="20"/>
          <w:szCs w:val="20"/>
          <w:lang w:val="es-ES" w:eastAsia="es-ES"/>
        </w:rPr>
      </w:pPr>
    </w:p>
    <w:p w14:paraId="2DF06280" w14:textId="77777777" w:rsidR="00015EAF" w:rsidRPr="00820E37" w:rsidRDefault="00015EAF" w:rsidP="009C25E0">
      <w:pPr>
        <w:spacing w:after="0"/>
        <w:ind w:left="567"/>
        <w:jc w:val="both"/>
        <w:rPr>
          <w:rFonts w:eastAsia="Times New Roman" w:cs="Calibri"/>
          <w:sz w:val="20"/>
          <w:szCs w:val="20"/>
          <w:lang w:val="es-ES" w:eastAsia="es-ES"/>
        </w:rPr>
      </w:pPr>
      <w:r w:rsidRPr="00820E37">
        <w:rPr>
          <w:rFonts w:eastAsia="Times New Roman" w:cs="Calibri"/>
          <w:sz w:val="20"/>
          <w:szCs w:val="20"/>
          <w:lang w:val="es-ES" w:eastAsia="es-ES"/>
        </w:rPr>
        <w:t xml:space="preserve">El proceso legal para la recuperación del monto a cargo del deudor continúa en seguimiento al expediente de Liquidación Judicial del </w:t>
      </w:r>
      <w:r w:rsidR="007807F1" w:rsidRPr="00820E37">
        <w:rPr>
          <w:rFonts w:eastAsia="Times New Roman" w:cs="Calibri"/>
          <w:sz w:val="20"/>
          <w:szCs w:val="20"/>
          <w:lang w:val="es-ES" w:eastAsia="es-ES"/>
        </w:rPr>
        <w:t xml:space="preserve">BANCO ACCENDO </w:t>
      </w:r>
      <w:r w:rsidRPr="00820E37">
        <w:rPr>
          <w:rFonts w:eastAsia="Times New Roman" w:cs="Calibri"/>
          <w:sz w:val="20"/>
          <w:szCs w:val="20"/>
          <w:lang w:val="es-ES" w:eastAsia="es-ES"/>
        </w:rPr>
        <w:t xml:space="preserve">S.A., a fin de que sea </w:t>
      </w:r>
      <w:r w:rsidR="00ED5F8B">
        <w:rPr>
          <w:rFonts w:eastAsia="Times New Roman" w:cs="Calibri"/>
          <w:sz w:val="20"/>
          <w:szCs w:val="20"/>
          <w:lang w:val="es-ES" w:eastAsia="es-ES"/>
        </w:rPr>
        <w:t xml:space="preserve">recuperado el </w:t>
      </w:r>
      <w:r w:rsidR="008E103D" w:rsidRPr="00820E37">
        <w:rPr>
          <w:rFonts w:eastAsia="Times New Roman" w:cs="Calibri"/>
          <w:sz w:val="20"/>
          <w:szCs w:val="20"/>
          <w:lang w:val="es-ES" w:eastAsia="es-ES"/>
        </w:rPr>
        <w:t>crédito a favor del Gobierno del Estado de Tamaulipas.</w:t>
      </w:r>
    </w:p>
    <w:p w14:paraId="79FF8E54" w14:textId="77777777" w:rsidR="007745EB" w:rsidRPr="00820E37" w:rsidRDefault="007745EB">
      <w:pPr>
        <w:pStyle w:val="Texto"/>
        <w:spacing w:after="0" w:line="240" w:lineRule="auto"/>
        <w:ind w:firstLine="0"/>
        <w:rPr>
          <w:rFonts w:ascii="Calibri" w:hAnsi="Calibri" w:cs="Calibri"/>
          <w:sz w:val="20"/>
        </w:rPr>
      </w:pPr>
    </w:p>
    <w:p w14:paraId="0FEADEFF" w14:textId="2305EA8D" w:rsidR="00574FF4" w:rsidRDefault="008F6566" w:rsidP="009C25E0">
      <w:pPr>
        <w:pStyle w:val="Texto"/>
        <w:numPr>
          <w:ilvl w:val="0"/>
          <w:numId w:val="69"/>
        </w:numPr>
        <w:spacing w:after="0" w:line="240" w:lineRule="auto"/>
        <w:ind w:left="567" w:hanging="709"/>
        <w:rPr>
          <w:rFonts w:ascii="Calibri" w:hAnsi="Calibri" w:cs="Calibri"/>
          <w:sz w:val="20"/>
        </w:rPr>
      </w:pPr>
      <w:r w:rsidRPr="00820E37">
        <w:rPr>
          <w:rFonts w:ascii="Calibri" w:hAnsi="Calibri" w:cs="Calibri"/>
          <w:sz w:val="20"/>
        </w:rPr>
        <w:t>Además,</w:t>
      </w:r>
      <w:r w:rsidR="00C87FDA" w:rsidRPr="00820E37">
        <w:rPr>
          <w:rFonts w:ascii="Calibri" w:hAnsi="Calibri" w:cs="Calibri"/>
          <w:sz w:val="20"/>
        </w:rPr>
        <w:t xml:space="preserve"> en este rubro por lo que respecta a los Fideicomisos incorporados el Fideicomiso Nuevo Santander mantiene $</w:t>
      </w:r>
      <w:r w:rsidR="00943BD8">
        <w:rPr>
          <w:rFonts w:ascii="Calibri" w:hAnsi="Calibri" w:cs="Calibri"/>
          <w:sz w:val="20"/>
        </w:rPr>
        <w:t>26,543,771</w:t>
      </w:r>
      <w:r w:rsidR="00C87FDA" w:rsidRPr="00820E37">
        <w:rPr>
          <w:rFonts w:ascii="Calibri" w:hAnsi="Calibri" w:cs="Calibri"/>
          <w:sz w:val="20"/>
        </w:rPr>
        <w:t>, por concepto de ventas de terrenos, Fideicomiso de Garantía Solidaria del Estado de Tamaulipas</w:t>
      </w:r>
      <w:r w:rsidR="00943BD8">
        <w:rPr>
          <w:rFonts w:ascii="Calibri" w:hAnsi="Calibri" w:cs="Calibri"/>
          <w:sz w:val="20"/>
        </w:rPr>
        <w:t xml:space="preserve"> (</w:t>
      </w:r>
      <w:proofErr w:type="spellStart"/>
      <w:r w:rsidR="00943BD8">
        <w:rPr>
          <w:rFonts w:ascii="Calibri" w:hAnsi="Calibri" w:cs="Calibri"/>
          <w:sz w:val="20"/>
        </w:rPr>
        <w:t>Fidegad</w:t>
      </w:r>
      <w:proofErr w:type="spellEnd"/>
      <w:r w:rsidR="00943BD8">
        <w:rPr>
          <w:rFonts w:ascii="Calibri" w:hAnsi="Calibri" w:cs="Calibri"/>
          <w:sz w:val="20"/>
        </w:rPr>
        <w:t>)</w:t>
      </w:r>
      <w:r w:rsidR="00C87FDA" w:rsidRPr="00820E37">
        <w:rPr>
          <w:rFonts w:ascii="Calibri" w:hAnsi="Calibri" w:cs="Calibri"/>
          <w:sz w:val="20"/>
        </w:rPr>
        <w:t xml:space="preserve"> </w:t>
      </w:r>
      <w:r w:rsidR="00943BD8" w:rsidRPr="00820E37">
        <w:rPr>
          <w:rFonts w:ascii="Calibri" w:hAnsi="Calibri" w:cs="Calibri"/>
          <w:sz w:val="20"/>
        </w:rPr>
        <w:t xml:space="preserve">por </w:t>
      </w:r>
      <w:r w:rsidR="00943BD8">
        <w:rPr>
          <w:rFonts w:ascii="Calibri" w:hAnsi="Calibri" w:cs="Calibri"/>
          <w:sz w:val="20"/>
        </w:rPr>
        <w:t xml:space="preserve">$ </w:t>
      </w:r>
      <w:r w:rsidR="00C87FDA" w:rsidRPr="00820E37">
        <w:rPr>
          <w:rFonts w:ascii="Calibri" w:hAnsi="Calibri" w:cs="Calibri"/>
          <w:sz w:val="20"/>
        </w:rPr>
        <w:t>14,730,895.</w:t>
      </w:r>
    </w:p>
    <w:p w14:paraId="10EE2D7B" w14:textId="77777777" w:rsidR="00574FF4" w:rsidRDefault="00574FF4" w:rsidP="009C25E0">
      <w:pPr>
        <w:pStyle w:val="Texto"/>
        <w:spacing w:after="0" w:line="240" w:lineRule="auto"/>
        <w:ind w:left="567" w:hanging="709"/>
        <w:rPr>
          <w:rFonts w:ascii="Calibri" w:hAnsi="Calibri" w:cs="Calibri"/>
          <w:sz w:val="20"/>
        </w:rPr>
      </w:pPr>
    </w:p>
    <w:p w14:paraId="5C0437CE" w14:textId="21091DA9" w:rsidR="007745EB" w:rsidRPr="00820E37" w:rsidRDefault="00574FF4" w:rsidP="009C25E0">
      <w:pPr>
        <w:pStyle w:val="Texto"/>
        <w:numPr>
          <w:ilvl w:val="0"/>
          <w:numId w:val="69"/>
        </w:numPr>
        <w:spacing w:after="0" w:line="240" w:lineRule="auto"/>
        <w:ind w:left="567" w:hanging="709"/>
        <w:rPr>
          <w:rFonts w:ascii="Calibri" w:hAnsi="Calibri" w:cs="Calibri"/>
          <w:sz w:val="20"/>
          <w:lang w:val="es-MX"/>
        </w:rPr>
      </w:pPr>
      <w:r>
        <w:rPr>
          <w:rFonts w:ascii="Calibri" w:hAnsi="Calibri" w:cs="Calibri"/>
          <w:sz w:val="20"/>
        </w:rPr>
        <w:t xml:space="preserve"> E</w:t>
      </w:r>
      <w:r w:rsidR="00C87FDA" w:rsidRPr="00820E37">
        <w:rPr>
          <w:rFonts w:ascii="Calibri" w:hAnsi="Calibri" w:cs="Calibri"/>
          <w:sz w:val="20"/>
          <w:lang w:val="es-MX"/>
        </w:rPr>
        <w:t>l registro del pago de la Deuda a Largo Plazo de la COMAPA Río Bravo por $ 64,030,582 por el aval del Gobierno del Estado a la COMAPA.</w:t>
      </w:r>
    </w:p>
    <w:p w14:paraId="28DDCD74" w14:textId="77777777" w:rsidR="007745EB" w:rsidRPr="00820E37" w:rsidRDefault="007745EB">
      <w:pPr>
        <w:pStyle w:val="Texto"/>
        <w:spacing w:after="0" w:line="240" w:lineRule="exact"/>
        <w:ind w:left="426" w:firstLine="0"/>
        <w:rPr>
          <w:rFonts w:ascii="Calibri" w:hAnsi="Calibri" w:cs="Calibri"/>
          <w:sz w:val="20"/>
          <w:lang w:val="es-MX"/>
        </w:rPr>
      </w:pPr>
    </w:p>
    <w:p w14:paraId="588E400E" w14:textId="77777777" w:rsidR="007745EB" w:rsidRDefault="007745EB">
      <w:pPr>
        <w:pStyle w:val="Texto"/>
        <w:spacing w:after="0" w:line="240" w:lineRule="exact"/>
        <w:ind w:firstLine="0"/>
        <w:rPr>
          <w:rFonts w:ascii="Calibri" w:hAnsi="Calibri" w:cs="Calibri"/>
          <w:b/>
          <w:sz w:val="20"/>
          <w:szCs w:val="18"/>
          <w:lang w:val="es-MX"/>
        </w:rPr>
      </w:pPr>
    </w:p>
    <w:p w14:paraId="643C3924" w14:textId="163EC461" w:rsidR="007745EB" w:rsidRDefault="00C87FDA">
      <w:pPr>
        <w:pStyle w:val="Texto"/>
        <w:spacing w:after="0" w:line="240" w:lineRule="exact"/>
        <w:ind w:firstLine="0"/>
        <w:rPr>
          <w:rFonts w:ascii="Calibri" w:hAnsi="Calibri" w:cs="Calibri"/>
          <w:b/>
          <w:i/>
          <w:sz w:val="20"/>
          <w:szCs w:val="18"/>
          <w:u w:val="single"/>
          <w:lang w:val="es-MX"/>
        </w:rPr>
      </w:pPr>
      <w:r>
        <w:rPr>
          <w:rFonts w:ascii="Calibri" w:hAnsi="Calibri" w:cs="Calibri"/>
          <w:b/>
          <w:i/>
          <w:sz w:val="20"/>
          <w:szCs w:val="18"/>
          <w:u w:val="single"/>
          <w:lang w:val="es-MX"/>
        </w:rPr>
        <w:t>B</w:t>
      </w:r>
      <w:r w:rsidR="00514D0B">
        <w:rPr>
          <w:rFonts w:ascii="Calibri" w:hAnsi="Calibri" w:cs="Calibri"/>
          <w:b/>
          <w:i/>
          <w:sz w:val="20"/>
          <w:szCs w:val="18"/>
          <w:u w:val="single"/>
          <w:lang w:val="es-MX"/>
        </w:rPr>
        <w:t xml:space="preserve">ienes Muebles, Inmuebles e Intangibles </w:t>
      </w:r>
      <w:r>
        <w:rPr>
          <w:rFonts w:ascii="Calibri" w:hAnsi="Calibri" w:cs="Calibri"/>
          <w:b/>
          <w:i/>
          <w:sz w:val="20"/>
          <w:szCs w:val="18"/>
          <w:u w:val="single"/>
          <w:lang w:val="es-MX"/>
        </w:rPr>
        <w:t xml:space="preserve">    </w:t>
      </w:r>
    </w:p>
    <w:p w14:paraId="75691508" w14:textId="77777777" w:rsidR="007745EB" w:rsidRDefault="007745EB">
      <w:pPr>
        <w:pStyle w:val="Texto"/>
        <w:spacing w:after="0" w:line="240" w:lineRule="exact"/>
        <w:ind w:firstLine="646"/>
        <w:rPr>
          <w:rFonts w:ascii="Calibri" w:hAnsi="Calibri" w:cs="Calibri"/>
          <w:szCs w:val="18"/>
          <w:lang w:val="es-MX"/>
        </w:rPr>
      </w:pPr>
    </w:p>
    <w:p w14:paraId="5B58D6E1" w14:textId="45B4AC62" w:rsidR="007745EB" w:rsidRPr="00820E37" w:rsidRDefault="00C87FDA" w:rsidP="00B011F4">
      <w:pPr>
        <w:pStyle w:val="Prrafodelista"/>
        <w:numPr>
          <w:ilvl w:val="0"/>
          <w:numId w:val="20"/>
        </w:numPr>
        <w:ind w:left="567"/>
        <w:jc w:val="both"/>
        <w:rPr>
          <w:rFonts w:eastAsia="Times New Roman" w:cs="Calibri"/>
          <w:sz w:val="20"/>
          <w:szCs w:val="20"/>
          <w:lang w:eastAsia="es-ES"/>
        </w:rPr>
      </w:pPr>
      <w:r w:rsidRPr="00820E37">
        <w:rPr>
          <w:rFonts w:eastAsia="Times New Roman" w:cs="Calibri"/>
          <w:sz w:val="20"/>
          <w:szCs w:val="20"/>
          <w:lang w:eastAsia="es-ES"/>
        </w:rPr>
        <w:t xml:space="preserve">El método de depreciación para los Bienes Muebles, Inmuebles e Intangibles es el de línea recta, método que se aplica en forma consistente en cada clase de activo, y </w:t>
      </w:r>
      <w:r w:rsidR="00943BD8" w:rsidRPr="00820E37">
        <w:rPr>
          <w:rFonts w:eastAsia="Times New Roman" w:cs="Calibri"/>
          <w:sz w:val="20"/>
          <w:szCs w:val="20"/>
          <w:lang w:eastAsia="es-ES"/>
        </w:rPr>
        <w:t>de acuerdo con</w:t>
      </w:r>
      <w:r w:rsidRPr="00820E37">
        <w:rPr>
          <w:rFonts w:eastAsia="Times New Roman" w:cs="Calibri"/>
          <w:sz w:val="20"/>
          <w:szCs w:val="20"/>
          <w:lang w:eastAsia="es-ES"/>
        </w:rPr>
        <w:t xml:space="preserve"> la tabla establecida por el Consejo de Armonización Contable del Estado de Tamaulipas (CACET).</w:t>
      </w:r>
    </w:p>
    <w:p w14:paraId="7A38630E" w14:textId="77777777" w:rsidR="007745EB" w:rsidRPr="002642B2" w:rsidRDefault="00C87FDA">
      <w:pPr>
        <w:rPr>
          <w:rFonts w:cs="Calibri"/>
          <w:b/>
          <w:sz w:val="20"/>
          <w:u w:val="single"/>
          <w:lang w:val="es-ES" w:eastAsia="es-ES"/>
        </w:rPr>
      </w:pPr>
      <w:r w:rsidRPr="002642B2">
        <w:rPr>
          <w:rFonts w:eastAsia="Times New Roman" w:cs="Calibri"/>
          <w:b/>
          <w:sz w:val="18"/>
          <w:szCs w:val="18"/>
          <w:u w:val="single"/>
          <w:lang w:eastAsia="es-ES"/>
        </w:rPr>
        <w:t>Bienes Inmuebles</w:t>
      </w:r>
      <w:r w:rsidRPr="002642B2">
        <w:rPr>
          <w:rFonts w:cs="Calibri"/>
          <w:b/>
          <w:sz w:val="20"/>
          <w:u w:val="single"/>
          <w:lang w:val="es-ES" w:eastAsia="es-ES"/>
        </w:rPr>
        <w:t xml:space="preserve">  </w:t>
      </w:r>
    </w:p>
    <w:tbl>
      <w:tblPr>
        <w:tblW w:w="7933" w:type="dxa"/>
        <w:tblCellMar>
          <w:left w:w="70" w:type="dxa"/>
          <w:right w:w="70" w:type="dxa"/>
        </w:tblCellMar>
        <w:tblLook w:val="04A0" w:firstRow="1" w:lastRow="0" w:firstColumn="1" w:lastColumn="0" w:noHBand="0" w:noVBand="1"/>
      </w:tblPr>
      <w:tblGrid>
        <w:gridCol w:w="3300"/>
        <w:gridCol w:w="1780"/>
        <w:gridCol w:w="1578"/>
        <w:gridCol w:w="1275"/>
      </w:tblGrid>
      <w:tr w:rsidR="00EC7942" w:rsidRPr="00EC7942" w14:paraId="0C236ACC" w14:textId="77777777" w:rsidTr="00896D43">
        <w:trPr>
          <w:trHeight w:val="624"/>
        </w:trPr>
        <w:tc>
          <w:tcPr>
            <w:tcW w:w="330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536DFE11" w14:textId="77777777" w:rsidR="00EC7942" w:rsidRPr="00EC7942" w:rsidRDefault="00EC7942" w:rsidP="00EC7942">
            <w:pPr>
              <w:suppressAutoHyphens w:val="0"/>
              <w:overflowPunct/>
              <w:spacing w:after="0" w:line="240" w:lineRule="auto"/>
              <w:jc w:val="center"/>
              <w:rPr>
                <w:rFonts w:eastAsia="Times New Roman" w:cs="Calibri"/>
                <w:b/>
                <w:bCs/>
                <w:color w:val="FFFFFF"/>
                <w:sz w:val="20"/>
                <w:szCs w:val="20"/>
                <w:lang w:eastAsia="es-MX"/>
              </w:rPr>
            </w:pPr>
            <w:r w:rsidRPr="00EC7942">
              <w:rPr>
                <w:rFonts w:eastAsia="Times New Roman" w:cs="Calibri"/>
                <w:b/>
                <w:bCs/>
                <w:color w:val="FFFFFF"/>
                <w:sz w:val="20"/>
                <w:szCs w:val="20"/>
                <w:lang w:eastAsia="es-MX"/>
              </w:rPr>
              <w:t>Bienes Inmuebles</w:t>
            </w:r>
          </w:p>
        </w:tc>
        <w:tc>
          <w:tcPr>
            <w:tcW w:w="1780" w:type="dxa"/>
            <w:tcBorders>
              <w:top w:val="single" w:sz="4" w:space="0" w:color="auto"/>
              <w:left w:val="nil"/>
              <w:bottom w:val="single" w:sz="4" w:space="0" w:color="auto"/>
              <w:right w:val="single" w:sz="4" w:space="0" w:color="auto"/>
            </w:tcBorders>
            <w:shd w:val="clear" w:color="000000" w:fill="AB0033"/>
            <w:vAlign w:val="center"/>
            <w:hideMark/>
          </w:tcPr>
          <w:p w14:paraId="3DB8C4D1"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Importe</w:t>
            </w:r>
          </w:p>
        </w:tc>
        <w:tc>
          <w:tcPr>
            <w:tcW w:w="1578" w:type="dxa"/>
            <w:tcBorders>
              <w:top w:val="single" w:sz="4" w:space="0" w:color="auto"/>
              <w:left w:val="nil"/>
              <w:bottom w:val="single" w:sz="4" w:space="0" w:color="auto"/>
              <w:right w:val="single" w:sz="4" w:space="0" w:color="auto"/>
            </w:tcBorders>
            <w:shd w:val="clear" w:color="000000" w:fill="AB0033"/>
            <w:vAlign w:val="center"/>
            <w:hideMark/>
          </w:tcPr>
          <w:p w14:paraId="74635C51"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Depreciación Acumulada al 30 de Septiembre 2024</w:t>
            </w:r>
          </w:p>
        </w:tc>
        <w:tc>
          <w:tcPr>
            <w:tcW w:w="1275" w:type="dxa"/>
            <w:tcBorders>
              <w:top w:val="single" w:sz="4" w:space="0" w:color="auto"/>
              <w:left w:val="nil"/>
              <w:bottom w:val="single" w:sz="4" w:space="0" w:color="auto"/>
              <w:right w:val="single" w:sz="4" w:space="0" w:color="auto"/>
            </w:tcBorders>
            <w:shd w:val="clear" w:color="000000" w:fill="AB0033"/>
            <w:vAlign w:val="center"/>
            <w:hideMark/>
          </w:tcPr>
          <w:p w14:paraId="22D979D3"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xml:space="preserve">Tasa Anual de Depreciación </w:t>
            </w:r>
          </w:p>
        </w:tc>
      </w:tr>
      <w:tr w:rsidR="00EC7942" w:rsidRPr="00EC7942" w14:paraId="59D37218"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45C4D11A"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Terrenos*</w:t>
            </w:r>
          </w:p>
        </w:tc>
        <w:tc>
          <w:tcPr>
            <w:tcW w:w="1780" w:type="dxa"/>
            <w:tcBorders>
              <w:top w:val="nil"/>
              <w:left w:val="nil"/>
              <w:bottom w:val="single" w:sz="4" w:space="0" w:color="auto"/>
              <w:right w:val="single" w:sz="4" w:space="0" w:color="auto"/>
            </w:tcBorders>
            <w:shd w:val="clear" w:color="auto" w:fill="auto"/>
            <w:noWrap/>
            <w:vAlign w:val="center"/>
            <w:hideMark/>
          </w:tcPr>
          <w:p w14:paraId="2A96A6BE"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2,652,574,191</w:t>
            </w:r>
          </w:p>
        </w:tc>
        <w:tc>
          <w:tcPr>
            <w:tcW w:w="1578" w:type="dxa"/>
            <w:tcBorders>
              <w:top w:val="nil"/>
              <w:left w:val="nil"/>
              <w:bottom w:val="single" w:sz="4" w:space="0" w:color="auto"/>
              <w:right w:val="single" w:sz="4" w:space="0" w:color="auto"/>
            </w:tcBorders>
            <w:shd w:val="clear" w:color="auto" w:fill="auto"/>
            <w:noWrap/>
            <w:vAlign w:val="center"/>
            <w:hideMark/>
          </w:tcPr>
          <w:p w14:paraId="708787C2"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1A701B49"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0.00%</w:t>
            </w:r>
          </w:p>
        </w:tc>
      </w:tr>
      <w:tr w:rsidR="00EC7942" w:rsidRPr="00EC7942" w14:paraId="52178C33"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1FCCF3DD"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Viviendas</w:t>
            </w:r>
          </w:p>
        </w:tc>
        <w:tc>
          <w:tcPr>
            <w:tcW w:w="1780" w:type="dxa"/>
            <w:tcBorders>
              <w:top w:val="nil"/>
              <w:left w:val="nil"/>
              <w:bottom w:val="single" w:sz="4" w:space="0" w:color="auto"/>
              <w:right w:val="single" w:sz="4" w:space="0" w:color="auto"/>
            </w:tcBorders>
            <w:shd w:val="clear" w:color="auto" w:fill="auto"/>
            <w:noWrap/>
            <w:vAlign w:val="center"/>
            <w:hideMark/>
          </w:tcPr>
          <w:p w14:paraId="14B42367"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11,839,770</w:t>
            </w:r>
          </w:p>
        </w:tc>
        <w:tc>
          <w:tcPr>
            <w:tcW w:w="1578" w:type="dxa"/>
            <w:tcBorders>
              <w:top w:val="nil"/>
              <w:left w:val="nil"/>
              <w:bottom w:val="single" w:sz="4" w:space="0" w:color="auto"/>
              <w:right w:val="single" w:sz="4" w:space="0" w:color="auto"/>
            </w:tcBorders>
            <w:shd w:val="clear" w:color="auto" w:fill="auto"/>
            <w:noWrap/>
            <w:vAlign w:val="center"/>
            <w:hideMark/>
          </w:tcPr>
          <w:p w14:paraId="5DBEF025"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2,666,200</w:t>
            </w:r>
          </w:p>
        </w:tc>
        <w:tc>
          <w:tcPr>
            <w:tcW w:w="1275" w:type="dxa"/>
            <w:tcBorders>
              <w:top w:val="nil"/>
              <w:left w:val="nil"/>
              <w:bottom w:val="single" w:sz="4" w:space="0" w:color="auto"/>
              <w:right w:val="single" w:sz="4" w:space="0" w:color="auto"/>
            </w:tcBorders>
            <w:shd w:val="clear" w:color="auto" w:fill="auto"/>
            <w:noWrap/>
            <w:vAlign w:val="center"/>
            <w:hideMark/>
          </w:tcPr>
          <w:p w14:paraId="010FB175" w14:textId="3448DE64" w:rsidR="00EC7942" w:rsidRPr="00EC7942" w:rsidRDefault="00725FEC" w:rsidP="00EC7942">
            <w:pPr>
              <w:suppressAutoHyphens w:val="0"/>
              <w:overflowPunct/>
              <w:spacing w:after="0" w:line="240" w:lineRule="auto"/>
              <w:jc w:val="center"/>
              <w:rPr>
                <w:rFonts w:eastAsia="Times New Roman" w:cs="Calibri"/>
                <w:color w:val="000000"/>
                <w:sz w:val="14"/>
                <w:szCs w:val="14"/>
                <w:lang w:eastAsia="es-MX"/>
              </w:rPr>
            </w:pPr>
            <w:r>
              <w:rPr>
                <w:rFonts w:eastAsia="Times New Roman" w:cs="Calibri"/>
                <w:color w:val="000000"/>
                <w:sz w:val="14"/>
                <w:szCs w:val="14"/>
                <w:lang w:eastAsia="es-MX"/>
              </w:rPr>
              <w:t>2.00%</w:t>
            </w:r>
            <w:r w:rsidR="00EC7942" w:rsidRPr="00EC7942">
              <w:rPr>
                <w:rFonts w:eastAsia="Times New Roman" w:cs="Calibri"/>
                <w:color w:val="000000"/>
                <w:sz w:val="14"/>
                <w:szCs w:val="14"/>
                <w:lang w:eastAsia="es-MX"/>
              </w:rPr>
              <w:t> </w:t>
            </w:r>
          </w:p>
        </w:tc>
      </w:tr>
      <w:tr w:rsidR="00EC7942" w:rsidRPr="00EC7942" w14:paraId="0B67AF45"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6C6A714B" w14:textId="0B1883F0"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Edificios No habitacionales*</w:t>
            </w:r>
          </w:p>
        </w:tc>
        <w:tc>
          <w:tcPr>
            <w:tcW w:w="1780" w:type="dxa"/>
            <w:tcBorders>
              <w:top w:val="nil"/>
              <w:left w:val="nil"/>
              <w:bottom w:val="single" w:sz="4" w:space="0" w:color="auto"/>
              <w:right w:val="single" w:sz="4" w:space="0" w:color="auto"/>
            </w:tcBorders>
            <w:shd w:val="clear" w:color="auto" w:fill="auto"/>
            <w:noWrap/>
            <w:vAlign w:val="center"/>
            <w:hideMark/>
          </w:tcPr>
          <w:p w14:paraId="4A893DB6"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3,996,004,391</w:t>
            </w:r>
          </w:p>
        </w:tc>
        <w:tc>
          <w:tcPr>
            <w:tcW w:w="1578" w:type="dxa"/>
            <w:tcBorders>
              <w:top w:val="nil"/>
              <w:left w:val="nil"/>
              <w:bottom w:val="single" w:sz="4" w:space="0" w:color="auto"/>
              <w:right w:val="single" w:sz="4" w:space="0" w:color="auto"/>
            </w:tcBorders>
            <w:shd w:val="clear" w:color="auto" w:fill="auto"/>
            <w:noWrap/>
            <w:vAlign w:val="center"/>
            <w:hideMark/>
          </w:tcPr>
          <w:p w14:paraId="0E114583"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1,503,529,061</w:t>
            </w:r>
          </w:p>
        </w:tc>
        <w:tc>
          <w:tcPr>
            <w:tcW w:w="1275" w:type="dxa"/>
            <w:tcBorders>
              <w:top w:val="nil"/>
              <w:left w:val="nil"/>
              <w:bottom w:val="single" w:sz="4" w:space="0" w:color="auto"/>
              <w:right w:val="single" w:sz="4" w:space="0" w:color="auto"/>
            </w:tcBorders>
            <w:shd w:val="clear" w:color="auto" w:fill="auto"/>
            <w:noWrap/>
            <w:vAlign w:val="center"/>
            <w:hideMark/>
          </w:tcPr>
          <w:p w14:paraId="47A476A0"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3.33%</w:t>
            </w:r>
          </w:p>
        </w:tc>
      </w:tr>
      <w:tr w:rsidR="00EC7942" w:rsidRPr="00EC7942" w14:paraId="118DB20B"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23BBA70F"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Infraestructura</w:t>
            </w:r>
          </w:p>
        </w:tc>
        <w:tc>
          <w:tcPr>
            <w:tcW w:w="1780" w:type="dxa"/>
            <w:tcBorders>
              <w:top w:val="nil"/>
              <w:left w:val="nil"/>
              <w:bottom w:val="single" w:sz="4" w:space="0" w:color="auto"/>
              <w:right w:val="single" w:sz="4" w:space="0" w:color="auto"/>
            </w:tcBorders>
            <w:shd w:val="clear" w:color="auto" w:fill="auto"/>
            <w:noWrap/>
            <w:vAlign w:val="center"/>
            <w:hideMark/>
          </w:tcPr>
          <w:p w14:paraId="7104BEBE"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57,722,288</w:t>
            </w:r>
          </w:p>
        </w:tc>
        <w:tc>
          <w:tcPr>
            <w:tcW w:w="1578" w:type="dxa"/>
            <w:tcBorders>
              <w:top w:val="nil"/>
              <w:left w:val="nil"/>
              <w:bottom w:val="single" w:sz="4" w:space="0" w:color="auto"/>
              <w:right w:val="single" w:sz="4" w:space="0" w:color="auto"/>
            </w:tcBorders>
            <w:shd w:val="clear" w:color="auto" w:fill="auto"/>
            <w:noWrap/>
            <w:vAlign w:val="center"/>
            <w:hideMark/>
          </w:tcPr>
          <w:p w14:paraId="5E166620"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18,135,718</w:t>
            </w:r>
          </w:p>
        </w:tc>
        <w:tc>
          <w:tcPr>
            <w:tcW w:w="1275" w:type="dxa"/>
            <w:tcBorders>
              <w:top w:val="nil"/>
              <w:left w:val="nil"/>
              <w:bottom w:val="single" w:sz="4" w:space="0" w:color="auto"/>
              <w:right w:val="single" w:sz="4" w:space="0" w:color="auto"/>
            </w:tcBorders>
            <w:shd w:val="clear" w:color="auto" w:fill="auto"/>
            <w:noWrap/>
            <w:vAlign w:val="center"/>
            <w:hideMark/>
          </w:tcPr>
          <w:p w14:paraId="1C58B112"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3.33%</w:t>
            </w:r>
          </w:p>
        </w:tc>
      </w:tr>
      <w:tr w:rsidR="00EC7942" w:rsidRPr="00EC7942" w14:paraId="30883A13"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03F413CF"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Construcciones en Proceso en Bienes de Dominio Público</w:t>
            </w:r>
          </w:p>
        </w:tc>
        <w:tc>
          <w:tcPr>
            <w:tcW w:w="1780" w:type="dxa"/>
            <w:tcBorders>
              <w:top w:val="nil"/>
              <w:left w:val="nil"/>
              <w:bottom w:val="single" w:sz="4" w:space="0" w:color="auto"/>
              <w:right w:val="single" w:sz="4" w:space="0" w:color="auto"/>
            </w:tcBorders>
            <w:shd w:val="clear" w:color="auto" w:fill="auto"/>
            <w:noWrap/>
            <w:vAlign w:val="center"/>
            <w:hideMark/>
          </w:tcPr>
          <w:p w14:paraId="45A8AE70"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3,034,321,725</w:t>
            </w:r>
          </w:p>
        </w:tc>
        <w:tc>
          <w:tcPr>
            <w:tcW w:w="1578" w:type="dxa"/>
            <w:tcBorders>
              <w:top w:val="nil"/>
              <w:left w:val="nil"/>
              <w:bottom w:val="single" w:sz="4" w:space="0" w:color="auto"/>
              <w:right w:val="single" w:sz="4" w:space="0" w:color="auto"/>
            </w:tcBorders>
            <w:shd w:val="clear" w:color="auto" w:fill="auto"/>
            <w:noWrap/>
            <w:vAlign w:val="center"/>
            <w:hideMark/>
          </w:tcPr>
          <w:p w14:paraId="7338C80A"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5F212A"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0.00%</w:t>
            </w:r>
          </w:p>
        </w:tc>
      </w:tr>
      <w:tr w:rsidR="00EC7942" w:rsidRPr="00EC7942" w14:paraId="3885EE1A"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7528C15E"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Construcciones en Proceso en Bienes Propios</w:t>
            </w:r>
          </w:p>
        </w:tc>
        <w:tc>
          <w:tcPr>
            <w:tcW w:w="1780" w:type="dxa"/>
            <w:tcBorders>
              <w:top w:val="nil"/>
              <w:left w:val="nil"/>
              <w:bottom w:val="single" w:sz="4" w:space="0" w:color="auto"/>
              <w:right w:val="single" w:sz="4" w:space="0" w:color="auto"/>
            </w:tcBorders>
            <w:shd w:val="clear" w:color="auto" w:fill="auto"/>
            <w:noWrap/>
            <w:vAlign w:val="center"/>
            <w:hideMark/>
          </w:tcPr>
          <w:p w14:paraId="378F2484"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7,025,971,164</w:t>
            </w:r>
          </w:p>
        </w:tc>
        <w:tc>
          <w:tcPr>
            <w:tcW w:w="1578" w:type="dxa"/>
            <w:tcBorders>
              <w:top w:val="nil"/>
              <w:left w:val="nil"/>
              <w:bottom w:val="single" w:sz="4" w:space="0" w:color="auto"/>
              <w:right w:val="single" w:sz="4" w:space="0" w:color="auto"/>
            </w:tcBorders>
            <w:shd w:val="clear" w:color="auto" w:fill="auto"/>
            <w:noWrap/>
            <w:vAlign w:val="center"/>
            <w:hideMark/>
          </w:tcPr>
          <w:p w14:paraId="0978AF0D"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75E04A0E"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0.00%</w:t>
            </w:r>
          </w:p>
        </w:tc>
      </w:tr>
      <w:tr w:rsidR="00EC7942" w:rsidRPr="00EC7942" w14:paraId="6C8EC858" w14:textId="77777777" w:rsidTr="00896D43">
        <w:trPr>
          <w:trHeight w:val="300"/>
        </w:trPr>
        <w:tc>
          <w:tcPr>
            <w:tcW w:w="3300" w:type="dxa"/>
            <w:tcBorders>
              <w:top w:val="nil"/>
              <w:left w:val="single" w:sz="4" w:space="0" w:color="auto"/>
              <w:bottom w:val="single" w:sz="4" w:space="0" w:color="auto"/>
              <w:right w:val="single" w:sz="4" w:space="0" w:color="auto"/>
            </w:tcBorders>
            <w:shd w:val="clear" w:color="000000" w:fill="AB0033"/>
            <w:vAlign w:val="center"/>
            <w:hideMark/>
          </w:tcPr>
          <w:p w14:paraId="050C2E65" w14:textId="77777777" w:rsidR="00EC7942" w:rsidRPr="00EC7942" w:rsidRDefault="00EC7942" w:rsidP="00EC7942">
            <w:pPr>
              <w:suppressAutoHyphens w:val="0"/>
              <w:overflowPunct/>
              <w:spacing w:after="0" w:line="240" w:lineRule="auto"/>
              <w:jc w:val="center"/>
              <w:rPr>
                <w:rFonts w:eastAsia="Times New Roman" w:cs="Calibri"/>
                <w:b/>
                <w:bCs/>
                <w:color w:val="FFFFFF"/>
                <w:sz w:val="20"/>
                <w:szCs w:val="20"/>
                <w:lang w:eastAsia="es-MX"/>
              </w:rPr>
            </w:pPr>
            <w:r w:rsidRPr="00EC7942">
              <w:rPr>
                <w:rFonts w:eastAsia="Times New Roman" w:cs="Calibri"/>
                <w:b/>
                <w:bCs/>
                <w:color w:val="FFFFFF"/>
                <w:sz w:val="20"/>
                <w:szCs w:val="20"/>
                <w:lang w:eastAsia="es-MX"/>
              </w:rPr>
              <w:t>Fideicomisos</w:t>
            </w:r>
          </w:p>
        </w:tc>
        <w:tc>
          <w:tcPr>
            <w:tcW w:w="1780" w:type="dxa"/>
            <w:tcBorders>
              <w:top w:val="nil"/>
              <w:left w:val="nil"/>
              <w:bottom w:val="single" w:sz="4" w:space="0" w:color="auto"/>
              <w:right w:val="single" w:sz="4" w:space="0" w:color="auto"/>
            </w:tcBorders>
            <w:shd w:val="clear" w:color="000000" w:fill="AB0033"/>
            <w:vAlign w:val="center"/>
            <w:hideMark/>
          </w:tcPr>
          <w:p w14:paraId="3F5C8F17"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w:t>
            </w:r>
          </w:p>
        </w:tc>
        <w:tc>
          <w:tcPr>
            <w:tcW w:w="1578" w:type="dxa"/>
            <w:tcBorders>
              <w:top w:val="nil"/>
              <w:left w:val="nil"/>
              <w:bottom w:val="single" w:sz="4" w:space="0" w:color="auto"/>
              <w:right w:val="single" w:sz="4" w:space="0" w:color="auto"/>
            </w:tcBorders>
            <w:shd w:val="clear" w:color="000000" w:fill="AB0033"/>
            <w:vAlign w:val="center"/>
            <w:hideMark/>
          </w:tcPr>
          <w:p w14:paraId="5CEA3A3F"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w:t>
            </w:r>
          </w:p>
        </w:tc>
        <w:tc>
          <w:tcPr>
            <w:tcW w:w="1275" w:type="dxa"/>
            <w:tcBorders>
              <w:top w:val="nil"/>
              <w:left w:val="nil"/>
              <w:bottom w:val="single" w:sz="4" w:space="0" w:color="auto"/>
              <w:right w:val="single" w:sz="4" w:space="0" w:color="auto"/>
            </w:tcBorders>
            <w:shd w:val="clear" w:color="000000" w:fill="AB0033"/>
            <w:vAlign w:val="center"/>
            <w:hideMark/>
          </w:tcPr>
          <w:p w14:paraId="20C97B60"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w:t>
            </w:r>
          </w:p>
        </w:tc>
      </w:tr>
      <w:tr w:rsidR="00EC7942" w:rsidRPr="00EC7942" w14:paraId="0A35D5FE"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3CA8DA32"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Terrenos</w:t>
            </w:r>
          </w:p>
        </w:tc>
        <w:tc>
          <w:tcPr>
            <w:tcW w:w="1780" w:type="dxa"/>
            <w:tcBorders>
              <w:top w:val="nil"/>
              <w:left w:val="nil"/>
              <w:bottom w:val="single" w:sz="4" w:space="0" w:color="auto"/>
              <w:right w:val="single" w:sz="4" w:space="0" w:color="auto"/>
            </w:tcBorders>
            <w:shd w:val="clear" w:color="auto" w:fill="auto"/>
            <w:noWrap/>
            <w:vAlign w:val="center"/>
            <w:hideMark/>
          </w:tcPr>
          <w:p w14:paraId="34C77E51"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141,627,993</w:t>
            </w:r>
          </w:p>
        </w:tc>
        <w:tc>
          <w:tcPr>
            <w:tcW w:w="1578" w:type="dxa"/>
            <w:tcBorders>
              <w:top w:val="nil"/>
              <w:left w:val="nil"/>
              <w:bottom w:val="single" w:sz="4" w:space="0" w:color="auto"/>
              <w:right w:val="single" w:sz="4" w:space="0" w:color="auto"/>
            </w:tcBorders>
            <w:shd w:val="clear" w:color="auto" w:fill="auto"/>
            <w:noWrap/>
            <w:vAlign w:val="center"/>
            <w:hideMark/>
          </w:tcPr>
          <w:p w14:paraId="6445AE35"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60391DB7"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0.00%</w:t>
            </w:r>
          </w:p>
        </w:tc>
      </w:tr>
      <w:tr w:rsidR="00EC7942" w:rsidRPr="00EC7942" w14:paraId="3CB65E98"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4E5F22F3" w14:textId="3EFD9FD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Edificios No habitacionales</w:t>
            </w:r>
          </w:p>
        </w:tc>
        <w:tc>
          <w:tcPr>
            <w:tcW w:w="1780" w:type="dxa"/>
            <w:tcBorders>
              <w:top w:val="nil"/>
              <w:left w:val="nil"/>
              <w:bottom w:val="single" w:sz="4" w:space="0" w:color="auto"/>
              <w:right w:val="single" w:sz="4" w:space="0" w:color="auto"/>
            </w:tcBorders>
            <w:shd w:val="clear" w:color="auto" w:fill="auto"/>
            <w:noWrap/>
            <w:vAlign w:val="center"/>
            <w:hideMark/>
          </w:tcPr>
          <w:p w14:paraId="32CCAE87"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3,253,500</w:t>
            </w:r>
          </w:p>
        </w:tc>
        <w:tc>
          <w:tcPr>
            <w:tcW w:w="1578" w:type="dxa"/>
            <w:tcBorders>
              <w:top w:val="nil"/>
              <w:left w:val="nil"/>
              <w:bottom w:val="single" w:sz="4" w:space="0" w:color="auto"/>
              <w:right w:val="single" w:sz="4" w:space="0" w:color="auto"/>
            </w:tcBorders>
            <w:shd w:val="clear" w:color="auto" w:fill="auto"/>
            <w:noWrap/>
            <w:vAlign w:val="center"/>
            <w:hideMark/>
          </w:tcPr>
          <w:p w14:paraId="71503A3F"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2DD76E7C"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3.33%</w:t>
            </w:r>
          </w:p>
        </w:tc>
      </w:tr>
      <w:tr w:rsidR="00EC7942" w:rsidRPr="00EC7942" w14:paraId="780A1B03"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3B57B500"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Infraestructura</w:t>
            </w:r>
          </w:p>
        </w:tc>
        <w:tc>
          <w:tcPr>
            <w:tcW w:w="1780" w:type="dxa"/>
            <w:tcBorders>
              <w:top w:val="nil"/>
              <w:left w:val="nil"/>
              <w:bottom w:val="single" w:sz="4" w:space="0" w:color="auto"/>
              <w:right w:val="single" w:sz="4" w:space="0" w:color="auto"/>
            </w:tcBorders>
            <w:shd w:val="clear" w:color="auto" w:fill="auto"/>
            <w:noWrap/>
            <w:vAlign w:val="center"/>
            <w:hideMark/>
          </w:tcPr>
          <w:p w14:paraId="2EC79B4A"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710,262,406</w:t>
            </w:r>
          </w:p>
        </w:tc>
        <w:tc>
          <w:tcPr>
            <w:tcW w:w="1578" w:type="dxa"/>
            <w:tcBorders>
              <w:top w:val="nil"/>
              <w:left w:val="nil"/>
              <w:bottom w:val="single" w:sz="4" w:space="0" w:color="auto"/>
              <w:right w:val="single" w:sz="4" w:space="0" w:color="auto"/>
            </w:tcBorders>
            <w:shd w:val="clear" w:color="auto" w:fill="auto"/>
            <w:noWrap/>
            <w:vAlign w:val="center"/>
            <w:hideMark/>
          </w:tcPr>
          <w:p w14:paraId="3A9D3B01"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3CED5607"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4.00%</w:t>
            </w:r>
          </w:p>
        </w:tc>
      </w:tr>
      <w:tr w:rsidR="00EC7942" w:rsidRPr="00EC7942" w14:paraId="377140A1"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36BB4571"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Construcciones en Proceso en Bienes de Dominio Público</w:t>
            </w:r>
          </w:p>
        </w:tc>
        <w:tc>
          <w:tcPr>
            <w:tcW w:w="1780" w:type="dxa"/>
            <w:tcBorders>
              <w:top w:val="nil"/>
              <w:left w:val="nil"/>
              <w:bottom w:val="single" w:sz="4" w:space="0" w:color="auto"/>
              <w:right w:val="single" w:sz="4" w:space="0" w:color="auto"/>
            </w:tcBorders>
            <w:shd w:val="clear" w:color="auto" w:fill="auto"/>
            <w:noWrap/>
            <w:vAlign w:val="center"/>
            <w:hideMark/>
          </w:tcPr>
          <w:p w14:paraId="4963C390"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248,756,950</w:t>
            </w:r>
          </w:p>
        </w:tc>
        <w:tc>
          <w:tcPr>
            <w:tcW w:w="1578" w:type="dxa"/>
            <w:tcBorders>
              <w:top w:val="nil"/>
              <w:left w:val="nil"/>
              <w:bottom w:val="single" w:sz="4" w:space="0" w:color="auto"/>
              <w:right w:val="single" w:sz="4" w:space="0" w:color="auto"/>
            </w:tcBorders>
            <w:shd w:val="clear" w:color="auto" w:fill="auto"/>
            <w:noWrap/>
            <w:vAlign w:val="center"/>
            <w:hideMark/>
          </w:tcPr>
          <w:p w14:paraId="1352380B"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543CB179"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0.00%</w:t>
            </w:r>
          </w:p>
        </w:tc>
      </w:tr>
      <w:tr w:rsidR="00EC7942" w:rsidRPr="00EC7942" w14:paraId="55CFAD10" w14:textId="77777777" w:rsidTr="00896D43">
        <w:trPr>
          <w:trHeight w:val="40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0EC939E2" w14:textId="77777777" w:rsidR="00EC7942" w:rsidRPr="00EC7942" w:rsidRDefault="00EC7942" w:rsidP="00EC7942">
            <w:pPr>
              <w:suppressAutoHyphens w:val="0"/>
              <w:overflowPunct/>
              <w:spacing w:after="0" w:line="240" w:lineRule="auto"/>
              <w:rPr>
                <w:rFonts w:eastAsia="Times New Roman" w:cs="Calibri"/>
                <w:color w:val="000000"/>
                <w:sz w:val="14"/>
                <w:szCs w:val="14"/>
                <w:lang w:eastAsia="es-MX"/>
              </w:rPr>
            </w:pPr>
            <w:r w:rsidRPr="00EC7942">
              <w:rPr>
                <w:rFonts w:eastAsia="Times New Roman" w:cs="Calibri"/>
                <w:color w:val="000000"/>
                <w:sz w:val="14"/>
                <w:szCs w:val="14"/>
                <w:lang w:eastAsia="es-MX"/>
              </w:rPr>
              <w:t>Otros Bienes Inmuebles</w:t>
            </w:r>
          </w:p>
        </w:tc>
        <w:tc>
          <w:tcPr>
            <w:tcW w:w="1780" w:type="dxa"/>
            <w:tcBorders>
              <w:top w:val="nil"/>
              <w:left w:val="nil"/>
              <w:bottom w:val="single" w:sz="4" w:space="0" w:color="auto"/>
              <w:right w:val="single" w:sz="4" w:space="0" w:color="auto"/>
            </w:tcBorders>
            <w:shd w:val="clear" w:color="auto" w:fill="auto"/>
            <w:noWrap/>
            <w:vAlign w:val="center"/>
            <w:hideMark/>
          </w:tcPr>
          <w:p w14:paraId="58BE3AF6" w14:textId="702B3572"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534,98</w:t>
            </w:r>
            <w:r w:rsidR="0081073A">
              <w:rPr>
                <w:rFonts w:eastAsia="Times New Roman" w:cs="Calibri"/>
                <w:color w:val="000000"/>
                <w:sz w:val="14"/>
                <w:szCs w:val="14"/>
                <w:lang w:eastAsia="es-MX"/>
              </w:rPr>
              <w:t>8</w:t>
            </w:r>
          </w:p>
        </w:tc>
        <w:tc>
          <w:tcPr>
            <w:tcW w:w="1578" w:type="dxa"/>
            <w:tcBorders>
              <w:top w:val="nil"/>
              <w:left w:val="nil"/>
              <w:bottom w:val="single" w:sz="4" w:space="0" w:color="auto"/>
              <w:right w:val="single" w:sz="4" w:space="0" w:color="auto"/>
            </w:tcBorders>
            <w:shd w:val="clear" w:color="auto" w:fill="auto"/>
            <w:noWrap/>
            <w:vAlign w:val="center"/>
            <w:hideMark/>
          </w:tcPr>
          <w:p w14:paraId="14E8E17C"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451F1E06"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0.00%</w:t>
            </w:r>
          </w:p>
        </w:tc>
      </w:tr>
      <w:tr w:rsidR="00EC7942" w:rsidRPr="00EC7942" w14:paraId="7E7CA494" w14:textId="77777777" w:rsidTr="00896D43">
        <w:trPr>
          <w:trHeight w:val="300"/>
        </w:trPr>
        <w:tc>
          <w:tcPr>
            <w:tcW w:w="3300" w:type="dxa"/>
            <w:tcBorders>
              <w:top w:val="nil"/>
              <w:left w:val="single" w:sz="4" w:space="0" w:color="auto"/>
              <w:bottom w:val="single" w:sz="4" w:space="0" w:color="auto"/>
              <w:right w:val="single" w:sz="4" w:space="0" w:color="auto"/>
            </w:tcBorders>
            <w:shd w:val="clear" w:color="000000" w:fill="DDC9A3"/>
            <w:vAlign w:val="center"/>
            <w:hideMark/>
          </w:tcPr>
          <w:p w14:paraId="1B2F1356" w14:textId="77777777" w:rsidR="00EC7942" w:rsidRPr="00EC7942" w:rsidRDefault="00EC7942" w:rsidP="00EC7942">
            <w:pPr>
              <w:suppressAutoHyphens w:val="0"/>
              <w:overflowPunct/>
              <w:spacing w:after="0" w:line="240" w:lineRule="auto"/>
              <w:jc w:val="center"/>
              <w:rPr>
                <w:rFonts w:eastAsia="Times New Roman" w:cs="Calibri"/>
                <w:b/>
                <w:bCs/>
                <w:color w:val="000000"/>
                <w:sz w:val="16"/>
                <w:szCs w:val="16"/>
                <w:lang w:eastAsia="es-MX"/>
              </w:rPr>
            </w:pPr>
            <w:r w:rsidRPr="00EC7942">
              <w:rPr>
                <w:rFonts w:eastAsia="Times New Roman" w:cs="Calibri"/>
                <w:b/>
                <w:bCs/>
                <w:color w:val="000000"/>
                <w:sz w:val="16"/>
                <w:szCs w:val="16"/>
                <w:lang w:eastAsia="es-MX"/>
              </w:rPr>
              <w:t>TOTAL</w:t>
            </w:r>
          </w:p>
        </w:tc>
        <w:tc>
          <w:tcPr>
            <w:tcW w:w="1780" w:type="dxa"/>
            <w:tcBorders>
              <w:top w:val="nil"/>
              <w:left w:val="nil"/>
              <w:bottom w:val="single" w:sz="4" w:space="0" w:color="auto"/>
              <w:right w:val="single" w:sz="4" w:space="0" w:color="auto"/>
            </w:tcBorders>
            <w:shd w:val="clear" w:color="000000" w:fill="DDC9A3"/>
            <w:vAlign w:val="center"/>
            <w:hideMark/>
          </w:tcPr>
          <w:p w14:paraId="78057985" w14:textId="6EEA60F8" w:rsidR="00EC7942" w:rsidRPr="00EC7942" w:rsidRDefault="00EC7942" w:rsidP="00EC7942">
            <w:pPr>
              <w:suppressAutoHyphens w:val="0"/>
              <w:overflowPunct/>
              <w:spacing w:after="0" w:line="240" w:lineRule="auto"/>
              <w:jc w:val="right"/>
              <w:rPr>
                <w:rFonts w:eastAsia="Times New Roman" w:cs="Calibri"/>
                <w:b/>
                <w:bCs/>
                <w:color w:val="000000"/>
                <w:sz w:val="16"/>
                <w:szCs w:val="16"/>
                <w:lang w:eastAsia="es-MX"/>
              </w:rPr>
            </w:pPr>
            <w:r w:rsidRPr="00EC7942">
              <w:rPr>
                <w:rFonts w:eastAsia="Times New Roman" w:cs="Calibri"/>
                <w:b/>
                <w:bCs/>
                <w:color w:val="000000"/>
                <w:sz w:val="16"/>
                <w:szCs w:val="16"/>
                <w:lang w:eastAsia="es-MX"/>
              </w:rPr>
              <w:t>17,882,869,36</w:t>
            </w:r>
            <w:r w:rsidR="0081073A">
              <w:rPr>
                <w:rFonts w:eastAsia="Times New Roman" w:cs="Calibri"/>
                <w:b/>
                <w:bCs/>
                <w:color w:val="000000"/>
                <w:sz w:val="16"/>
                <w:szCs w:val="16"/>
                <w:lang w:eastAsia="es-MX"/>
              </w:rPr>
              <w:t>5</w:t>
            </w:r>
          </w:p>
        </w:tc>
        <w:tc>
          <w:tcPr>
            <w:tcW w:w="1578" w:type="dxa"/>
            <w:tcBorders>
              <w:top w:val="nil"/>
              <w:left w:val="nil"/>
              <w:bottom w:val="single" w:sz="4" w:space="0" w:color="auto"/>
              <w:right w:val="single" w:sz="4" w:space="0" w:color="auto"/>
            </w:tcBorders>
            <w:shd w:val="clear" w:color="000000" w:fill="DDC9A3"/>
            <w:vAlign w:val="center"/>
            <w:hideMark/>
          </w:tcPr>
          <w:p w14:paraId="0513D4C3" w14:textId="77777777" w:rsidR="00EC7942" w:rsidRPr="00EC7942" w:rsidRDefault="00EC7942" w:rsidP="00EC7942">
            <w:pPr>
              <w:suppressAutoHyphens w:val="0"/>
              <w:overflowPunct/>
              <w:spacing w:after="0" w:line="240" w:lineRule="auto"/>
              <w:jc w:val="right"/>
              <w:rPr>
                <w:rFonts w:eastAsia="Times New Roman" w:cs="Calibri"/>
                <w:b/>
                <w:bCs/>
                <w:color w:val="000000"/>
                <w:sz w:val="16"/>
                <w:szCs w:val="16"/>
                <w:lang w:eastAsia="es-MX"/>
              </w:rPr>
            </w:pPr>
            <w:r w:rsidRPr="00EC7942">
              <w:rPr>
                <w:rFonts w:eastAsia="Times New Roman" w:cs="Calibri"/>
                <w:b/>
                <w:bCs/>
                <w:color w:val="000000"/>
                <w:sz w:val="16"/>
                <w:szCs w:val="16"/>
                <w:lang w:eastAsia="es-MX"/>
              </w:rPr>
              <w:t>1,524,330,979</w:t>
            </w:r>
          </w:p>
        </w:tc>
        <w:tc>
          <w:tcPr>
            <w:tcW w:w="1275" w:type="dxa"/>
            <w:tcBorders>
              <w:top w:val="nil"/>
              <w:left w:val="nil"/>
              <w:bottom w:val="single" w:sz="4" w:space="0" w:color="auto"/>
              <w:right w:val="single" w:sz="4" w:space="0" w:color="auto"/>
            </w:tcBorders>
            <w:shd w:val="clear" w:color="000000" w:fill="DDC9A3"/>
            <w:vAlign w:val="center"/>
            <w:hideMark/>
          </w:tcPr>
          <w:p w14:paraId="64D5F09D" w14:textId="77777777" w:rsidR="00EC7942" w:rsidRPr="00EC7942" w:rsidRDefault="00EC7942" w:rsidP="00EC7942">
            <w:pPr>
              <w:suppressAutoHyphens w:val="0"/>
              <w:overflowPunct/>
              <w:spacing w:after="0" w:line="240" w:lineRule="auto"/>
              <w:jc w:val="center"/>
              <w:rPr>
                <w:rFonts w:eastAsia="Times New Roman" w:cs="Calibri"/>
                <w:b/>
                <w:bCs/>
                <w:color w:val="000000"/>
                <w:sz w:val="16"/>
                <w:szCs w:val="16"/>
                <w:lang w:eastAsia="es-MX"/>
              </w:rPr>
            </w:pPr>
            <w:r w:rsidRPr="00EC7942">
              <w:rPr>
                <w:rFonts w:eastAsia="Times New Roman" w:cs="Calibri"/>
                <w:b/>
                <w:bCs/>
                <w:color w:val="000000"/>
                <w:sz w:val="16"/>
                <w:szCs w:val="16"/>
                <w:lang w:eastAsia="es-MX"/>
              </w:rPr>
              <w:t> </w:t>
            </w:r>
          </w:p>
        </w:tc>
      </w:tr>
    </w:tbl>
    <w:p w14:paraId="521875FF" w14:textId="77777777" w:rsidR="007745EB" w:rsidRDefault="007745EB">
      <w:pPr>
        <w:rPr>
          <w:rFonts w:cs="Calibri"/>
          <w:sz w:val="14"/>
          <w:szCs w:val="14"/>
        </w:rPr>
      </w:pPr>
    </w:p>
    <w:p w14:paraId="0F738664" w14:textId="099B316F" w:rsidR="007745EB" w:rsidRPr="00820E37" w:rsidRDefault="00820E37">
      <w:pPr>
        <w:spacing w:after="0"/>
        <w:jc w:val="both"/>
        <w:rPr>
          <w:rFonts w:cs="Calibri"/>
          <w:sz w:val="20"/>
          <w:szCs w:val="20"/>
        </w:rPr>
      </w:pPr>
      <w:r>
        <w:rPr>
          <w:rFonts w:cs="Calibri"/>
          <w:sz w:val="20"/>
          <w:szCs w:val="20"/>
        </w:rPr>
        <w:t>Al cierre de</w:t>
      </w:r>
      <w:r w:rsidR="00EC7942">
        <w:rPr>
          <w:rFonts w:cs="Calibri"/>
          <w:sz w:val="20"/>
          <w:szCs w:val="20"/>
        </w:rPr>
        <w:t xml:space="preserve">l </w:t>
      </w:r>
      <w:r w:rsidR="00C87FDA" w:rsidRPr="00820E37">
        <w:rPr>
          <w:rFonts w:cs="Calibri"/>
          <w:sz w:val="20"/>
          <w:szCs w:val="20"/>
        </w:rPr>
        <w:t>trimestre en los bienes inmuebles se realizaron los siguientes registros:</w:t>
      </w:r>
    </w:p>
    <w:p w14:paraId="5DF75A22" w14:textId="77777777" w:rsidR="007745EB" w:rsidRDefault="007745EB">
      <w:pPr>
        <w:spacing w:after="0" w:line="240" w:lineRule="auto"/>
        <w:jc w:val="both"/>
        <w:rPr>
          <w:rFonts w:cs="Calibri"/>
          <w:sz w:val="17"/>
          <w:szCs w:val="17"/>
        </w:rPr>
      </w:pPr>
    </w:p>
    <w:p w14:paraId="75499FD8" w14:textId="367ABB56" w:rsidR="007745EB" w:rsidRPr="00820E37" w:rsidRDefault="00C87FDA" w:rsidP="009C25E0">
      <w:pPr>
        <w:pStyle w:val="Prrafodelista"/>
        <w:numPr>
          <w:ilvl w:val="0"/>
          <w:numId w:val="23"/>
        </w:numPr>
        <w:spacing w:after="0" w:line="240" w:lineRule="auto"/>
        <w:ind w:left="567" w:hanging="567"/>
        <w:jc w:val="both"/>
        <w:rPr>
          <w:rFonts w:cs="Calibri"/>
          <w:sz w:val="20"/>
          <w:szCs w:val="20"/>
        </w:rPr>
      </w:pPr>
      <w:r w:rsidRPr="00820E37">
        <w:rPr>
          <w:rFonts w:cs="Calibri"/>
          <w:sz w:val="20"/>
          <w:szCs w:val="20"/>
        </w:rPr>
        <w:t>Registro del Fideicomiso del Puente Internacional Nuevo Laredo III en el concepto de Infraestructura por la cantidad de $</w:t>
      </w:r>
      <w:r w:rsidR="00DE014D">
        <w:rPr>
          <w:rFonts w:cs="Calibri"/>
          <w:sz w:val="20"/>
          <w:szCs w:val="20"/>
        </w:rPr>
        <w:t>47,165,472</w:t>
      </w:r>
      <w:r w:rsidRPr="00820E37">
        <w:rPr>
          <w:rFonts w:cs="Calibri"/>
          <w:sz w:val="20"/>
          <w:szCs w:val="20"/>
        </w:rPr>
        <w:t>.</w:t>
      </w:r>
    </w:p>
    <w:p w14:paraId="248604FA" w14:textId="77777777" w:rsidR="007745EB" w:rsidRPr="00820E37" w:rsidRDefault="007745EB" w:rsidP="009C25E0">
      <w:pPr>
        <w:pStyle w:val="Prrafodelista"/>
        <w:spacing w:after="0"/>
        <w:ind w:left="567" w:hanging="567"/>
        <w:jc w:val="both"/>
        <w:rPr>
          <w:rFonts w:cs="Calibri"/>
          <w:sz w:val="20"/>
          <w:szCs w:val="20"/>
        </w:rPr>
      </w:pPr>
    </w:p>
    <w:p w14:paraId="4479A6B0" w14:textId="6F8DEEF5" w:rsidR="007745EB" w:rsidRPr="00820E37" w:rsidRDefault="00C87FDA" w:rsidP="009C25E0">
      <w:pPr>
        <w:pStyle w:val="Prrafodelista"/>
        <w:numPr>
          <w:ilvl w:val="0"/>
          <w:numId w:val="23"/>
        </w:numPr>
        <w:spacing w:after="0"/>
        <w:ind w:left="567" w:hanging="567"/>
        <w:jc w:val="both"/>
        <w:rPr>
          <w:rFonts w:cs="Calibri"/>
          <w:sz w:val="20"/>
          <w:szCs w:val="20"/>
        </w:rPr>
      </w:pPr>
      <w:r w:rsidRPr="00820E37">
        <w:rPr>
          <w:rFonts w:cs="Calibri"/>
          <w:sz w:val="20"/>
          <w:szCs w:val="20"/>
        </w:rPr>
        <w:t>Se realizó el cierre técnico de obra trimestral reclasificando a Obra en Proceso, las obras con indicador de Inversión clasificadas por la Secretar</w:t>
      </w:r>
      <w:r w:rsidR="00EC7942">
        <w:rPr>
          <w:rFonts w:cs="Calibri"/>
          <w:sz w:val="20"/>
          <w:szCs w:val="20"/>
        </w:rPr>
        <w:t>í</w:t>
      </w:r>
      <w:r w:rsidRPr="00820E37">
        <w:rPr>
          <w:rFonts w:cs="Calibri"/>
          <w:sz w:val="20"/>
          <w:szCs w:val="20"/>
        </w:rPr>
        <w:t xml:space="preserve">a de Obras Públicas (capitulo 6000 Inversión Pública), con una afectación </w:t>
      </w:r>
      <w:r w:rsidR="00DE014D">
        <w:rPr>
          <w:rFonts w:cs="Calibri"/>
          <w:sz w:val="20"/>
          <w:szCs w:val="20"/>
        </w:rPr>
        <w:t>global acumulada de</w:t>
      </w:r>
      <w:r w:rsidRPr="00820E37">
        <w:rPr>
          <w:rFonts w:cs="Calibri"/>
          <w:sz w:val="20"/>
          <w:szCs w:val="20"/>
        </w:rPr>
        <w:t xml:space="preserve"> $</w:t>
      </w:r>
      <w:r w:rsidR="00DE014D">
        <w:rPr>
          <w:rFonts w:cs="Calibri"/>
          <w:sz w:val="20"/>
          <w:szCs w:val="20"/>
        </w:rPr>
        <w:t>405,685,307</w:t>
      </w:r>
      <w:r w:rsidRPr="00820E37">
        <w:rPr>
          <w:rFonts w:cs="Calibri"/>
          <w:sz w:val="20"/>
          <w:szCs w:val="20"/>
        </w:rPr>
        <w:t xml:space="preserve">., en la cuenta 1235 Construcciones en Proceso en Bienes de Dominio Público y   </w:t>
      </w:r>
      <w:r w:rsidR="00DE014D" w:rsidRPr="00820E37">
        <w:rPr>
          <w:rFonts w:cs="Calibri"/>
          <w:sz w:val="20"/>
          <w:szCs w:val="20"/>
        </w:rPr>
        <w:t>de</w:t>
      </w:r>
      <w:r w:rsidR="00DE014D">
        <w:rPr>
          <w:rFonts w:cs="Calibri"/>
          <w:sz w:val="20"/>
          <w:szCs w:val="20"/>
        </w:rPr>
        <w:t xml:space="preserve"> $315,759,356</w:t>
      </w:r>
      <w:r w:rsidRPr="00820E37">
        <w:rPr>
          <w:rFonts w:cs="Calibri"/>
          <w:sz w:val="20"/>
          <w:szCs w:val="20"/>
        </w:rPr>
        <w:t>., en la cuenta 1236 de Construcciones en Proceso en Bienes Propios.</w:t>
      </w:r>
    </w:p>
    <w:p w14:paraId="09FC8CCD" w14:textId="77777777" w:rsidR="007745EB" w:rsidRPr="00820E37" w:rsidRDefault="007745EB" w:rsidP="009C25E0">
      <w:pPr>
        <w:pStyle w:val="Prrafodelista"/>
        <w:spacing w:after="0"/>
        <w:ind w:left="567" w:hanging="567"/>
        <w:rPr>
          <w:rFonts w:cs="Calibri"/>
          <w:sz w:val="20"/>
          <w:szCs w:val="20"/>
        </w:rPr>
      </w:pPr>
    </w:p>
    <w:p w14:paraId="5B54424F" w14:textId="42751E5D" w:rsidR="008E67E1" w:rsidRDefault="00C87FDA" w:rsidP="008E67E1">
      <w:pPr>
        <w:pStyle w:val="Prrafodelista"/>
        <w:numPr>
          <w:ilvl w:val="0"/>
          <w:numId w:val="23"/>
        </w:numPr>
        <w:spacing w:after="0"/>
        <w:ind w:left="567" w:hanging="567"/>
        <w:jc w:val="both"/>
        <w:rPr>
          <w:rFonts w:cs="Calibri"/>
          <w:sz w:val="20"/>
          <w:szCs w:val="20"/>
        </w:rPr>
      </w:pPr>
      <w:r w:rsidRPr="00820E37">
        <w:rPr>
          <w:rFonts w:cs="Calibri"/>
          <w:sz w:val="20"/>
          <w:szCs w:val="20"/>
        </w:rPr>
        <w:t>Se realizó la reclasificación por proyectos de obra identificados como gasto por indicaciones de la Secretaría de Obra</w:t>
      </w:r>
      <w:r w:rsidR="00C02674">
        <w:rPr>
          <w:rFonts w:cs="Calibri"/>
          <w:sz w:val="20"/>
          <w:szCs w:val="20"/>
        </w:rPr>
        <w:t>s Públicas por la cantidad de $</w:t>
      </w:r>
      <w:r w:rsidRPr="00820E37">
        <w:rPr>
          <w:rFonts w:cs="Calibri"/>
          <w:sz w:val="20"/>
          <w:szCs w:val="20"/>
        </w:rPr>
        <w:t>106,022,854.</w:t>
      </w:r>
    </w:p>
    <w:p w14:paraId="221AB41F" w14:textId="77777777" w:rsidR="00896D43" w:rsidRDefault="00896D43" w:rsidP="00896D43">
      <w:pPr>
        <w:pStyle w:val="Prrafodelista"/>
        <w:spacing w:after="0"/>
        <w:ind w:left="567"/>
        <w:jc w:val="both"/>
        <w:rPr>
          <w:rFonts w:cs="Calibri"/>
          <w:sz w:val="20"/>
          <w:szCs w:val="20"/>
        </w:rPr>
      </w:pPr>
    </w:p>
    <w:p w14:paraId="3D6173F9" w14:textId="29329F23" w:rsidR="009C25E0" w:rsidRPr="008E67E1" w:rsidRDefault="009C25E0" w:rsidP="008E67E1">
      <w:pPr>
        <w:pStyle w:val="Prrafodelista"/>
        <w:numPr>
          <w:ilvl w:val="0"/>
          <w:numId w:val="23"/>
        </w:numPr>
        <w:spacing w:after="0"/>
        <w:ind w:left="567" w:hanging="567"/>
        <w:jc w:val="both"/>
        <w:rPr>
          <w:rFonts w:cs="Calibri"/>
          <w:sz w:val="20"/>
          <w:szCs w:val="20"/>
        </w:rPr>
      </w:pPr>
      <w:r w:rsidRPr="008E67E1">
        <w:rPr>
          <w:rFonts w:cs="Calibri"/>
          <w:sz w:val="20"/>
          <w:szCs w:val="20"/>
        </w:rPr>
        <w:t>Se realizó la desincorporación del inmueble ubicado en calle Nuevo Libramiento Altamira Km 3, Colonia</w:t>
      </w:r>
      <w:r w:rsidR="008E67E1">
        <w:rPr>
          <w:rFonts w:cs="Calibri"/>
          <w:sz w:val="20"/>
          <w:szCs w:val="20"/>
        </w:rPr>
        <w:t xml:space="preserve"> Santa Amalia, del Municipio de</w:t>
      </w:r>
      <w:r w:rsidR="008E67E1" w:rsidRPr="008E67E1">
        <w:rPr>
          <w:rFonts w:cs="Calibri"/>
          <w:sz w:val="20"/>
          <w:szCs w:val="20"/>
        </w:rPr>
        <w:t xml:space="preserve"> Altamira, por donación a la Universidad Politécnica de Altamira.</w:t>
      </w:r>
      <w:r w:rsidR="008E67E1">
        <w:rPr>
          <w:rFonts w:cs="Calibri"/>
          <w:sz w:val="20"/>
          <w:szCs w:val="20"/>
        </w:rPr>
        <w:t xml:space="preserve"> </w:t>
      </w:r>
      <w:r w:rsidRPr="008E67E1">
        <w:rPr>
          <w:rFonts w:cs="Calibri"/>
          <w:sz w:val="20"/>
          <w:szCs w:val="20"/>
        </w:rPr>
        <w:t xml:space="preserve"> </w:t>
      </w:r>
    </w:p>
    <w:p w14:paraId="132D05FB" w14:textId="0EAD034D" w:rsidR="009C25E0" w:rsidRDefault="009C25E0" w:rsidP="008E67E1">
      <w:pPr>
        <w:suppressAutoHyphens w:val="0"/>
        <w:overflowPunct/>
        <w:spacing w:after="0"/>
        <w:ind w:hanging="1080"/>
        <w:jc w:val="both"/>
        <w:rPr>
          <w:rFonts w:cs="Calibri"/>
          <w:sz w:val="20"/>
          <w:szCs w:val="20"/>
        </w:rPr>
      </w:pPr>
      <w:r w:rsidRPr="008E67E1">
        <w:rPr>
          <w:rFonts w:cs="Calibri"/>
          <w:sz w:val="20"/>
          <w:szCs w:val="20"/>
        </w:rPr>
        <w:t xml:space="preserve">                 </w:t>
      </w:r>
    </w:p>
    <w:p w14:paraId="0033F545" w14:textId="4F379B27" w:rsidR="00C143CF" w:rsidRPr="00DE014D" w:rsidRDefault="00DE014D" w:rsidP="00DE014D">
      <w:pPr>
        <w:suppressAutoHyphens w:val="0"/>
        <w:overflowPunct/>
        <w:spacing w:after="0"/>
        <w:jc w:val="both"/>
        <w:rPr>
          <w:rFonts w:cs="Calibri"/>
          <w:sz w:val="20"/>
          <w:szCs w:val="20"/>
        </w:rPr>
      </w:pPr>
      <w:r w:rsidRPr="00DE014D">
        <w:rPr>
          <w:rFonts w:cs="Calibri"/>
          <w:sz w:val="20"/>
          <w:szCs w:val="20"/>
        </w:rPr>
        <w:t>Co</w:t>
      </w:r>
      <w:r w:rsidR="00C143CF" w:rsidRPr="00DE014D">
        <w:rPr>
          <w:rFonts w:cs="Calibri"/>
          <w:sz w:val="20"/>
          <w:szCs w:val="20"/>
        </w:rPr>
        <w:t xml:space="preserve">n referencia a Depósito por el pago de un bien inmueble del Ejido la Pesca por la cantidad de $35,320,000., </w:t>
      </w:r>
      <w:r w:rsidR="007161A9" w:rsidRPr="00DE014D">
        <w:rPr>
          <w:rFonts w:cs="Calibri"/>
          <w:sz w:val="20"/>
          <w:szCs w:val="20"/>
        </w:rPr>
        <w:t xml:space="preserve">este </w:t>
      </w:r>
      <w:r w:rsidR="00C143CF" w:rsidRPr="00DE014D">
        <w:rPr>
          <w:rFonts w:cs="Calibri"/>
          <w:sz w:val="20"/>
          <w:szCs w:val="20"/>
        </w:rPr>
        <w:t>se encuentra en proceso legal para d</w:t>
      </w:r>
      <w:r w:rsidR="007161A9" w:rsidRPr="00DE014D">
        <w:rPr>
          <w:rFonts w:cs="Calibri"/>
          <w:sz w:val="20"/>
          <w:szCs w:val="20"/>
        </w:rPr>
        <w:t xml:space="preserve">eterminar su situación jurídica y la autoridad federal ordeno disponer lo necesario para que no se hagan movimientos registrales del citado inmueble </w:t>
      </w:r>
    </w:p>
    <w:p w14:paraId="6454FA75" w14:textId="77777777" w:rsidR="00C143CF" w:rsidRPr="00820E37" w:rsidRDefault="00C143CF" w:rsidP="00C143CF">
      <w:pPr>
        <w:spacing w:after="0"/>
        <w:jc w:val="both"/>
        <w:rPr>
          <w:rFonts w:cs="Calibri"/>
          <w:sz w:val="20"/>
          <w:szCs w:val="20"/>
        </w:rPr>
      </w:pPr>
    </w:p>
    <w:p w14:paraId="2B1942A8" w14:textId="77777777" w:rsidR="00C143CF" w:rsidRPr="00820E37" w:rsidRDefault="00C143CF" w:rsidP="00C143CF">
      <w:pPr>
        <w:spacing w:after="0"/>
        <w:jc w:val="both"/>
        <w:rPr>
          <w:rFonts w:cs="Calibri"/>
          <w:sz w:val="20"/>
          <w:szCs w:val="20"/>
        </w:rPr>
      </w:pPr>
      <w:r w:rsidRPr="00820E37">
        <w:rPr>
          <w:rFonts w:cs="Calibri"/>
          <w:sz w:val="20"/>
          <w:szCs w:val="20"/>
        </w:rPr>
        <w:t xml:space="preserve">Dentro de Edificios No Habitacionales se mantiene una cuenta de Edificios No Habitacionales Transferibles debido a la naturaleza de </w:t>
      </w:r>
      <w:r w:rsidR="007161A9" w:rsidRPr="00820E37">
        <w:rPr>
          <w:rFonts w:cs="Calibri"/>
          <w:sz w:val="20"/>
          <w:szCs w:val="20"/>
        </w:rPr>
        <w:t xml:space="preserve">su creación </w:t>
      </w:r>
      <w:r w:rsidRPr="00820E37">
        <w:rPr>
          <w:rFonts w:cs="Calibri"/>
          <w:sz w:val="20"/>
          <w:szCs w:val="20"/>
        </w:rPr>
        <w:t>a la fecha se encuentra en análisis entre diferentes Dependencias involucradas para definir el procedimiento para la desincorporación.</w:t>
      </w:r>
    </w:p>
    <w:p w14:paraId="031EFB54" w14:textId="77777777" w:rsidR="00C143CF" w:rsidRPr="00820E37" w:rsidRDefault="00C143CF" w:rsidP="00C143CF">
      <w:pPr>
        <w:spacing w:after="0"/>
        <w:jc w:val="both"/>
        <w:rPr>
          <w:rFonts w:cs="Calibri"/>
          <w:sz w:val="20"/>
          <w:szCs w:val="20"/>
        </w:rPr>
      </w:pPr>
    </w:p>
    <w:p w14:paraId="569C8641" w14:textId="50729669" w:rsidR="00C143CF" w:rsidRDefault="00C143CF" w:rsidP="00C143CF">
      <w:pPr>
        <w:spacing w:after="0"/>
        <w:jc w:val="both"/>
        <w:rPr>
          <w:rFonts w:cs="Calibri"/>
          <w:sz w:val="20"/>
          <w:szCs w:val="20"/>
        </w:rPr>
      </w:pPr>
      <w:r w:rsidRPr="00820E37">
        <w:rPr>
          <w:rFonts w:cs="Calibri"/>
          <w:sz w:val="20"/>
          <w:szCs w:val="20"/>
        </w:rPr>
        <w:t>La cuenta de Obra en Proceso la cual trae un saldo por</w:t>
      </w:r>
      <w:r w:rsidR="00943BD8">
        <w:rPr>
          <w:rFonts w:cs="Calibri"/>
          <w:sz w:val="20"/>
          <w:szCs w:val="20"/>
        </w:rPr>
        <w:t xml:space="preserve"> la cantidad de</w:t>
      </w:r>
      <w:r w:rsidRPr="00820E37">
        <w:rPr>
          <w:rFonts w:cs="Calibri"/>
          <w:sz w:val="20"/>
          <w:szCs w:val="20"/>
        </w:rPr>
        <w:t xml:space="preserve"> $</w:t>
      </w:r>
      <w:r w:rsidR="009E1DAB">
        <w:rPr>
          <w:rFonts w:cs="Calibri"/>
          <w:sz w:val="20"/>
          <w:szCs w:val="20"/>
        </w:rPr>
        <w:t>10,</w:t>
      </w:r>
      <w:r w:rsidR="00DE014D">
        <w:rPr>
          <w:rFonts w:cs="Calibri"/>
          <w:sz w:val="20"/>
          <w:szCs w:val="20"/>
        </w:rPr>
        <w:t>309,049,839</w:t>
      </w:r>
      <w:r w:rsidRPr="00820E37">
        <w:rPr>
          <w:rFonts w:cs="Calibri"/>
          <w:sz w:val="20"/>
          <w:szCs w:val="20"/>
        </w:rPr>
        <w:t xml:space="preserve">, </w:t>
      </w:r>
      <w:r w:rsidR="00943BD8">
        <w:rPr>
          <w:rFonts w:cs="Calibri"/>
          <w:sz w:val="20"/>
          <w:szCs w:val="20"/>
        </w:rPr>
        <w:t xml:space="preserve">misma que se viene acumulando </w:t>
      </w:r>
      <w:r w:rsidRPr="00820E37">
        <w:rPr>
          <w:rFonts w:cs="Calibri"/>
          <w:sz w:val="20"/>
          <w:szCs w:val="20"/>
        </w:rPr>
        <w:t xml:space="preserve">desde el mes de </w:t>
      </w:r>
      <w:r w:rsidR="008F6566" w:rsidRPr="00820E37">
        <w:rPr>
          <w:rFonts w:cs="Calibri"/>
          <w:sz w:val="20"/>
          <w:szCs w:val="20"/>
        </w:rPr>
        <w:t>agosto</w:t>
      </w:r>
      <w:r w:rsidRPr="00820E37">
        <w:rPr>
          <w:rFonts w:cs="Calibri"/>
          <w:sz w:val="20"/>
          <w:szCs w:val="20"/>
        </w:rPr>
        <w:t xml:space="preserve"> de 2012, a continuación, se detalla la situación </w:t>
      </w:r>
      <w:r w:rsidR="00DE014D" w:rsidRPr="00820E37">
        <w:rPr>
          <w:rFonts w:cs="Calibri"/>
          <w:sz w:val="20"/>
          <w:szCs w:val="20"/>
        </w:rPr>
        <w:t>de acuerdo con el</w:t>
      </w:r>
      <w:r w:rsidRPr="00820E37">
        <w:rPr>
          <w:rFonts w:cs="Calibri"/>
          <w:sz w:val="20"/>
          <w:szCs w:val="20"/>
        </w:rPr>
        <w:t xml:space="preserve"> número de obras pendientes de trabajar en el sistema y dependencia responsable de ello.</w:t>
      </w:r>
    </w:p>
    <w:p w14:paraId="4DD7430E" w14:textId="54B80A8B" w:rsidR="007745EB" w:rsidRDefault="007745EB">
      <w:pPr>
        <w:spacing w:after="0"/>
        <w:jc w:val="both"/>
        <w:rPr>
          <w:rFonts w:cs="Calibri"/>
          <w:sz w:val="20"/>
          <w:szCs w:val="20"/>
        </w:rPr>
      </w:pPr>
    </w:p>
    <w:p w14:paraId="33795F9F" w14:textId="757CD709" w:rsidR="00AE55C2" w:rsidRDefault="00AE55C2">
      <w:pPr>
        <w:spacing w:after="0"/>
        <w:jc w:val="both"/>
        <w:rPr>
          <w:rFonts w:cs="Calibri"/>
          <w:sz w:val="20"/>
          <w:szCs w:val="20"/>
        </w:rPr>
      </w:pPr>
    </w:p>
    <w:p w14:paraId="515262F0" w14:textId="60AA75F7" w:rsidR="00896D43" w:rsidRDefault="00896D43">
      <w:pPr>
        <w:spacing w:after="0"/>
        <w:jc w:val="both"/>
        <w:rPr>
          <w:rFonts w:cs="Calibri"/>
          <w:sz w:val="20"/>
          <w:szCs w:val="20"/>
        </w:rPr>
      </w:pPr>
    </w:p>
    <w:p w14:paraId="067C6A56" w14:textId="6E082467" w:rsidR="00896D43" w:rsidRDefault="00896D43">
      <w:pPr>
        <w:spacing w:after="0"/>
        <w:jc w:val="both"/>
        <w:rPr>
          <w:rFonts w:cs="Calibri"/>
          <w:sz w:val="20"/>
          <w:szCs w:val="20"/>
        </w:rPr>
      </w:pPr>
    </w:p>
    <w:p w14:paraId="49698857" w14:textId="70A0546F" w:rsidR="00896D43" w:rsidRDefault="00896D43">
      <w:pPr>
        <w:spacing w:after="0"/>
        <w:jc w:val="both"/>
        <w:rPr>
          <w:rFonts w:cs="Calibri"/>
          <w:sz w:val="20"/>
          <w:szCs w:val="20"/>
        </w:rPr>
      </w:pPr>
    </w:p>
    <w:p w14:paraId="56345FF4" w14:textId="532A2E3B" w:rsidR="007745EB" w:rsidRPr="002642B2" w:rsidRDefault="00C87FDA">
      <w:pPr>
        <w:rPr>
          <w:rFonts w:eastAsia="Times New Roman" w:cs="Calibri"/>
          <w:b/>
          <w:sz w:val="20"/>
          <w:szCs w:val="20"/>
          <w:u w:val="single"/>
          <w:lang w:eastAsia="es-ES"/>
        </w:rPr>
      </w:pPr>
      <w:r w:rsidRPr="002642B2">
        <w:rPr>
          <w:rFonts w:eastAsia="Times New Roman" w:cs="Calibri"/>
          <w:b/>
          <w:sz w:val="20"/>
          <w:szCs w:val="20"/>
          <w:u w:val="single"/>
          <w:lang w:eastAsia="es-ES"/>
        </w:rPr>
        <w:t>Construcciones en proceso en Bienes de Dominio Público.</w:t>
      </w:r>
    </w:p>
    <w:tbl>
      <w:tblPr>
        <w:tblW w:w="8360" w:type="dxa"/>
        <w:tblInd w:w="-5" w:type="dxa"/>
        <w:tblCellMar>
          <w:left w:w="70" w:type="dxa"/>
          <w:right w:w="70" w:type="dxa"/>
        </w:tblCellMar>
        <w:tblLook w:val="04A0" w:firstRow="1" w:lastRow="0" w:firstColumn="1" w:lastColumn="0" w:noHBand="0" w:noVBand="1"/>
      </w:tblPr>
      <w:tblGrid>
        <w:gridCol w:w="1200"/>
        <w:gridCol w:w="1200"/>
        <w:gridCol w:w="3560"/>
        <w:gridCol w:w="1200"/>
        <w:gridCol w:w="1200"/>
      </w:tblGrid>
      <w:tr w:rsidR="00AE55C2" w:rsidRPr="00AE55C2" w14:paraId="5DEEAC92" w14:textId="77777777" w:rsidTr="00AE55C2">
        <w:trPr>
          <w:trHeight w:val="397"/>
        </w:trPr>
        <w:tc>
          <w:tcPr>
            <w:tcW w:w="1200" w:type="dxa"/>
            <w:tcBorders>
              <w:top w:val="single" w:sz="4" w:space="0" w:color="auto"/>
              <w:left w:val="single" w:sz="4" w:space="0" w:color="auto"/>
              <w:bottom w:val="single" w:sz="8" w:space="0" w:color="auto"/>
              <w:right w:val="nil"/>
            </w:tcBorders>
            <w:shd w:val="clear" w:color="000000" w:fill="A90025"/>
            <w:vAlign w:val="center"/>
            <w:hideMark/>
          </w:tcPr>
          <w:p w14:paraId="0F92A518"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 </w:t>
            </w:r>
          </w:p>
        </w:tc>
        <w:tc>
          <w:tcPr>
            <w:tcW w:w="1200"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07D44763"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No. DE OBRAS</w:t>
            </w:r>
          </w:p>
        </w:tc>
        <w:tc>
          <w:tcPr>
            <w:tcW w:w="3560" w:type="dxa"/>
            <w:tcBorders>
              <w:top w:val="single" w:sz="4" w:space="0" w:color="auto"/>
              <w:left w:val="nil"/>
              <w:bottom w:val="single" w:sz="4" w:space="0" w:color="auto"/>
              <w:right w:val="single" w:sz="4" w:space="0" w:color="auto"/>
            </w:tcBorders>
            <w:shd w:val="clear" w:color="000000" w:fill="A90025"/>
            <w:vAlign w:val="center"/>
            <w:hideMark/>
          </w:tcPr>
          <w:p w14:paraId="75C3673F"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DEPENDENCIAS</w:t>
            </w:r>
          </w:p>
        </w:tc>
        <w:tc>
          <w:tcPr>
            <w:tcW w:w="1200" w:type="dxa"/>
            <w:tcBorders>
              <w:top w:val="single" w:sz="4" w:space="0" w:color="auto"/>
              <w:left w:val="nil"/>
              <w:bottom w:val="single" w:sz="4" w:space="0" w:color="auto"/>
              <w:right w:val="single" w:sz="4" w:space="0" w:color="auto"/>
            </w:tcBorders>
            <w:shd w:val="clear" w:color="000000" w:fill="A90025"/>
            <w:vAlign w:val="center"/>
            <w:hideMark/>
          </w:tcPr>
          <w:p w14:paraId="645CC443"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 xml:space="preserve">IMPORTE </w:t>
            </w:r>
          </w:p>
        </w:tc>
        <w:tc>
          <w:tcPr>
            <w:tcW w:w="1200" w:type="dxa"/>
            <w:tcBorders>
              <w:top w:val="single" w:sz="4" w:space="0" w:color="auto"/>
              <w:left w:val="nil"/>
              <w:bottom w:val="single" w:sz="8" w:space="0" w:color="auto"/>
              <w:right w:val="single" w:sz="4" w:space="0" w:color="auto"/>
            </w:tcBorders>
            <w:shd w:val="clear" w:color="000000" w:fill="A90025"/>
            <w:vAlign w:val="center"/>
            <w:hideMark/>
          </w:tcPr>
          <w:p w14:paraId="55E2193A"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TOTAL</w:t>
            </w:r>
          </w:p>
        </w:tc>
      </w:tr>
      <w:tr w:rsidR="00AE55C2" w:rsidRPr="00AE55C2" w14:paraId="3ACDD02E" w14:textId="77777777" w:rsidTr="00AE55C2">
        <w:trPr>
          <w:trHeight w:val="300"/>
        </w:trPr>
        <w:tc>
          <w:tcPr>
            <w:tcW w:w="1200" w:type="dxa"/>
            <w:tcBorders>
              <w:top w:val="nil"/>
              <w:left w:val="single" w:sz="4" w:space="0" w:color="auto"/>
              <w:bottom w:val="nil"/>
              <w:right w:val="nil"/>
            </w:tcBorders>
            <w:shd w:val="clear" w:color="auto" w:fill="auto"/>
            <w:vAlign w:val="center"/>
            <w:hideMark/>
          </w:tcPr>
          <w:p w14:paraId="285F4976" w14:textId="77777777" w:rsidR="00AE55C2" w:rsidRPr="00AE55C2" w:rsidRDefault="00AE55C2" w:rsidP="00AE55C2">
            <w:pPr>
              <w:suppressAutoHyphens w:val="0"/>
              <w:overflowPunct/>
              <w:spacing w:after="0" w:line="240" w:lineRule="auto"/>
              <w:jc w:val="right"/>
              <w:rPr>
                <w:rFonts w:eastAsia="Times New Roman" w:cs="Calibri"/>
                <w:color w:val="000000"/>
                <w:sz w:val="14"/>
                <w:szCs w:val="14"/>
                <w:lang w:eastAsia="es-MX"/>
              </w:rPr>
            </w:pPr>
            <w:r w:rsidRPr="00AE55C2">
              <w:rPr>
                <w:rFonts w:eastAsia="Times New Roman" w:cs="Calibri"/>
                <w:color w:val="000000"/>
                <w:sz w:val="14"/>
                <w:szCs w:val="14"/>
                <w:lang w:eastAsia="es-MX"/>
              </w:rPr>
              <w:t>1235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6A920756"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626</w:t>
            </w:r>
          </w:p>
        </w:tc>
        <w:tc>
          <w:tcPr>
            <w:tcW w:w="3560" w:type="dxa"/>
            <w:tcBorders>
              <w:top w:val="nil"/>
              <w:left w:val="nil"/>
              <w:bottom w:val="single" w:sz="4" w:space="0" w:color="auto"/>
              <w:right w:val="single" w:sz="4" w:space="0" w:color="auto"/>
            </w:tcBorders>
            <w:shd w:val="clear" w:color="auto" w:fill="auto"/>
            <w:vAlign w:val="center"/>
            <w:hideMark/>
          </w:tcPr>
          <w:p w14:paraId="7F30556A"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Secretaría de Obras Públicas</w:t>
            </w:r>
          </w:p>
        </w:tc>
        <w:tc>
          <w:tcPr>
            <w:tcW w:w="1200" w:type="dxa"/>
            <w:tcBorders>
              <w:top w:val="nil"/>
              <w:left w:val="nil"/>
              <w:bottom w:val="single" w:sz="4" w:space="0" w:color="auto"/>
              <w:right w:val="single" w:sz="4" w:space="0" w:color="auto"/>
            </w:tcBorders>
            <w:shd w:val="clear" w:color="auto" w:fill="auto"/>
            <w:vAlign w:val="center"/>
            <w:hideMark/>
          </w:tcPr>
          <w:p w14:paraId="7C49C847"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3,034,321,725</w:t>
            </w:r>
          </w:p>
        </w:tc>
        <w:tc>
          <w:tcPr>
            <w:tcW w:w="1200" w:type="dxa"/>
            <w:tcBorders>
              <w:top w:val="nil"/>
              <w:left w:val="nil"/>
              <w:bottom w:val="nil"/>
              <w:right w:val="single" w:sz="4" w:space="0" w:color="auto"/>
            </w:tcBorders>
            <w:shd w:val="clear" w:color="auto" w:fill="auto"/>
            <w:vAlign w:val="center"/>
            <w:hideMark/>
          </w:tcPr>
          <w:p w14:paraId="359546E7" w14:textId="77777777" w:rsidR="00AE55C2" w:rsidRPr="00AE55C2" w:rsidRDefault="00AE55C2" w:rsidP="00AE55C2">
            <w:pPr>
              <w:suppressAutoHyphens w:val="0"/>
              <w:overflowPunct/>
              <w:spacing w:after="0" w:line="240" w:lineRule="auto"/>
              <w:jc w:val="right"/>
              <w:rPr>
                <w:rFonts w:eastAsia="Times New Roman" w:cs="Calibri"/>
                <w:color w:val="000000"/>
                <w:sz w:val="14"/>
                <w:szCs w:val="14"/>
                <w:lang w:eastAsia="es-MX"/>
              </w:rPr>
            </w:pPr>
            <w:r w:rsidRPr="00AE55C2">
              <w:rPr>
                <w:rFonts w:eastAsia="Times New Roman" w:cs="Calibri"/>
                <w:color w:val="000000"/>
                <w:sz w:val="14"/>
                <w:szCs w:val="14"/>
                <w:lang w:eastAsia="es-MX"/>
              </w:rPr>
              <w:t>3,283,078,675</w:t>
            </w:r>
          </w:p>
        </w:tc>
      </w:tr>
      <w:tr w:rsidR="00AE55C2" w:rsidRPr="00AE55C2" w14:paraId="330DEBB5" w14:textId="77777777" w:rsidTr="00AE55C2">
        <w:trPr>
          <w:trHeight w:val="300"/>
        </w:trPr>
        <w:tc>
          <w:tcPr>
            <w:tcW w:w="1200" w:type="dxa"/>
            <w:tcBorders>
              <w:top w:val="nil"/>
              <w:left w:val="single" w:sz="4" w:space="0" w:color="auto"/>
              <w:bottom w:val="single" w:sz="4" w:space="0" w:color="auto"/>
              <w:right w:val="nil"/>
            </w:tcBorders>
            <w:shd w:val="clear" w:color="auto" w:fill="auto"/>
            <w:vAlign w:val="center"/>
            <w:hideMark/>
          </w:tcPr>
          <w:p w14:paraId="04B83A66" w14:textId="77777777" w:rsidR="00AE55C2" w:rsidRPr="00AE55C2" w:rsidRDefault="00AE55C2" w:rsidP="00AE55C2">
            <w:pPr>
              <w:suppressAutoHyphens w:val="0"/>
              <w:overflowPunct/>
              <w:spacing w:after="0" w:line="240" w:lineRule="auto"/>
              <w:rPr>
                <w:rFonts w:eastAsia="Times New Roman" w:cs="Calibri"/>
                <w:color w:val="000000"/>
                <w:sz w:val="14"/>
                <w:szCs w:val="14"/>
                <w:lang w:eastAsia="es-MX"/>
              </w:rPr>
            </w:pPr>
            <w:r w:rsidRPr="00AE55C2">
              <w:rPr>
                <w:rFonts w:eastAsia="Times New Roman" w:cs="Calibri"/>
                <w:color w:val="000000"/>
                <w:sz w:val="14"/>
                <w:szCs w:val="14"/>
                <w:lang w:eastAsia="es-MX"/>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2AA50BAF"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86</w:t>
            </w:r>
          </w:p>
        </w:tc>
        <w:tc>
          <w:tcPr>
            <w:tcW w:w="3560" w:type="dxa"/>
            <w:tcBorders>
              <w:top w:val="nil"/>
              <w:left w:val="nil"/>
              <w:bottom w:val="single" w:sz="4" w:space="0" w:color="auto"/>
              <w:right w:val="single" w:sz="4" w:space="0" w:color="auto"/>
            </w:tcBorders>
            <w:shd w:val="clear" w:color="auto" w:fill="auto"/>
            <w:vAlign w:val="center"/>
            <w:hideMark/>
          </w:tcPr>
          <w:p w14:paraId="18BE0DFF"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Fideicomisos</w:t>
            </w:r>
          </w:p>
        </w:tc>
        <w:tc>
          <w:tcPr>
            <w:tcW w:w="1200" w:type="dxa"/>
            <w:tcBorders>
              <w:top w:val="nil"/>
              <w:left w:val="nil"/>
              <w:bottom w:val="single" w:sz="4" w:space="0" w:color="auto"/>
              <w:right w:val="single" w:sz="4" w:space="0" w:color="auto"/>
            </w:tcBorders>
            <w:shd w:val="clear" w:color="auto" w:fill="auto"/>
            <w:vAlign w:val="center"/>
            <w:hideMark/>
          </w:tcPr>
          <w:p w14:paraId="4E2BA5CF"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248,756,950</w:t>
            </w:r>
          </w:p>
        </w:tc>
        <w:tc>
          <w:tcPr>
            <w:tcW w:w="1200" w:type="dxa"/>
            <w:tcBorders>
              <w:top w:val="nil"/>
              <w:left w:val="nil"/>
              <w:bottom w:val="single" w:sz="4" w:space="0" w:color="auto"/>
              <w:right w:val="single" w:sz="4" w:space="0" w:color="auto"/>
            </w:tcBorders>
            <w:shd w:val="clear" w:color="auto" w:fill="auto"/>
            <w:vAlign w:val="center"/>
            <w:hideMark/>
          </w:tcPr>
          <w:p w14:paraId="7B84DC8C" w14:textId="77777777" w:rsidR="00AE55C2" w:rsidRPr="00AE55C2" w:rsidRDefault="00AE55C2" w:rsidP="00AE55C2">
            <w:pPr>
              <w:suppressAutoHyphens w:val="0"/>
              <w:overflowPunct/>
              <w:spacing w:after="0" w:line="240" w:lineRule="auto"/>
              <w:rPr>
                <w:rFonts w:eastAsia="Times New Roman" w:cs="Calibri"/>
                <w:color w:val="000000"/>
                <w:sz w:val="14"/>
                <w:szCs w:val="14"/>
                <w:lang w:eastAsia="es-MX"/>
              </w:rPr>
            </w:pPr>
            <w:r w:rsidRPr="00AE55C2">
              <w:rPr>
                <w:rFonts w:eastAsia="Times New Roman" w:cs="Calibri"/>
                <w:color w:val="000000"/>
                <w:sz w:val="14"/>
                <w:szCs w:val="14"/>
                <w:lang w:eastAsia="es-MX"/>
              </w:rPr>
              <w:t> </w:t>
            </w:r>
          </w:p>
        </w:tc>
      </w:tr>
    </w:tbl>
    <w:p w14:paraId="012703DA" w14:textId="3FD102E8" w:rsidR="007745EB" w:rsidRPr="002642B2" w:rsidRDefault="00C87FDA">
      <w:pPr>
        <w:pStyle w:val="ROMANOS"/>
        <w:tabs>
          <w:tab w:val="clear" w:pos="720"/>
          <w:tab w:val="left" w:pos="426"/>
        </w:tabs>
        <w:spacing w:after="0" w:line="240" w:lineRule="exact"/>
        <w:ind w:left="0" w:firstLine="0"/>
        <w:rPr>
          <w:rFonts w:ascii="Calibri" w:hAnsi="Calibri" w:cs="Calibri"/>
          <w:b/>
          <w:sz w:val="20"/>
          <w:u w:val="single"/>
          <w:lang w:val="es-MX"/>
        </w:rPr>
      </w:pPr>
      <w:r w:rsidRPr="002642B2">
        <w:rPr>
          <w:rFonts w:ascii="Calibri" w:hAnsi="Calibri" w:cs="Calibri"/>
          <w:b/>
          <w:sz w:val="20"/>
          <w:u w:val="single"/>
          <w:lang w:val="es-MX"/>
        </w:rPr>
        <w:t xml:space="preserve">Construcciones en Proceso en Bienes Propios </w:t>
      </w:r>
    </w:p>
    <w:p w14:paraId="50695CEA" w14:textId="751E66A7" w:rsidR="00AE55C2" w:rsidRPr="002642B2" w:rsidRDefault="00AE55C2">
      <w:pPr>
        <w:pStyle w:val="ROMANOS"/>
        <w:tabs>
          <w:tab w:val="clear" w:pos="720"/>
          <w:tab w:val="left" w:pos="426"/>
        </w:tabs>
        <w:spacing w:after="0" w:line="240" w:lineRule="exact"/>
        <w:ind w:left="0" w:firstLine="0"/>
        <w:rPr>
          <w:rFonts w:ascii="Calibri" w:hAnsi="Calibri" w:cs="Calibri"/>
          <w:b/>
          <w:sz w:val="20"/>
          <w:u w:val="single"/>
          <w:lang w:val="es-MX"/>
        </w:rPr>
      </w:pPr>
    </w:p>
    <w:tbl>
      <w:tblPr>
        <w:tblW w:w="8360" w:type="dxa"/>
        <w:tblInd w:w="-5" w:type="dxa"/>
        <w:tblCellMar>
          <w:left w:w="70" w:type="dxa"/>
          <w:right w:w="70" w:type="dxa"/>
        </w:tblCellMar>
        <w:tblLook w:val="04A0" w:firstRow="1" w:lastRow="0" w:firstColumn="1" w:lastColumn="0" w:noHBand="0" w:noVBand="1"/>
      </w:tblPr>
      <w:tblGrid>
        <w:gridCol w:w="1200"/>
        <w:gridCol w:w="1200"/>
        <w:gridCol w:w="3560"/>
        <w:gridCol w:w="1200"/>
        <w:gridCol w:w="1200"/>
      </w:tblGrid>
      <w:tr w:rsidR="00AE55C2" w:rsidRPr="00AE55C2" w14:paraId="7564C1BA" w14:textId="77777777" w:rsidTr="00AE55C2">
        <w:trPr>
          <w:trHeight w:val="397"/>
        </w:trPr>
        <w:tc>
          <w:tcPr>
            <w:tcW w:w="1200" w:type="dxa"/>
            <w:tcBorders>
              <w:top w:val="single" w:sz="4" w:space="0" w:color="auto"/>
              <w:left w:val="single" w:sz="4" w:space="0" w:color="auto"/>
              <w:bottom w:val="single" w:sz="8" w:space="0" w:color="auto"/>
              <w:right w:val="single" w:sz="4" w:space="0" w:color="auto"/>
            </w:tcBorders>
            <w:shd w:val="clear" w:color="000000" w:fill="A90025"/>
            <w:vAlign w:val="center"/>
            <w:hideMark/>
          </w:tcPr>
          <w:p w14:paraId="491DE818"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 </w:t>
            </w:r>
          </w:p>
        </w:tc>
        <w:tc>
          <w:tcPr>
            <w:tcW w:w="1200" w:type="dxa"/>
            <w:tcBorders>
              <w:top w:val="single" w:sz="4" w:space="0" w:color="auto"/>
              <w:left w:val="nil"/>
              <w:bottom w:val="nil"/>
              <w:right w:val="single" w:sz="4" w:space="0" w:color="auto"/>
            </w:tcBorders>
            <w:shd w:val="clear" w:color="000000" w:fill="A90025"/>
            <w:vAlign w:val="center"/>
            <w:hideMark/>
          </w:tcPr>
          <w:p w14:paraId="1B5DCB45"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No. DE OBRAS</w:t>
            </w:r>
          </w:p>
        </w:tc>
        <w:tc>
          <w:tcPr>
            <w:tcW w:w="3560" w:type="dxa"/>
            <w:tcBorders>
              <w:top w:val="single" w:sz="4" w:space="0" w:color="auto"/>
              <w:left w:val="nil"/>
              <w:bottom w:val="nil"/>
              <w:right w:val="single" w:sz="4" w:space="0" w:color="auto"/>
            </w:tcBorders>
            <w:shd w:val="clear" w:color="000000" w:fill="A90025"/>
            <w:vAlign w:val="center"/>
            <w:hideMark/>
          </w:tcPr>
          <w:p w14:paraId="784BD4C7"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DEPENDENCIAS</w:t>
            </w:r>
          </w:p>
        </w:tc>
        <w:tc>
          <w:tcPr>
            <w:tcW w:w="1200" w:type="dxa"/>
            <w:tcBorders>
              <w:top w:val="single" w:sz="4" w:space="0" w:color="auto"/>
              <w:left w:val="nil"/>
              <w:bottom w:val="nil"/>
              <w:right w:val="single" w:sz="4" w:space="0" w:color="auto"/>
            </w:tcBorders>
            <w:shd w:val="clear" w:color="000000" w:fill="A90025"/>
            <w:vAlign w:val="center"/>
            <w:hideMark/>
          </w:tcPr>
          <w:p w14:paraId="102ED7C6"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 xml:space="preserve">IMPORTE </w:t>
            </w:r>
          </w:p>
        </w:tc>
        <w:tc>
          <w:tcPr>
            <w:tcW w:w="1200" w:type="dxa"/>
            <w:tcBorders>
              <w:top w:val="single" w:sz="4" w:space="0" w:color="auto"/>
              <w:left w:val="nil"/>
              <w:bottom w:val="single" w:sz="8" w:space="0" w:color="auto"/>
              <w:right w:val="single" w:sz="4" w:space="0" w:color="auto"/>
            </w:tcBorders>
            <w:shd w:val="clear" w:color="000000" w:fill="A90025"/>
            <w:vAlign w:val="center"/>
            <w:hideMark/>
          </w:tcPr>
          <w:p w14:paraId="7018759B" w14:textId="77777777" w:rsidR="00AE55C2" w:rsidRPr="00AE55C2" w:rsidRDefault="00AE55C2" w:rsidP="00AE55C2">
            <w:pPr>
              <w:suppressAutoHyphens w:val="0"/>
              <w:overflowPunct/>
              <w:spacing w:after="0" w:line="240" w:lineRule="auto"/>
              <w:jc w:val="center"/>
              <w:rPr>
                <w:rFonts w:eastAsia="Times New Roman" w:cs="Calibri"/>
                <w:b/>
                <w:bCs/>
                <w:color w:val="FFFFFF"/>
                <w:sz w:val="16"/>
                <w:szCs w:val="16"/>
                <w:lang w:eastAsia="es-MX"/>
              </w:rPr>
            </w:pPr>
            <w:r w:rsidRPr="00AE55C2">
              <w:rPr>
                <w:rFonts w:eastAsia="Times New Roman" w:cs="Calibri"/>
                <w:b/>
                <w:bCs/>
                <w:color w:val="FFFFFF"/>
                <w:sz w:val="16"/>
                <w:szCs w:val="16"/>
                <w:lang w:eastAsia="es-MX"/>
              </w:rPr>
              <w:t>TOTAL</w:t>
            </w:r>
          </w:p>
        </w:tc>
      </w:tr>
      <w:tr w:rsidR="00AE55C2" w:rsidRPr="00AE55C2" w14:paraId="493D51E9" w14:textId="77777777" w:rsidTr="00AE55C2">
        <w:trPr>
          <w:trHeight w:val="360"/>
        </w:trPr>
        <w:tc>
          <w:tcPr>
            <w:tcW w:w="1200" w:type="dxa"/>
            <w:tcBorders>
              <w:top w:val="nil"/>
              <w:left w:val="single" w:sz="4" w:space="0" w:color="auto"/>
              <w:bottom w:val="nil"/>
              <w:right w:val="single" w:sz="4" w:space="0" w:color="auto"/>
            </w:tcBorders>
            <w:shd w:val="clear" w:color="auto" w:fill="auto"/>
            <w:vAlign w:val="center"/>
            <w:hideMark/>
          </w:tcPr>
          <w:p w14:paraId="3568F7AE" w14:textId="77777777" w:rsidR="00AE55C2" w:rsidRPr="00AE55C2" w:rsidRDefault="00AE55C2" w:rsidP="00AE55C2">
            <w:pPr>
              <w:suppressAutoHyphens w:val="0"/>
              <w:overflowPunct/>
              <w:spacing w:after="0" w:line="240" w:lineRule="auto"/>
              <w:jc w:val="right"/>
              <w:rPr>
                <w:rFonts w:eastAsia="Times New Roman" w:cs="Calibri"/>
                <w:color w:val="000000"/>
                <w:sz w:val="14"/>
                <w:szCs w:val="14"/>
                <w:lang w:eastAsia="es-MX"/>
              </w:rPr>
            </w:pPr>
            <w:r w:rsidRPr="00AE55C2">
              <w:rPr>
                <w:rFonts w:eastAsia="Times New Roman" w:cs="Calibri"/>
                <w:color w:val="000000"/>
                <w:sz w:val="14"/>
                <w:szCs w:val="14"/>
                <w:lang w:eastAsia="es-MX"/>
              </w:rPr>
              <w:t>1236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6F29279"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1024</w:t>
            </w:r>
          </w:p>
        </w:tc>
        <w:tc>
          <w:tcPr>
            <w:tcW w:w="3560" w:type="dxa"/>
            <w:tcBorders>
              <w:top w:val="single" w:sz="4" w:space="0" w:color="auto"/>
              <w:left w:val="nil"/>
              <w:bottom w:val="single" w:sz="4" w:space="0" w:color="auto"/>
              <w:right w:val="single" w:sz="4" w:space="0" w:color="auto"/>
            </w:tcBorders>
            <w:shd w:val="clear" w:color="auto" w:fill="auto"/>
            <w:vAlign w:val="center"/>
            <w:hideMark/>
          </w:tcPr>
          <w:p w14:paraId="72E9F1A3"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Instituto Tamaulipeco de Infraestructura Física Educativa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3E7F793"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1,190,884,407</w:t>
            </w:r>
          </w:p>
        </w:tc>
        <w:tc>
          <w:tcPr>
            <w:tcW w:w="1200" w:type="dxa"/>
            <w:tcBorders>
              <w:top w:val="nil"/>
              <w:left w:val="nil"/>
              <w:bottom w:val="nil"/>
              <w:right w:val="single" w:sz="4" w:space="0" w:color="auto"/>
            </w:tcBorders>
            <w:shd w:val="clear" w:color="auto" w:fill="auto"/>
            <w:vAlign w:val="center"/>
            <w:hideMark/>
          </w:tcPr>
          <w:p w14:paraId="45117188" w14:textId="77777777" w:rsidR="00AE55C2" w:rsidRPr="00AE55C2" w:rsidRDefault="00AE55C2" w:rsidP="00AE55C2">
            <w:pPr>
              <w:suppressAutoHyphens w:val="0"/>
              <w:overflowPunct/>
              <w:spacing w:after="0" w:line="240" w:lineRule="auto"/>
              <w:jc w:val="right"/>
              <w:rPr>
                <w:rFonts w:eastAsia="Times New Roman" w:cs="Calibri"/>
                <w:color w:val="000000"/>
                <w:sz w:val="14"/>
                <w:szCs w:val="14"/>
                <w:lang w:eastAsia="es-MX"/>
              </w:rPr>
            </w:pPr>
            <w:r w:rsidRPr="00AE55C2">
              <w:rPr>
                <w:rFonts w:eastAsia="Times New Roman" w:cs="Calibri"/>
                <w:color w:val="000000"/>
                <w:sz w:val="14"/>
                <w:szCs w:val="14"/>
                <w:lang w:eastAsia="es-MX"/>
              </w:rPr>
              <w:t>7,025,971,164</w:t>
            </w:r>
          </w:p>
        </w:tc>
      </w:tr>
      <w:tr w:rsidR="00AE55C2" w:rsidRPr="00AE55C2" w14:paraId="5FB21A65" w14:textId="77777777" w:rsidTr="00AE55C2">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7C39E0" w14:textId="77777777" w:rsidR="00AE55C2" w:rsidRPr="00AE55C2" w:rsidRDefault="00AE55C2" w:rsidP="00AE55C2">
            <w:pPr>
              <w:suppressAutoHyphens w:val="0"/>
              <w:overflowPunct/>
              <w:spacing w:after="0" w:line="240" w:lineRule="auto"/>
              <w:rPr>
                <w:rFonts w:eastAsia="Times New Roman" w:cs="Calibri"/>
                <w:color w:val="000000"/>
                <w:sz w:val="14"/>
                <w:szCs w:val="14"/>
                <w:lang w:eastAsia="es-MX"/>
              </w:rPr>
            </w:pPr>
            <w:r w:rsidRPr="00AE55C2">
              <w:rPr>
                <w:rFonts w:eastAsia="Times New Roman" w:cs="Calibri"/>
                <w:color w:val="000000"/>
                <w:sz w:val="14"/>
                <w:szCs w:val="14"/>
                <w:lang w:eastAsia="es-MX"/>
              </w:rPr>
              <w:t> </w:t>
            </w:r>
          </w:p>
        </w:tc>
        <w:tc>
          <w:tcPr>
            <w:tcW w:w="1200" w:type="dxa"/>
            <w:tcBorders>
              <w:top w:val="nil"/>
              <w:left w:val="nil"/>
              <w:bottom w:val="single" w:sz="4" w:space="0" w:color="auto"/>
              <w:right w:val="single" w:sz="4" w:space="0" w:color="auto"/>
            </w:tcBorders>
            <w:shd w:val="clear" w:color="auto" w:fill="auto"/>
            <w:vAlign w:val="center"/>
            <w:hideMark/>
          </w:tcPr>
          <w:p w14:paraId="48C5253C"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539</w:t>
            </w:r>
          </w:p>
        </w:tc>
        <w:tc>
          <w:tcPr>
            <w:tcW w:w="3560" w:type="dxa"/>
            <w:tcBorders>
              <w:top w:val="nil"/>
              <w:left w:val="nil"/>
              <w:bottom w:val="single" w:sz="4" w:space="0" w:color="auto"/>
              <w:right w:val="single" w:sz="4" w:space="0" w:color="auto"/>
            </w:tcBorders>
            <w:shd w:val="clear" w:color="auto" w:fill="auto"/>
            <w:vAlign w:val="center"/>
            <w:hideMark/>
          </w:tcPr>
          <w:p w14:paraId="4E3246FD"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Secretaría de Obras Públicas</w:t>
            </w:r>
          </w:p>
        </w:tc>
        <w:tc>
          <w:tcPr>
            <w:tcW w:w="1200" w:type="dxa"/>
            <w:tcBorders>
              <w:top w:val="nil"/>
              <w:left w:val="nil"/>
              <w:bottom w:val="single" w:sz="4" w:space="0" w:color="auto"/>
              <w:right w:val="single" w:sz="4" w:space="0" w:color="auto"/>
            </w:tcBorders>
            <w:shd w:val="clear" w:color="auto" w:fill="auto"/>
            <w:vAlign w:val="center"/>
            <w:hideMark/>
          </w:tcPr>
          <w:p w14:paraId="79DA29BB" w14:textId="77777777" w:rsidR="00AE55C2" w:rsidRPr="00AE55C2" w:rsidRDefault="00AE55C2" w:rsidP="00AE55C2">
            <w:pPr>
              <w:suppressAutoHyphens w:val="0"/>
              <w:overflowPunct/>
              <w:spacing w:after="0" w:line="240" w:lineRule="auto"/>
              <w:jc w:val="center"/>
              <w:rPr>
                <w:rFonts w:eastAsia="Times New Roman" w:cs="Calibri"/>
                <w:color w:val="000000"/>
                <w:sz w:val="14"/>
                <w:szCs w:val="14"/>
                <w:lang w:eastAsia="es-MX"/>
              </w:rPr>
            </w:pPr>
            <w:r w:rsidRPr="00AE55C2">
              <w:rPr>
                <w:rFonts w:eastAsia="Times New Roman" w:cs="Calibri"/>
                <w:color w:val="000000"/>
                <w:sz w:val="14"/>
                <w:szCs w:val="14"/>
                <w:lang w:eastAsia="es-MX"/>
              </w:rPr>
              <w:t>5,835,086,757</w:t>
            </w:r>
          </w:p>
        </w:tc>
        <w:tc>
          <w:tcPr>
            <w:tcW w:w="1200" w:type="dxa"/>
            <w:tcBorders>
              <w:top w:val="nil"/>
              <w:left w:val="nil"/>
              <w:bottom w:val="single" w:sz="4" w:space="0" w:color="auto"/>
              <w:right w:val="single" w:sz="4" w:space="0" w:color="auto"/>
            </w:tcBorders>
            <w:shd w:val="clear" w:color="auto" w:fill="auto"/>
            <w:vAlign w:val="center"/>
            <w:hideMark/>
          </w:tcPr>
          <w:p w14:paraId="417FD243" w14:textId="77777777" w:rsidR="00AE55C2" w:rsidRPr="00AE55C2" w:rsidRDefault="00AE55C2" w:rsidP="00AE55C2">
            <w:pPr>
              <w:suppressAutoHyphens w:val="0"/>
              <w:overflowPunct/>
              <w:spacing w:after="0" w:line="240" w:lineRule="auto"/>
              <w:rPr>
                <w:rFonts w:eastAsia="Times New Roman" w:cs="Calibri"/>
                <w:color w:val="000000"/>
                <w:sz w:val="14"/>
                <w:szCs w:val="14"/>
                <w:lang w:eastAsia="es-MX"/>
              </w:rPr>
            </w:pPr>
            <w:r w:rsidRPr="00AE55C2">
              <w:rPr>
                <w:rFonts w:eastAsia="Times New Roman" w:cs="Calibri"/>
                <w:color w:val="000000"/>
                <w:sz w:val="14"/>
                <w:szCs w:val="14"/>
                <w:lang w:eastAsia="es-MX"/>
              </w:rPr>
              <w:t> </w:t>
            </w:r>
          </w:p>
        </w:tc>
      </w:tr>
    </w:tbl>
    <w:p w14:paraId="2A551938" w14:textId="1DB53943" w:rsidR="00AE55C2" w:rsidRDefault="00AE55C2">
      <w:pPr>
        <w:pStyle w:val="ROMANOS"/>
        <w:tabs>
          <w:tab w:val="clear" w:pos="720"/>
          <w:tab w:val="left" w:pos="426"/>
        </w:tabs>
        <w:spacing w:after="0" w:line="240" w:lineRule="exact"/>
        <w:ind w:left="0" w:firstLine="0"/>
        <w:rPr>
          <w:rFonts w:ascii="Calibri" w:hAnsi="Calibri" w:cs="Calibri"/>
          <w:b/>
          <w:sz w:val="20"/>
          <w:lang w:val="es-MX"/>
        </w:rPr>
      </w:pPr>
    </w:p>
    <w:p w14:paraId="4C62707E" w14:textId="7782719B" w:rsidR="00AE55C2" w:rsidRDefault="00AE55C2">
      <w:pPr>
        <w:pStyle w:val="ROMANOS"/>
        <w:tabs>
          <w:tab w:val="clear" w:pos="720"/>
          <w:tab w:val="left" w:pos="426"/>
        </w:tabs>
        <w:spacing w:after="0" w:line="240" w:lineRule="exact"/>
        <w:ind w:left="0" w:firstLine="0"/>
        <w:rPr>
          <w:rFonts w:ascii="Calibri" w:hAnsi="Calibri" w:cs="Calibri"/>
          <w:b/>
          <w:sz w:val="20"/>
          <w:lang w:val="es-MX"/>
        </w:rPr>
      </w:pPr>
    </w:p>
    <w:p w14:paraId="704BE95B" w14:textId="15596AA2" w:rsidR="007745EB" w:rsidRPr="002642B2" w:rsidRDefault="00C87FDA">
      <w:pPr>
        <w:spacing w:after="0"/>
        <w:rPr>
          <w:rFonts w:cs="Calibri"/>
          <w:b/>
          <w:sz w:val="20"/>
          <w:u w:val="single"/>
          <w:lang w:val="es-ES" w:eastAsia="es-ES"/>
        </w:rPr>
      </w:pPr>
      <w:r w:rsidRPr="002642B2">
        <w:rPr>
          <w:rFonts w:cs="Calibri"/>
          <w:b/>
          <w:sz w:val="20"/>
          <w:u w:val="single"/>
          <w:lang w:val="es-ES" w:eastAsia="es-ES"/>
        </w:rPr>
        <w:t>Bienes Muebles</w:t>
      </w:r>
    </w:p>
    <w:p w14:paraId="2B442918" w14:textId="77777777" w:rsidR="007745EB" w:rsidRDefault="007745EB">
      <w:pPr>
        <w:spacing w:after="0"/>
        <w:rPr>
          <w:rFonts w:cs="Calibri"/>
          <w:sz w:val="10"/>
          <w:szCs w:val="10"/>
          <w:lang w:val="es-ES" w:eastAsia="es-ES"/>
        </w:rPr>
      </w:pPr>
    </w:p>
    <w:p w14:paraId="70E939E2" w14:textId="77777777" w:rsidR="007745EB" w:rsidRDefault="007745EB">
      <w:pPr>
        <w:spacing w:after="0"/>
        <w:rPr>
          <w:rFonts w:eastAsia="Times New Roman" w:cs="Calibri"/>
          <w:sz w:val="14"/>
          <w:szCs w:val="14"/>
          <w:lang w:eastAsia="es-ES"/>
        </w:rPr>
      </w:pPr>
    </w:p>
    <w:tbl>
      <w:tblPr>
        <w:tblW w:w="8430" w:type="dxa"/>
        <w:tblCellMar>
          <w:left w:w="70" w:type="dxa"/>
          <w:right w:w="70" w:type="dxa"/>
        </w:tblCellMar>
        <w:tblLook w:val="04A0" w:firstRow="1" w:lastRow="0" w:firstColumn="1" w:lastColumn="0" w:noHBand="0" w:noVBand="1"/>
      </w:tblPr>
      <w:tblGrid>
        <w:gridCol w:w="3681"/>
        <w:gridCol w:w="1515"/>
        <w:gridCol w:w="1843"/>
        <w:gridCol w:w="1391"/>
      </w:tblGrid>
      <w:tr w:rsidR="00DE014D" w:rsidRPr="00DE014D" w14:paraId="2BE41889" w14:textId="77777777" w:rsidTr="00595E21">
        <w:trPr>
          <w:trHeight w:val="816"/>
        </w:trPr>
        <w:tc>
          <w:tcPr>
            <w:tcW w:w="3681" w:type="dxa"/>
            <w:tcBorders>
              <w:top w:val="single" w:sz="4" w:space="0" w:color="auto"/>
              <w:left w:val="single" w:sz="4" w:space="0" w:color="auto"/>
              <w:bottom w:val="single" w:sz="4" w:space="0" w:color="auto"/>
              <w:right w:val="nil"/>
            </w:tcBorders>
            <w:shd w:val="clear" w:color="000000" w:fill="AB0033"/>
            <w:vAlign w:val="center"/>
            <w:hideMark/>
          </w:tcPr>
          <w:p w14:paraId="21916B93" w14:textId="77777777" w:rsidR="00DE014D" w:rsidRPr="00DE014D" w:rsidRDefault="00DE014D" w:rsidP="00DE014D">
            <w:pPr>
              <w:suppressAutoHyphens w:val="0"/>
              <w:overflowPunct/>
              <w:spacing w:after="0" w:line="240" w:lineRule="auto"/>
              <w:jc w:val="center"/>
              <w:rPr>
                <w:rFonts w:eastAsia="Times New Roman" w:cs="Calibri"/>
                <w:b/>
                <w:bCs/>
                <w:color w:val="FFFFFF"/>
                <w:sz w:val="16"/>
                <w:szCs w:val="16"/>
                <w:lang w:eastAsia="es-MX"/>
              </w:rPr>
            </w:pPr>
            <w:r w:rsidRPr="00DE014D">
              <w:rPr>
                <w:rFonts w:eastAsia="Times New Roman" w:cs="Calibri"/>
                <w:b/>
                <w:bCs/>
                <w:color w:val="FFFFFF"/>
                <w:sz w:val="16"/>
                <w:szCs w:val="16"/>
                <w:lang w:eastAsia="es-MX"/>
              </w:rPr>
              <w:t xml:space="preserve">Bienes Muebles </w:t>
            </w:r>
          </w:p>
        </w:tc>
        <w:tc>
          <w:tcPr>
            <w:tcW w:w="151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2D8B8BF" w14:textId="77777777" w:rsidR="00DE014D" w:rsidRPr="00DE014D" w:rsidRDefault="00DE014D" w:rsidP="00DE014D">
            <w:pPr>
              <w:suppressAutoHyphens w:val="0"/>
              <w:overflowPunct/>
              <w:spacing w:after="0" w:line="240" w:lineRule="auto"/>
              <w:jc w:val="center"/>
              <w:rPr>
                <w:rFonts w:eastAsia="Times New Roman" w:cs="Calibri"/>
                <w:b/>
                <w:bCs/>
                <w:color w:val="FFFFFF"/>
                <w:sz w:val="16"/>
                <w:szCs w:val="16"/>
                <w:lang w:eastAsia="es-MX"/>
              </w:rPr>
            </w:pPr>
            <w:r w:rsidRPr="00DE014D">
              <w:rPr>
                <w:rFonts w:eastAsia="Times New Roman" w:cs="Calibri"/>
                <w:b/>
                <w:bCs/>
                <w:color w:val="FFFFFF"/>
                <w:sz w:val="16"/>
                <w:szCs w:val="16"/>
                <w:lang w:eastAsia="es-MX"/>
              </w:rPr>
              <w:t>Importe</w:t>
            </w:r>
          </w:p>
        </w:tc>
        <w:tc>
          <w:tcPr>
            <w:tcW w:w="1843" w:type="dxa"/>
            <w:tcBorders>
              <w:top w:val="single" w:sz="4" w:space="0" w:color="auto"/>
              <w:left w:val="nil"/>
              <w:bottom w:val="single" w:sz="4" w:space="0" w:color="auto"/>
              <w:right w:val="single" w:sz="4" w:space="0" w:color="auto"/>
            </w:tcBorders>
            <w:shd w:val="clear" w:color="000000" w:fill="AB0033"/>
            <w:vAlign w:val="center"/>
            <w:hideMark/>
          </w:tcPr>
          <w:p w14:paraId="2F346921" w14:textId="6E584978" w:rsidR="00DE014D" w:rsidRPr="00DE014D" w:rsidRDefault="00DE014D" w:rsidP="00AE55C2">
            <w:pPr>
              <w:suppressAutoHyphens w:val="0"/>
              <w:overflowPunct/>
              <w:spacing w:after="0" w:line="240" w:lineRule="auto"/>
              <w:jc w:val="center"/>
              <w:rPr>
                <w:rFonts w:eastAsia="Times New Roman" w:cs="Calibri"/>
                <w:b/>
                <w:bCs/>
                <w:color w:val="FFFFFF"/>
                <w:sz w:val="16"/>
                <w:szCs w:val="16"/>
                <w:lang w:eastAsia="es-MX"/>
              </w:rPr>
            </w:pPr>
            <w:r w:rsidRPr="00DE014D">
              <w:rPr>
                <w:rFonts w:eastAsia="Times New Roman" w:cs="Calibri"/>
                <w:b/>
                <w:bCs/>
                <w:color w:val="FFFFFF"/>
                <w:sz w:val="16"/>
                <w:szCs w:val="16"/>
                <w:lang w:eastAsia="es-MX"/>
              </w:rPr>
              <w:t xml:space="preserve">Depreciación </w:t>
            </w:r>
            <w:r w:rsidR="00EC7942">
              <w:rPr>
                <w:rFonts w:eastAsia="Times New Roman" w:cs="Calibri"/>
                <w:b/>
                <w:bCs/>
                <w:color w:val="FFFFFF"/>
                <w:sz w:val="16"/>
                <w:szCs w:val="16"/>
                <w:lang w:eastAsia="es-MX"/>
              </w:rPr>
              <w:t xml:space="preserve"> </w:t>
            </w:r>
            <w:r w:rsidRPr="00DE014D">
              <w:rPr>
                <w:rFonts w:eastAsia="Times New Roman" w:cs="Calibri"/>
                <w:b/>
                <w:bCs/>
                <w:color w:val="FFFFFF"/>
                <w:sz w:val="16"/>
                <w:szCs w:val="16"/>
                <w:lang w:eastAsia="es-MX"/>
              </w:rPr>
              <w:t>Acumulada al 30 de Septiembre de 2024</w:t>
            </w:r>
          </w:p>
        </w:tc>
        <w:tc>
          <w:tcPr>
            <w:tcW w:w="1391" w:type="dxa"/>
            <w:tcBorders>
              <w:top w:val="single" w:sz="4" w:space="0" w:color="auto"/>
              <w:left w:val="nil"/>
              <w:bottom w:val="single" w:sz="4" w:space="0" w:color="auto"/>
              <w:right w:val="single" w:sz="4" w:space="0" w:color="auto"/>
            </w:tcBorders>
            <w:shd w:val="clear" w:color="000000" w:fill="AB0033"/>
            <w:vAlign w:val="center"/>
            <w:hideMark/>
          </w:tcPr>
          <w:p w14:paraId="08B1E67E" w14:textId="77777777" w:rsidR="00DE014D" w:rsidRPr="00DE014D" w:rsidRDefault="00DE014D" w:rsidP="00DE014D">
            <w:pPr>
              <w:suppressAutoHyphens w:val="0"/>
              <w:overflowPunct/>
              <w:spacing w:after="0" w:line="240" w:lineRule="auto"/>
              <w:jc w:val="center"/>
              <w:rPr>
                <w:rFonts w:eastAsia="Times New Roman" w:cs="Calibri"/>
                <w:b/>
                <w:bCs/>
                <w:color w:val="FFFFFF"/>
                <w:sz w:val="16"/>
                <w:szCs w:val="16"/>
                <w:lang w:eastAsia="es-MX"/>
              </w:rPr>
            </w:pPr>
            <w:r w:rsidRPr="00DE014D">
              <w:rPr>
                <w:rFonts w:eastAsia="Times New Roman" w:cs="Calibri"/>
                <w:b/>
                <w:bCs/>
                <w:color w:val="FFFFFF"/>
                <w:sz w:val="16"/>
                <w:szCs w:val="16"/>
                <w:lang w:eastAsia="es-MX"/>
              </w:rPr>
              <w:t xml:space="preserve">Tasa Anual de Depreciación </w:t>
            </w:r>
          </w:p>
        </w:tc>
      </w:tr>
      <w:tr w:rsidR="00DE014D" w:rsidRPr="00DE014D" w14:paraId="4DD437A2"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688E126A"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Mobiliario y Equipo de Administración</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2D6553C3"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1,047,238,621</w:t>
            </w:r>
          </w:p>
        </w:tc>
        <w:tc>
          <w:tcPr>
            <w:tcW w:w="1843" w:type="dxa"/>
            <w:tcBorders>
              <w:top w:val="nil"/>
              <w:left w:val="nil"/>
              <w:bottom w:val="single" w:sz="4" w:space="0" w:color="auto"/>
              <w:right w:val="single" w:sz="4" w:space="0" w:color="auto"/>
            </w:tcBorders>
            <w:shd w:val="clear" w:color="auto" w:fill="auto"/>
            <w:noWrap/>
            <w:vAlign w:val="center"/>
            <w:hideMark/>
          </w:tcPr>
          <w:p w14:paraId="234B1EDB"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878,561,414</w:t>
            </w:r>
          </w:p>
        </w:tc>
        <w:tc>
          <w:tcPr>
            <w:tcW w:w="1391" w:type="dxa"/>
            <w:tcBorders>
              <w:top w:val="nil"/>
              <w:left w:val="nil"/>
              <w:bottom w:val="single" w:sz="4" w:space="0" w:color="auto"/>
              <w:right w:val="single" w:sz="4" w:space="0" w:color="auto"/>
            </w:tcBorders>
            <w:shd w:val="clear" w:color="auto" w:fill="auto"/>
            <w:noWrap/>
            <w:vAlign w:val="center"/>
            <w:hideMark/>
          </w:tcPr>
          <w:p w14:paraId="13EB882F"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10.00%</w:t>
            </w:r>
          </w:p>
        </w:tc>
      </w:tr>
      <w:tr w:rsidR="00DE014D" w:rsidRPr="00DE014D" w14:paraId="32FCC849"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61672368"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Mobiliario y Equipo Educacional y Recreativo</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4CC639A7"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208,425,725</w:t>
            </w:r>
          </w:p>
        </w:tc>
        <w:tc>
          <w:tcPr>
            <w:tcW w:w="1843" w:type="dxa"/>
            <w:tcBorders>
              <w:top w:val="nil"/>
              <w:left w:val="nil"/>
              <w:bottom w:val="single" w:sz="4" w:space="0" w:color="auto"/>
              <w:right w:val="single" w:sz="4" w:space="0" w:color="auto"/>
            </w:tcBorders>
            <w:shd w:val="clear" w:color="auto" w:fill="auto"/>
            <w:noWrap/>
            <w:vAlign w:val="center"/>
            <w:hideMark/>
          </w:tcPr>
          <w:p w14:paraId="6B9E9295"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45,071,858</w:t>
            </w:r>
          </w:p>
        </w:tc>
        <w:tc>
          <w:tcPr>
            <w:tcW w:w="1391" w:type="dxa"/>
            <w:tcBorders>
              <w:top w:val="nil"/>
              <w:left w:val="nil"/>
              <w:bottom w:val="single" w:sz="4" w:space="0" w:color="auto"/>
              <w:right w:val="single" w:sz="4" w:space="0" w:color="auto"/>
            </w:tcBorders>
            <w:shd w:val="clear" w:color="auto" w:fill="auto"/>
            <w:noWrap/>
            <w:vAlign w:val="center"/>
            <w:hideMark/>
          </w:tcPr>
          <w:p w14:paraId="3D6A52F1"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10.00%</w:t>
            </w:r>
          </w:p>
        </w:tc>
      </w:tr>
      <w:tr w:rsidR="00DE014D" w:rsidRPr="00DE014D" w14:paraId="0A1879FB"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269C5F1B"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Equipo e Instrumental Médico y de Laboratorio</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57F94654"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68,994,456</w:t>
            </w:r>
          </w:p>
        </w:tc>
        <w:tc>
          <w:tcPr>
            <w:tcW w:w="1843" w:type="dxa"/>
            <w:tcBorders>
              <w:top w:val="nil"/>
              <w:left w:val="nil"/>
              <w:bottom w:val="single" w:sz="4" w:space="0" w:color="auto"/>
              <w:right w:val="single" w:sz="4" w:space="0" w:color="auto"/>
            </w:tcBorders>
            <w:shd w:val="clear" w:color="auto" w:fill="auto"/>
            <w:noWrap/>
            <w:vAlign w:val="center"/>
            <w:hideMark/>
          </w:tcPr>
          <w:p w14:paraId="110BF536"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26,886,546</w:t>
            </w:r>
          </w:p>
        </w:tc>
        <w:tc>
          <w:tcPr>
            <w:tcW w:w="1391" w:type="dxa"/>
            <w:tcBorders>
              <w:top w:val="nil"/>
              <w:left w:val="nil"/>
              <w:bottom w:val="single" w:sz="4" w:space="0" w:color="auto"/>
              <w:right w:val="single" w:sz="4" w:space="0" w:color="auto"/>
            </w:tcBorders>
            <w:shd w:val="clear" w:color="auto" w:fill="auto"/>
            <w:noWrap/>
            <w:vAlign w:val="center"/>
            <w:hideMark/>
          </w:tcPr>
          <w:p w14:paraId="12CAD34A"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w:t>
            </w:r>
          </w:p>
        </w:tc>
      </w:tr>
      <w:tr w:rsidR="00DE014D" w:rsidRPr="00DE014D" w14:paraId="17B4856C"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680C3938"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Equipo de Transporte</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14:paraId="37FC0B89"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2,347,989,284.61</w:t>
            </w:r>
          </w:p>
        </w:tc>
        <w:tc>
          <w:tcPr>
            <w:tcW w:w="1843" w:type="dxa"/>
            <w:tcBorders>
              <w:top w:val="nil"/>
              <w:left w:val="nil"/>
              <w:bottom w:val="single" w:sz="4" w:space="0" w:color="auto"/>
              <w:right w:val="single" w:sz="4" w:space="0" w:color="auto"/>
            </w:tcBorders>
            <w:shd w:val="clear" w:color="auto" w:fill="auto"/>
            <w:noWrap/>
            <w:vAlign w:val="center"/>
            <w:hideMark/>
          </w:tcPr>
          <w:p w14:paraId="5B5359B7"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1,383,964,855</w:t>
            </w:r>
          </w:p>
        </w:tc>
        <w:tc>
          <w:tcPr>
            <w:tcW w:w="1391" w:type="dxa"/>
            <w:tcBorders>
              <w:top w:val="nil"/>
              <w:left w:val="nil"/>
              <w:bottom w:val="single" w:sz="4" w:space="0" w:color="auto"/>
              <w:right w:val="single" w:sz="4" w:space="0" w:color="auto"/>
            </w:tcBorders>
            <w:shd w:val="clear" w:color="auto" w:fill="auto"/>
            <w:noWrap/>
            <w:vAlign w:val="center"/>
            <w:hideMark/>
          </w:tcPr>
          <w:p w14:paraId="27A59E3E"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w:t>
            </w:r>
          </w:p>
        </w:tc>
      </w:tr>
      <w:tr w:rsidR="00DE014D" w:rsidRPr="00DE014D" w14:paraId="62F51947"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036F2BFF"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Equipo de Defensa y Seguridad</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5AF78C1C"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265,292,268</w:t>
            </w:r>
          </w:p>
        </w:tc>
        <w:tc>
          <w:tcPr>
            <w:tcW w:w="1843" w:type="dxa"/>
            <w:tcBorders>
              <w:top w:val="nil"/>
              <w:left w:val="nil"/>
              <w:bottom w:val="single" w:sz="4" w:space="0" w:color="auto"/>
              <w:right w:val="single" w:sz="4" w:space="0" w:color="auto"/>
            </w:tcBorders>
            <w:shd w:val="clear" w:color="auto" w:fill="auto"/>
            <w:noWrap/>
            <w:vAlign w:val="center"/>
            <w:hideMark/>
          </w:tcPr>
          <w:p w14:paraId="65C6EA08"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237,129,702</w:t>
            </w:r>
          </w:p>
        </w:tc>
        <w:tc>
          <w:tcPr>
            <w:tcW w:w="1391" w:type="dxa"/>
            <w:tcBorders>
              <w:top w:val="nil"/>
              <w:left w:val="nil"/>
              <w:bottom w:val="single" w:sz="4" w:space="0" w:color="auto"/>
              <w:right w:val="single" w:sz="4" w:space="0" w:color="auto"/>
            </w:tcBorders>
            <w:shd w:val="clear" w:color="auto" w:fill="auto"/>
            <w:noWrap/>
            <w:vAlign w:val="center"/>
            <w:hideMark/>
          </w:tcPr>
          <w:p w14:paraId="1B0D2946"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25.00%</w:t>
            </w:r>
          </w:p>
        </w:tc>
      </w:tr>
      <w:tr w:rsidR="00DE014D" w:rsidRPr="00DE014D" w14:paraId="588E335B"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6FD79121"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Maquinaria, Otros Equipos y Herramientas</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3BE7A51C"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1,120,244,953</w:t>
            </w:r>
          </w:p>
        </w:tc>
        <w:tc>
          <w:tcPr>
            <w:tcW w:w="1843" w:type="dxa"/>
            <w:tcBorders>
              <w:top w:val="nil"/>
              <w:left w:val="nil"/>
              <w:bottom w:val="single" w:sz="4" w:space="0" w:color="auto"/>
              <w:right w:val="single" w:sz="4" w:space="0" w:color="auto"/>
            </w:tcBorders>
            <w:shd w:val="clear" w:color="auto" w:fill="auto"/>
            <w:noWrap/>
            <w:vAlign w:val="center"/>
            <w:hideMark/>
          </w:tcPr>
          <w:p w14:paraId="40B60268"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433,502,769</w:t>
            </w:r>
          </w:p>
        </w:tc>
        <w:tc>
          <w:tcPr>
            <w:tcW w:w="1391" w:type="dxa"/>
            <w:tcBorders>
              <w:top w:val="nil"/>
              <w:left w:val="nil"/>
              <w:bottom w:val="single" w:sz="4" w:space="0" w:color="auto"/>
              <w:right w:val="single" w:sz="4" w:space="0" w:color="auto"/>
            </w:tcBorders>
            <w:shd w:val="clear" w:color="auto" w:fill="auto"/>
            <w:noWrap/>
            <w:vAlign w:val="center"/>
            <w:hideMark/>
          </w:tcPr>
          <w:p w14:paraId="21872474"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w:t>
            </w:r>
          </w:p>
        </w:tc>
      </w:tr>
      <w:tr w:rsidR="00DE014D" w:rsidRPr="00DE014D" w14:paraId="6AE03DDB"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62551342"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Colecciones, Obras de Arte y Objetos Valiosos</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74D0A5B6"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17,022,057</w:t>
            </w:r>
          </w:p>
        </w:tc>
        <w:tc>
          <w:tcPr>
            <w:tcW w:w="1843" w:type="dxa"/>
            <w:tcBorders>
              <w:top w:val="nil"/>
              <w:left w:val="nil"/>
              <w:bottom w:val="single" w:sz="4" w:space="0" w:color="auto"/>
              <w:right w:val="single" w:sz="4" w:space="0" w:color="auto"/>
            </w:tcBorders>
            <w:shd w:val="clear" w:color="auto" w:fill="auto"/>
            <w:noWrap/>
            <w:vAlign w:val="center"/>
            <w:hideMark/>
          </w:tcPr>
          <w:p w14:paraId="0372360D"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0</w:t>
            </w:r>
          </w:p>
        </w:tc>
        <w:tc>
          <w:tcPr>
            <w:tcW w:w="1391" w:type="dxa"/>
            <w:tcBorders>
              <w:top w:val="nil"/>
              <w:left w:val="nil"/>
              <w:bottom w:val="single" w:sz="4" w:space="0" w:color="auto"/>
              <w:right w:val="single" w:sz="4" w:space="0" w:color="auto"/>
            </w:tcBorders>
            <w:shd w:val="clear" w:color="auto" w:fill="auto"/>
            <w:noWrap/>
            <w:vAlign w:val="center"/>
            <w:hideMark/>
          </w:tcPr>
          <w:p w14:paraId="4F9038CF"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0.00%</w:t>
            </w:r>
          </w:p>
        </w:tc>
      </w:tr>
      <w:tr w:rsidR="00DE014D" w:rsidRPr="00DE014D" w14:paraId="29CC59F4"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37B1E089"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Activos Biológicos</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3DFFC9DA"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4,049,720</w:t>
            </w:r>
          </w:p>
        </w:tc>
        <w:tc>
          <w:tcPr>
            <w:tcW w:w="1843" w:type="dxa"/>
            <w:tcBorders>
              <w:top w:val="nil"/>
              <w:left w:val="nil"/>
              <w:bottom w:val="single" w:sz="4" w:space="0" w:color="auto"/>
              <w:right w:val="single" w:sz="4" w:space="0" w:color="auto"/>
            </w:tcBorders>
            <w:shd w:val="clear" w:color="auto" w:fill="auto"/>
            <w:noWrap/>
            <w:vAlign w:val="center"/>
            <w:hideMark/>
          </w:tcPr>
          <w:p w14:paraId="18EF811F"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0</w:t>
            </w:r>
          </w:p>
        </w:tc>
        <w:tc>
          <w:tcPr>
            <w:tcW w:w="1391" w:type="dxa"/>
            <w:tcBorders>
              <w:top w:val="nil"/>
              <w:left w:val="nil"/>
              <w:bottom w:val="single" w:sz="4" w:space="0" w:color="auto"/>
              <w:right w:val="single" w:sz="4" w:space="0" w:color="auto"/>
            </w:tcBorders>
            <w:shd w:val="clear" w:color="auto" w:fill="auto"/>
            <w:noWrap/>
            <w:vAlign w:val="center"/>
            <w:hideMark/>
          </w:tcPr>
          <w:p w14:paraId="37393C55"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0.00%</w:t>
            </w:r>
          </w:p>
        </w:tc>
      </w:tr>
      <w:tr w:rsidR="00DE014D" w:rsidRPr="00DE014D" w14:paraId="6265E54B" w14:textId="77777777" w:rsidTr="00595E21">
        <w:trPr>
          <w:trHeight w:val="270"/>
        </w:trPr>
        <w:tc>
          <w:tcPr>
            <w:tcW w:w="3681" w:type="dxa"/>
            <w:tcBorders>
              <w:top w:val="nil"/>
              <w:left w:val="single" w:sz="4" w:space="0" w:color="auto"/>
              <w:bottom w:val="single" w:sz="4" w:space="0" w:color="auto"/>
              <w:right w:val="nil"/>
            </w:tcBorders>
            <w:shd w:val="clear" w:color="000000" w:fill="AB0033"/>
            <w:vAlign w:val="center"/>
            <w:hideMark/>
          </w:tcPr>
          <w:p w14:paraId="1FA3ADA6" w14:textId="77777777" w:rsidR="00DE014D" w:rsidRPr="00DE014D" w:rsidRDefault="00DE014D" w:rsidP="00DE014D">
            <w:pPr>
              <w:suppressAutoHyphens w:val="0"/>
              <w:overflowPunct/>
              <w:spacing w:after="0" w:line="240" w:lineRule="auto"/>
              <w:jc w:val="center"/>
              <w:rPr>
                <w:rFonts w:eastAsia="Times New Roman" w:cs="Calibri"/>
                <w:b/>
                <w:bCs/>
                <w:color w:val="FFFFFF"/>
                <w:sz w:val="16"/>
                <w:szCs w:val="16"/>
                <w:lang w:eastAsia="es-MX"/>
              </w:rPr>
            </w:pPr>
            <w:r w:rsidRPr="00DE014D">
              <w:rPr>
                <w:rFonts w:eastAsia="Times New Roman" w:cs="Calibri"/>
                <w:b/>
                <w:bCs/>
                <w:color w:val="FFFFFF"/>
                <w:sz w:val="16"/>
                <w:szCs w:val="16"/>
                <w:lang w:eastAsia="es-MX"/>
              </w:rPr>
              <w:t>Fideicomisos</w:t>
            </w:r>
          </w:p>
        </w:tc>
        <w:tc>
          <w:tcPr>
            <w:tcW w:w="1515" w:type="dxa"/>
            <w:tcBorders>
              <w:top w:val="nil"/>
              <w:left w:val="single" w:sz="4" w:space="0" w:color="auto"/>
              <w:bottom w:val="single" w:sz="4" w:space="0" w:color="auto"/>
              <w:right w:val="single" w:sz="4" w:space="0" w:color="auto"/>
            </w:tcBorders>
            <w:shd w:val="clear" w:color="000000" w:fill="AB0033"/>
            <w:vAlign w:val="center"/>
            <w:hideMark/>
          </w:tcPr>
          <w:p w14:paraId="65498222" w14:textId="77777777" w:rsidR="00DE014D" w:rsidRPr="00DE014D" w:rsidRDefault="00DE014D" w:rsidP="00DE014D">
            <w:pPr>
              <w:suppressAutoHyphens w:val="0"/>
              <w:overflowPunct/>
              <w:spacing w:after="0" w:line="240" w:lineRule="auto"/>
              <w:jc w:val="center"/>
              <w:rPr>
                <w:rFonts w:eastAsia="Times New Roman" w:cs="Calibri"/>
                <w:b/>
                <w:bCs/>
                <w:color w:val="FFFFFF"/>
                <w:sz w:val="14"/>
                <w:szCs w:val="14"/>
                <w:lang w:eastAsia="es-MX"/>
              </w:rPr>
            </w:pPr>
            <w:r w:rsidRPr="00DE014D">
              <w:rPr>
                <w:rFonts w:eastAsia="Times New Roman" w:cs="Calibri"/>
                <w:b/>
                <w:bCs/>
                <w:color w:val="FFFFFF"/>
                <w:sz w:val="14"/>
                <w:szCs w:val="14"/>
                <w:lang w:eastAsia="es-MX"/>
              </w:rPr>
              <w:t> </w:t>
            </w:r>
          </w:p>
        </w:tc>
        <w:tc>
          <w:tcPr>
            <w:tcW w:w="1843" w:type="dxa"/>
            <w:tcBorders>
              <w:top w:val="nil"/>
              <w:left w:val="nil"/>
              <w:bottom w:val="single" w:sz="4" w:space="0" w:color="auto"/>
              <w:right w:val="single" w:sz="4" w:space="0" w:color="auto"/>
            </w:tcBorders>
            <w:shd w:val="clear" w:color="000000" w:fill="AB0033"/>
            <w:vAlign w:val="center"/>
            <w:hideMark/>
          </w:tcPr>
          <w:p w14:paraId="50124178" w14:textId="77777777" w:rsidR="00DE014D" w:rsidRPr="00DE014D" w:rsidRDefault="00DE014D" w:rsidP="00DE014D">
            <w:pPr>
              <w:suppressAutoHyphens w:val="0"/>
              <w:overflowPunct/>
              <w:spacing w:after="0" w:line="240" w:lineRule="auto"/>
              <w:jc w:val="center"/>
              <w:rPr>
                <w:rFonts w:eastAsia="Times New Roman" w:cs="Calibri"/>
                <w:b/>
                <w:bCs/>
                <w:color w:val="FFFFFF"/>
                <w:sz w:val="16"/>
                <w:szCs w:val="16"/>
                <w:lang w:eastAsia="es-MX"/>
              </w:rPr>
            </w:pPr>
            <w:r w:rsidRPr="00DE014D">
              <w:rPr>
                <w:rFonts w:eastAsia="Times New Roman" w:cs="Calibri"/>
                <w:b/>
                <w:bCs/>
                <w:color w:val="FFFFFF"/>
                <w:sz w:val="16"/>
                <w:szCs w:val="16"/>
                <w:lang w:eastAsia="es-MX"/>
              </w:rPr>
              <w:t> </w:t>
            </w:r>
          </w:p>
        </w:tc>
        <w:tc>
          <w:tcPr>
            <w:tcW w:w="1391" w:type="dxa"/>
            <w:tcBorders>
              <w:top w:val="nil"/>
              <w:left w:val="nil"/>
              <w:bottom w:val="single" w:sz="4" w:space="0" w:color="auto"/>
              <w:right w:val="single" w:sz="4" w:space="0" w:color="auto"/>
            </w:tcBorders>
            <w:shd w:val="clear" w:color="000000" w:fill="AB0033"/>
            <w:vAlign w:val="center"/>
            <w:hideMark/>
          </w:tcPr>
          <w:p w14:paraId="676680BE" w14:textId="77777777" w:rsidR="00DE014D" w:rsidRPr="00DE014D" w:rsidRDefault="00DE014D" w:rsidP="00DE014D">
            <w:pPr>
              <w:suppressAutoHyphens w:val="0"/>
              <w:overflowPunct/>
              <w:spacing w:after="0" w:line="240" w:lineRule="auto"/>
              <w:jc w:val="center"/>
              <w:rPr>
                <w:rFonts w:eastAsia="Times New Roman" w:cs="Calibri"/>
                <w:b/>
                <w:bCs/>
                <w:color w:val="FFFFFF"/>
                <w:sz w:val="16"/>
                <w:szCs w:val="16"/>
                <w:lang w:eastAsia="es-MX"/>
              </w:rPr>
            </w:pPr>
            <w:r w:rsidRPr="00DE014D">
              <w:rPr>
                <w:rFonts w:eastAsia="Times New Roman" w:cs="Calibri"/>
                <w:b/>
                <w:bCs/>
                <w:color w:val="FFFFFF"/>
                <w:sz w:val="16"/>
                <w:szCs w:val="16"/>
                <w:lang w:eastAsia="es-MX"/>
              </w:rPr>
              <w:t> </w:t>
            </w:r>
          </w:p>
        </w:tc>
      </w:tr>
      <w:tr w:rsidR="00DE014D" w:rsidRPr="00DE014D" w14:paraId="2C3B2C7B"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7A1A5A24"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Mobiliario y Equipo de Administración</w:t>
            </w:r>
          </w:p>
        </w:tc>
        <w:tc>
          <w:tcPr>
            <w:tcW w:w="1515" w:type="dxa"/>
            <w:tcBorders>
              <w:top w:val="nil"/>
              <w:left w:val="single" w:sz="4" w:space="0" w:color="auto"/>
              <w:bottom w:val="single" w:sz="4" w:space="0" w:color="auto"/>
              <w:right w:val="single" w:sz="4" w:space="0" w:color="auto"/>
            </w:tcBorders>
            <w:shd w:val="clear" w:color="000000" w:fill="FFFFFF"/>
            <w:noWrap/>
            <w:vAlign w:val="center"/>
            <w:hideMark/>
          </w:tcPr>
          <w:p w14:paraId="6001067F"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8,740,324</w:t>
            </w:r>
          </w:p>
        </w:tc>
        <w:tc>
          <w:tcPr>
            <w:tcW w:w="1843" w:type="dxa"/>
            <w:tcBorders>
              <w:top w:val="nil"/>
              <w:left w:val="nil"/>
              <w:bottom w:val="single" w:sz="4" w:space="0" w:color="auto"/>
              <w:right w:val="single" w:sz="4" w:space="0" w:color="auto"/>
            </w:tcBorders>
            <w:shd w:val="clear" w:color="000000" w:fill="FFFFFF"/>
            <w:noWrap/>
            <w:vAlign w:val="center"/>
            <w:hideMark/>
          </w:tcPr>
          <w:p w14:paraId="226313E0"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12,965,200</w:t>
            </w:r>
          </w:p>
        </w:tc>
        <w:tc>
          <w:tcPr>
            <w:tcW w:w="1391" w:type="dxa"/>
            <w:tcBorders>
              <w:top w:val="nil"/>
              <w:left w:val="nil"/>
              <w:bottom w:val="single" w:sz="4" w:space="0" w:color="auto"/>
              <w:right w:val="single" w:sz="4" w:space="0" w:color="auto"/>
            </w:tcBorders>
            <w:shd w:val="clear" w:color="auto" w:fill="auto"/>
            <w:noWrap/>
            <w:vAlign w:val="center"/>
            <w:hideMark/>
          </w:tcPr>
          <w:p w14:paraId="4DFE34C4"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10.00%</w:t>
            </w:r>
          </w:p>
        </w:tc>
      </w:tr>
      <w:tr w:rsidR="00DE014D" w:rsidRPr="00DE014D" w14:paraId="72742CF4"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75262606"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Equipo Educacional y Recreativo</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538DAEFC"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0</w:t>
            </w:r>
          </w:p>
        </w:tc>
        <w:tc>
          <w:tcPr>
            <w:tcW w:w="1843" w:type="dxa"/>
            <w:tcBorders>
              <w:top w:val="nil"/>
              <w:left w:val="nil"/>
              <w:bottom w:val="single" w:sz="4" w:space="0" w:color="auto"/>
              <w:right w:val="single" w:sz="4" w:space="0" w:color="auto"/>
            </w:tcBorders>
            <w:shd w:val="clear" w:color="auto" w:fill="auto"/>
            <w:noWrap/>
            <w:vAlign w:val="center"/>
            <w:hideMark/>
          </w:tcPr>
          <w:p w14:paraId="7D7EEEA8"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0</w:t>
            </w:r>
          </w:p>
        </w:tc>
        <w:tc>
          <w:tcPr>
            <w:tcW w:w="1391" w:type="dxa"/>
            <w:tcBorders>
              <w:top w:val="nil"/>
              <w:left w:val="nil"/>
              <w:bottom w:val="single" w:sz="4" w:space="0" w:color="auto"/>
              <w:right w:val="single" w:sz="4" w:space="0" w:color="auto"/>
            </w:tcBorders>
            <w:shd w:val="clear" w:color="auto" w:fill="auto"/>
            <w:noWrap/>
            <w:vAlign w:val="center"/>
            <w:hideMark/>
          </w:tcPr>
          <w:p w14:paraId="09969F91"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10.00%</w:t>
            </w:r>
          </w:p>
        </w:tc>
      </w:tr>
      <w:tr w:rsidR="00DE014D" w:rsidRPr="00DE014D" w14:paraId="150881CC"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6DED7E14"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Equipo de Transporte</w:t>
            </w:r>
          </w:p>
        </w:tc>
        <w:tc>
          <w:tcPr>
            <w:tcW w:w="1515" w:type="dxa"/>
            <w:tcBorders>
              <w:top w:val="nil"/>
              <w:left w:val="single" w:sz="4" w:space="0" w:color="auto"/>
              <w:bottom w:val="single" w:sz="4" w:space="0" w:color="auto"/>
              <w:right w:val="single" w:sz="4" w:space="0" w:color="auto"/>
            </w:tcBorders>
            <w:shd w:val="clear" w:color="auto" w:fill="auto"/>
            <w:noWrap/>
            <w:vAlign w:val="center"/>
            <w:hideMark/>
          </w:tcPr>
          <w:p w14:paraId="4B0AC5C4"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7,201,835</w:t>
            </w:r>
          </w:p>
        </w:tc>
        <w:tc>
          <w:tcPr>
            <w:tcW w:w="1843" w:type="dxa"/>
            <w:tcBorders>
              <w:top w:val="nil"/>
              <w:left w:val="nil"/>
              <w:bottom w:val="single" w:sz="4" w:space="0" w:color="auto"/>
              <w:right w:val="single" w:sz="4" w:space="0" w:color="auto"/>
            </w:tcBorders>
            <w:shd w:val="clear" w:color="auto" w:fill="auto"/>
            <w:noWrap/>
            <w:vAlign w:val="center"/>
            <w:hideMark/>
          </w:tcPr>
          <w:p w14:paraId="7751DDD2"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153,475</w:t>
            </w:r>
          </w:p>
        </w:tc>
        <w:tc>
          <w:tcPr>
            <w:tcW w:w="1391" w:type="dxa"/>
            <w:tcBorders>
              <w:top w:val="nil"/>
              <w:left w:val="nil"/>
              <w:bottom w:val="single" w:sz="4" w:space="0" w:color="auto"/>
              <w:right w:val="single" w:sz="4" w:space="0" w:color="auto"/>
            </w:tcBorders>
            <w:shd w:val="clear" w:color="auto" w:fill="auto"/>
            <w:noWrap/>
            <w:vAlign w:val="center"/>
            <w:hideMark/>
          </w:tcPr>
          <w:p w14:paraId="1AB7B787"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w:t>
            </w:r>
          </w:p>
        </w:tc>
      </w:tr>
      <w:tr w:rsidR="00DE014D" w:rsidRPr="00DE014D" w14:paraId="25EB56FD" w14:textId="77777777" w:rsidTr="00595E21">
        <w:trPr>
          <w:trHeight w:val="270"/>
        </w:trPr>
        <w:tc>
          <w:tcPr>
            <w:tcW w:w="3681" w:type="dxa"/>
            <w:tcBorders>
              <w:top w:val="nil"/>
              <w:left w:val="single" w:sz="4" w:space="0" w:color="auto"/>
              <w:bottom w:val="single" w:sz="4" w:space="0" w:color="auto"/>
              <w:right w:val="nil"/>
            </w:tcBorders>
            <w:shd w:val="clear" w:color="auto" w:fill="auto"/>
            <w:vAlign w:val="center"/>
            <w:hideMark/>
          </w:tcPr>
          <w:p w14:paraId="02683B17" w14:textId="77777777" w:rsidR="00DE014D" w:rsidRPr="00DE014D" w:rsidRDefault="00DE014D" w:rsidP="00DE014D">
            <w:pPr>
              <w:suppressAutoHyphens w:val="0"/>
              <w:overflowPunct/>
              <w:spacing w:after="0" w:line="240" w:lineRule="auto"/>
              <w:rPr>
                <w:rFonts w:eastAsia="Times New Roman" w:cs="Calibri"/>
                <w:color w:val="000000"/>
                <w:sz w:val="14"/>
                <w:szCs w:val="14"/>
                <w:lang w:eastAsia="es-MX"/>
              </w:rPr>
            </w:pPr>
            <w:r w:rsidRPr="00DE014D">
              <w:rPr>
                <w:rFonts w:eastAsia="Times New Roman" w:cs="Calibri"/>
                <w:color w:val="000000"/>
                <w:sz w:val="14"/>
                <w:szCs w:val="14"/>
                <w:lang w:eastAsia="es-MX"/>
              </w:rPr>
              <w:t>Maquinaria, Otros Equipos y Herramientas</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14:paraId="73AF9BDF"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25,330,171.00</w:t>
            </w:r>
          </w:p>
        </w:tc>
        <w:tc>
          <w:tcPr>
            <w:tcW w:w="1843" w:type="dxa"/>
            <w:tcBorders>
              <w:top w:val="nil"/>
              <w:left w:val="nil"/>
              <w:bottom w:val="single" w:sz="4" w:space="0" w:color="auto"/>
              <w:right w:val="single" w:sz="4" w:space="0" w:color="auto"/>
            </w:tcBorders>
            <w:shd w:val="clear" w:color="auto" w:fill="auto"/>
            <w:noWrap/>
            <w:vAlign w:val="center"/>
            <w:hideMark/>
          </w:tcPr>
          <w:p w14:paraId="32FBB4E6" w14:textId="77777777" w:rsidR="00DE014D" w:rsidRPr="00DE014D" w:rsidRDefault="00DE014D" w:rsidP="00DE014D">
            <w:pPr>
              <w:suppressAutoHyphens w:val="0"/>
              <w:overflowPunct/>
              <w:spacing w:after="0" w:line="240" w:lineRule="auto"/>
              <w:jc w:val="right"/>
              <w:rPr>
                <w:rFonts w:eastAsia="Times New Roman" w:cs="Calibri"/>
                <w:color w:val="000000"/>
                <w:sz w:val="14"/>
                <w:szCs w:val="14"/>
                <w:lang w:eastAsia="es-MX"/>
              </w:rPr>
            </w:pPr>
            <w:r w:rsidRPr="00DE014D">
              <w:rPr>
                <w:rFonts w:eastAsia="Times New Roman" w:cs="Calibri"/>
                <w:color w:val="000000"/>
                <w:sz w:val="14"/>
                <w:szCs w:val="14"/>
                <w:lang w:eastAsia="es-MX"/>
              </w:rPr>
              <w:t>16,255,302</w:t>
            </w:r>
          </w:p>
        </w:tc>
        <w:tc>
          <w:tcPr>
            <w:tcW w:w="1391" w:type="dxa"/>
            <w:tcBorders>
              <w:top w:val="nil"/>
              <w:left w:val="nil"/>
              <w:bottom w:val="single" w:sz="4" w:space="0" w:color="auto"/>
              <w:right w:val="single" w:sz="4" w:space="0" w:color="auto"/>
            </w:tcBorders>
            <w:shd w:val="clear" w:color="auto" w:fill="auto"/>
            <w:noWrap/>
            <w:vAlign w:val="center"/>
            <w:hideMark/>
          </w:tcPr>
          <w:p w14:paraId="7D57A1E9" w14:textId="77777777" w:rsidR="00DE014D" w:rsidRPr="00DE014D" w:rsidRDefault="00DE014D" w:rsidP="00DE014D">
            <w:pPr>
              <w:suppressAutoHyphens w:val="0"/>
              <w:overflowPunct/>
              <w:spacing w:after="0" w:line="240" w:lineRule="auto"/>
              <w:jc w:val="center"/>
              <w:rPr>
                <w:rFonts w:eastAsia="Times New Roman" w:cs="Calibri"/>
                <w:color w:val="000000"/>
                <w:sz w:val="14"/>
                <w:szCs w:val="14"/>
                <w:lang w:eastAsia="es-MX"/>
              </w:rPr>
            </w:pPr>
            <w:r w:rsidRPr="00DE014D">
              <w:rPr>
                <w:rFonts w:eastAsia="Times New Roman" w:cs="Calibri"/>
                <w:color w:val="000000"/>
                <w:sz w:val="14"/>
                <w:szCs w:val="14"/>
                <w:lang w:eastAsia="es-MX"/>
              </w:rPr>
              <w:t>*</w:t>
            </w:r>
          </w:p>
        </w:tc>
      </w:tr>
      <w:tr w:rsidR="00DE014D" w:rsidRPr="00DE014D" w14:paraId="726D55AF" w14:textId="77777777" w:rsidTr="00595E21">
        <w:trPr>
          <w:trHeight w:val="270"/>
        </w:trPr>
        <w:tc>
          <w:tcPr>
            <w:tcW w:w="3681" w:type="dxa"/>
            <w:tcBorders>
              <w:top w:val="nil"/>
              <w:left w:val="single" w:sz="4" w:space="0" w:color="auto"/>
              <w:bottom w:val="single" w:sz="4" w:space="0" w:color="auto"/>
              <w:right w:val="nil"/>
            </w:tcBorders>
            <w:shd w:val="clear" w:color="000000" w:fill="DDC9A3"/>
            <w:vAlign w:val="center"/>
            <w:hideMark/>
          </w:tcPr>
          <w:p w14:paraId="5074FEC0" w14:textId="77777777" w:rsidR="00DE014D" w:rsidRPr="00DE014D" w:rsidRDefault="00DE014D" w:rsidP="00DE014D">
            <w:pPr>
              <w:suppressAutoHyphens w:val="0"/>
              <w:overflowPunct/>
              <w:spacing w:after="0" w:line="240" w:lineRule="auto"/>
              <w:jc w:val="center"/>
              <w:rPr>
                <w:rFonts w:eastAsia="Times New Roman" w:cs="Calibri"/>
                <w:b/>
                <w:bCs/>
                <w:color w:val="000000"/>
                <w:sz w:val="14"/>
                <w:szCs w:val="14"/>
                <w:lang w:eastAsia="es-MX"/>
              </w:rPr>
            </w:pPr>
            <w:r w:rsidRPr="00DE014D">
              <w:rPr>
                <w:rFonts w:eastAsia="Times New Roman" w:cs="Calibri"/>
                <w:b/>
                <w:bCs/>
                <w:color w:val="000000"/>
                <w:sz w:val="14"/>
                <w:szCs w:val="14"/>
                <w:lang w:eastAsia="es-MX"/>
              </w:rPr>
              <w:t>TOTAL</w:t>
            </w:r>
          </w:p>
        </w:tc>
        <w:tc>
          <w:tcPr>
            <w:tcW w:w="1515" w:type="dxa"/>
            <w:tcBorders>
              <w:top w:val="nil"/>
              <w:left w:val="single" w:sz="4" w:space="0" w:color="auto"/>
              <w:bottom w:val="single" w:sz="4" w:space="0" w:color="auto"/>
              <w:right w:val="single" w:sz="4" w:space="0" w:color="auto"/>
            </w:tcBorders>
            <w:shd w:val="clear" w:color="000000" w:fill="DDC9A3"/>
            <w:vAlign w:val="center"/>
            <w:hideMark/>
          </w:tcPr>
          <w:p w14:paraId="335DF999" w14:textId="77777777" w:rsidR="00DE014D" w:rsidRPr="00DE014D" w:rsidRDefault="00DE014D" w:rsidP="00DE014D">
            <w:pPr>
              <w:suppressAutoHyphens w:val="0"/>
              <w:overflowPunct/>
              <w:spacing w:after="0" w:line="240" w:lineRule="auto"/>
              <w:jc w:val="right"/>
              <w:rPr>
                <w:rFonts w:eastAsia="Times New Roman" w:cs="Calibri"/>
                <w:b/>
                <w:bCs/>
                <w:color w:val="000000"/>
                <w:sz w:val="14"/>
                <w:szCs w:val="14"/>
                <w:lang w:eastAsia="es-MX"/>
              </w:rPr>
            </w:pPr>
            <w:r w:rsidRPr="00DE014D">
              <w:rPr>
                <w:rFonts w:eastAsia="Times New Roman" w:cs="Calibri"/>
                <w:b/>
                <w:bCs/>
                <w:color w:val="000000"/>
                <w:sz w:val="14"/>
                <w:szCs w:val="14"/>
                <w:lang w:eastAsia="es-MX"/>
              </w:rPr>
              <w:t>5,120,529,415</w:t>
            </w:r>
          </w:p>
        </w:tc>
        <w:tc>
          <w:tcPr>
            <w:tcW w:w="1843" w:type="dxa"/>
            <w:tcBorders>
              <w:top w:val="nil"/>
              <w:left w:val="nil"/>
              <w:bottom w:val="single" w:sz="4" w:space="0" w:color="auto"/>
              <w:right w:val="single" w:sz="4" w:space="0" w:color="auto"/>
            </w:tcBorders>
            <w:shd w:val="clear" w:color="000000" w:fill="DDC9A3"/>
            <w:vAlign w:val="center"/>
            <w:hideMark/>
          </w:tcPr>
          <w:p w14:paraId="373D2100" w14:textId="77777777" w:rsidR="00DE014D" w:rsidRPr="00DE014D" w:rsidRDefault="00DE014D" w:rsidP="00DE014D">
            <w:pPr>
              <w:suppressAutoHyphens w:val="0"/>
              <w:overflowPunct/>
              <w:spacing w:after="0" w:line="240" w:lineRule="auto"/>
              <w:jc w:val="right"/>
              <w:rPr>
                <w:rFonts w:eastAsia="Times New Roman" w:cs="Calibri"/>
                <w:b/>
                <w:bCs/>
                <w:color w:val="000000"/>
                <w:sz w:val="14"/>
                <w:szCs w:val="14"/>
                <w:lang w:eastAsia="es-MX"/>
              </w:rPr>
            </w:pPr>
            <w:r w:rsidRPr="00DE014D">
              <w:rPr>
                <w:rFonts w:eastAsia="Times New Roman" w:cs="Calibri"/>
                <w:b/>
                <w:bCs/>
                <w:color w:val="000000"/>
                <w:sz w:val="14"/>
                <w:szCs w:val="14"/>
                <w:lang w:eastAsia="es-MX"/>
              </w:rPr>
              <w:t>3,034,491,121</w:t>
            </w:r>
          </w:p>
        </w:tc>
        <w:tc>
          <w:tcPr>
            <w:tcW w:w="1391" w:type="dxa"/>
            <w:tcBorders>
              <w:top w:val="nil"/>
              <w:left w:val="nil"/>
              <w:bottom w:val="single" w:sz="4" w:space="0" w:color="auto"/>
              <w:right w:val="single" w:sz="4" w:space="0" w:color="auto"/>
            </w:tcBorders>
            <w:shd w:val="clear" w:color="000000" w:fill="DDC9A3"/>
            <w:vAlign w:val="center"/>
            <w:hideMark/>
          </w:tcPr>
          <w:p w14:paraId="3F27BC3D" w14:textId="77777777" w:rsidR="00DE014D" w:rsidRPr="00DE014D" w:rsidRDefault="00DE014D" w:rsidP="00DE014D">
            <w:pPr>
              <w:suppressAutoHyphens w:val="0"/>
              <w:overflowPunct/>
              <w:spacing w:after="0" w:line="240" w:lineRule="auto"/>
              <w:jc w:val="right"/>
              <w:rPr>
                <w:rFonts w:eastAsia="Times New Roman" w:cs="Calibri"/>
                <w:b/>
                <w:bCs/>
                <w:color w:val="000000"/>
                <w:sz w:val="14"/>
                <w:szCs w:val="14"/>
                <w:lang w:eastAsia="es-MX"/>
              </w:rPr>
            </w:pPr>
            <w:r w:rsidRPr="00DE014D">
              <w:rPr>
                <w:rFonts w:eastAsia="Times New Roman" w:cs="Calibri"/>
                <w:b/>
                <w:bCs/>
                <w:color w:val="000000"/>
                <w:sz w:val="14"/>
                <w:szCs w:val="14"/>
                <w:lang w:eastAsia="es-MX"/>
              </w:rPr>
              <w:t> </w:t>
            </w:r>
          </w:p>
        </w:tc>
      </w:tr>
    </w:tbl>
    <w:p w14:paraId="08CBE8E5" w14:textId="77777777" w:rsidR="007745EB" w:rsidRDefault="00C87FDA">
      <w:pPr>
        <w:spacing w:after="0"/>
        <w:rPr>
          <w:rFonts w:eastAsia="Times New Roman" w:cs="Calibri"/>
          <w:sz w:val="14"/>
          <w:szCs w:val="14"/>
          <w:lang w:eastAsia="es-ES"/>
        </w:rPr>
      </w:pPr>
      <w:r>
        <w:rPr>
          <w:rFonts w:eastAsia="Times New Roman" w:cs="Calibri"/>
          <w:sz w:val="14"/>
          <w:szCs w:val="14"/>
          <w:lang w:eastAsia="es-ES"/>
        </w:rPr>
        <w:t xml:space="preserve">        </w:t>
      </w:r>
    </w:p>
    <w:p w14:paraId="7D369328" w14:textId="77777777" w:rsidR="00896D43" w:rsidRDefault="00896D43">
      <w:pPr>
        <w:spacing w:after="0" w:line="240" w:lineRule="auto"/>
        <w:jc w:val="both"/>
        <w:rPr>
          <w:rFonts w:cs="Calibri"/>
          <w:sz w:val="20"/>
          <w:szCs w:val="20"/>
        </w:rPr>
      </w:pPr>
    </w:p>
    <w:p w14:paraId="11B24135" w14:textId="05686E15" w:rsidR="007745EB" w:rsidRDefault="00C87FDA">
      <w:pPr>
        <w:spacing w:after="0" w:line="240" w:lineRule="auto"/>
        <w:jc w:val="both"/>
        <w:rPr>
          <w:rFonts w:cs="Calibri"/>
          <w:sz w:val="20"/>
          <w:szCs w:val="20"/>
        </w:rPr>
      </w:pPr>
      <w:r w:rsidRPr="00820E37">
        <w:rPr>
          <w:rFonts w:cs="Calibri"/>
          <w:sz w:val="20"/>
          <w:szCs w:val="20"/>
        </w:rPr>
        <w:t xml:space="preserve">Por concepto de compras se dieron de alta </w:t>
      </w:r>
      <w:r w:rsidR="00DE014D">
        <w:rPr>
          <w:rFonts w:cs="Calibri"/>
          <w:sz w:val="20"/>
          <w:szCs w:val="20"/>
        </w:rPr>
        <w:t>4,520</w:t>
      </w:r>
      <w:r w:rsidRPr="00820E37">
        <w:rPr>
          <w:rFonts w:cs="Calibri"/>
          <w:sz w:val="20"/>
          <w:szCs w:val="20"/>
        </w:rPr>
        <w:t xml:space="preserve"> bienes muebles e intangibles con un importe de compra de $</w:t>
      </w:r>
      <w:r w:rsidR="00DE014D">
        <w:rPr>
          <w:rFonts w:cs="Calibri"/>
          <w:sz w:val="20"/>
          <w:szCs w:val="20"/>
        </w:rPr>
        <w:t>613,659,348</w:t>
      </w:r>
      <w:r w:rsidRPr="00820E37">
        <w:rPr>
          <w:rFonts w:cs="Calibri"/>
          <w:sz w:val="20"/>
          <w:szCs w:val="20"/>
        </w:rPr>
        <w:t>., los fideicomisos sin estructura dieron de alta mobiliario y equipo de administración por $</w:t>
      </w:r>
      <w:r w:rsidR="005264EE">
        <w:rPr>
          <w:rFonts w:cs="Calibri"/>
          <w:sz w:val="20"/>
          <w:szCs w:val="20"/>
        </w:rPr>
        <w:t>831,026, así como el alta por la compra de tractores por $2,240,000</w:t>
      </w:r>
      <w:r w:rsidRPr="00820E37">
        <w:rPr>
          <w:rFonts w:cs="Calibri"/>
          <w:sz w:val="20"/>
          <w:szCs w:val="20"/>
        </w:rPr>
        <w:t>.</w:t>
      </w:r>
    </w:p>
    <w:p w14:paraId="08382516" w14:textId="77777777" w:rsidR="00896D43" w:rsidRPr="00820E37" w:rsidRDefault="00896D43">
      <w:pPr>
        <w:spacing w:after="0" w:line="240" w:lineRule="auto"/>
        <w:jc w:val="both"/>
        <w:rPr>
          <w:rFonts w:cs="Calibri"/>
          <w:sz w:val="20"/>
          <w:szCs w:val="20"/>
        </w:rPr>
      </w:pPr>
    </w:p>
    <w:p w14:paraId="7FECB4DC" w14:textId="7F8DFE79" w:rsidR="007745EB" w:rsidRPr="00514D0B" w:rsidRDefault="00DE014D">
      <w:pPr>
        <w:spacing w:after="0" w:line="240" w:lineRule="auto"/>
        <w:jc w:val="both"/>
        <w:rPr>
          <w:rFonts w:cs="Calibri"/>
          <w:sz w:val="20"/>
          <w:szCs w:val="20"/>
        </w:rPr>
      </w:pPr>
      <w:r w:rsidRPr="00514D0B">
        <w:rPr>
          <w:rFonts w:cs="Calibri"/>
          <w:sz w:val="20"/>
          <w:szCs w:val="20"/>
        </w:rPr>
        <w:t xml:space="preserve">A la fecha se acumulan 431 activos desincorporados por: donación, </w:t>
      </w:r>
      <w:r w:rsidR="00EC7942" w:rsidRPr="00514D0B">
        <w:rPr>
          <w:rFonts w:cs="Calibri"/>
          <w:sz w:val="20"/>
          <w:szCs w:val="20"/>
        </w:rPr>
        <w:t xml:space="preserve">obsolescencia, depreciación y/o fallecimiento </w:t>
      </w:r>
      <w:r w:rsidR="0081073A" w:rsidRPr="00514D0B">
        <w:rPr>
          <w:rFonts w:cs="Calibri"/>
          <w:sz w:val="20"/>
          <w:szCs w:val="20"/>
        </w:rPr>
        <w:t>(activos</w:t>
      </w:r>
      <w:r w:rsidR="00EC7942" w:rsidRPr="00514D0B">
        <w:rPr>
          <w:rFonts w:cs="Calibri"/>
          <w:sz w:val="20"/>
          <w:szCs w:val="20"/>
        </w:rPr>
        <w:t xml:space="preserve"> biológicos) con un importe de $2,379,155.</w:t>
      </w:r>
    </w:p>
    <w:p w14:paraId="60BE8CD4" w14:textId="092D82BA" w:rsidR="00896D43" w:rsidRPr="00514D0B" w:rsidRDefault="00896D43">
      <w:pPr>
        <w:spacing w:after="0" w:line="240" w:lineRule="auto"/>
        <w:jc w:val="both"/>
        <w:rPr>
          <w:rFonts w:cs="Calibri"/>
          <w:sz w:val="20"/>
          <w:szCs w:val="20"/>
        </w:rPr>
      </w:pPr>
    </w:p>
    <w:p w14:paraId="31FCC7A7" w14:textId="49842058" w:rsidR="00896D43" w:rsidRDefault="00896D43">
      <w:pPr>
        <w:spacing w:after="0" w:line="240" w:lineRule="auto"/>
        <w:jc w:val="both"/>
        <w:rPr>
          <w:rFonts w:cs="Calibri"/>
          <w:sz w:val="18"/>
          <w:szCs w:val="18"/>
        </w:rPr>
      </w:pPr>
    </w:p>
    <w:p w14:paraId="6CD99F2A" w14:textId="73BC0E3C" w:rsidR="00896D43" w:rsidRDefault="00896D43">
      <w:pPr>
        <w:spacing w:after="0" w:line="240" w:lineRule="auto"/>
        <w:jc w:val="both"/>
        <w:rPr>
          <w:rFonts w:cs="Calibri"/>
          <w:sz w:val="18"/>
          <w:szCs w:val="18"/>
        </w:rPr>
      </w:pPr>
    </w:p>
    <w:p w14:paraId="107AF6EE" w14:textId="585FC7ED" w:rsidR="00896D43" w:rsidRDefault="00896D43">
      <w:pPr>
        <w:spacing w:after="0" w:line="240" w:lineRule="auto"/>
        <w:jc w:val="both"/>
        <w:rPr>
          <w:rFonts w:cs="Calibri"/>
          <w:sz w:val="18"/>
          <w:szCs w:val="18"/>
        </w:rPr>
      </w:pPr>
    </w:p>
    <w:p w14:paraId="6D85A32A" w14:textId="3AD17AD1" w:rsidR="00896D43" w:rsidRDefault="00896D43">
      <w:pPr>
        <w:spacing w:after="0" w:line="240" w:lineRule="auto"/>
        <w:jc w:val="both"/>
        <w:rPr>
          <w:rFonts w:cs="Calibri"/>
          <w:sz w:val="18"/>
          <w:szCs w:val="18"/>
        </w:rPr>
      </w:pPr>
    </w:p>
    <w:p w14:paraId="4C7CFBEC" w14:textId="77777777" w:rsidR="007745EB" w:rsidRPr="002642B2" w:rsidRDefault="00C87FDA" w:rsidP="00820E37">
      <w:pPr>
        <w:spacing w:after="0"/>
        <w:rPr>
          <w:rFonts w:eastAsia="Times New Roman" w:cs="Calibri"/>
          <w:b/>
          <w:sz w:val="20"/>
          <w:szCs w:val="18"/>
          <w:u w:val="single"/>
          <w:lang w:eastAsia="es-ES"/>
        </w:rPr>
      </w:pPr>
      <w:r w:rsidRPr="002642B2">
        <w:rPr>
          <w:rFonts w:eastAsia="Times New Roman" w:cs="Calibri"/>
          <w:b/>
          <w:sz w:val="20"/>
          <w:szCs w:val="18"/>
          <w:u w:val="single"/>
          <w:lang w:eastAsia="es-ES"/>
        </w:rPr>
        <w:t>Activos Intangibles</w:t>
      </w:r>
    </w:p>
    <w:p w14:paraId="71D9667F" w14:textId="77777777" w:rsidR="007745EB" w:rsidRPr="002F7BCB" w:rsidRDefault="007745EB">
      <w:pPr>
        <w:pStyle w:val="Prrafodelista"/>
        <w:spacing w:after="0"/>
        <w:ind w:left="1006"/>
        <w:rPr>
          <w:rFonts w:eastAsia="Times New Roman" w:cs="Calibri"/>
          <w:b/>
          <w:sz w:val="16"/>
          <w:szCs w:val="18"/>
          <w:lang w:eastAsia="es-ES"/>
        </w:rPr>
      </w:pPr>
    </w:p>
    <w:tbl>
      <w:tblPr>
        <w:tblW w:w="7933" w:type="dxa"/>
        <w:tblCellMar>
          <w:left w:w="70" w:type="dxa"/>
          <w:right w:w="70" w:type="dxa"/>
        </w:tblCellMar>
        <w:tblLook w:val="04A0" w:firstRow="1" w:lastRow="0" w:firstColumn="1" w:lastColumn="0" w:noHBand="0" w:noVBand="1"/>
      </w:tblPr>
      <w:tblGrid>
        <w:gridCol w:w="3010"/>
        <w:gridCol w:w="1521"/>
        <w:gridCol w:w="2127"/>
        <w:gridCol w:w="1275"/>
      </w:tblGrid>
      <w:tr w:rsidR="00EC7942" w:rsidRPr="00EC7942" w14:paraId="741F3AA1" w14:textId="77777777" w:rsidTr="002F7BCB">
        <w:trPr>
          <w:trHeight w:val="567"/>
        </w:trPr>
        <w:tc>
          <w:tcPr>
            <w:tcW w:w="301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64A9DBF0"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xml:space="preserve">Activos Intangibles </w:t>
            </w:r>
          </w:p>
        </w:tc>
        <w:tc>
          <w:tcPr>
            <w:tcW w:w="1521" w:type="dxa"/>
            <w:tcBorders>
              <w:top w:val="single" w:sz="4" w:space="0" w:color="auto"/>
              <w:left w:val="nil"/>
              <w:bottom w:val="single" w:sz="4" w:space="0" w:color="auto"/>
              <w:right w:val="single" w:sz="4" w:space="0" w:color="auto"/>
            </w:tcBorders>
            <w:shd w:val="clear" w:color="000000" w:fill="AB0033"/>
            <w:vAlign w:val="center"/>
            <w:hideMark/>
          </w:tcPr>
          <w:p w14:paraId="63676292"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Importe</w:t>
            </w:r>
          </w:p>
        </w:tc>
        <w:tc>
          <w:tcPr>
            <w:tcW w:w="2127" w:type="dxa"/>
            <w:tcBorders>
              <w:top w:val="single" w:sz="4" w:space="0" w:color="auto"/>
              <w:left w:val="nil"/>
              <w:bottom w:val="single" w:sz="4" w:space="0" w:color="auto"/>
              <w:right w:val="single" w:sz="4" w:space="0" w:color="auto"/>
            </w:tcBorders>
            <w:shd w:val="clear" w:color="000000" w:fill="AB0033"/>
            <w:vAlign w:val="center"/>
            <w:hideMark/>
          </w:tcPr>
          <w:p w14:paraId="5322742B" w14:textId="77777777" w:rsidR="00CB293E"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Depreciación</w:t>
            </w:r>
            <w:r>
              <w:rPr>
                <w:rFonts w:eastAsia="Times New Roman" w:cs="Calibri"/>
                <w:b/>
                <w:bCs/>
                <w:color w:val="FFFFFF"/>
                <w:sz w:val="16"/>
                <w:szCs w:val="16"/>
                <w:lang w:eastAsia="es-MX"/>
              </w:rPr>
              <w:t xml:space="preserve">      </w:t>
            </w:r>
          </w:p>
          <w:p w14:paraId="103D79D2" w14:textId="586C7071"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Pr>
                <w:rFonts w:eastAsia="Times New Roman" w:cs="Calibri"/>
                <w:b/>
                <w:bCs/>
                <w:color w:val="FFFFFF"/>
                <w:sz w:val="16"/>
                <w:szCs w:val="16"/>
                <w:lang w:eastAsia="es-MX"/>
              </w:rPr>
              <w:t xml:space="preserve">    </w:t>
            </w:r>
            <w:r w:rsidRPr="00EC7942">
              <w:rPr>
                <w:rFonts w:eastAsia="Times New Roman" w:cs="Calibri"/>
                <w:b/>
                <w:bCs/>
                <w:color w:val="FFFFFF"/>
                <w:sz w:val="16"/>
                <w:szCs w:val="16"/>
                <w:lang w:eastAsia="es-MX"/>
              </w:rPr>
              <w:t xml:space="preserve"> Acumulada al 30 de Septiembre de 2024</w:t>
            </w:r>
          </w:p>
        </w:tc>
        <w:tc>
          <w:tcPr>
            <w:tcW w:w="1275" w:type="dxa"/>
            <w:tcBorders>
              <w:top w:val="single" w:sz="4" w:space="0" w:color="auto"/>
              <w:left w:val="nil"/>
              <w:bottom w:val="single" w:sz="4" w:space="0" w:color="auto"/>
              <w:right w:val="single" w:sz="4" w:space="0" w:color="auto"/>
            </w:tcBorders>
            <w:shd w:val="clear" w:color="000000" w:fill="AB0033"/>
            <w:vAlign w:val="center"/>
            <w:hideMark/>
          </w:tcPr>
          <w:p w14:paraId="21772DA8"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xml:space="preserve">Tasa Anual de Depreciación </w:t>
            </w:r>
          </w:p>
        </w:tc>
      </w:tr>
      <w:tr w:rsidR="00EC7942" w:rsidRPr="00EC7942" w14:paraId="146F2FEB" w14:textId="77777777" w:rsidTr="001B2EDF">
        <w:trPr>
          <w:trHeight w:val="284"/>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6D191FF5" w14:textId="77777777" w:rsidR="00EC7942" w:rsidRPr="00EC7942" w:rsidRDefault="00EC7942" w:rsidP="00EC7942">
            <w:pPr>
              <w:suppressAutoHyphens w:val="0"/>
              <w:overflowPunct/>
              <w:spacing w:after="0" w:line="240" w:lineRule="auto"/>
              <w:jc w:val="both"/>
              <w:rPr>
                <w:rFonts w:eastAsia="Times New Roman" w:cs="Calibri"/>
                <w:color w:val="000000"/>
                <w:sz w:val="14"/>
                <w:szCs w:val="14"/>
                <w:lang w:eastAsia="es-MX"/>
              </w:rPr>
            </w:pPr>
            <w:r w:rsidRPr="00EC7942">
              <w:rPr>
                <w:rFonts w:eastAsia="Times New Roman" w:cs="Calibri"/>
                <w:color w:val="000000"/>
                <w:sz w:val="14"/>
                <w:szCs w:val="14"/>
                <w:lang w:eastAsia="es-MX"/>
              </w:rPr>
              <w:t>Software</w:t>
            </w:r>
          </w:p>
        </w:tc>
        <w:tc>
          <w:tcPr>
            <w:tcW w:w="1521" w:type="dxa"/>
            <w:tcBorders>
              <w:top w:val="nil"/>
              <w:left w:val="nil"/>
              <w:bottom w:val="single" w:sz="4" w:space="0" w:color="auto"/>
              <w:right w:val="single" w:sz="4" w:space="0" w:color="auto"/>
            </w:tcBorders>
            <w:shd w:val="clear" w:color="auto" w:fill="auto"/>
            <w:vAlign w:val="center"/>
            <w:hideMark/>
          </w:tcPr>
          <w:p w14:paraId="77EBE260"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176,496,431</w:t>
            </w:r>
          </w:p>
        </w:tc>
        <w:tc>
          <w:tcPr>
            <w:tcW w:w="2127" w:type="dxa"/>
            <w:tcBorders>
              <w:top w:val="nil"/>
              <w:left w:val="nil"/>
              <w:bottom w:val="single" w:sz="4" w:space="0" w:color="auto"/>
              <w:right w:val="single" w:sz="4" w:space="0" w:color="auto"/>
            </w:tcBorders>
            <w:shd w:val="clear" w:color="auto" w:fill="auto"/>
            <w:vAlign w:val="center"/>
            <w:hideMark/>
          </w:tcPr>
          <w:p w14:paraId="2F587E21"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165,213,451</w:t>
            </w:r>
          </w:p>
        </w:tc>
        <w:tc>
          <w:tcPr>
            <w:tcW w:w="1275" w:type="dxa"/>
            <w:tcBorders>
              <w:top w:val="nil"/>
              <w:left w:val="nil"/>
              <w:bottom w:val="single" w:sz="4" w:space="0" w:color="auto"/>
              <w:right w:val="single" w:sz="4" w:space="0" w:color="auto"/>
            </w:tcBorders>
            <w:shd w:val="clear" w:color="auto" w:fill="auto"/>
            <w:noWrap/>
            <w:vAlign w:val="center"/>
            <w:hideMark/>
          </w:tcPr>
          <w:p w14:paraId="70EB7833"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w:t>
            </w:r>
          </w:p>
        </w:tc>
      </w:tr>
      <w:tr w:rsidR="00EC7942" w:rsidRPr="00EC7942" w14:paraId="5EBBD11F" w14:textId="77777777" w:rsidTr="001B2EDF">
        <w:trPr>
          <w:trHeight w:val="284"/>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088E19B9" w14:textId="77777777" w:rsidR="00EC7942" w:rsidRPr="00EC7942" w:rsidRDefault="00EC7942" w:rsidP="00EC7942">
            <w:pPr>
              <w:suppressAutoHyphens w:val="0"/>
              <w:overflowPunct/>
              <w:spacing w:after="0" w:line="240" w:lineRule="auto"/>
              <w:jc w:val="both"/>
              <w:rPr>
                <w:rFonts w:eastAsia="Times New Roman" w:cs="Calibri"/>
                <w:color w:val="000000"/>
                <w:sz w:val="14"/>
                <w:szCs w:val="14"/>
                <w:lang w:eastAsia="es-MX"/>
              </w:rPr>
            </w:pPr>
            <w:r w:rsidRPr="00EC7942">
              <w:rPr>
                <w:rFonts w:eastAsia="Times New Roman" w:cs="Calibri"/>
                <w:color w:val="000000"/>
                <w:sz w:val="14"/>
                <w:szCs w:val="14"/>
                <w:lang w:eastAsia="es-MX"/>
              </w:rPr>
              <w:t>Patentes Marcas y Derechos</w:t>
            </w:r>
          </w:p>
        </w:tc>
        <w:tc>
          <w:tcPr>
            <w:tcW w:w="1521" w:type="dxa"/>
            <w:tcBorders>
              <w:top w:val="nil"/>
              <w:left w:val="nil"/>
              <w:bottom w:val="single" w:sz="4" w:space="0" w:color="auto"/>
              <w:right w:val="single" w:sz="4" w:space="0" w:color="auto"/>
            </w:tcBorders>
            <w:shd w:val="clear" w:color="auto" w:fill="auto"/>
            <w:vAlign w:val="center"/>
            <w:hideMark/>
          </w:tcPr>
          <w:p w14:paraId="4E7D8F65"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5,702</w:t>
            </w:r>
          </w:p>
        </w:tc>
        <w:tc>
          <w:tcPr>
            <w:tcW w:w="2127" w:type="dxa"/>
            <w:tcBorders>
              <w:top w:val="nil"/>
              <w:left w:val="nil"/>
              <w:bottom w:val="single" w:sz="4" w:space="0" w:color="auto"/>
              <w:right w:val="single" w:sz="4" w:space="0" w:color="auto"/>
            </w:tcBorders>
            <w:shd w:val="clear" w:color="auto" w:fill="auto"/>
            <w:vAlign w:val="center"/>
            <w:hideMark/>
          </w:tcPr>
          <w:p w14:paraId="41F2F094"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3,089</w:t>
            </w:r>
          </w:p>
        </w:tc>
        <w:tc>
          <w:tcPr>
            <w:tcW w:w="1275" w:type="dxa"/>
            <w:tcBorders>
              <w:top w:val="nil"/>
              <w:left w:val="nil"/>
              <w:bottom w:val="single" w:sz="4" w:space="0" w:color="auto"/>
              <w:right w:val="single" w:sz="4" w:space="0" w:color="auto"/>
            </w:tcBorders>
            <w:shd w:val="clear" w:color="auto" w:fill="auto"/>
            <w:noWrap/>
            <w:vAlign w:val="center"/>
            <w:hideMark/>
          </w:tcPr>
          <w:p w14:paraId="20044445"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w:t>
            </w:r>
          </w:p>
        </w:tc>
      </w:tr>
      <w:tr w:rsidR="00EC7942" w:rsidRPr="00EC7942" w14:paraId="61A4407C" w14:textId="77777777" w:rsidTr="001B2EDF">
        <w:trPr>
          <w:trHeight w:val="284"/>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66528C18" w14:textId="77777777" w:rsidR="00EC7942" w:rsidRPr="00EC7942" w:rsidRDefault="00EC7942" w:rsidP="00EC7942">
            <w:pPr>
              <w:suppressAutoHyphens w:val="0"/>
              <w:overflowPunct/>
              <w:spacing w:after="0" w:line="240" w:lineRule="auto"/>
              <w:jc w:val="both"/>
              <w:rPr>
                <w:rFonts w:eastAsia="Times New Roman" w:cs="Calibri"/>
                <w:color w:val="000000"/>
                <w:sz w:val="14"/>
                <w:szCs w:val="14"/>
                <w:lang w:eastAsia="es-MX"/>
              </w:rPr>
            </w:pPr>
            <w:r w:rsidRPr="00EC7942">
              <w:rPr>
                <w:rFonts w:eastAsia="Times New Roman" w:cs="Calibri"/>
                <w:color w:val="000000"/>
                <w:sz w:val="14"/>
                <w:szCs w:val="14"/>
                <w:lang w:eastAsia="es-MX"/>
              </w:rPr>
              <w:t>Licencia</w:t>
            </w:r>
          </w:p>
        </w:tc>
        <w:tc>
          <w:tcPr>
            <w:tcW w:w="1521" w:type="dxa"/>
            <w:tcBorders>
              <w:top w:val="nil"/>
              <w:left w:val="nil"/>
              <w:bottom w:val="single" w:sz="4" w:space="0" w:color="auto"/>
              <w:right w:val="single" w:sz="4" w:space="0" w:color="auto"/>
            </w:tcBorders>
            <w:shd w:val="clear" w:color="auto" w:fill="auto"/>
            <w:vAlign w:val="center"/>
            <w:hideMark/>
          </w:tcPr>
          <w:p w14:paraId="07D55BE6"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129,615,151</w:t>
            </w:r>
          </w:p>
        </w:tc>
        <w:tc>
          <w:tcPr>
            <w:tcW w:w="2127" w:type="dxa"/>
            <w:tcBorders>
              <w:top w:val="nil"/>
              <w:left w:val="nil"/>
              <w:bottom w:val="single" w:sz="4" w:space="0" w:color="auto"/>
              <w:right w:val="single" w:sz="4" w:space="0" w:color="auto"/>
            </w:tcBorders>
            <w:shd w:val="clear" w:color="auto" w:fill="auto"/>
            <w:vAlign w:val="center"/>
            <w:hideMark/>
          </w:tcPr>
          <w:p w14:paraId="1F333E9A"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104,595,121</w:t>
            </w:r>
          </w:p>
        </w:tc>
        <w:tc>
          <w:tcPr>
            <w:tcW w:w="1275" w:type="dxa"/>
            <w:tcBorders>
              <w:top w:val="nil"/>
              <w:left w:val="nil"/>
              <w:bottom w:val="single" w:sz="4" w:space="0" w:color="auto"/>
              <w:right w:val="single" w:sz="4" w:space="0" w:color="auto"/>
            </w:tcBorders>
            <w:shd w:val="clear" w:color="auto" w:fill="auto"/>
            <w:noWrap/>
            <w:vAlign w:val="center"/>
            <w:hideMark/>
          </w:tcPr>
          <w:p w14:paraId="0BF56EB1"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w:t>
            </w:r>
          </w:p>
        </w:tc>
      </w:tr>
      <w:tr w:rsidR="00EC7942" w:rsidRPr="00EC7942" w14:paraId="66C89C5F" w14:textId="77777777" w:rsidTr="001B2EDF">
        <w:trPr>
          <w:trHeight w:val="284"/>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754ABA1F" w14:textId="77777777" w:rsidR="00EC7942" w:rsidRPr="00EC7942" w:rsidRDefault="00EC7942" w:rsidP="00EC7942">
            <w:pPr>
              <w:suppressAutoHyphens w:val="0"/>
              <w:overflowPunct/>
              <w:spacing w:after="0" w:line="240" w:lineRule="auto"/>
              <w:jc w:val="both"/>
              <w:rPr>
                <w:rFonts w:eastAsia="Times New Roman" w:cs="Calibri"/>
                <w:color w:val="000000"/>
                <w:sz w:val="14"/>
                <w:szCs w:val="14"/>
                <w:lang w:eastAsia="es-MX"/>
              </w:rPr>
            </w:pPr>
            <w:r w:rsidRPr="00EC7942">
              <w:rPr>
                <w:rFonts w:eastAsia="Times New Roman" w:cs="Calibri"/>
                <w:color w:val="000000"/>
                <w:sz w:val="14"/>
                <w:szCs w:val="14"/>
                <w:lang w:eastAsia="es-MX"/>
              </w:rPr>
              <w:t>Otros Activos Intangibles</w:t>
            </w:r>
          </w:p>
        </w:tc>
        <w:tc>
          <w:tcPr>
            <w:tcW w:w="1521" w:type="dxa"/>
            <w:tcBorders>
              <w:top w:val="nil"/>
              <w:left w:val="nil"/>
              <w:bottom w:val="single" w:sz="4" w:space="0" w:color="auto"/>
              <w:right w:val="single" w:sz="4" w:space="0" w:color="auto"/>
            </w:tcBorders>
            <w:shd w:val="clear" w:color="auto" w:fill="auto"/>
            <w:vAlign w:val="center"/>
            <w:hideMark/>
          </w:tcPr>
          <w:p w14:paraId="4ED338BD"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427,965</w:t>
            </w:r>
          </w:p>
        </w:tc>
        <w:tc>
          <w:tcPr>
            <w:tcW w:w="2127" w:type="dxa"/>
            <w:tcBorders>
              <w:top w:val="nil"/>
              <w:left w:val="nil"/>
              <w:bottom w:val="single" w:sz="4" w:space="0" w:color="auto"/>
              <w:right w:val="single" w:sz="4" w:space="0" w:color="auto"/>
            </w:tcBorders>
            <w:shd w:val="clear" w:color="auto" w:fill="auto"/>
            <w:vAlign w:val="center"/>
            <w:hideMark/>
          </w:tcPr>
          <w:p w14:paraId="18347FB5"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427,965</w:t>
            </w:r>
          </w:p>
        </w:tc>
        <w:tc>
          <w:tcPr>
            <w:tcW w:w="1275" w:type="dxa"/>
            <w:tcBorders>
              <w:top w:val="nil"/>
              <w:left w:val="nil"/>
              <w:bottom w:val="single" w:sz="4" w:space="0" w:color="auto"/>
              <w:right w:val="single" w:sz="4" w:space="0" w:color="auto"/>
            </w:tcBorders>
            <w:shd w:val="clear" w:color="auto" w:fill="auto"/>
            <w:noWrap/>
            <w:vAlign w:val="center"/>
            <w:hideMark/>
          </w:tcPr>
          <w:p w14:paraId="3113FC73"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w:t>
            </w:r>
          </w:p>
        </w:tc>
      </w:tr>
      <w:tr w:rsidR="00EC7942" w:rsidRPr="00EC7942" w14:paraId="073750D5" w14:textId="77777777" w:rsidTr="00896D43">
        <w:trPr>
          <w:trHeight w:val="355"/>
        </w:trPr>
        <w:tc>
          <w:tcPr>
            <w:tcW w:w="3010" w:type="dxa"/>
            <w:tcBorders>
              <w:top w:val="nil"/>
              <w:left w:val="single" w:sz="4" w:space="0" w:color="auto"/>
              <w:bottom w:val="single" w:sz="4" w:space="0" w:color="auto"/>
              <w:right w:val="single" w:sz="4" w:space="0" w:color="auto"/>
            </w:tcBorders>
            <w:shd w:val="clear" w:color="000000" w:fill="AB0033"/>
            <w:vAlign w:val="center"/>
            <w:hideMark/>
          </w:tcPr>
          <w:p w14:paraId="3923C520"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Fideicomisos</w:t>
            </w:r>
          </w:p>
        </w:tc>
        <w:tc>
          <w:tcPr>
            <w:tcW w:w="1521" w:type="dxa"/>
            <w:tcBorders>
              <w:top w:val="nil"/>
              <w:left w:val="nil"/>
              <w:bottom w:val="single" w:sz="4" w:space="0" w:color="auto"/>
              <w:right w:val="single" w:sz="4" w:space="0" w:color="auto"/>
            </w:tcBorders>
            <w:shd w:val="clear" w:color="000000" w:fill="AB0033"/>
            <w:vAlign w:val="center"/>
            <w:hideMark/>
          </w:tcPr>
          <w:p w14:paraId="2C4E2395"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w:t>
            </w:r>
          </w:p>
        </w:tc>
        <w:tc>
          <w:tcPr>
            <w:tcW w:w="2127" w:type="dxa"/>
            <w:tcBorders>
              <w:top w:val="nil"/>
              <w:left w:val="nil"/>
              <w:bottom w:val="single" w:sz="4" w:space="0" w:color="auto"/>
              <w:right w:val="single" w:sz="4" w:space="0" w:color="auto"/>
            </w:tcBorders>
            <w:shd w:val="clear" w:color="000000" w:fill="AB0033"/>
            <w:vAlign w:val="center"/>
            <w:hideMark/>
          </w:tcPr>
          <w:p w14:paraId="4CB7E57E"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w:t>
            </w:r>
          </w:p>
        </w:tc>
        <w:tc>
          <w:tcPr>
            <w:tcW w:w="1275" w:type="dxa"/>
            <w:tcBorders>
              <w:top w:val="nil"/>
              <w:left w:val="nil"/>
              <w:bottom w:val="single" w:sz="4" w:space="0" w:color="auto"/>
              <w:right w:val="single" w:sz="4" w:space="0" w:color="auto"/>
            </w:tcBorders>
            <w:shd w:val="clear" w:color="000000" w:fill="AB0033"/>
            <w:vAlign w:val="center"/>
            <w:hideMark/>
          </w:tcPr>
          <w:p w14:paraId="45EBEEDC" w14:textId="77777777" w:rsidR="00EC7942" w:rsidRPr="00EC7942" w:rsidRDefault="00EC7942" w:rsidP="00EC7942">
            <w:pPr>
              <w:suppressAutoHyphens w:val="0"/>
              <w:overflowPunct/>
              <w:spacing w:after="0" w:line="240" w:lineRule="auto"/>
              <w:jc w:val="center"/>
              <w:rPr>
                <w:rFonts w:eastAsia="Times New Roman" w:cs="Calibri"/>
                <w:b/>
                <w:bCs/>
                <w:color w:val="FFFFFF"/>
                <w:sz w:val="16"/>
                <w:szCs w:val="16"/>
                <w:lang w:eastAsia="es-MX"/>
              </w:rPr>
            </w:pPr>
            <w:r w:rsidRPr="00EC7942">
              <w:rPr>
                <w:rFonts w:eastAsia="Times New Roman" w:cs="Calibri"/>
                <w:b/>
                <w:bCs/>
                <w:color w:val="FFFFFF"/>
                <w:sz w:val="16"/>
                <w:szCs w:val="16"/>
                <w:lang w:eastAsia="es-MX"/>
              </w:rPr>
              <w:t> </w:t>
            </w:r>
          </w:p>
        </w:tc>
      </w:tr>
      <w:tr w:rsidR="00EC7942" w:rsidRPr="00EC7942" w14:paraId="02A90C00" w14:textId="77777777" w:rsidTr="001B2EDF">
        <w:trPr>
          <w:trHeight w:val="284"/>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7024A5DC" w14:textId="77777777" w:rsidR="00EC7942" w:rsidRPr="00EC7942" w:rsidRDefault="00EC7942" w:rsidP="00EC7942">
            <w:pPr>
              <w:suppressAutoHyphens w:val="0"/>
              <w:overflowPunct/>
              <w:spacing w:after="0" w:line="240" w:lineRule="auto"/>
              <w:jc w:val="both"/>
              <w:rPr>
                <w:rFonts w:eastAsia="Times New Roman" w:cs="Calibri"/>
                <w:color w:val="000000"/>
                <w:sz w:val="14"/>
                <w:szCs w:val="14"/>
                <w:lang w:eastAsia="es-MX"/>
              </w:rPr>
            </w:pPr>
            <w:r w:rsidRPr="00EC7942">
              <w:rPr>
                <w:rFonts w:eastAsia="Times New Roman" w:cs="Calibri"/>
                <w:color w:val="000000"/>
                <w:sz w:val="14"/>
                <w:szCs w:val="14"/>
                <w:lang w:eastAsia="es-MX"/>
              </w:rPr>
              <w:t>Software</w:t>
            </w:r>
          </w:p>
        </w:tc>
        <w:tc>
          <w:tcPr>
            <w:tcW w:w="1521" w:type="dxa"/>
            <w:tcBorders>
              <w:top w:val="nil"/>
              <w:left w:val="nil"/>
              <w:bottom w:val="single" w:sz="4" w:space="0" w:color="auto"/>
              <w:right w:val="single" w:sz="4" w:space="0" w:color="auto"/>
            </w:tcBorders>
            <w:shd w:val="clear" w:color="auto" w:fill="auto"/>
            <w:vAlign w:val="center"/>
            <w:hideMark/>
          </w:tcPr>
          <w:p w14:paraId="48FBE8C0"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12,282,598</w:t>
            </w:r>
          </w:p>
        </w:tc>
        <w:tc>
          <w:tcPr>
            <w:tcW w:w="2127" w:type="dxa"/>
            <w:tcBorders>
              <w:top w:val="nil"/>
              <w:left w:val="nil"/>
              <w:bottom w:val="single" w:sz="4" w:space="0" w:color="auto"/>
              <w:right w:val="single" w:sz="4" w:space="0" w:color="auto"/>
            </w:tcBorders>
            <w:shd w:val="clear" w:color="auto" w:fill="auto"/>
            <w:vAlign w:val="center"/>
            <w:hideMark/>
          </w:tcPr>
          <w:p w14:paraId="031CE319"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4,525,172</w:t>
            </w:r>
          </w:p>
        </w:tc>
        <w:tc>
          <w:tcPr>
            <w:tcW w:w="1275" w:type="dxa"/>
            <w:tcBorders>
              <w:top w:val="nil"/>
              <w:left w:val="nil"/>
              <w:bottom w:val="single" w:sz="4" w:space="0" w:color="auto"/>
              <w:right w:val="single" w:sz="4" w:space="0" w:color="auto"/>
            </w:tcBorders>
            <w:shd w:val="clear" w:color="auto" w:fill="auto"/>
            <w:vAlign w:val="center"/>
            <w:hideMark/>
          </w:tcPr>
          <w:p w14:paraId="0640E54A"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w:t>
            </w:r>
          </w:p>
        </w:tc>
      </w:tr>
      <w:tr w:rsidR="00EC7942" w:rsidRPr="00EC7942" w14:paraId="47E23396" w14:textId="77777777" w:rsidTr="001B2EDF">
        <w:trPr>
          <w:trHeight w:val="284"/>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2A3E0461" w14:textId="77777777" w:rsidR="00EC7942" w:rsidRPr="00EC7942" w:rsidRDefault="00EC7942" w:rsidP="00EC7942">
            <w:pPr>
              <w:suppressAutoHyphens w:val="0"/>
              <w:overflowPunct/>
              <w:spacing w:after="0" w:line="240" w:lineRule="auto"/>
              <w:jc w:val="both"/>
              <w:rPr>
                <w:rFonts w:eastAsia="Times New Roman" w:cs="Calibri"/>
                <w:color w:val="000000"/>
                <w:sz w:val="14"/>
                <w:szCs w:val="14"/>
                <w:lang w:eastAsia="es-MX"/>
              </w:rPr>
            </w:pPr>
            <w:r w:rsidRPr="00EC7942">
              <w:rPr>
                <w:rFonts w:eastAsia="Times New Roman" w:cs="Calibri"/>
                <w:color w:val="000000"/>
                <w:sz w:val="14"/>
                <w:szCs w:val="14"/>
                <w:lang w:eastAsia="es-MX"/>
              </w:rPr>
              <w:t>Licencia</w:t>
            </w:r>
          </w:p>
        </w:tc>
        <w:tc>
          <w:tcPr>
            <w:tcW w:w="1521" w:type="dxa"/>
            <w:tcBorders>
              <w:top w:val="nil"/>
              <w:left w:val="nil"/>
              <w:bottom w:val="single" w:sz="4" w:space="0" w:color="auto"/>
              <w:right w:val="single" w:sz="4" w:space="0" w:color="auto"/>
            </w:tcBorders>
            <w:shd w:val="clear" w:color="auto" w:fill="auto"/>
            <w:vAlign w:val="center"/>
            <w:hideMark/>
          </w:tcPr>
          <w:p w14:paraId="283AC427"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52,500</w:t>
            </w:r>
          </w:p>
        </w:tc>
        <w:tc>
          <w:tcPr>
            <w:tcW w:w="2127" w:type="dxa"/>
            <w:tcBorders>
              <w:top w:val="nil"/>
              <w:left w:val="nil"/>
              <w:bottom w:val="single" w:sz="4" w:space="0" w:color="auto"/>
              <w:right w:val="single" w:sz="4" w:space="0" w:color="auto"/>
            </w:tcBorders>
            <w:shd w:val="clear" w:color="auto" w:fill="auto"/>
            <w:vAlign w:val="center"/>
            <w:hideMark/>
          </w:tcPr>
          <w:p w14:paraId="7183D79E"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69F3C53A"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w:t>
            </w:r>
          </w:p>
        </w:tc>
      </w:tr>
      <w:tr w:rsidR="00EC7942" w:rsidRPr="00EC7942" w14:paraId="75C77E25" w14:textId="77777777" w:rsidTr="001B2EDF">
        <w:trPr>
          <w:trHeight w:val="284"/>
        </w:trPr>
        <w:tc>
          <w:tcPr>
            <w:tcW w:w="3010" w:type="dxa"/>
            <w:tcBorders>
              <w:top w:val="nil"/>
              <w:left w:val="single" w:sz="4" w:space="0" w:color="auto"/>
              <w:bottom w:val="single" w:sz="4" w:space="0" w:color="auto"/>
              <w:right w:val="single" w:sz="4" w:space="0" w:color="auto"/>
            </w:tcBorders>
            <w:shd w:val="clear" w:color="auto" w:fill="auto"/>
            <w:vAlign w:val="center"/>
            <w:hideMark/>
          </w:tcPr>
          <w:p w14:paraId="4BE1E273" w14:textId="77777777" w:rsidR="00EC7942" w:rsidRPr="00EC7942" w:rsidRDefault="00EC7942" w:rsidP="00EC7942">
            <w:pPr>
              <w:suppressAutoHyphens w:val="0"/>
              <w:overflowPunct/>
              <w:spacing w:after="0" w:line="240" w:lineRule="auto"/>
              <w:jc w:val="both"/>
              <w:rPr>
                <w:rFonts w:eastAsia="Times New Roman" w:cs="Calibri"/>
                <w:color w:val="000000"/>
                <w:sz w:val="14"/>
                <w:szCs w:val="14"/>
                <w:lang w:eastAsia="es-MX"/>
              </w:rPr>
            </w:pPr>
            <w:r w:rsidRPr="00EC7942">
              <w:rPr>
                <w:rFonts w:eastAsia="Times New Roman" w:cs="Calibri"/>
                <w:color w:val="000000"/>
                <w:sz w:val="14"/>
                <w:szCs w:val="14"/>
                <w:lang w:eastAsia="es-MX"/>
              </w:rPr>
              <w:t>Concesiones y Franquicias</w:t>
            </w:r>
          </w:p>
        </w:tc>
        <w:tc>
          <w:tcPr>
            <w:tcW w:w="1521" w:type="dxa"/>
            <w:tcBorders>
              <w:top w:val="nil"/>
              <w:left w:val="nil"/>
              <w:bottom w:val="single" w:sz="4" w:space="0" w:color="auto"/>
              <w:right w:val="single" w:sz="4" w:space="0" w:color="auto"/>
            </w:tcBorders>
            <w:shd w:val="clear" w:color="auto" w:fill="auto"/>
            <w:vAlign w:val="center"/>
            <w:hideMark/>
          </w:tcPr>
          <w:p w14:paraId="33B93144"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467,533,916</w:t>
            </w:r>
          </w:p>
        </w:tc>
        <w:tc>
          <w:tcPr>
            <w:tcW w:w="2127" w:type="dxa"/>
            <w:tcBorders>
              <w:top w:val="nil"/>
              <w:left w:val="nil"/>
              <w:bottom w:val="single" w:sz="4" w:space="0" w:color="auto"/>
              <w:right w:val="single" w:sz="4" w:space="0" w:color="auto"/>
            </w:tcBorders>
            <w:shd w:val="clear" w:color="auto" w:fill="auto"/>
            <w:vAlign w:val="center"/>
            <w:hideMark/>
          </w:tcPr>
          <w:p w14:paraId="62A3CF39" w14:textId="77777777" w:rsidR="00EC7942" w:rsidRPr="00EC7942" w:rsidRDefault="00EC7942" w:rsidP="00EC7942">
            <w:pPr>
              <w:suppressAutoHyphens w:val="0"/>
              <w:overflowPunct/>
              <w:spacing w:after="0" w:line="240" w:lineRule="auto"/>
              <w:jc w:val="right"/>
              <w:rPr>
                <w:rFonts w:eastAsia="Times New Roman" w:cs="Calibri"/>
                <w:color w:val="000000"/>
                <w:sz w:val="14"/>
                <w:szCs w:val="14"/>
                <w:lang w:eastAsia="es-MX"/>
              </w:rPr>
            </w:pPr>
            <w:r w:rsidRPr="00EC7942">
              <w:rPr>
                <w:rFonts w:eastAsia="Times New Roman" w:cs="Calibri"/>
                <w:color w:val="000000"/>
                <w:sz w:val="14"/>
                <w:szCs w:val="14"/>
                <w:lang w:eastAsia="es-MX"/>
              </w:rPr>
              <w:t>445,248,222</w:t>
            </w:r>
          </w:p>
        </w:tc>
        <w:tc>
          <w:tcPr>
            <w:tcW w:w="1275" w:type="dxa"/>
            <w:tcBorders>
              <w:top w:val="nil"/>
              <w:left w:val="nil"/>
              <w:bottom w:val="single" w:sz="4" w:space="0" w:color="auto"/>
              <w:right w:val="single" w:sz="4" w:space="0" w:color="auto"/>
            </w:tcBorders>
            <w:shd w:val="clear" w:color="auto" w:fill="auto"/>
            <w:vAlign w:val="center"/>
            <w:hideMark/>
          </w:tcPr>
          <w:p w14:paraId="4151AF86" w14:textId="77777777" w:rsidR="00EC7942" w:rsidRPr="00EC7942" w:rsidRDefault="00EC7942" w:rsidP="00EC7942">
            <w:pPr>
              <w:suppressAutoHyphens w:val="0"/>
              <w:overflowPunct/>
              <w:spacing w:after="0" w:line="240" w:lineRule="auto"/>
              <w:jc w:val="center"/>
              <w:rPr>
                <w:rFonts w:eastAsia="Times New Roman" w:cs="Calibri"/>
                <w:color w:val="000000"/>
                <w:sz w:val="14"/>
                <w:szCs w:val="14"/>
                <w:lang w:eastAsia="es-MX"/>
              </w:rPr>
            </w:pPr>
            <w:r w:rsidRPr="00EC7942">
              <w:rPr>
                <w:rFonts w:eastAsia="Times New Roman" w:cs="Calibri"/>
                <w:color w:val="000000"/>
                <w:sz w:val="14"/>
                <w:szCs w:val="14"/>
                <w:lang w:eastAsia="es-MX"/>
              </w:rPr>
              <w:t>*</w:t>
            </w:r>
          </w:p>
        </w:tc>
      </w:tr>
      <w:tr w:rsidR="00EC7942" w:rsidRPr="00EC7942" w14:paraId="029FC2A2" w14:textId="77777777" w:rsidTr="00896D43">
        <w:trPr>
          <w:trHeight w:val="334"/>
        </w:trPr>
        <w:tc>
          <w:tcPr>
            <w:tcW w:w="3010" w:type="dxa"/>
            <w:tcBorders>
              <w:top w:val="nil"/>
              <w:left w:val="single" w:sz="4" w:space="0" w:color="auto"/>
              <w:bottom w:val="single" w:sz="4" w:space="0" w:color="auto"/>
              <w:right w:val="single" w:sz="4" w:space="0" w:color="auto"/>
            </w:tcBorders>
            <w:shd w:val="clear" w:color="000000" w:fill="DDC9A3"/>
            <w:vAlign w:val="center"/>
            <w:hideMark/>
          </w:tcPr>
          <w:p w14:paraId="013F42D0" w14:textId="77777777" w:rsidR="00EC7942" w:rsidRPr="00EC7942" w:rsidRDefault="00EC7942" w:rsidP="00EC7942">
            <w:pPr>
              <w:suppressAutoHyphens w:val="0"/>
              <w:overflowPunct/>
              <w:spacing w:after="0" w:line="240" w:lineRule="auto"/>
              <w:jc w:val="center"/>
              <w:rPr>
                <w:rFonts w:eastAsia="Times New Roman" w:cs="Calibri"/>
                <w:b/>
                <w:bCs/>
                <w:color w:val="000000"/>
                <w:sz w:val="14"/>
                <w:szCs w:val="14"/>
                <w:lang w:eastAsia="es-MX"/>
              </w:rPr>
            </w:pPr>
            <w:r w:rsidRPr="00EC7942">
              <w:rPr>
                <w:rFonts w:eastAsia="Times New Roman" w:cs="Calibri"/>
                <w:b/>
                <w:bCs/>
                <w:color w:val="000000"/>
                <w:sz w:val="14"/>
                <w:szCs w:val="14"/>
                <w:lang w:eastAsia="es-MX"/>
              </w:rPr>
              <w:t>TOTAL</w:t>
            </w:r>
          </w:p>
        </w:tc>
        <w:tc>
          <w:tcPr>
            <w:tcW w:w="1521" w:type="dxa"/>
            <w:tcBorders>
              <w:top w:val="nil"/>
              <w:left w:val="nil"/>
              <w:bottom w:val="single" w:sz="4" w:space="0" w:color="auto"/>
              <w:right w:val="single" w:sz="4" w:space="0" w:color="auto"/>
            </w:tcBorders>
            <w:shd w:val="clear" w:color="000000" w:fill="DDC9A3"/>
            <w:vAlign w:val="center"/>
            <w:hideMark/>
          </w:tcPr>
          <w:p w14:paraId="72F2D24B" w14:textId="77777777" w:rsidR="00EC7942" w:rsidRPr="00EC7942" w:rsidRDefault="00EC7942" w:rsidP="00EC7942">
            <w:pPr>
              <w:suppressAutoHyphens w:val="0"/>
              <w:overflowPunct/>
              <w:spacing w:after="0" w:line="240" w:lineRule="auto"/>
              <w:jc w:val="right"/>
              <w:rPr>
                <w:rFonts w:eastAsia="Times New Roman" w:cs="Calibri"/>
                <w:b/>
                <w:bCs/>
                <w:color w:val="000000"/>
                <w:sz w:val="14"/>
                <w:szCs w:val="14"/>
                <w:lang w:eastAsia="es-MX"/>
              </w:rPr>
            </w:pPr>
            <w:r w:rsidRPr="00EC7942">
              <w:rPr>
                <w:rFonts w:eastAsia="Times New Roman" w:cs="Calibri"/>
                <w:b/>
                <w:bCs/>
                <w:color w:val="000000"/>
                <w:sz w:val="14"/>
                <w:szCs w:val="14"/>
                <w:lang w:eastAsia="es-MX"/>
              </w:rPr>
              <w:t>786,414,263</w:t>
            </w:r>
          </w:p>
        </w:tc>
        <w:tc>
          <w:tcPr>
            <w:tcW w:w="2127" w:type="dxa"/>
            <w:tcBorders>
              <w:top w:val="nil"/>
              <w:left w:val="nil"/>
              <w:bottom w:val="single" w:sz="4" w:space="0" w:color="auto"/>
              <w:right w:val="single" w:sz="4" w:space="0" w:color="auto"/>
            </w:tcBorders>
            <w:shd w:val="clear" w:color="000000" w:fill="DDC9A3"/>
            <w:vAlign w:val="center"/>
            <w:hideMark/>
          </w:tcPr>
          <w:p w14:paraId="687A71F1" w14:textId="77777777" w:rsidR="00EC7942" w:rsidRPr="00EC7942" w:rsidRDefault="00EC7942" w:rsidP="00EC7942">
            <w:pPr>
              <w:suppressAutoHyphens w:val="0"/>
              <w:overflowPunct/>
              <w:spacing w:after="0" w:line="240" w:lineRule="auto"/>
              <w:jc w:val="right"/>
              <w:rPr>
                <w:rFonts w:eastAsia="Times New Roman" w:cs="Calibri"/>
                <w:b/>
                <w:bCs/>
                <w:color w:val="000000"/>
                <w:sz w:val="14"/>
                <w:szCs w:val="14"/>
                <w:lang w:eastAsia="es-MX"/>
              </w:rPr>
            </w:pPr>
            <w:r w:rsidRPr="00EC7942">
              <w:rPr>
                <w:rFonts w:eastAsia="Times New Roman" w:cs="Calibri"/>
                <w:b/>
                <w:bCs/>
                <w:color w:val="000000"/>
                <w:sz w:val="14"/>
                <w:szCs w:val="14"/>
                <w:lang w:eastAsia="es-MX"/>
              </w:rPr>
              <w:t>720,013,020</w:t>
            </w:r>
          </w:p>
        </w:tc>
        <w:tc>
          <w:tcPr>
            <w:tcW w:w="1275" w:type="dxa"/>
            <w:tcBorders>
              <w:top w:val="nil"/>
              <w:left w:val="nil"/>
              <w:bottom w:val="single" w:sz="4" w:space="0" w:color="auto"/>
              <w:right w:val="single" w:sz="4" w:space="0" w:color="auto"/>
            </w:tcBorders>
            <w:shd w:val="clear" w:color="000000" w:fill="DDC9A3"/>
            <w:vAlign w:val="center"/>
            <w:hideMark/>
          </w:tcPr>
          <w:p w14:paraId="3C72291B" w14:textId="77777777" w:rsidR="00EC7942" w:rsidRPr="00EC7942" w:rsidRDefault="00EC7942" w:rsidP="00EC7942">
            <w:pPr>
              <w:suppressAutoHyphens w:val="0"/>
              <w:overflowPunct/>
              <w:spacing w:after="0" w:line="240" w:lineRule="auto"/>
              <w:jc w:val="right"/>
              <w:rPr>
                <w:rFonts w:eastAsia="Times New Roman" w:cs="Calibri"/>
                <w:b/>
                <w:bCs/>
                <w:color w:val="000000"/>
                <w:sz w:val="14"/>
                <w:szCs w:val="14"/>
                <w:lang w:eastAsia="es-MX"/>
              </w:rPr>
            </w:pPr>
            <w:r w:rsidRPr="00EC7942">
              <w:rPr>
                <w:rFonts w:eastAsia="Times New Roman" w:cs="Calibri"/>
                <w:b/>
                <w:bCs/>
                <w:color w:val="000000"/>
                <w:sz w:val="14"/>
                <w:szCs w:val="14"/>
                <w:lang w:eastAsia="es-MX"/>
              </w:rPr>
              <w:t> </w:t>
            </w:r>
          </w:p>
        </w:tc>
      </w:tr>
    </w:tbl>
    <w:p w14:paraId="37EE5850" w14:textId="77777777" w:rsidR="007745EB" w:rsidRDefault="007745EB">
      <w:pPr>
        <w:pStyle w:val="Prrafodelista"/>
        <w:spacing w:after="0"/>
        <w:ind w:left="1006"/>
        <w:rPr>
          <w:rFonts w:eastAsia="Times New Roman" w:cs="Calibri"/>
          <w:b/>
          <w:sz w:val="20"/>
          <w:szCs w:val="18"/>
          <w:lang w:eastAsia="es-ES"/>
        </w:rPr>
      </w:pPr>
    </w:p>
    <w:p w14:paraId="4DBEB50D" w14:textId="77777777" w:rsidR="007745EB" w:rsidRDefault="00C87FDA">
      <w:pPr>
        <w:spacing w:after="0" w:line="240" w:lineRule="auto"/>
        <w:jc w:val="both"/>
        <w:rPr>
          <w:rFonts w:eastAsia="Times New Roman" w:cs="Calibri"/>
          <w:sz w:val="14"/>
          <w:szCs w:val="14"/>
          <w:lang w:eastAsia="es-ES"/>
        </w:rPr>
      </w:pPr>
      <w:r>
        <w:rPr>
          <w:rFonts w:eastAsia="Times New Roman" w:cs="Calibri"/>
          <w:sz w:val="14"/>
          <w:szCs w:val="14"/>
          <w:lang w:eastAsia="es-ES"/>
        </w:rPr>
        <w:t>*Las tasas exactas de depreciación se enlistan en las notas de gestión administrativa ya que están dadas por clase de activo.</w:t>
      </w:r>
    </w:p>
    <w:p w14:paraId="28349236" w14:textId="77777777" w:rsidR="007745EB" w:rsidRDefault="007745EB">
      <w:pPr>
        <w:spacing w:after="0" w:line="240" w:lineRule="auto"/>
        <w:jc w:val="both"/>
        <w:rPr>
          <w:rFonts w:eastAsia="Times New Roman" w:cs="Calibri"/>
          <w:sz w:val="18"/>
          <w:szCs w:val="18"/>
          <w:lang w:eastAsia="es-ES"/>
        </w:rPr>
      </w:pPr>
    </w:p>
    <w:p w14:paraId="03D9D6F8" w14:textId="77777777" w:rsidR="007745EB" w:rsidRDefault="00C87FDA">
      <w:pPr>
        <w:spacing w:after="0" w:line="240" w:lineRule="auto"/>
        <w:jc w:val="both"/>
        <w:rPr>
          <w:rFonts w:eastAsia="Times New Roman" w:cs="Calibri"/>
          <w:sz w:val="20"/>
          <w:szCs w:val="20"/>
          <w:lang w:eastAsia="es-ES"/>
        </w:rPr>
      </w:pPr>
      <w:r w:rsidRPr="00820E37">
        <w:rPr>
          <w:rFonts w:eastAsia="Times New Roman" w:cs="Calibri"/>
          <w:sz w:val="20"/>
          <w:szCs w:val="20"/>
          <w:lang w:eastAsia="es-ES"/>
        </w:rPr>
        <w:t>El rubro más significativo de Concesiones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7FFEACA1" w14:textId="77777777" w:rsidR="00F373EF" w:rsidRPr="00820E37" w:rsidRDefault="00F373EF">
      <w:pPr>
        <w:spacing w:after="0" w:line="240" w:lineRule="auto"/>
        <w:jc w:val="both"/>
        <w:rPr>
          <w:rFonts w:eastAsia="Times New Roman" w:cs="Calibri"/>
          <w:sz w:val="20"/>
          <w:szCs w:val="20"/>
          <w:lang w:eastAsia="es-ES"/>
        </w:rPr>
      </w:pPr>
    </w:p>
    <w:p w14:paraId="5718A828" w14:textId="77777777" w:rsidR="007745EB" w:rsidRPr="002642B2" w:rsidRDefault="00C87FDA">
      <w:pPr>
        <w:pStyle w:val="Texto"/>
        <w:spacing w:after="0" w:line="240" w:lineRule="exact"/>
        <w:ind w:hanging="4"/>
        <w:rPr>
          <w:rFonts w:ascii="Calibri" w:hAnsi="Calibri" w:cs="Calibri"/>
          <w:b/>
          <w:sz w:val="20"/>
          <w:szCs w:val="18"/>
          <w:u w:val="single"/>
          <w:lang w:val="es-MX"/>
        </w:rPr>
      </w:pPr>
      <w:r w:rsidRPr="002642B2">
        <w:rPr>
          <w:rFonts w:ascii="Calibri" w:hAnsi="Calibri" w:cs="Calibri"/>
          <w:b/>
          <w:sz w:val="20"/>
          <w:szCs w:val="18"/>
          <w:u w:val="single"/>
          <w:lang w:val="es-MX"/>
        </w:rPr>
        <w:t>Activo Diferido</w:t>
      </w:r>
    </w:p>
    <w:p w14:paraId="67F7EBFB" w14:textId="77777777" w:rsidR="007745EB" w:rsidRDefault="007745EB">
      <w:pPr>
        <w:pStyle w:val="Texto"/>
        <w:spacing w:after="0" w:line="240" w:lineRule="exact"/>
        <w:ind w:left="288" w:firstLine="360"/>
        <w:rPr>
          <w:rFonts w:ascii="Calibri" w:hAnsi="Calibri" w:cs="Calibri"/>
          <w:szCs w:val="18"/>
          <w:lang w:val="es-MX"/>
        </w:rPr>
      </w:pPr>
    </w:p>
    <w:p w14:paraId="2D24FA24" w14:textId="77777777" w:rsidR="007745EB" w:rsidRDefault="00C87FDA" w:rsidP="00B011F4">
      <w:pPr>
        <w:pStyle w:val="Prrafodelista"/>
        <w:numPr>
          <w:ilvl w:val="0"/>
          <w:numId w:val="20"/>
        </w:numPr>
        <w:spacing w:after="0" w:line="240" w:lineRule="auto"/>
        <w:ind w:left="284" w:hanging="284"/>
        <w:rPr>
          <w:rFonts w:eastAsia="Times New Roman" w:cs="Calibri"/>
          <w:sz w:val="20"/>
          <w:szCs w:val="20"/>
          <w:lang w:eastAsia="es-ES"/>
        </w:rPr>
      </w:pPr>
      <w:r w:rsidRPr="00820E37">
        <w:rPr>
          <w:rFonts w:eastAsia="Times New Roman" w:cs="Calibri"/>
          <w:sz w:val="20"/>
          <w:szCs w:val="20"/>
          <w:lang w:eastAsia="es-ES"/>
        </w:rPr>
        <w:t>El saldo del Activo Diferido se compone de:</w:t>
      </w:r>
    </w:p>
    <w:p w14:paraId="7E9CF783" w14:textId="77777777" w:rsidR="001D2578" w:rsidRDefault="001D2578" w:rsidP="001D2578">
      <w:pPr>
        <w:spacing w:after="0" w:line="240" w:lineRule="auto"/>
        <w:rPr>
          <w:rFonts w:eastAsia="Times New Roman" w:cs="Calibri"/>
          <w:sz w:val="20"/>
          <w:szCs w:val="20"/>
          <w:lang w:eastAsia="es-ES"/>
        </w:rPr>
      </w:pPr>
    </w:p>
    <w:tbl>
      <w:tblPr>
        <w:tblW w:w="5900" w:type="dxa"/>
        <w:tblCellMar>
          <w:left w:w="70" w:type="dxa"/>
          <w:right w:w="70" w:type="dxa"/>
        </w:tblCellMar>
        <w:tblLook w:val="04A0" w:firstRow="1" w:lastRow="0" w:firstColumn="1" w:lastColumn="0" w:noHBand="0" w:noVBand="1"/>
      </w:tblPr>
      <w:tblGrid>
        <w:gridCol w:w="4100"/>
        <w:gridCol w:w="1800"/>
      </w:tblGrid>
      <w:tr w:rsidR="005B5977" w:rsidRPr="005B5977" w14:paraId="5A115751" w14:textId="77777777" w:rsidTr="005B5977">
        <w:trPr>
          <w:trHeight w:val="300"/>
        </w:trPr>
        <w:tc>
          <w:tcPr>
            <w:tcW w:w="410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7004D0D" w14:textId="77777777" w:rsidR="005B5977" w:rsidRPr="005B5977" w:rsidRDefault="005B5977" w:rsidP="005B5977">
            <w:pPr>
              <w:suppressAutoHyphens w:val="0"/>
              <w:overflowPunct/>
              <w:spacing w:after="0" w:line="240" w:lineRule="auto"/>
              <w:jc w:val="center"/>
              <w:rPr>
                <w:rFonts w:eastAsia="Times New Roman" w:cs="Calibri"/>
                <w:b/>
                <w:bCs/>
                <w:color w:val="FFFFFF"/>
                <w:sz w:val="16"/>
                <w:szCs w:val="16"/>
                <w:lang w:eastAsia="es-MX"/>
              </w:rPr>
            </w:pPr>
            <w:r w:rsidRPr="005B5977">
              <w:rPr>
                <w:rFonts w:eastAsia="Times New Roman" w:cs="Calibri"/>
                <w:b/>
                <w:bCs/>
                <w:color w:val="FFFFFF"/>
                <w:sz w:val="16"/>
                <w:szCs w:val="16"/>
                <w:lang w:eastAsia="es-MX"/>
              </w:rPr>
              <w:t>Activos Diferidos</w:t>
            </w:r>
          </w:p>
        </w:tc>
        <w:tc>
          <w:tcPr>
            <w:tcW w:w="1800" w:type="dxa"/>
            <w:tcBorders>
              <w:top w:val="single" w:sz="4" w:space="0" w:color="auto"/>
              <w:left w:val="nil"/>
              <w:bottom w:val="single" w:sz="4" w:space="0" w:color="auto"/>
              <w:right w:val="single" w:sz="4" w:space="0" w:color="auto"/>
            </w:tcBorders>
            <w:shd w:val="clear" w:color="800080" w:fill="A90025"/>
            <w:vAlign w:val="center"/>
            <w:hideMark/>
          </w:tcPr>
          <w:p w14:paraId="0198B2D5" w14:textId="77777777" w:rsidR="005B5977" w:rsidRPr="005B5977" w:rsidRDefault="005B5977" w:rsidP="005B5977">
            <w:pPr>
              <w:suppressAutoHyphens w:val="0"/>
              <w:overflowPunct/>
              <w:spacing w:after="0" w:line="240" w:lineRule="auto"/>
              <w:jc w:val="center"/>
              <w:rPr>
                <w:rFonts w:eastAsia="Times New Roman" w:cs="Calibri"/>
                <w:b/>
                <w:bCs/>
                <w:color w:val="FFFFFF"/>
                <w:sz w:val="16"/>
                <w:szCs w:val="16"/>
                <w:lang w:eastAsia="es-MX"/>
              </w:rPr>
            </w:pPr>
            <w:r w:rsidRPr="005B5977">
              <w:rPr>
                <w:rFonts w:eastAsia="Times New Roman" w:cs="Calibri"/>
                <w:b/>
                <w:bCs/>
                <w:color w:val="FFFFFF"/>
                <w:sz w:val="16"/>
                <w:szCs w:val="16"/>
                <w:lang w:eastAsia="es-MX"/>
              </w:rPr>
              <w:t>Importe</w:t>
            </w:r>
          </w:p>
        </w:tc>
      </w:tr>
      <w:tr w:rsidR="005B5977" w:rsidRPr="005B5977" w14:paraId="68300339" w14:textId="77777777" w:rsidTr="001B2EDF">
        <w:trPr>
          <w:trHeight w:val="312"/>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664F9245" w14:textId="77777777" w:rsidR="005B5977" w:rsidRPr="005B5977" w:rsidRDefault="005B5977" w:rsidP="005B5977">
            <w:pPr>
              <w:suppressAutoHyphens w:val="0"/>
              <w:overflowPunct/>
              <w:spacing w:after="0" w:line="240" w:lineRule="auto"/>
              <w:rPr>
                <w:rFonts w:eastAsia="Times New Roman" w:cs="Calibri"/>
                <w:color w:val="000000"/>
                <w:sz w:val="14"/>
                <w:szCs w:val="14"/>
                <w:lang w:eastAsia="es-MX"/>
              </w:rPr>
            </w:pPr>
            <w:proofErr w:type="gramStart"/>
            <w:r w:rsidRPr="005B5977">
              <w:rPr>
                <w:rFonts w:eastAsia="Times New Roman" w:cs="Calibri"/>
                <w:color w:val="000000"/>
                <w:sz w:val="14"/>
                <w:szCs w:val="14"/>
                <w:lang w:eastAsia="es-MX"/>
              </w:rPr>
              <w:t>Crédito  6</w:t>
            </w:r>
            <w:proofErr w:type="gramEnd"/>
            <w:r w:rsidRPr="005B5977">
              <w:rPr>
                <w:rFonts w:eastAsia="Times New Roman" w:cs="Calibri"/>
                <w:color w:val="000000"/>
                <w:sz w:val="14"/>
                <w:szCs w:val="14"/>
                <w:lang w:eastAsia="es-MX"/>
              </w:rPr>
              <w:t xml:space="preserve">'000 </w:t>
            </w:r>
            <w:proofErr w:type="spellStart"/>
            <w:r w:rsidRPr="005B5977">
              <w:rPr>
                <w:rFonts w:eastAsia="Times New Roman" w:cs="Calibri"/>
                <w:color w:val="000000"/>
                <w:sz w:val="14"/>
                <w:szCs w:val="14"/>
                <w:lang w:eastAsia="es-MX"/>
              </w:rPr>
              <w:t>MDP</w:t>
            </w:r>
            <w:proofErr w:type="spellEnd"/>
            <w:r w:rsidRPr="005B5977">
              <w:rPr>
                <w:rFonts w:eastAsia="Times New Roman" w:cs="Calibri"/>
                <w:color w:val="000000"/>
                <w:sz w:val="14"/>
                <w:szCs w:val="14"/>
                <w:lang w:eastAsia="es-MX"/>
              </w:rPr>
              <w:t xml:space="preserve"> </w:t>
            </w:r>
            <w:proofErr w:type="spellStart"/>
            <w:r w:rsidRPr="005B5977">
              <w:rPr>
                <w:rFonts w:eastAsia="Times New Roman" w:cs="Calibri"/>
                <w:color w:val="000000"/>
                <w:sz w:val="14"/>
                <w:szCs w:val="14"/>
                <w:lang w:eastAsia="es-MX"/>
              </w:rPr>
              <w:t>Fid</w:t>
            </w:r>
            <w:proofErr w:type="spellEnd"/>
            <w:r w:rsidRPr="005B5977">
              <w:rPr>
                <w:rFonts w:eastAsia="Times New Roman" w:cs="Calibri"/>
                <w:color w:val="000000"/>
                <w:sz w:val="14"/>
                <w:szCs w:val="14"/>
                <w:lang w:eastAsia="es-MX"/>
              </w:rPr>
              <w:t>. No. 904 ISN Banorte</w:t>
            </w:r>
          </w:p>
        </w:tc>
        <w:tc>
          <w:tcPr>
            <w:tcW w:w="1800" w:type="dxa"/>
            <w:tcBorders>
              <w:top w:val="nil"/>
              <w:left w:val="nil"/>
              <w:bottom w:val="single" w:sz="4" w:space="0" w:color="auto"/>
              <w:right w:val="single" w:sz="4" w:space="0" w:color="auto"/>
            </w:tcBorders>
            <w:shd w:val="clear" w:color="auto" w:fill="auto"/>
            <w:noWrap/>
            <w:vAlign w:val="center"/>
            <w:hideMark/>
          </w:tcPr>
          <w:p w14:paraId="15AB5030" w14:textId="77777777" w:rsidR="005B5977" w:rsidRPr="005B5977" w:rsidRDefault="005B5977" w:rsidP="005B5977">
            <w:pPr>
              <w:suppressAutoHyphens w:val="0"/>
              <w:overflowPunct/>
              <w:spacing w:after="0" w:line="240" w:lineRule="auto"/>
              <w:jc w:val="right"/>
              <w:rPr>
                <w:rFonts w:eastAsia="Times New Roman" w:cs="Calibri"/>
                <w:color w:val="000000"/>
                <w:sz w:val="14"/>
                <w:szCs w:val="14"/>
                <w:lang w:eastAsia="es-MX"/>
              </w:rPr>
            </w:pPr>
            <w:r w:rsidRPr="005B5977">
              <w:rPr>
                <w:rFonts w:eastAsia="Times New Roman" w:cs="Calibri"/>
                <w:color w:val="000000"/>
                <w:sz w:val="14"/>
                <w:szCs w:val="14"/>
                <w:lang w:eastAsia="es-MX"/>
              </w:rPr>
              <w:t>5,103,641,574</w:t>
            </w:r>
          </w:p>
        </w:tc>
      </w:tr>
      <w:tr w:rsidR="005B5977" w:rsidRPr="005B5977" w14:paraId="2141AAE7" w14:textId="77777777" w:rsidTr="001B2EDF">
        <w:trPr>
          <w:trHeight w:val="312"/>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14F88DFB" w14:textId="77777777" w:rsidR="005B5977" w:rsidRPr="005B5977" w:rsidRDefault="005B5977" w:rsidP="005B5977">
            <w:pPr>
              <w:suppressAutoHyphens w:val="0"/>
              <w:overflowPunct/>
              <w:spacing w:after="0" w:line="240" w:lineRule="auto"/>
              <w:rPr>
                <w:rFonts w:eastAsia="Times New Roman" w:cs="Calibri"/>
                <w:color w:val="000000"/>
                <w:sz w:val="14"/>
                <w:szCs w:val="14"/>
                <w:lang w:eastAsia="es-MX"/>
              </w:rPr>
            </w:pPr>
            <w:r w:rsidRPr="005B5977">
              <w:rPr>
                <w:rFonts w:eastAsia="Times New Roman" w:cs="Calibri"/>
                <w:color w:val="000000"/>
                <w:sz w:val="14"/>
                <w:szCs w:val="14"/>
                <w:lang w:eastAsia="es-MX"/>
              </w:rPr>
              <w:t>Crédito  1'500  MDP Bancomer</w:t>
            </w:r>
          </w:p>
        </w:tc>
        <w:tc>
          <w:tcPr>
            <w:tcW w:w="1800" w:type="dxa"/>
            <w:tcBorders>
              <w:top w:val="nil"/>
              <w:left w:val="nil"/>
              <w:bottom w:val="single" w:sz="4" w:space="0" w:color="auto"/>
              <w:right w:val="single" w:sz="4" w:space="0" w:color="auto"/>
            </w:tcBorders>
            <w:shd w:val="clear" w:color="auto" w:fill="auto"/>
            <w:noWrap/>
            <w:vAlign w:val="center"/>
            <w:hideMark/>
          </w:tcPr>
          <w:p w14:paraId="1E6B9BB8" w14:textId="77777777" w:rsidR="005B5977" w:rsidRPr="005B5977" w:rsidRDefault="005B5977" w:rsidP="005B5977">
            <w:pPr>
              <w:suppressAutoHyphens w:val="0"/>
              <w:overflowPunct/>
              <w:spacing w:after="0" w:line="240" w:lineRule="auto"/>
              <w:jc w:val="right"/>
              <w:rPr>
                <w:rFonts w:eastAsia="Times New Roman" w:cs="Calibri"/>
                <w:color w:val="000000"/>
                <w:sz w:val="14"/>
                <w:szCs w:val="14"/>
                <w:lang w:eastAsia="es-MX"/>
              </w:rPr>
            </w:pPr>
            <w:r w:rsidRPr="005B5977">
              <w:rPr>
                <w:rFonts w:eastAsia="Times New Roman" w:cs="Calibri"/>
                <w:color w:val="000000"/>
                <w:sz w:val="14"/>
                <w:szCs w:val="14"/>
                <w:lang w:eastAsia="es-MX"/>
              </w:rPr>
              <w:t>1,135,020,763</w:t>
            </w:r>
          </w:p>
        </w:tc>
      </w:tr>
      <w:tr w:rsidR="005B5977" w:rsidRPr="005B5977" w14:paraId="598D70AC" w14:textId="77777777" w:rsidTr="001B2EDF">
        <w:trPr>
          <w:trHeight w:val="312"/>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6F461736" w14:textId="77777777" w:rsidR="005B5977" w:rsidRPr="005B5977" w:rsidRDefault="005B5977" w:rsidP="005B5977">
            <w:pPr>
              <w:suppressAutoHyphens w:val="0"/>
              <w:overflowPunct/>
              <w:spacing w:after="0" w:line="240" w:lineRule="auto"/>
              <w:rPr>
                <w:rFonts w:eastAsia="Times New Roman" w:cs="Calibri"/>
                <w:color w:val="000000"/>
                <w:sz w:val="14"/>
                <w:szCs w:val="14"/>
                <w:lang w:eastAsia="es-MX"/>
              </w:rPr>
            </w:pPr>
            <w:r w:rsidRPr="005B5977">
              <w:rPr>
                <w:rFonts w:eastAsia="Times New Roman" w:cs="Calibri"/>
                <w:color w:val="000000"/>
                <w:sz w:val="14"/>
                <w:szCs w:val="14"/>
                <w:lang w:eastAsia="es-MX"/>
              </w:rPr>
              <w:t>Crédito  1'000  MDP Bancomer</w:t>
            </w:r>
          </w:p>
        </w:tc>
        <w:tc>
          <w:tcPr>
            <w:tcW w:w="1800" w:type="dxa"/>
            <w:tcBorders>
              <w:top w:val="nil"/>
              <w:left w:val="nil"/>
              <w:bottom w:val="single" w:sz="4" w:space="0" w:color="auto"/>
              <w:right w:val="single" w:sz="4" w:space="0" w:color="auto"/>
            </w:tcBorders>
            <w:shd w:val="clear" w:color="auto" w:fill="auto"/>
            <w:noWrap/>
            <w:vAlign w:val="center"/>
            <w:hideMark/>
          </w:tcPr>
          <w:p w14:paraId="6EF574C4" w14:textId="77777777" w:rsidR="005B5977" w:rsidRPr="005B5977" w:rsidRDefault="005B5977" w:rsidP="005B5977">
            <w:pPr>
              <w:suppressAutoHyphens w:val="0"/>
              <w:overflowPunct/>
              <w:spacing w:after="0" w:line="240" w:lineRule="auto"/>
              <w:jc w:val="right"/>
              <w:rPr>
                <w:rFonts w:eastAsia="Times New Roman" w:cs="Calibri"/>
                <w:color w:val="000000"/>
                <w:sz w:val="14"/>
                <w:szCs w:val="14"/>
                <w:lang w:eastAsia="es-MX"/>
              </w:rPr>
            </w:pPr>
            <w:r w:rsidRPr="005B5977">
              <w:rPr>
                <w:rFonts w:eastAsia="Times New Roman" w:cs="Calibri"/>
                <w:color w:val="000000"/>
                <w:sz w:val="14"/>
                <w:szCs w:val="14"/>
                <w:lang w:eastAsia="es-MX"/>
              </w:rPr>
              <w:t>334,249,095</w:t>
            </w:r>
          </w:p>
        </w:tc>
      </w:tr>
      <w:tr w:rsidR="005B5977" w:rsidRPr="005B5977" w14:paraId="091223D6" w14:textId="77777777" w:rsidTr="001B2EDF">
        <w:trPr>
          <w:trHeight w:val="312"/>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22285EDD" w14:textId="77777777" w:rsidR="005B5977" w:rsidRPr="005B5977" w:rsidRDefault="005B5977" w:rsidP="005B5977">
            <w:pPr>
              <w:suppressAutoHyphens w:val="0"/>
              <w:overflowPunct/>
              <w:spacing w:after="0" w:line="240" w:lineRule="auto"/>
              <w:rPr>
                <w:rFonts w:eastAsia="Times New Roman" w:cs="Calibri"/>
                <w:color w:val="000000"/>
                <w:sz w:val="14"/>
                <w:szCs w:val="14"/>
                <w:lang w:eastAsia="es-MX"/>
              </w:rPr>
            </w:pPr>
            <w:r w:rsidRPr="005B5977">
              <w:rPr>
                <w:rFonts w:eastAsia="Times New Roman" w:cs="Calibri"/>
                <w:color w:val="000000"/>
                <w:sz w:val="14"/>
                <w:szCs w:val="14"/>
                <w:lang w:eastAsia="es-MX"/>
              </w:rPr>
              <w:t>Fideicomiso FITABEC</w:t>
            </w:r>
          </w:p>
        </w:tc>
        <w:tc>
          <w:tcPr>
            <w:tcW w:w="1800" w:type="dxa"/>
            <w:tcBorders>
              <w:top w:val="nil"/>
              <w:left w:val="nil"/>
              <w:bottom w:val="single" w:sz="4" w:space="0" w:color="auto"/>
              <w:right w:val="single" w:sz="4" w:space="0" w:color="auto"/>
            </w:tcBorders>
            <w:shd w:val="clear" w:color="auto" w:fill="auto"/>
            <w:noWrap/>
            <w:vAlign w:val="center"/>
            <w:hideMark/>
          </w:tcPr>
          <w:p w14:paraId="01CBF8BD" w14:textId="77777777" w:rsidR="005B5977" w:rsidRPr="005B5977" w:rsidRDefault="005B5977" w:rsidP="005B5977">
            <w:pPr>
              <w:suppressAutoHyphens w:val="0"/>
              <w:overflowPunct/>
              <w:spacing w:after="0" w:line="240" w:lineRule="auto"/>
              <w:jc w:val="right"/>
              <w:rPr>
                <w:rFonts w:eastAsia="Times New Roman" w:cs="Calibri"/>
                <w:color w:val="000000"/>
                <w:sz w:val="14"/>
                <w:szCs w:val="14"/>
                <w:lang w:eastAsia="es-MX"/>
              </w:rPr>
            </w:pPr>
            <w:r w:rsidRPr="005B5977">
              <w:rPr>
                <w:rFonts w:eastAsia="Times New Roman" w:cs="Calibri"/>
                <w:color w:val="000000"/>
                <w:sz w:val="14"/>
                <w:szCs w:val="14"/>
                <w:lang w:eastAsia="es-MX"/>
              </w:rPr>
              <w:t>172,169,678</w:t>
            </w:r>
          </w:p>
        </w:tc>
      </w:tr>
      <w:tr w:rsidR="005B5977" w:rsidRPr="005B5977" w14:paraId="24061605" w14:textId="77777777" w:rsidTr="001B2EDF">
        <w:trPr>
          <w:trHeight w:val="312"/>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17F56C90" w14:textId="77777777" w:rsidR="005B5977" w:rsidRPr="005B5977" w:rsidRDefault="005B5977" w:rsidP="005B5977">
            <w:pPr>
              <w:suppressAutoHyphens w:val="0"/>
              <w:overflowPunct/>
              <w:spacing w:after="0" w:line="240" w:lineRule="auto"/>
              <w:rPr>
                <w:rFonts w:eastAsia="Times New Roman" w:cs="Calibri"/>
                <w:color w:val="000000"/>
                <w:sz w:val="14"/>
                <w:szCs w:val="14"/>
                <w:lang w:eastAsia="es-MX"/>
              </w:rPr>
            </w:pPr>
            <w:r w:rsidRPr="005B5977">
              <w:rPr>
                <w:rFonts w:eastAsia="Times New Roman" w:cs="Calibri"/>
                <w:color w:val="000000"/>
                <w:sz w:val="14"/>
                <w:szCs w:val="14"/>
                <w:lang w:eastAsia="es-MX"/>
              </w:rPr>
              <w:t>Crédito 187 MDP Banobras (Bono Cupón Cero)</w:t>
            </w:r>
          </w:p>
        </w:tc>
        <w:tc>
          <w:tcPr>
            <w:tcW w:w="1800" w:type="dxa"/>
            <w:tcBorders>
              <w:top w:val="nil"/>
              <w:left w:val="nil"/>
              <w:bottom w:val="single" w:sz="4" w:space="0" w:color="auto"/>
              <w:right w:val="single" w:sz="4" w:space="0" w:color="auto"/>
            </w:tcBorders>
            <w:shd w:val="clear" w:color="auto" w:fill="auto"/>
            <w:noWrap/>
            <w:vAlign w:val="center"/>
            <w:hideMark/>
          </w:tcPr>
          <w:p w14:paraId="3D52940A" w14:textId="77777777" w:rsidR="005B5977" w:rsidRPr="005B5977" w:rsidRDefault="005B5977" w:rsidP="005B5977">
            <w:pPr>
              <w:suppressAutoHyphens w:val="0"/>
              <w:overflowPunct/>
              <w:spacing w:after="0" w:line="240" w:lineRule="auto"/>
              <w:jc w:val="right"/>
              <w:rPr>
                <w:rFonts w:eastAsia="Times New Roman" w:cs="Calibri"/>
                <w:color w:val="000000"/>
                <w:sz w:val="14"/>
                <w:szCs w:val="14"/>
                <w:lang w:eastAsia="es-MX"/>
              </w:rPr>
            </w:pPr>
            <w:r w:rsidRPr="005B5977">
              <w:rPr>
                <w:rFonts w:eastAsia="Times New Roman" w:cs="Calibri"/>
                <w:color w:val="000000"/>
                <w:sz w:val="14"/>
                <w:szCs w:val="14"/>
                <w:lang w:eastAsia="es-MX"/>
              </w:rPr>
              <w:t>83,083,433</w:t>
            </w:r>
          </w:p>
        </w:tc>
      </w:tr>
      <w:tr w:rsidR="005B5977" w:rsidRPr="005B5977" w14:paraId="08C0F5D9" w14:textId="77777777" w:rsidTr="001B2EDF">
        <w:trPr>
          <w:trHeight w:val="312"/>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18877976" w14:textId="77777777" w:rsidR="005B5977" w:rsidRPr="005B5977" w:rsidRDefault="005B5977" w:rsidP="005B5977">
            <w:pPr>
              <w:suppressAutoHyphens w:val="0"/>
              <w:overflowPunct/>
              <w:spacing w:after="0" w:line="240" w:lineRule="auto"/>
              <w:rPr>
                <w:rFonts w:eastAsia="Times New Roman" w:cs="Calibri"/>
                <w:color w:val="000000"/>
                <w:sz w:val="14"/>
                <w:szCs w:val="14"/>
                <w:lang w:eastAsia="es-MX"/>
              </w:rPr>
            </w:pPr>
            <w:r w:rsidRPr="005B5977">
              <w:rPr>
                <w:rFonts w:eastAsia="Times New Roman" w:cs="Calibri"/>
                <w:color w:val="000000"/>
                <w:sz w:val="14"/>
                <w:szCs w:val="14"/>
                <w:lang w:eastAsia="es-MX"/>
              </w:rPr>
              <w:t>Crédito 183 MDP Banobras (Bono Cupón Cero)</w:t>
            </w:r>
          </w:p>
        </w:tc>
        <w:tc>
          <w:tcPr>
            <w:tcW w:w="1800" w:type="dxa"/>
            <w:tcBorders>
              <w:top w:val="nil"/>
              <w:left w:val="nil"/>
              <w:bottom w:val="single" w:sz="4" w:space="0" w:color="auto"/>
              <w:right w:val="single" w:sz="4" w:space="0" w:color="auto"/>
            </w:tcBorders>
            <w:shd w:val="clear" w:color="auto" w:fill="auto"/>
            <w:noWrap/>
            <w:vAlign w:val="center"/>
            <w:hideMark/>
          </w:tcPr>
          <w:p w14:paraId="204B6DD3" w14:textId="77777777" w:rsidR="005B5977" w:rsidRPr="005B5977" w:rsidRDefault="005B5977" w:rsidP="005B5977">
            <w:pPr>
              <w:suppressAutoHyphens w:val="0"/>
              <w:overflowPunct/>
              <w:spacing w:after="0" w:line="240" w:lineRule="auto"/>
              <w:jc w:val="right"/>
              <w:rPr>
                <w:rFonts w:eastAsia="Times New Roman" w:cs="Calibri"/>
                <w:color w:val="000000"/>
                <w:sz w:val="14"/>
                <w:szCs w:val="14"/>
                <w:lang w:eastAsia="es-MX"/>
              </w:rPr>
            </w:pPr>
            <w:r w:rsidRPr="005B5977">
              <w:rPr>
                <w:rFonts w:eastAsia="Times New Roman" w:cs="Calibri"/>
                <w:color w:val="000000"/>
                <w:sz w:val="14"/>
                <w:szCs w:val="14"/>
                <w:lang w:eastAsia="es-MX"/>
              </w:rPr>
              <w:t>72,891,470</w:t>
            </w:r>
          </w:p>
        </w:tc>
      </w:tr>
      <w:tr w:rsidR="005B5977" w:rsidRPr="005B5977" w14:paraId="6977683D" w14:textId="77777777" w:rsidTr="001B2EDF">
        <w:trPr>
          <w:trHeight w:val="312"/>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6DA4302A" w14:textId="77777777" w:rsidR="005B5977" w:rsidRPr="005B5977" w:rsidRDefault="005B5977" w:rsidP="005B5977">
            <w:pPr>
              <w:suppressAutoHyphens w:val="0"/>
              <w:overflowPunct/>
              <w:spacing w:after="0" w:line="240" w:lineRule="auto"/>
              <w:rPr>
                <w:rFonts w:eastAsia="Times New Roman" w:cs="Calibri"/>
                <w:color w:val="000000"/>
                <w:sz w:val="14"/>
                <w:szCs w:val="14"/>
                <w:lang w:eastAsia="es-MX"/>
              </w:rPr>
            </w:pPr>
            <w:r w:rsidRPr="005B5977">
              <w:rPr>
                <w:rFonts w:eastAsia="Times New Roman" w:cs="Calibri"/>
                <w:color w:val="000000"/>
                <w:sz w:val="14"/>
                <w:szCs w:val="14"/>
                <w:lang w:eastAsia="es-MX"/>
              </w:rPr>
              <w:t>Fideicomiso Fondo M. Reynosa y Río Bravo.</w:t>
            </w:r>
          </w:p>
        </w:tc>
        <w:tc>
          <w:tcPr>
            <w:tcW w:w="1800" w:type="dxa"/>
            <w:tcBorders>
              <w:top w:val="nil"/>
              <w:left w:val="nil"/>
              <w:bottom w:val="single" w:sz="4" w:space="0" w:color="auto"/>
              <w:right w:val="single" w:sz="4" w:space="0" w:color="auto"/>
            </w:tcBorders>
            <w:shd w:val="clear" w:color="auto" w:fill="auto"/>
            <w:noWrap/>
            <w:vAlign w:val="center"/>
            <w:hideMark/>
          </w:tcPr>
          <w:p w14:paraId="4ED8AD26" w14:textId="77777777" w:rsidR="005B5977" w:rsidRPr="005B5977" w:rsidRDefault="005B5977" w:rsidP="005B5977">
            <w:pPr>
              <w:suppressAutoHyphens w:val="0"/>
              <w:overflowPunct/>
              <w:spacing w:after="0" w:line="240" w:lineRule="auto"/>
              <w:jc w:val="right"/>
              <w:rPr>
                <w:rFonts w:eastAsia="Times New Roman" w:cs="Calibri"/>
                <w:color w:val="000000"/>
                <w:sz w:val="14"/>
                <w:szCs w:val="14"/>
                <w:lang w:eastAsia="es-MX"/>
              </w:rPr>
            </w:pPr>
            <w:r w:rsidRPr="005B5977">
              <w:rPr>
                <w:rFonts w:eastAsia="Times New Roman" w:cs="Calibri"/>
                <w:color w:val="000000"/>
                <w:sz w:val="14"/>
                <w:szCs w:val="14"/>
                <w:lang w:eastAsia="es-MX"/>
              </w:rPr>
              <w:t>1,473,911</w:t>
            </w:r>
          </w:p>
        </w:tc>
      </w:tr>
      <w:tr w:rsidR="005B5977" w:rsidRPr="005B5977" w14:paraId="7A71248D" w14:textId="77777777" w:rsidTr="001B2EDF">
        <w:trPr>
          <w:trHeight w:val="312"/>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24E6D968" w14:textId="77777777" w:rsidR="005B5977" w:rsidRPr="005B5977" w:rsidRDefault="005B5977" w:rsidP="005B5977">
            <w:pPr>
              <w:suppressAutoHyphens w:val="0"/>
              <w:overflowPunct/>
              <w:spacing w:after="0" w:line="240" w:lineRule="auto"/>
              <w:rPr>
                <w:rFonts w:eastAsia="Times New Roman" w:cs="Calibri"/>
                <w:color w:val="000000"/>
                <w:sz w:val="14"/>
                <w:szCs w:val="14"/>
                <w:lang w:eastAsia="es-MX"/>
              </w:rPr>
            </w:pPr>
            <w:r w:rsidRPr="005B5977">
              <w:rPr>
                <w:rFonts w:eastAsia="Times New Roman" w:cs="Calibri"/>
                <w:color w:val="000000"/>
                <w:sz w:val="14"/>
                <w:szCs w:val="14"/>
                <w:lang w:eastAsia="es-MX"/>
              </w:rPr>
              <w:t>Fideicomiso Fdo. M Matamoros</w:t>
            </w:r>
          </w:p>
        </w:tc>
        <w:tc>
          <w:tcPr>
            <w:tcW w:w="1800" w:type="dxa"/>
            <w:tcBorders>
              <w:top w:val="nil"/>
              <w:left w:val="nil"/>
              <w:bottom w:val="single" w:sz="4" w:space="0" w:color="auto"/>
              <w:right w:val="single" w:sz="4" w:space="0" w:color="auto"/>
            </w:tcBorders>
            <w:shd w:val="clear" w:color="auto" w:fill="auto"/>
            <w:noWrap/>
            <w:vAlign w:val="center"/>
            <w:hideMark/>
          </w:tcPr>
          <w:p w14:paraId="472F3E2D" w14:textId="77777777" w:rsidR="005B5977" w:rsidRPr="005B5977" w:rsidRDefault="005B5977" w:rsidP="005B5977">
            <w:pPr>
              <w:suppressAutoHyphens w:val="0"/>
              <w:overflowPunct/>
              <w:spacing w:after="0" w:line="240" w:lineRule="auto"/>
              <w:jc w:val="right"/>
              <w:rPr>
                <w:rFonts w:eastAsia="Times New Roman" w:cs="Calibri"/>
                <w:color w:val="000000"/>
                <w:sz w:val="14"/>
                <w:szCs w:val="14"/>
                <w:lang w:eastAsia="es-MX"/>
              </w:rPr>
            </w:pPr>
            <w:r w:rsidRPr="005B5977">
              <w:rPr>
                <w:rFonts w:eastAsia="Times New Roman" w:cs="Calibri"/>
                <w:color w:val="000000"/>
                <w:sz w:val="14"/>
                <w:szCs w:val="14"/>
                <w:lang w:eastAsia="es-MX"/>
              </w:rPr>
              <w:t>1,289,672</w:t>
            </w:r>
          </w:p>
        </w:tc>
      </w:tr>
      <w:tr w:rsidR="005B5977" w:rsidRPr="005B5977" w14:paraId="53E1D3A4" w14:textId="77777777" w:rsidTr="005B5977">
        <w:trPr>
          <w:trHeight w:val="288"/>
        </w:trPr>
        <w:tc>
          <w:tcPr>
            <w:tcW w:w="4100" w:type="dxa"/>
            <w:tcBorders>
              <w:top w:val="nil"/>
              <w:left w:val="single" w:sz="4" w:space="0" w:color="auto"/>
              <w:bottom w:val="single" w:sz="4" w:space="0" w:color="auto"/>
              <w:right w:val="single" w:sz="4" w:space="0" w:color="auto"/>
            </w:tcBorders>
            <w:shd w:val="clear" w:color="F8CBAD" w:fill="DDC9A3"/>
            <w:vAlign w:val="center"/>
            <w:hideMark/>
          </w:tcPr>
          <w:p w14:paraId="61943E1D" w14:textId="77777777" w:rsidR="005B5977" w:rsidRPr="005B5977" w:rsidRDefault="005B5977" w:rsidP="005B5977">
            <w:pPr>
              <w:suppressAutoHyphens w:val="0"/>
              <w:overflowPunct/>
              <w:spacing w:after="0" w:line="240" w:lineRule="auto"/>
              <w:jc w:val="center"/>
              <w:rPr>
                <w:rFonts w:eastAsia="Times New Roman" w:cs="Calibri"/>
                <w:b/>
                <w:bCs/>
                <w:color w:val="000000"/>
                <w:sz w:val="14"/>
                <w:szCs w:val="14"/>
                <w:lang w:eastAsia="es-MX"/>
              </w:rPr>
            </w:pPr>
            <w:r w:rsidRPr="005B5977">
              <w:rPr>
                <w:rFonts w:eastAsia="Times New Roman" w:cs="Calibri"/>
                <w:b/>
                <w:bCs/>
                <w:color w:val="000000"/>
                <w:sz w:val="14"/>
                <w:szCs w:val="14"/>
                <w:lang w:eastAsia="es-MX"/>
              </w:rPr>
              <w:t>Total</w:t>
            </w:r>
          </w:p>
        </w:tc>
        <w:tc>
          <w:tcPr>
            <w:tcW w:w="1800" w:type="dxa"/>
            <w:tcBorders>
              <w:top w:val="nil"/>
              <w:left w:val="nil"/>
              <w:bottom w:val="single" w:sz="4" w:space="0" w:color="auto"/>
              <w:right w:val="single" w:sz="4" w:space="0" w:color="auto"/>
            </w:tcBorders>
            <w:shd w:val="clear" w:color="F8CBAD" w:fill="DDC9A3"/>
            <w:vAlign w:val="center"/>
            <w:hideMark/>
          </w:tcPr>
          <w:p w14:paraId="0F1FD959" w14:textId="77777777" w:rsidR="005B5977" w:rsidRPr="005B5977" w:rsidRDefault="005B5977" w:rsidP="005B5977">
            <w:pPr>
              <w:suppressAutoHyphens w:val="0"/>
              <w:overflowPunct/>
              <w:spacing w:after="0" w:line="240" w:lineRule="auto"/>
              <w:jc w:val="right"/>
              <w:rPr>
                <w:rFonts w:eastAsia="Times New Roman" w:cs="Calibri"/>
                <w:b/>
                <w:bCs/>
                <w:color w:val="000000"/>
                <w:sz w:val="14"/>
                <w:szCs w:val="14"/>
                <w:lang w:eastAsia="es-MX"/>
              </w:rPr>
            </w:pPr>
            <w:r w:rsidRPr="005B5977">
              <w:rPr>
                <w:rFonts w:eastAsia="Times New Roman" w:cs="Calibri"/>
                <w:b/>
                <w:bCs/>
                <w:color w:val="000000"/>
                <w:sz w:val="14"/>
                <w:szCs w:val="14"/>
                <w:lang w:eastAsia="es-MX"/>
              </w:rPr>
              <w:t>6,903,819,596</w:t>
            </w:r>
          </w:p>
        </w:tc>
      </w:tr>
    </w:tbl>
    <w:p w14:paraId="4D634CB5" w14:textId="77777777" w:rsidR="001D2578" w:rsidRPr="001D2578" w:rsidRDefault="001D2578" w:rsidP="001D2578">
      <w:pPr>
        <w:spacing w:after="0" w:line="240" w:lineRule="auto"/>
        <w:rPr>
          <w:rFonts w:eastAsia="Times New Roman" w:cs="Calibri"/>
          <w:sz w:val="20"/>
          <w:szCs w:val="20"/>
          <w:lang w:eastAsia="es-ES"/>
        </w:rPr>
      </w:pPr>
    </w:p>
    <w:p w14:paraId="22332A60" w14:textId="578AABB9" w:rsidR="00574FF4" w:rsidRDefault="00C87FDA">
      <w:pPr>
        <w:pStyle w:val="ROMANOS"/>
        <w:tabs>
          <w:tab w:val="clear" w:pos="720"/>
          <w:tab w:val="left" w:pos="284"/>
        </w:tabs>
        <w:spacing w:after="0" w:line="240" w:lineRule="exact"/>
        <w:ind w:left="0" w:firstLine="0"/>
        <w:rPr>
          <w:rFonts w:ascii="Calibri" w:hAnsi="Calibri" w:cs="Calibri"/>
          <w:sz w:val="20"/>
          <w:szCs w:val="20"/>
          <w:lang w:val="es-MX"/>
        </w:rPr>
      </w:pPr>
      <w:r w:rsidRPr="00820E37">
        <w:rPr>
          <w:rFonts w:ascii="Calibri" w:hAnsi="Calibri" w:cs="Calibri"/>
          <w:sz w:val="20"/>
          <w:szCs w:val="20"/>
          <w:lang w:val="es-MX"/>
        </w:rPr>
        <w:t>Dentro de este total</w:t>
      </w:r>
      <w:r w:rsidR="00574FF4">
        <w:rPr>
          <w:rFonts w:ascii="Calibri" w:hAnsi="Calibri" w:cs="Calibri"/>
          <w:sz w:val="20"/>
          <w:szCs w:val="20"/>
          <w:lang w:val="es-MX"/>
        </w:rPr>
        <w:t xml:space="preserve"> se encuentran registrados:</w:t>
      </w:r>
    </w:p>
    <w:p w14:paraId="7DEACDD7" w14:textId="77777777" w:rsidR="001B2EDF" w:rsidRDefault="001B2EDF">
      <w:pPr>
        <w:pStyle w:val="ROMANOS"/>
        <w:tabs>
          <w:tab w:val="clear" w:pos="720"/>
          <w:tab w:val="left" w:pos="284"/>
        </w:tabs>
        <w:spacing w:after="0" w:line="240" w:lineRule="exact"/>
        <w:ind w:left="0" w:firstLine="0"/>
        <w:rPr>
          <w:rFonts w:ascii="Calibri" w:hAnsi="Calibri" w:cs="Calibri"/>
          <w:sz w:val="20"/>
          <w:szCs w:val="20"/>
          <w:lang w:val="es-MX"/>
        </w:rPr>
      </w:pPr>
    </w:p>
    <w:p w14:paraId="2EE54C0E" w14:textId="1492EB09" w:rsidR="007745EB" w:rsidRPr="00820E37" w:rsidRDefault="008E67E1" w:rsidP="008E67E1">
      <w:pPr>
        <w:pStyle w:val="ROMANOS"/>
        <w:numPr>
          <w:ilvl w:val="0"/>
          <w:numId w:val="66"/>
        </w:numPr>
        <w:tabs>
          <w:tab w:val="clear" w:pos="720"/>
          <w:tab w:val="left" w:pos="284"/>
        </w:tabs>
        <w:spacing w:after="0" w:line="240" w:lineRule="exact"/>
        <w:ind w:left="284" w:hanging="284"/>
        <w:rPr>
          <w:rFonts w:ascii="Calibri" w:hAnsi="Calibri" w:cs="Calibri"/>
          <w:sz w:val="20"/>
          <w:szCs w:val="20"/>
          <w:lang w:val="es-MX"/>
        </w:rPr>
      </w:pPr>
      <w:r>
        <w:rPr>
          <w:rFonts w:ascii="Calibri" w:hAnsi="Calibri" w:cs="Calibri"/>
          <w:sz w:val="20"/>
          <w:szCs w:val="20"/>
          <w:lang w:val="es-MX"/>
        </w:rPr>
        <w:t xml:space="preserve"> L</w:t>
      </w:r>
      <w:r w:rsidR="00C87FDA" w:rsidRPr="00820E37">
        <w:rPr>
          <w:rFonts w:ascii="Calibri" w:hAnsi="Calibri" w:cs="Calibri"/>
          <w:sz w:val="20"/>
          <w:szCs w:val="20"/>
          <w:lang w:val="es-MX"/>
        </w:rPr>
        <w:t>a cantidad de $6,572,911,432,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Nacional de Armonización Contable y se dejó en la cuenta de Activo Diferido.</w:t>
      </w:r>
    </w:p>
    <w:p w14:paraId="2DA37B98" w14:textId="77777777" w:rsidR="007745EB" w:rsidRPr="00820E37" w:rsidRDefault="007745EB">
      <w:pPr>
        <w:pStyle w:val="ROMANOS"/>
        <w:tabs>
          <w:tab w:val="clear" w:pos="720"/>
          <w:tab w:val="left" w:pos="284"/>
        </w:tabs>
        <w:spacing w:after="0" w:line="240" w:lineRule="exact"/>
        <w:ind w:left="0" w:firstLine="0"/>
        <w:rPr>
          <w:rFonts w:ascii="Calibri" w:hAnsi="Calibri" w:cs="Calibri"/>
          <w:sz w:val="20"/>
          <w:szCs w:val="20"/>
          <w:lang w:val="es-MX"/>
        </w:rPr>
      </w:pPr>
    </w:p>
    <w:p w14:paraId="73C94D22" w14:textId="77777777" w:rsidR="007745EB" w:rsidRPr="00820E37" w:rsidRDefault="00C87FDA" w:rsidP="008E67E1">
      <w:pPr>
        <w:spacing w:after="0" w:line="240" w:lineRule="auto"/>
        <w:ind w:left="284"/>
        <w:jc w:val="both"/>
        <w:rPr>
          <w:rFonts w:eastAsia="Times New Roman" w:cs="Calibri"/>
          <w:sz w:val="20"/>
          <w:szCs w:val="20"/>
          <w:lang w:eastAsia="es-ES"/>
        </w:rPr>
      </w:pPr>
      <w:r w:rsidRPr="00820E37">
        <w:rPr>
          <w:rFonts w:eastAsia="Times New Roman" w:cs="Calibri"/>
          <w:sz w:val="20"/>
          <w:szCs w:val="20"/>
          <w:lang w:eastAsia="es-ES"/>
        </w:rPr>
        <w:t xml:space="preserve">Con la finalidad de ir aplicando las amortizaciones de los créditos correspondientes al registro acumulado antes referido para el cierre de cada ejercicio se determinó aplicar al saldo de esta cuenta la cantidad correspondiente a la amortización anual de los créditos de Banorte 6,000 MDP, Bancomer 1,500 MDP, y Bancomer 1,000 MDP, además de disminuir el saldo por el reconocimiento de los inmuebles adquiridos en los periodos 2005-2010. </w:t>
      </w:r>
    </w:p>
    <w:p w14:paraId="0CA1062B" w14:textId="77777777" w:rsidR="007745EB" w:rsidRPr="00820E37" w:rsidRDefault="007745EB">
      <w:pPr>
        <w:pStyle w:val="ROMANOS"/>
        <w:tabs>
          <w:tab w:val="clear" w:pos="720"/>
          <w:tab w:val="left" w:pos="284"/>
        </w:tabs>
        <w:spacing w:after="0" w:line="240" w:lineRule="exact"/>
        <w:ind w:left="0" w:firstLine="0"/>
        <w:rPr>
          <w:rFonts w:ascii="Calibri" w:hAnsi="Calibri" w:cs="Calibri"/>
          <w:sz w:val="20"/>
          <w:szCs w:val="20"/>
          <w:lang w:val="es-MX"/>
        </w:rPr>
      </w:pPr>
    </w:p>
    <w:p w14:paraId="187659FE" w14:textId="16ABB8AC" w:rsidR="007745EB" w:rsidRPr="00574FF4" w:rsidRDefault="00C87FDA" w:rsidP="008E67E1">
      <w:pPr>
        <w:pStyle w:val="Prrafodelista"/>
        <w:numPr>
          <w:ilvl w:val="0"/>
          <w:numId w:val="66"/>
        </w:numPr>
        <w:spacing w:after="0" w:line="240" w:lineRule="auto"/>
        <w:ind w:left="284" w:hanging="426"/>
        <w:jc w:val="both"/>
        <w:rPr>
          <w:rFonts w:eastAsia="Times New Roman" w:cs="Calibri"/>
          <w:sz w:val="20"/>
          <w:szCs w:val="20"/>
          <w:lang w:eastAsia="es-ES"/>
        </w:rPr>
      </w:pPr>
      <w:r w:rsidRPr="00574FF4">
        <w:rPr>
          <w:rFonts w:eastAsia="Times New Roman" w:cs="Calibri"/>
          <w:sz w:val="20"/>
          <w:szCs w:val="20"/>
          <w:lang w:eastAsia="es-ES"/>
        </w:rPr>
        <w:t>Se incluye también en este Rubro el Activo Diferido, básicamente integrado por el Fideicomiso del Instituto Tamaulipeco de Becas, Estímulos y Créditos Educativos con la cantidad de $</w:t>
      </w:r>
      <w:r w:rsidR="009E1DAB" w:rsidRPr="00574FF4">
        <w:rPr>
          <w:rFonts w:eastAsia="Times New Roman" w:cs="Calibri"/>
          <w:sz w:val="20"/>
          <w:szCs w:val="20"/>
          <w:lang w:eastAsia="es-ES"/>
        </w:rPr>
        <w:t xml:space="preserve"> </w:t>
      </w:r>
      <w:r w:rsidR="008B7CBD" w:rsidRPr="00574FF4">
        <w:rPr>
          <w:rFonts w:eastAsia="Times New Roman" w:cs="Calibri"/>
          <w:sz w:val="20"/>
          <w:szCs w:val="20"/>
          <w:lang w:eastAsia="es-ES"/>
        </w:rPr>
        <w:t>172,169,678</w:t>
      </w:r>
      <w:r w:rsidRPr="00574FF4">
        <w:rPr>
          <w:rFonts w:eastAsia="Times New Roman" w:cs="Calibri"/>
          <w:sz w:val="20"/>
          <w:szCs w:val="20"/>
          <w:lang w:eastAsia="es-ES"/>
        </w:rPr>
        <w:t>, correspondiente a créditos educativos a largo plazo a la comunidad estudiantil</w:t>
      </w:r>
      <w:r w:rsidR="008B7CBD" w:rsidRPr="00574FF4">
        <w:rPr>
          <w:rFonts w:eastAsia="Times New Roman" w:cs="Calibri"/>
          <w:sz w:val="20"/>
          <w:szCs w:val="20"/>
          <w:lang w:eastAsia="es-ES"/>
        </w:rPr>
        <w:t>, reflejando un incremento acumulado al cierre del trimestre de $92,909,331.</w:t>
      </w:r>
    </w:p>
    <w:p w14:paraId="0F672BDC" w14:textId="77777777" w:rsidR="007745EB" w:rsidRPr="00820E37" w:rsidRDefault="007745EB">
      <w:pPr>
        <w:spacing w:after="0" w:line="240" w:lineRule="auto"/>
        <w:jc w:val="both"/>
        <w:rPr>
          <w:rFonts w:eastAsia="Times New Roman" w:cs="Calibri"/>
          <w:sz w:val="20"/>
          <w:szCs w:val="20"/>
          <w:lang w:eastAsia="es-ES"/>
        </w:rPr>
      </w:pPr>
    </w:p>
    <w:p w14:paraId="040A4E73" w14:textId="756CD253" w:rsidR="007745EB" w:rsidRDefault="00C87FDA" w:rsidP="008E67E1">
      <w:pPr>
        <w:pStyle w:val="Prrafodelista"/>
        <w:numPr>
          <w:ilvl w:val="0"/>
          <w:numId w:val="66"/>
        </w:numPr>
        <w:spacing w:after="0" w:line="240" w:lineRule="auto"/>
        <w:ind w:left="284" w:hanging="426"/>
        <w:jc w:val="both"/>
        <w:rPr>
          <w:rFonts w:eastAsia="Times New Roman" w:cs="Calibri"/>
          <w:sz w:val="20"/>
          <w:szCs w:val="20"/>
          <w:lang w:eastAsia="es-ES"/>
        </w:rPr>
      </w:pPr>
      <w:r w:rsidRPr="00574FF4">
        <w:rPr>
          <w:rFonts w:eastAsia="Times New Roman" w:cs="Calibri"/>
          <w:sz w:val="20"/>
          <w:szCs w:val="20"/>
          <w:lang w:eastAsia="es-ES"/>
        </w:rPr>
        <w:t xml:space="preserve">Los saldos de los créditos de </w:t>
      </w:r>
      <w:proofErr w:type="spellStart"/>
      <w:r w:rsidRPr="00574FF4">
        <w:rPr>
          <w:rFonts w:eastAsia="Times New Roman" w:cs="Calibri"/>
          <w:sz w:val="20"/>
          <w:szCs w:val="20"/>
          <w:lang w:eastAsia="es-ES"/>
        </w:rPr>
        <w:t>Banobras</w:t>
      </w:r>
      <w:proofErr w:type="spellEnd"/>
      <w:r w:rsidRPr="00574FF4">
        <w:rPr>
          <w:rFonts w:eastAsia="Times New Roman" w:cs="Calibri"/>
          <w:sz w:val="20"/>
          <w:szCs w:val="20"/>
          <w:lang w:eastAsia="es-ES"/>
        </w:rPr>
        <w:t xml:space="preserve"> por 183 </w:t>
      </w:r>
      <w:proofErr w:type="spellStart"/>
      <w:r w:rsidRPr="00574FF4">
        <w:rPr>
          <w:rFonts w:eastAsia="Times New Roman" w:cs="Calibri"/>
          <w:sz w:val="20"/>
          <w:szCs w:val="20"/>
          <w:lang w:eastAsia="es-ES"/>
        </w:rPr>
        <w:t>mdp</w:t>
      </w:r>
      <w:proofErr w:type="spellEnd"/>
      <w:r w:rsidRPr="00574FF4">
        <w:rPr>
          <w:rFonts w:eastAsia="Times New Roman" w:cs="Calibri"/>
          <w:sz w:val="20"/>
          <w:szCs w:val="20"/>
          <w:lang w:eastAsia="es-ES"/>
        </w:rPr>
        <w:t xml:space="preserve"> y </w:t>
      </w:r>
      <w:proofErr w:type="spellStart"/>
      <w:r w:rsidRPr="00574FF4">
        <w:rPr>
          <w:rFonts w:eastAsia="Times New Roman" w:cs="Calibri"/>
          <w:sz w:val="20"/>
          <w:szCs w:val="20"/>
          <w:lang w:eastAsia="es-ES"/>
        </w:rPr>
        <w:t>Banobras</w:t>
      </w:r>
      <w:proofErr w:type="spellEnd"/>
      <w:r w:rsidRPr="00574FF4">
        <w:rPr>
          <w:rFonts w:eastAsia="Times New Roman" w:cs="Calibri"/>
          <w:sz w:val="20"/>
          <w:szCs w:val="20"/>
          <w:lang w:eastAsia="es-ES"/>
        </w:rPr>
        <w:t xml:space="preserve"> por 187 </w:t>
      </w:r>
      <w:proofErr w:type="spellStart"/>
      <w:r w:rsidRPr="00574FF4">
        <w:rPr>
          <w:rFonts w:eastAsia="Times New Roman" w:cs="Calibri"/>
          <w:sz w:val="20"/>
          <w:szCs w:val="20"/>
          <w:lang w:eastAsia="es-ES"/>
        </w:rPr>
        <w:t>mdp</w:t>
      </w:r>
      <w:proofErr w:type="spellEnd"/>
      <w:r w:rsidRPr="00574FF4">
        <w:rPr>
          <w:rFonts w:eastAsia="Times New Roman" w:cs="Calibri"/>
          <w:sz w:val="20"/>
          <w:szCs w:val="20"/>
          <w:lang w:eastAsia="es-ES"/>
        </w:rPr>
        <w:t xml:space="preserve">  denominados Bono Cupón Cero, se disminuyen cada trimestre según la información enviada por la Unidad de Coordinación de Entidades Federativas de la S.H.C.P. del Banco Nacional de Obras y Servicios S.N.C.(BANOBRAS), que en su carácter de Fiduciario del Fideicomiso 2186, Fondo de Reconstrucción para Entidades Federativas (FONREC) y de  acuerdo al contrato del Fideicomiso emite el informe de Derechos Fideicomisarios para el Gobierno de Tamaulipas con el valor nominal correspondiente.</w:t>
      </w:r>
    </w:p>
    <w:p w14:paraId="542E3B13" w14:textId="77777777" w:rsidR="00514D0B" w:rsidRPr="00574FF4" w:rsidRDefault="00514D0B" w:rsidP="00514D0B">
      <w:pPr>
        <w:pStyle w:val="Prrafodelista"/>
        <w:spacing w:after="0" w:line="240" w:lineRule="auto"/>
        <w:ind w:left="284"/>
        <w:jc w:val="both"/>
        <w:rPr>
          <w:rFonts w:eastAsia="Times New Roman" w:cs="Calibri"/>
          <w:sz w:val="20"/>
          <w:szCs w:val="20"/>
          <w:lang w:eastAsia="es-ES"/>
        </w:rPr>
      </w:pPr>
    </w:p>
    <w:p w14:paraId="5DCA9B0E" w14:textId="77777777" w:rsidR="007745EB" w:rsidRPr="002642B2" w:rsidRDefault="00C87FDA">
      <w:pPr>
        <w:pStyle w:val="Texto"/>
        <w:spacing w:after="0" w:line="240" w:lineRule="exact"/>
        <w:ind w:left="-142" w:firstLine="142"/>
        <w:rPr>
          <w:rFonts w:ascii="Calibri" w:hAnsi="Calibri" w:cs="Calibri"/>
          <w:b/>
          <w:sz w:val="20"/>
          <w:u w:val="single"/>
          <w:lang w:val="es-MX"/>
        </w:rPr>
      </w:pPr>
      <w:r w:rsidRPr="002642B2">
        <w:rPr>
          <w:rFonts w:ascii="Calibri" w:hAnsi="Calibri" w:cs="Calibri"/>
          <w:b/>
          <w:sz w:val="20"/>
          <w:u w:val="single"/>
          <w:lang w:val="es-MX"/>
        </w:rPr>
        <w:t xml:space="preserve">Estimaciones y Deterioros. </w:t>
      </w:r>
    </w:p>
    <w:p w14:paraId="40AB4A8B" w14:textId="77777777" w:rsidR="007745EB" w:rsidRPr="00820E37" w:rsidRDefault="007745EB">
      <w:pPr>
        <w:pStyle w:val="Texto"/>
        <w:spacing w:after="0" w:line="240" w:lineRule="exact"/>
        <w:ind w:left="-142" w:firstLine="142"/>
        <w:rPr>
          <w:rFonts w:ascii="Calibri" w:hAnsi="Calibri" w:cs="Calibri"/>
          <w:b/>
          <w:sz w:val="20"/>
          <w:lang w:val="es-MX"/>
        </w:rPr>
      </w:pPr>
    </w:p>
    <w:p w14:paraId="065783E7" w14:textId="77777777" w:rsidR="007745EB" w:rsidRDefault="00C87FDA" w:rsidP="00B011F4">
      <w:pPr>
        <w:pStyle w:val="Texto"/>
        <w:numPr>
          <w:ilvl w:val="0"/>
          <w:numId w:val="27"/>
        </w:numPr>
        <w:spacing w:after="0" w:line="240" w:lineRule="exact"/>
        <w:rPr>
          <w:rFonts w:ascii="Calibri" w:hAnsi="Calibri" w:cs="Calibri"/>
          <w:sz w:val="20"/>
          <w:lang w:val="es-MX"/>
        </w:rPr>
      </w:pPr>
      <w:r w:rsidRPr="00820E37">
        <w:rPr>
          <w:rFonts w:ascii="Calibri" w:hAnsi="Calibri" w:cs="Calibri"/>
          <w:sz w:val="20"/>
          <w:lang w:val="es-MX"/>
        </w:rPr>
        <w:t xml:space="preserve">Estimación de cuentas incobrables, estimación por deterioro de inventarios, deterioro de bienes:      </w:t>
      </w:r>
      <w:r w:rsidRPr="00820E37">
        <w:rPr>
          <w:rFonts w:ascii="Calibri" w:hAnsi="Calibri" w:cs="Calibri"/>
          <w:b/>
          <w:sz w:val="20"/>
          <w:lang w:val="es-MX"/>
        </w:rPr>
        <w:t>No Aplica</w:t>
      </w:r>
      <w:r w:rsidRPr="00820E37">
        <w:rPr>
          <w:rFonts w:ascii="Calibri" w:hAnsi="Calibri" w:cs="Calibri"/>
          <w:sz w:val="20"/>
          <w:lang w:val="es-MX"/>
        </w:rPr>
        <w:t xml:space="preserve"> </w:t>
      </w:r>
    </w:p>
    <w:p w14:paraId="666BDA61" w14:textId="77777777" w:rsidR="00925024" w:rsidRPr="00820E37" w:rsidRDefault="00925024" w:rsidP="00925024">
      <w:pPr>
        <w:pStyle w:val="Texto"/>
        <w:spacing w:after="0" w:line="240" w:lineRule="exact"/>
        <w:rPr>
          <w:rFonts w:ascii="Calibri" w:hAnsi="Calibri" w:cs="Calibri"/>
          <w:sz w:val="20"/>
          <w:lang w:val="es-MX"/>
        </w:rPr>
      </w:pPr>
    </w:p>
    <w:p w14:paraId="52A5B48C" w14:textId="77777777" w:rsidR="007745EB" w:rsidRPr="00820E37" w:rsidRDefault="00C87FDA">
      <w:pPr>
        <w:pStyle w:val="Texto"/>
        <w:spacing w:after="0" w:line="240" w:lineRule="exact"/>
        <w:ind w:hanging="76"/>
        <w:rPr>
          <w:rFonts w:ascii="Calibri" w:hAnsi="Calibri" w:cs="Calibri"/>
          <w:b/>
          <w:sz w:val="20"/>
          <w:lang w:val="es-MX"/>
        </w:rPr>
      </w:pPr>
      <w:r w:rsidRPr="00820E37">
        <w:rPr>
          <w:rFonts w:ascii="Calibri" w:hAnsi="Calibri" w:cs="Calibri"/>
          <w:sz w:val="20"/>
          <w:lang w:val="es-MX"/>
        </w:rPr>
        <w:t xml:space="preserve">  Estimación de Inventarios:          </w:t>
      </w:r>
      <w:r w:rsidRPr="00820E37">
        <w:rPr>
          <w:rFonts w:ascii="Calibri" w:hAnsi="Calibri" w:cs="Calibri"/>
          <w:b/>
          <w:sz w:val="20"/>
          <w:lang w:val="es-MX"/>
        </w:rPr>
        <w:t xml:space="preserve">           No Aplica</w:t>
      </w:r>
    </w:p>
    <w:p w14:paraId="3A0C3B9F" w14:textId="77777777" w:rsidR="007745EB" w:rsidRPr="00820E37" w:rsidRDefault="007745EB">
      <w:pPr>
        <w:pStyle w:val="Texto"/>
        <w:spacing w:after="0" w:line="240" w:lineRule="exact"/>
        <w:ind w:hanging="76"/>
        <w:rPr>
          <w:rFonts w:ascii="Calibri" w:hAnsi="Calibri" w:cs="Calibri"/>
          <w:b/>
          <w:sz w:val="20"/>
          <w:lang w:val="es-MX"/>
        </w:rPr>
      </w:pPr>
    </w:p>
    <w:p w14:paraId="025817A9" w14:textId="77777777" w:rsidR="007745EB" w:rsidRPr="00820E37" w:rsidRDefault="00C87FDA">
      <w:pPr>
        <w:pStyle w:val="ROMANOS"/>
        <w:spacing w:after="0" w:line="276" w:lineRule="auto"/>
        <w:ind w:left="0" w:firstLine="0"/>
        <w:rPr>
          <w:rFonts w:ascii="Calibri" w:hAnsi="Calibri" w:cs="Calibri"/>
          <w:sz w:val="20"/>
          <w:szCs w:val="20"/>
          <w:lang w:val="es-MX"/>
        </w:rPr>
      </w:pPr>
      <w:r w:rsidRPr="00820E37">
        <w:rPr>
          <w:rFonts w:ascii="Calibri" w:hAnsi="Calibri" w:cs="Calibri"/>
          <w:sz w:val="20"/>
          <w:szCs w:val="20"/>
          <w:lang w:val="es-MX"/>
        </w:rPr>
        <w:t>En la tabla de depreciación y amortización aprobada por el Consejo de Armonización Contable del Estado de Tamaulipas no se considera aplicar tasas de deterioro para los activos biológicos.</w:t>
      </w:r>
    </w:p>
    <w:p w14:paraId="08905A28" w14:textId="77777777" w:rsidR="007745EB" w:rsidRPr="00820E37" w:rsidRDefault="007745EB">
      <w:pPr>
        <w:spacing w:after="0"/>
        <w:rPr>
          <w:rFonts w:eastAsia="Times New Roman" w:cs="Calibri"/>
          <w:sz w:val="20"/>
          <w:szCs w:val="20"/>
          <w:lang w:eastAsia="es-ES"/>
        </w:rPr>
      </w:pPr>
    </w:p>
    <w:p w14:paraId="24DF6702" w14:textId="77777777" w:rsidR="007745EB" w:rsidRPr="002642B2" w:rsidRDefault="00C87FDA">
      <w:pPr>
        <w:pStyle w:val="Texto"/>
        <w:spacing w:after="0" w:line="240" w:lineRule="exact"/>
        <w:ind w:firstLine="0"/>
        <w:rPr>
          <w:rFonts w:ascii="Calibri" w:hAnsi="Calibri" w:cs="Calibri"/>
          <w:b/>
          <w:sz w:val="20"/>
          <w:u w:val="single"/>
          <w:lang w:val="es-MX"/>
        </w:rPr>
      </w:pPr>
      <w:r w:rsidRPr="002642B2">
        <w:rPr>
          <w:rFonts w:ascii="Calibri" w:hAnsi="Calibri" w:cs="Calibri"/>
          <w:b/>
          <w:sz w:val="20"/>
          <w:u w:val="single"/>
          <w:lang w:val="es-MX"/>
        </w:rPr>
        <w:t xml:space="preserve">Otros Activos </w:t>
      </w:r>
    </w:p>
    <w:p w14:paraId="297F8438" w14:textId="77777777" w:rsidR="007745EB" w:rsidRPr="002642B2" w:rsidRDefault="007745EB">
      <w:pPr>
        <w:pStyle w:val="Texto"/>
        <w:spacing w:after="0" w:line="240" w:lineRule="exact"/>
        <w:ind w:firstLine="0"/>
        <w:rPr>
          <w:rFonts w:ascii="Calibri" w:hAnsi="Calibri" w:cs="Calibri"/>
          <w:b/>
          <w:sz w:val="20"/>
          <w:u w:val="single"/>
          <w:lang w:val="es-MX"/>
        </w:rPr>
      </w:pPr>
    </w:p>
    <w:p w14:paraId="1C003465" w14:textId="26065542" w:rsidR="007745EB" w:rsidRDefault="00C87FDA" w:rsidP="00B011F4">
      <w:pPr>
        <w:pStyle w:val="Texto"/>
        <w:numPr>
          <w:ilvl w:val="0"/>
          <w:numId w:val="63"/>
        </w:numPr>
        <w:shd w:val="clear" w:color="auto" w:fill="FFFFFF"/>
        <w:spacing w:after="0" w:line="276" w:lineRule="auto"/>
        <w:rPr>
          <w:rFonts w:ascii="Calibri" w:hAnsi="Calibri" w:cs="Calibri"/>
          <w:sz w:val="20"/>
          <w:lang w:val="es-MX"/>
        </w:rPr>
      </w:pPr>
      <w:r w:rsidRPr="00820E37">
        <w:rPr>
          <w:rFonts w:ascii="Calibri" w:hAnsi="Calibri" w:cs="Calibri"/>
          <w:sz w:val="20"/>
          <w:lang w:val="es-MX"/>
        </w:rPr>
        <w:t xml:space="preserve">En los Bienes en Comodato se registraron </w:t>
      </w:r>
      <w:r w:rsidR="00EC7942">
        <w:rPr>
          <w:rFonts w:ascii="Calibri" w:hAnsi="Calibri" w:cs="Calibri"/>
          <w:sz w:val="20"/>
          <w:lang w:val="es-MX"/>
        </w:rPr>
        <w:t xml:space="preserve">13 </w:t>
      </w:r>
      <w:r w:rsidRPr="00820E37">
        <w:rPr>
          <w:rFonts w:ascii="Calibri" w:hAnsi="Calibri" w:cs="Calibri"/>
          <w:sz w:val="20"/>
          <w:lang w:val="es-MX"/>
        </w:rPr>
        <w:t xml:space="preserve">movimientos </w:t>
      </w:r>
      <w:r w:rsidR="00EC7942">
        <w:rPr>
          <w:rFonts w:ascii="Calibri" w:hAnsi="Calibri" w:cs="Calibri"/>
          <w:sz w:val="20"/>
          <w:lang w:val="es-MX"/>
        </w:rPr>
        <w:t>por</w:t>
      </w:r>
      <w:r w:rsidRPr="00820E37">
        <w:rPr>
          <w:rFonts w:ascii="Calibri" w:hAnsi="Calibri" w:cs="Calibri"/>
          <w:sz w:val="20"/>
          <w:lang w:val="es-MX"/>
        </w:rPr>
        <w:t xml:space="preserve"> cancelación </w:t>
      </w:r>
      <w:r w:rsidR="00E54A77">
        <w:rPr>
          <w:rFonts w:ascii="Calibri" w:hAnsi="Calibri" w:cs="Calibri"/>
          <w:sz w:val="20"/>
          <w:lang w:val="es-MX"/>
        </w:rPr>
        <w:t>en el equipo de transporte de uso administrativo</w:t>
      </w:r>
      <w:r w:rsidR="00EC7942">
        <w:rPr>
          <w:rFonts w:ascii="Calibri" w:hAnsi="Calibri" w:cs="Calibri"/>
          <w:sz w:val="20"/>
          <w:lang w:val="es-MX"/>
        </w:rPr>
        <w:t xml:space="preserve"> y diverso mobiliario por</w:t>
      </w:r>
      <w:r w:rsidRPr="00820E37">
        <w:rPr>
          <w:rFonts w:ascii="Calibri" w:hAnsi="Calibri" w:cs="Calibri"/>
          <w:sz w:val="20"/>
          <w:lang w:val="es-MX"/>
        </w:rPr>
        <w:t xml:space="preserve"> $ 1,</w:t>
      </w:r>
      <w:r w:rsidR="00EC7942">
        <w:rPr>
          <w:rFonts w:ascii="Calibri" w:hAnsi="Calibri" w:cs="Calibri"/>
          <w:sz w:val="20"/>
          <w:lang w:val="es-MX"/>
        </w:rPr>
        <w:t>776,461</w:t>
      </w:r>
      <w:r w:rsidRPr="00820E37">
        <w:rPr>
          <w:rFonts w:ascii="Calibri" w:hAnsi="Calibri" w:cs="Calibri"/>
          <w:sz w:val="20"/>
          <w:lang w:val="es-MX"/>
        </w:rPr>
        <w:t xml:space="preserve">, acumulado al cierre del </w:t>
      </w:r>
      <w:r w:rsidR="00225690">
        <w:rPr>
          <w:rFonts w:ascii="Calibri" w:hAnsi="Calibri" w:cs="Calibri"/>
          <w:sz w:val="20"/>
          <w:lang w:val="es-MX"/>
        </w:rPr>
        <w:t>tercer</w:t>
      </w:r>
      <w:r w:rsidRPr="00820E37">
        <w:rPr>
          <w:rFonts w:ascii="Calibri" w:hAnsi="Calibri" w:cs="Calibri"/>
          <w:sz w:val="20"/>
          <w:lang w:val="es-MX"/>
        </w:rPr>
        <w:t xml:space="preserve"> trimestre. </w:t>
      </w:r>
    </w:p>
    <w:p w14:paraId="4ED30DEC" w14:textId="77777777" w:rsidR="008B7CBD" w:rsidRPr="002F7BCB" w:rsidRDefault="008B7CBD" w:rsidP="008B7CBD">
      <w:pPr>
        <w:pStyle w:val="Texto"/>
        <w:shd w:val="clear" w:color="auto" w:fill="FFFFFF"/>
        <w:spacing w:after="0" w:line="276" w:lineRule="auto"/>
        <w:rPr>
          <w:rFonts w:ascii="Calibri" w:hAnsi="Calibri" w:cs="Calibri"/>
          <w:lang w:val="es-MX"/>
        </w:rPr>
      </w:pPr>
    </w:p>
    <w:tbl>
      <w:tblPr>
        <w:tblW w:w="6232" w:type="dxa"/>
        <w:tblCellMar>
          <w:left w:w="70" w:type="dxa"/>
          <w:right w:w="70" w:type="dxa"/>
        </w:tblCellMar>
        <w:tblLook w:val="04A0" w:firstRow="1" w:lastRow="0" w:firstColumn="1" w:lastColumn="0" w:noHBand="0" w:noVBand="1"/>
      </w:tblPr>
      <w:tblGrid>
        <w:gridCol w:w="4531"/>
        <w:gridCol w:w="1701"/>
      </w:tblGrid>
      <w:tr w:rsidR="008B7CBD" w:rsidRPr="008B7CBD" w14:paraId="2679FABC" w14:textId="77777777" w:rsidTr="00AE55C2">
        <w:trPr>
          <w:trHeight w:val="340"/>
        </w:trPr>
        <w:tc>
          <w:tcPr>
            <w:tcW w:w="453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1DDF9AC" w14:textId="77777777" w:rsidR="008B7CBD" w:rsidRPr="008B7CBD" w:rsidRDefault="008B7CBD" w:rsidP="008B7CBD">
            <w:pPr>
              <w:suppressAutoHyphens w:val="0"/>
              <w:overflowPunct/>
              <w:spacing w:after="0" w:line="240" w:lineRule="auto"/>
              <w:jc w:val="center"/>
              <w:rPr>
                <w:rFonts w:eastAsia="Times New Roman" w:cs="Calibri"/>
                <w:b/>
                <w:bCs/>
                <w:color w:val="FFFFFF"/>
                <w:sz w:val="14"/>
                <w:szCs w:val="14"/>
                <w:lang w:eastAsia="es-MX"/>
              </w:rPr>
            </w:pPr>
            <w:r w:rsidRPr="008B7CBD">
              <w:rPr>
                <w:rFonts w:eastAsia="Times New Roman" w:cs="Calibri"/>
                <w:b/>
                <w:bCs/>
                <w:color w:val="FFFFFF"/>
                <w:sz w:val="14"/>
                <w:szCs w:val="14"/>
                <w:lang w:eastAsia="es-MX"/>
              </w:rPr>
              <w:t>BIENES EN COMODATO</w:t>
            </w:r>
          </w:p>
        </w:tc>
        <w:tc>
          <w:tcPr>
            <w:tcW w:w="1701" w:type="dxa"/>
            <w:tcBorders>
              <w:top w:val="single" w:sz="4" w:space="0" w:color="auto"/>
              <w:left w:val="nil"/>
              <w:bottom w:val="single" w:sz="4" w:space="0" w:color="auto"/>
              <w:right w:val="single" w:sz="4" w:space="0" w:color="auto"/>
            </w:tcBorders>
            <w:shd w:val="clear" w:color="800080" w:fill="A90025"/>
            <w:vAlign w:val="center"/>
            <w:hideMark/>
          </w:tcPr>
          <w:p w14:paraId="4BC02C8D" w14:textId="77777777" w:rsidR="008B7CBD" w:rsidRPr="008B7CBD" w:rsidRDefault="008B7CBD" w:rsidP="008B7CBD">
            <w:pPr>
              <w:suppressAutoHyphens w:val="0"/>
              <w:overflowPunct/>
              <w:spacing w:after="0" w:line="240" w:lineRule="auto"/>
              <w:jc w:val="center"/>
              <w:rPr>
                <w:rFonts w:eastAsia="Times New Roman" w:cs="Calibri"/>
                <w:b/>
                <w:bCs/>
                <w:color w:val="FFFFFF"/>
                <w:sz w:val="14"/>
                <w:szCs w:val="14"/>
                <w:lang w:eastAsia="es-MX"/>
              </w:rPr>
            </w:pPr>
            <w:r w:rsidRPr="008B7CBD">
              <w:rPr>
                <w:rFonts w:eastAsia="Times New Roman" w:cs="Calibri"/>
                <w:b/>
                <w:bCs/>
                <w:color w:val="FFFFFF"/>
                <w:sz w:val="14"/>
                <w:szCs w:val="14"/>
                <w:lang w:eastAsia="es-MX"/>
              </w:rPr>
              <w:t>Importe</w:t>
            </w:r>
          </w:p>
        </w:tc>
      </w:tr>
      <w:tr w:rsidR="008B7CBD" w:rsidRPr="008B7CBD" w14:paraId="635EE8D9" w14:textId="77777777" w:rsidTr="00AE55C2">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094CC26" w14:textId="77777777" w:rsidR="008B7CBD" w:rsidRPr="008B7CBD" w:rsidRDefault="008B7CBD" w:rsidP="008B7CBD">
            <w:pPr>
              <w:suppressAutoHyphens w:val="0"/>
              <w:overflowPunct/>
              <w:spacing w:after="0" w:line="240" w:lineRule="auto"/>
              <w:rPr>
                <w:rFonts w:eastAsia="Times New Roman" w:cs="Calibri"/>
                <w:color w:val="000000"/>
                <w:sz w:val="14"/>
                <w:szCs w:val="14"/>
                <w:lang w:eastAsia="es-MX"/>
              </w:rPr>
            </w:pPr>
            <w:r w:rsidRPr="008B7CBD">
              <w:rPr>
                <w:rFonts w:eastAsia="Times New Roman" w:cs="Calibri"/>
                <w:color w:val="000000"/>
                <w:sz w:val="14"/>
                <w:szCs w:val="14"/>
                <w:lang w:eastAsia="es-MX"/>
              </w:rPr>
              <w:t>Mobiliario y Equipo de Administración</w:t>
            </w:r>
          </w:p>
        </w:tc>
        <w:tc>
          <w:tcPr>
            <w:tcW w:w="1701" w:type="dxa"/>
            <w:tcBorders>
              <w:top w:val="nil"/>
              <w:left w:val="nil"/>
              <w:bottom w:val="single" w:sz="4" w:space="0" w:color="auto"/>
              <w:right w:val="single" w:sz="4" w:space="0" w:color="auto"/>
            </w:tcBorders>
            <w:shd w:val="clear" w:color="auto" w:fill="auto"/>
            <w:noWrap/>
            <w:vAlign w:val="center"/>
            <w:hideMark/>
          </w:tcPr>
          <w:p w14:paraId="57689D14" w14:textId="77777777" w:rsidR="008B7CBD" w:rsidRPr="008B7CBD" w:rsidRDefault="008B7CBD" w:rsidP="008B7CBD">
            <w:pPr>
              <w:suppressAutoHyphens w:val="0"/>
              <w:overflowPunct/>
              <w:spacing w:after="0" w:line="240" w:lineRule="auto"/>
              <w:jc w:val="right"/>
              <w:rPr>
                <w:rFonts w:eastAsia="Times New Roman" w:cs="Calibri"/>
                <w:color w:val="000000"/>
                <w:sz w:val="14"/>
                <w:szCs w:val="14"/>
                <w:lang w:eastAsia="es-MX"/>
              </w:rPr>
            </w:pPr>
            <w:r w:rsidRPr="008B7CBD">
              <w:rPr>
                <w:rFonts w:eastAsia="Times New Roman" w:cs="Calibri"/>
                <w:color w:val="000000"/>
                <w:sz w:val="14"/>
                <w:szCs w:val="14"/>
                <w:lang w:eastAsia="es-MX"/>
              </w:rPr>
              <w:t>20,190,442</w:t>
            </w:r>
          </w:p>
        </w:tc>
      </w:tr>
      <w:tr w:rsidR="008B7CBD" w:rsidRPr="008B7CBD" w14:paraId="30C1F061" w14:textId="77777777" w:rsidTr="00AE55C2">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B17ABD7" w14:textId="77777777" w:rsidR="008B7CBD" w:rsidRPr="008B7CBD" w:rsidRDefault="008B7CBD" w:rsidP="008B7CBD">
            <w:pPr>
              <w:suppressAutoHyphens w:val="0"/>
              <w:overflowPunct/>
              <w:spacing w:after="0" w:line="240" w:lineRule="auto"/>
              <w:rPr>
                <w:rFonts w:eastAsia="Times New Roman" w:cs="Calibri"/>
                <w:color w:val="000000"/>
                <w:sz w:val="14"/>
                <w:szCs w:val="14"/>
                <w:lang w:eastAsia="es-MX"/>
              </w:rPr>
            </w:pPr>
            <w:r w:rsidRPr="008B7CBD">
              <w:rPr>
                <w:rFonts w:eastAsia="Times New Roman" w:cs="Calibri"/>
                <w:color w:val="000000"/>
                <w:sz w:val="14"/>
                <w:szCs w:val="14"/>
                <w:lang w:eastAsia="es-MX"/>
              </w:rPr>
              <w:t>Mobiliario y Equipo Educacional y Recreativo</w:t>
            </w:r>
          </w:p>
        </w:tc>
        <w:tc>
          <w:tcPr>
            <w:tcW w:w="1701" w:type="dxa"/>
            <w:tcBorders>
              <w:top w:val="nil"/>
              <w:left w:val="nil"/>
              <w:bottom w:val="single" w:sz="4" w:space="0" w:color="auto"/>
              <w:right w:val="single" w:sz="4" w:space="0" w:color="auto"/>
            </w:tcBorders>
            <w:shd w:val="clear" w:color="auto" w:fill="auto"/>
            <w:noWrap/>
            <w:vAlign w:val="center"/>
            <w:hideMark/>
          </w:tcPr>
          <w:p w14:paraId="66283D3B" w14:textId="77777777" w:rsidR="008B7CBD" w:rsidRPr="008B7CBD" w:rsidRDefault="008B7CBD" w:rsidP="008B7CBD">
            <w:pPr>
              <w:suppressAutoHyphens w:val="0"/>
              <w:overflowPunct/>
              <w:spacing w:after="0" w:line="240" w:lineRule="auto"/>
              <w:jc w:val="right"/>
              <w:rPr>
                <w:rFonts w:eastAsia="Times New Roman" w:cs="Calibri"/>
                <w:color w:val="000000"/>
                <w:sz w:val="14"/>
                <w:szCs w:val="14"/>
                <w:lang w:eastAsia="es-MX"/>
              </w:rPr>
            </w:pPr>
            <w:r w:rsidRPr="008B7CBD">
              <w:rPr>
                <w:rFonts w:eastAsia="Times New Roman" w:cs="Calibri"/>
                <w:color w:val="000000"/>
                <w:sz w:val="14"/>
                <w:szCs w:val="14"/>
                <w:lang w:eastAsia="es-MX"/>
              </w:rPr>
              <w:t>16,496,482</w:t>
            </w:r>
          </w:p>
        </w:tc>
      </w:tr>
      <w:tr w:rsidR="008B7CBD" w:rsidRPr="008B7CBD" w14:paraId="391F9AC9" w14:textId="77777777" w:rsidTr="00AE55C2">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B2F7AF4" w14:textId="77777777" w:rsidR="008B7CBD" w:rsidRPr="008B7CBD" w:rsidRDefault="008B7CBD" w:rsidP="008B7CBD">
            <w:pPr>
              <w:suppressAutoHyphens w:val="0"/>
              <w:overflowPunct/>
              <w:spacing w:after="0" w:line="240" w:lineRule="auto"/>
              <w:rPr>
                <w:rFonts w:eastAsia="Times New Roman" w:cs="Calibri"/>
                <w:color w:val="000000"/>
                <w:sz w:val="14"/>
                <w:szCs w:val="14"/>
                <w:lang w:eastAsia="es-MX"/>
              </w:rPr>
            </w:pPr>
            <w:r w:rsidRPr="008B7CBD">
              <w:rPr>
                <w:rFonts w:eastAsia="Times New Roman" w:cs="Calibri"/>
                <w:color w:val="000000"/>
                <w:sz w:val="14"/>
                <w:szCs w:val="14"/>
                <w:lang w:eastAsia="es-MX"/>
              </w:rPr>
              <w:t>Equipo e Instrumental Médico y de Laboratorio</w:t>
            </w:r>
          </w:p>
        </w:tc>
        <w:tc>
          <w:tcPr>
            <w:tcW w:w="1701" w:type="dxa"/>
            <w:tcBorders>
              <w:top w:val="nil"/>
              <w:left w:val="nil"/>
              <w:bottom w:val="single" w:sz="4" w:space="0" w:color="auto"/>
              <w:right w:val="single" w:sz="4" w:space="0" w:color="auto"/>
            </w:tcBorders>
            <w:shd w:val="clear" w:color="auto" w:fill="auto"/>
            <w:noWrap/>
            <w:vAlign w:val="center"/>
            <w:hideMark/>
          </w:tcPr>
          <w:p w14:paraId="078CA196" w14:textId="77777777" w:rsidR="008B7CBD" w:rsidRPr="008B7CBD" w:rsidRDefault="008B7CBD" w:rsidP="008B7CBD">
            <w:pPr>
              <w:suppressAutoHyphens w:val="0"/>
              <w:overflowPunct/>
              <w:spacing w:after="0" w:line="240" w:lineRule="auto"/>
              <w:jc w:val="right"/>
              <w:rPr>
                <w:rFonts w:eastAsia="Times New Roman" w:cs="Calibri"/>
                <w:color w:val="000000"/>
                <w:sz w:val="14"/>
                <w:szCs w:val="14"/>
                <w:lang w:eastAsia="es-MX"/>
              </w:rPr>
            </w:pPr>
            <w:r w:rsidRPr="008B7CBD">
              <w:rPr>
                <w:rFonts w:eastAsia="Times New Roman" w:cs="Calibri"/>
                <w:color w:val="000000"/>
                <w:sz w:val="14"/>
                <w:szCs w:val="14"/>
                <w:lang w:eastAsia="es-MX"/>
              </w:rPr>
              <w:t>3,033,052</w:t>
            </w:r>
          </w:p>
        </w:tc>
      </w:tr>
      <w:tr w:rsidR="008B7CBD" w:rsidRPr="008B7CBD" w14:paraId="7361A6A5" w14:textId="77777777" w:rsidTr="00AE55C2">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C81D9B4" w14:textId="77777777" w:rsidR="008B7CBD" w:rsidRPr="008B7CBD" w:rsidRDefault="008B7CBD" w:rsidP="008B7CBD">
            <w:pPr>
              <w:suppressAutoHyphens w:val="0"/>
              <w:overflowPunct/>
              <w:spacing w:after="0" w:line="240" w:lineRule="auto"/>
              <w:rPr>
                <w:rFonts w:eastAsia="Times New Roman" w:cs="Calibri"/>
                <w:color w:val="000000"/>
                <w:sz w:val="14"/>
                <w:szCs w:val="14"/>
                <w:lang w:eastAsia="es-MX"/>
              </w:rPr>
            </w:pPr>
            <w:r w:rsidRPr="008B7CBD">
              <w:rPr>
                <w:rFonts w:eastAsia="Times New Roman" w:cs="Calibri"/>
                <w:color w:val="000000"/>
                <w:sz w:val="14"/>
                <w:szCs w:val="14"/>
                <w:lang w:eastAsia="es-MX"/>
              </w:rPr>
              <w:t>Equipo de Transporte</w:t>
            </w:r>
          </w:p>
        </w:tc>
        <w:tc>
          <w:tcPr>
            <w:tcW w:w="1701" w:type="dxa"/>
            <w:tcBorders>
              <w:top w:val="nil"/>
              <w:left w:val="nil"/>
              <w:bottom w:val="single" w:sz="4" w:space="0" w:color="auto"/>
              <w:right w:val="single" w:sz="4" w:space="0" w:color="auto"/>
            </w:tcBorders>
            <w:shd w:val="clear" w:color="auto" w:fill="auto"/>
            <w:noWrap/>
            <w:vAlign w:val="center"/>
            <w:hideMark/>
          </w:tcPr>
          <w:p w14:paraId="6C898935" w14:textId="77777777" w:rsidR="008B7CBD" w:rsidRPr="008B7CBD" w:rsidRDefault="008B7CBD" w:rsidP="008B7CBD">
            <w:pPr>
              <w:suppressAutoHyphens w:val="0"/>
              <w:overflowPunct/>
              <w:spacing w:after="0" w:line="240" w:lineRule="auto"/>
              <w:jc w:val="right"/>
              <w:rPr>
                <w:rFonts w:eastAsia="Times New Roman" w:cs="Calibri"/>
                <w:color w:val="000000"/>
                <w:sz w:val="14"/>
                <w:szCs w:val="14"/>
                <w:lang w:eastAsia="es-MX"/>
              </w:rPr>
            </w:pPr>
            <w:r w:rsidRPr="008B7CBD">
              <w:rPr>
                <w:rFonts w:eastAsia="Times New Roman" w:cs="Calibri"/>
                <w:color w:val="000000"/>
                <w:sz w:val="14"/>
                <w:szCs w:val="14"/>
                <w:lang w:eastAsia="es-MX"/>
              </w:rPr>
              <w:t>42,686,796</w:t>
            </w:r>
          </w:p>
        </w:tc>
      </w:tr>
      <w:tr w:rsidR="008B7CBD" w:rsidRPr="008B7CBD" w14:paraId="142CF8FA" w14:textId="77777777" w:rsidTr="00AE55C2">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442F378" w14:textId="77777777" w:rsidR="008B7CBD" w:rsidRPr="008B7CBD" w:rsidRDefault="008B7CBD" w:rsidP="008B7CBD">
            <w:pPr>
              <w:suppressAutoHyphens w:val="0"/>
              <w:overflowPunct/>
              <w:spacing w:after="0" w:line="240" w:lineRule="auto"/>
              <w:rPr>
                <w:rFonts w:eastAsia="Times New Roman" w:cs="Calibri"/>
                <w:color w:val="000000"/>
                <w:sz w:val="14"/>
                <w:szCs w:val="14"/>
                <w:lang w:eastAsia="es-MX"/>
              </w:rPr>
            </w:pPr>
            <w:r w:rsidRPr="008B7CBD">
              <w:rPr>
                <w:rFonts w:eastAsia="Times New Roman" w:cs="Calibri"/>
                <w:color w:val="000000"/>
                <w:sz w:val="14"/>
                <w:szCs w:val="14"/>
                <w:lang w:eastAsia="es-MX"/>
              </w:rPr>
              <w:t>Maquinaria, Otros Equipos y Herramientas</w:t>
            </w:r>
          </w:p>
        </w:tc>
        <w:tc>
          <w:tcPr>
            <w:tcW w:w="1701" w:type="dxa"/>
            <w:tcBorders>
              <w:top w:val="nil"/>
              <w:left w:val="nil"/>
              <w:bottom w:val="single" w:sz="4" w:space="0" w:color="auto"/>
              <w:right w:val="single" w:sz="4" w:space="0" w:color="auto"/>
            </w:tcBorders>
            <w:shd w:val="clear" w:color="auto" w:fill="auto"/>
            <w:noWrap/>
            <w:vAlign w:val="center"/>
            <w:hideMark/>
          </w:tcPr>
          <w:p w14:paraId="1782E8E3" w14:textId="77777777" w:rsidR="008B7CBD" w:rsidRPr="008B7CBD" w:rsidRDefault="008B7CBD" w:rsidP="008B7CBD">
            <w:pPr>
              <w:suppressAutoHyphens w:val="0"/>
              <w:overflowPunct/>
              <w:spacing w:after="0" w:line="240" w:lineRule="auto"/>
              <w:jc w:val="right"/>
              <w:rPr>
                <w:rFonts w:eastAsia="Times New Roman" w:cs="Calibri"/>
                <w:color w:val="000000"/>
                <w:sz w:val="14"/>
                <w:szCs w:val="14"/>
                <w:lang w:eastAsia="es-MX"/>
              </w:rPr>
            </w:pPr>
            <w:r w:rsidRPr="008B7CBD">
              <w:rPr>
                <w:rFonts w:eastAsia="Times New Roman" w:cs="Calibri"/>
                <w:color w:val="000000"/>
                <w:sz w:val="14"/>
                <w:szCs w:val="14"/>
                <w:lang w:eastAsia="es-MX"/>
              </w:rPr>
              <w:t>17,271,374</w:t>
            </w:r>
          </w:p>
        </w:tc>
      </w:tr>
      <w:tr w:rsidR="008B7CBD" w:rsidRPr="008B7CBD" w14:paraId="6FEC6073" w14:textId="77777777" w:rsidTr="00AE55C2">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C583E41" w14:textId="77777777" w:rsidR="008B7CBD" w:rsidRPr="008B7CBD" w:rsidRDefault="008B7CBD" w:rsidP="008B7CBD">
            <w:pPr>
              <w:suppressAutoHyphens w:val="0"/>
              <w:overflowPunct/>
              <w:spacing w:after="0" w:line="240" w:lineRule="auto"/>
              <w:jc w:val="both"/>
              <w:rPr>
                <w:rFonts w:eastAsia="Times New Roman" w:cs="Calibri"/>
                <w:color w:val="000000"/>
                <w:sz w:val="14"/>
                <w:szCs w:val="14"/>
                <w:lang w:eastAsia="es-MX"/>
              </w:rPr>
            </w:pPr>
            <w:r w:rsidRPr="008B7CBD">
              <w:rPr>
                <w:rFonts w:eastAsia="Times New Roman" w:cs="Calibri"/>
                <w:color w:val="000000"/>
                <w:sz w:val="14"/>
                <w:szCs w:val="14"/>
                <w:lang w:eastAsia="es-MX"/>
              </w:rPr>
              <w:t>Software</w:t>
            </w:r>
          </w:p>
        </w:tc>
        <w:tc>
          <w:tcPr>
            <w:tcW w:w="1701" w:type="dxa"/>
            <w:tcBorders>
              <w:top w:val="nil"/>
              <w:left w:val="nil"/>
              <w:bottom w:val="single" w:sz="4" w:space="0" w:color="auto"/>
              <w:right w:val="single" w:sz="4" w:space="0" w:color="auto"/>
            </w:tcBorders>
            <w:shd w:val="clear" w:color="auto" w:fill="auto"/>
            <w:noWrap/>
            <w:vAlign w:val="center"/>
            <w:hideMark/>
          </w:tcPr>
          <w:p w14:paraId="0058F645" w14:textId="77777777" w:rsidR="008B7CBD" w:rsidRPr="008B7CBD" w:rsidRDefault="008B7CBD" w:rsidP="008B7CBD">
            <w:pPr>
              <w:suppressAutoHyphens w:val="0"/>
              <w:overflowPunct/>
              <w:spacing w:after="0" w:line="240" w:lineRule="auto"/>
              <w:jc w:val="right"/>
              <w:rPr>
                <w:rFonts w:eastAsia="Times New Roman" w:cs="Calibri"/>
                <w:color w:val="000000"/>
                <w:sz w:val="14"/>
                <w:szCs w:val="14"/>
                <w:lang w:eastAsia="es-MX"/>
              </w:rPr>
            </w:pPr>
            <w:r w:rsidRPr="008B7CBD">
              <w:rPr>
                <w:rFonts w:eastAsia="Times New Roman" w:cs="Calibri"/>
                <w:color w:val="000000"/>
                <w:sz w:val="14"/>
                <w:szCs w:val="14"/>
                <w:lang w:eastAsia="es-MX"/>
              </w:rPr>
              <w:t>14,407,368</w:t>
            </w:r>
          </w:p>
        </w:tc>
      </w:tr>
      <w:tr w:rsidR="008B7CBD" w:rsidRPr="008B7CBD" w14:paraId="03FEEF97" w14:textId="77777777" w:rsidTr="00AE55C2">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A3CFC23" w14:textId="77777777" w:rsidR="008B7CBD" w:rsidRPr="008B7CBD" w:rsidRDefault="008B7CBD" w:rsidP="008B7CBD">
            <w:pPr>
              <w:suppressAutoHyphens w:val="0"/>
              <w:overflowPunct/>
              <w:spacing w:after="0" w:line="240" w:lineRule="auto"/>
              <w:jc w:val="both"/>
              <w:rPr>
                <w:rFonts w:eastAsia="Times New Roman" w:cs="Calibri"/>
                <w:color w:val="000000"/>
                <w:sz w:val="14"/>
                <w:szCs w:val="14"/>
                <w:lang w:eastAsia="es-MX"/>
              </w:rPr>
            </w:pPr>
            <w:r w:rsidRPr="008B7CBD">
              <w:rPr>
                <w:rFonts w:eastAsia="Times New Roman" w:cs="Calibri"/>
                <w:color w:val="000000"/>
                <w:sz w:val="14"/>
                <w:szCs w:val="14"/>
                <w:lang w:eastAsia="es-MX"/>
              </w:rPr>
              <w:t>Terrenos</w:t>
            </w:r>
          </w:p>
        </w:tc>
        <w:tc>
          <w:tcPr>
            <w:tcW w:w="1701" w:type="dxa"/>
            <w:tcBorders>
              <w:top w:val="nil"/>
              <w:left w:val="nil"/>
              <w:bottom w:val="single" w:sz="4" w:space="0" w:color="auto"/>
              <w:right w:val="single" w:sz="4" w:space="0" w:color="auto"/>
            </w:tcBorders>
            <w:shd w:val="clear" w:color="auto" w:fill="auto"/>
            <w:noWrap/>
            <w:vAlign w:val="center"/>
            <w:hideMark/>
          </w:tcPr>
          <w:p w14:paraId="70A1A334" w14:textId="77777777" w:rsidR="008B7CBD" w:rsidRPr="008B7CBD" w:rsidRDefault="008B7CBD" w:rsidP="008B7CBD">
            <w:pPr>
              <w:suppressAutoHyphens w:val="0"/>
              <w:overflowPunct/>
              <w:spacing w:after="0" w:line="240" w:lineRule="auto"/>
              <w:jc w:val="right"/>
              <w:rPr>
                <w:rFonts w:eastAsia="Times New Roman" w:cs="Calibri"/>
                <w:color w:val="000000"/>
                <w:sz w:val="14"/>
                <w:szCs w:val="14"/>
                <w:lang w:eastAsia="es-MX"/>
              </w:rPr>
            </w:pPr>
            <w:r w:rsidRPr="008B7CBD">
              <w:rPr>
                <w:rFonts w:eastAsia="Times New Roman" w:cs="Calibri"/>
                <w:color w:val="000000"/>
                <w:sz w:val="14"/>
                <w:szCs w:val="14"/>
                <w:lang w:eastAsia="es-MX"/>
              </w:rPr>
              <w:t>6,174,000</w:t>
            </w:r>
          </w:p>
        </w:tc>
      </w:tr>
      <w:tr w:rsidR="008B7CBD" w:rsidRPr="008B7CBD" w14:paraId="4EF1A3FC" w14:textId="77777777" w:rsidTr="00AE55C2">
        <w:trPr>
          <w:trHeight w:val="34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63A2455" w14:textId="77777777" w:rsidR="008B7CBD" w:rsidRPr="008B7CBD" w:rsidRDefault="008B7CBD" w:rsidP="008B7CBD">
            <w:pPr>
              <w:suppressAutoHyphens w:val="0"/>
              <w:overflowPunct/>
              <w:spacing w:after="0" w:line="240" w:lineRule="auto"/>
              <w:jc w:val="both"/>
              <w:rPr>
                <w:rFonts w:eastAsia="Times New Roman" w:cs="Calibri"/>
                <w:color w:val="000000"/>
                <w:sz w:val="14"/>
                <w:szCs w:val="14"/>
                <w:lang w:eastAsia="es-MX"/>
              </w:rPr>
            </w:pPr>
            <w:r w:rsidRPr="008B7CBD">
              <w:rPr>
                <w:rFonts w:eastAsia="Times New Roman" w:cs="Calibri"/>
                <w:color w:val="000000"/>
                <w:sz w:val="14"/>
                <w:szCs w:val="14"/>
                <w:lang w:eastAsia="es-MX"/>
              </w:rPr>
              <w:t>Edificios No Habitacionales</w:t>
            </w:r>
          </w:p>
        </w:tc>
        <w:tc>
          <w:tcPr>
            <w:tcW w:w="1701" w:type="dxa"/>
            <w:tcBorders>
              <w:top w:val="nil"/>
              <w:left w:val="nil"/>
              <w:bottom w:val="single" w:sz="4" w:space="0" w:color="auto"/>
              <w:right w:val="single" w:sz="4" w:space="0" w:color="auto"/>
            </w:tcBorders>
            <w:shd w:val="clear" w:color="auto" w:fill="auto"/>
            <w:noWrap/>
            <w:vAlign w:val="center"/>
            <w:hideMark/>
          </w:tcPr>
          <w:p w14:paraId="5F90BEB9" w14:textId="77777777" w:rsidR="008B7CBD" w:rsidRPr="008B7CBD" w:rsidRDefault="008B7CBD" w:rsidP="008B7CBD">
            <w:pPr>
              <w:suppressAutoHyphens w:val="0"/>
              <w:overflowPunct/>
              <w:spacing w:after="0" w:line="240" w:lineRule="auto"/>
              <w:jc w:val="right"/>
              <w:rPr>
                <w:rFonts w:eastAsia="Times New Roman" w:cs="Calibri"/>
                <w:color w:val="000000"/>
                <w:sz w:val="14"/>
                <w:szCs w:val="14"/>
                <w:lang w:eastAsia="es-MX"/>
              </w:rPr>
            </w:pPr>
            <w:r w:rsidRPr="008B7CBD">
              <w:rPr>
                <w:rFonts w:eastAsia="Times New Roman" w:cs="Calibri"/>
                <w:color w:val="000000"/>
                <w:sz w:val="14"/>
                <w:szCs w:val="14"/>
                <w:lang w:eastAsia="es-MX"/>
              </w:rPr>
              <w:t>8,779,000</w:t>
            </w:r>
          </w:p>
        </w:tc>
      </w:tr>
      <w:tr w:rsidR="008B7CBD" w:rsidRPr="008B7CBD" w14:paraId="36E05670" w14:textId="77777777" w:rsidTr="00AE55C2">
        <w:trPr>
          <w:trHeight w:val="340"/>
        </w:trPr>
        <w:tc>
          <w:tcPr>
            <w:tcW w:w="4531" w:type="dxa"/>
            <w:tcBorders>
              <w:top w:val="nil"/>
              <w:left w:val="single" w:sz="4" w:space="0" w:color="auto"/>
              <w:bottom w:val="single" w:sz="4" w:space="0" w:color="auto"/>
              <w:right w:val="single" w:sz="4" w:space="0" w:color="auto"/>
            </w:tcBorders>
            <w:shd w:val="clear" w:color="F8CBAD" w:fill="DDC9A3"/>
            <w:vAlign w:val="center"/>
            <w:hideMark/>
          </w:tcPr>
          <w:p w14:paraId="272CE027" w14:textId="77777777" w:rsidR="008B7CBD" w:rsidRPr="008B7CBD" w:rsidRDefault="008B7CBD" w:rsidP="008B7CBD">
            <w:pPr>
              <w:suppressAutoHyphens w:val="0"/>
              <w:overflowPunct/>
              <w:spacing w:after="0" w:line="240" w:lineRule="auto"/>
              <w:jc w:val="center"/>
              <w:rPr>
                <w:rFonts w:eastAsia="Times New Roman" w:cs="Calibri"/>
                <w:b/>
                <w:bCs/>
                <w:color w:val="000000"/>
                <w:sz w:val="14"/>
                <w:szCs w:val="14"/>
                <w:lang w:eastAsia="es-MX"/>
              </w:rPr>
            </w:pPr>
            <w:r w:rsidRPr="008B7CBD">
              <w:rPr>
                <w:rFonts w:eastAsia="Times New Roman" w:cs="Calibri"/>
                <w:b/>
                <w:bCs/>
                <w:color w:val="000000"/>
                <w:sz w:val="14"/>
                <w:szCs w:val="14"/>
                <w:lang w:eastAsia="es-MX"/>
              </w:rPr>
              <w:t>Total</w:t>
            </w:r>
          </w:p>
        </w:tc>
        <w:tc>
          <w:tcPr>
            <w:tcW w:w="1701" w:type="dxa"/>
            <w:tcBorders>
              <w:top w:val="nil"/>
              <w:left w:val="nil"/>
              <w:bottom w:val="single" w:sz="4" w:space="0" w:color="auto"/>
              <w:right w:val="single" w:sz="4" w:space="0" w:color="auto"/>
            </w:tcBorders>
            <w:shd w:val="clear" w:color="F8CBAD" w:fill="DDC9A3"/>
            <w:vAlign w:val="center"/>
            <w:hideMark/>
          </w:tcPr>
          <w:p w14:paraId="7F9FF754" w14:textId="77777777" w:rsidR="008B7CBD" w:rsidRPr="008B7CBD" w:rsidRDefault="008B7CBD" w:rsidP="008B7CBD">
            <w:pPr>
              <w:suppressAutoHyphens w:val="0"/>
              <w:overflowPunct/>
              <w:spacing w:after="0" w:line="240" w:lineRule="auto"/>
              <w:jc w:val="right"/>
              <w:rPr>
                <w:rFonts w:eastAsia="Times New Roman" w:cs="Calibri"/>
                <w:b/>
                <w:bCs/>
                <w:color w:val="000000"/>
                <w:sz w:val="14"/>
                <w:szCs w:val="14"/>
                <w:lang w:eastAsia="es-MX"/>
              </w:rPr>
            </w:pPr>
            <w:r w:rsidRPr="008B7CBD">
              <w:rPr>
                <w:rFonts w:eastAsia="Times New Roman" w:cs="Calibri"/>
                <w:b/>
                <w:bCs/>
                <w:color w:val="000000"/>
                <w:sz w:val="14"/>
                <w:szCs w:val="14"/>
                <w:lang w:eastAsia="es-MX"/>
              </w:rPr>
              <w:t>129,038,515</w:t>
            </w:r>
          </w:p>
        </w:tc>
      </w:tr>
    </w:tbl>
    <w:p w14:paraId="6BD9066F" w14:textId="68A7648B" w:rsidR="007745EB" w:rsidRDefault="00C87FDA">
      <w:pPr>
        <w:pStyle w:val="Texto"/>
        <w:spacing w:after="0" w:line="240" w:lineRule="exact"/>
        <w:ind w:firstLine="0"/>
        <w:rPr>
          <w:rFonts w:ascii="Calibri" w:hAnsi="Calibri" w:cs="Calibri"/>
          <w:b/>
          <w:sz w:val="20"/>
        </w:rPr>
      </w:pPr>
      <w:r>
        <w:rPr>
          <w:rFonts w:ascii="Calibri" w:hAnsi="Calibri" w:cs="Calibri"/>
          <w:b/>
          <w:sz w:val="20"/>
        </w:rPr>
        <w:t>Pasivo</w:t>
      </w:r>
    </w:p>
    <w:p w14:paraId="7FD8BA58" w14:textId="77777777" w:rsidR="007745EB" w:rsidRDefault="007745EB">
      <w:pPr>
        <w:pStyle w:val="Texto"/>
        <w:spacing w:after="0" w:line="240" w:lineRule="exact"/>
        <w:ind w:firstLine="0"/>
        <w:rPr>
          <w:rFonts w:ascii="Calibri" w:hAnsi="Calibri" w:cs="Calibri"/>
          <w:b/>
          <w:sz w:val="20"/>
          <w:szCs w:val="18"/>
        </w:rPr>
      </w:pPr>
    </w:p>
    <w:p w14:paraId="3871C312" w14:textId="77777777" w:rsidR="007745EB" w:rsidRPr="002642B2" w:rsidRDefault="00C87FDA" w:rsidP="00B011F4">
      <w:pPr>
        <w:pStyle w:val="Texto"/>
        <w:numPr>
          <w:ilvl w:val="0"/>
          <w:numId w:val="17"/>
        </w:numPr>
        <w:spacing w:after="0" w:line="240" w:lineRule="exact"/>
        <w:ind w:left="284" w:hanging="284"/>
        <w:rPr>
          <w:rFonts w:ascii="Calibri" w:hAnsi="Calibri" w:cs="Calibri"/>
          <w:b/>
          <w:sz w:val="20"/>
          <w:u w:val="single"/>
          <w:lang w:val="es-MX"/>
        </w:rPr>
      </w:pPr>
      <w:r w:rsidRPr="002642B2">
        <w:rPr>
          <w:rFonts w:ascii="Calibri" w:hAnsi="Calibri" w:cs="Calibri"/>
          <w:b/>
          <w:sz w:val="20"/>
          <w:u w:val="single"/>
          <w:lang w:val="es-MX"/>
        </w:rPr>
        <w:t>Cuentas por Pagar a Corto Plazo</w:t>
      </w:r>
    </w:p>
    <w:p w14:paraId="7F55622D" w14:textId="77777777" w:rsidR="007745EB" w:rsidRPr="00820E37" w:rsidRDefault="007745EB">
      <w:pPr>
        <w:pStyle w:val="Texto"/>
        <w:spacing w:after="0" w:line="240" w:lineRule="exact"/>
        <w:rPr>
          <w:rFonts w:ascii="Calibri" w:hAnsi="Calibri" w:cs="Calibri"/>
          <w:b/>
          <w:sz w:val="20"/>
          <w:lang w:val="es-MX"/>
        </w:rPr>
      </w:pPr>
    </w:p>
    <w:tbl>
      <w:tblPr>
        <w:tblW w:w="6289" w:type="dxa"/>
        <w:tblCellMar>
          <w:left w:w="70" w:type="dxa"/>
          <w:right w:w="70" w:type="dxa"/>
        </w:tblCellMar>
        <w:tblLook w:val="04A0" w:firstRow="1" w:lastRow="0" w:firstColumn="1" w:lastColumn="0" w:noHBand="0" w:noVBand="1"/>
      </w:tblPr>
      <w:tblGrid>
        <w:gridCol w:w="4531"/>
        <w:gridCol w:w="1758"/>
      </w:tblGrid>
      <w:tr w:rsidR="00AC21C7" w:rsidRPr="00AC21C7" w14:paraId="5870E233" w14:textId="77777777" w:rsidTr="00595E21">
        <w:trPr>
          <w:trHeight w:val="397"/>
        </w:trPr>
        <w:tc>
          <w:tcPr>
            <w:tcW w:w="453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A15D264" w14:textId="77777777" w:rsidR="00AC21C7" w:rsidRPr="00AC21C7" w:rsidRDefault="00AC21C7" w:rsidP="00AC21C7">
            <w:pPr>
              <w:suppressAutoHyphens w:val="0"/>
              <w:overflowPunct/>
              <w:spacing w:after="0" w:line="240" w:lineRule="auto"/>
              <w:jc w:val="center"/>
              <w:rPr>
                <w:rFonts w:eastAsia="Times New Roman" w:cs="Calibri"/>
                <w:b/>
                <w:bCs/>
                <w:color w:val="FFFFFF"/>
                <w:sz w:val="16"/>
                <w:szCs w:val="16"/>
                <w:lang w:eastAsia="es-MX"/>
              </w:rPr>
            </w:pPr>
            <w:r w:rsidRPr="00AC21C7">
              <w:rPr>
                <w:rFonts w:eastAsia="Times New Roman" w:cs="Calibri"/>
                <w:b/>
                <w:bCs/>
                <w:color w:val="FFFFFF"/>
                <w:sz w:val="16"/>
                <w:szCs w:val="16"/>
                <w:lang w:eastAsia="es-MX"/>
              </w:rPr>
              <w:t>Descripción de la Cuenta</w:t>
            </w:r>
          </w:p>
        </w:tc>
        <w:tc>
          <w:tcPr>
            <w:tcW w:w="1758" w:type="dxa"/>
            <w:tcBorders>
              <w:top w:val="single" w:sz="4" w:space="0" w:color="auto"/>
              <w:left w:val="nil"/>
              <w:bottom w:val="single" w:sz="4" w:space="0" w:color="auto"/>
              <w:right w:val="single" w:sz="4" w:space="0" w:color="auto"/>
            </w:tcBorders>
            <w:shd w:val="clear" w:color="800080" w:fill="A90025"/>
            <w:vAlign w:val="center"/>
            <w:hideMark/>
          </w:tcPr>
          <w:p w14:paraId="52350E42" w14:textId="77777777" w:rsidR="00AC21C7" w:rsidRPr="00AC21C7" w:rsidRDefault="00AC21C7" w:rsidP="00AC21C7">
            <w:pPr>
              <w:suppressAutoHyphens w:val="0"/>
              <w:overflowPunct/>
              <w:spacing w:after="0" w:line="240" w:lineRule="auto"/>
              <w:jc w:val="center"/>
              <w:rPr>
                <w:rFonts w:eastAsia="Times New Roman" w:cs="Calibri"/>
                <w:b/>
                <w:bCs/>
                <w:color w:val="FFFFFF"/>
                <w:sz w:val="16"/>
                <w:szCs w:val="16"/>
                <w:lang w:eastAsia="es-MX"/>
              </w:rPr>
            </w:pPr>
            <w:r w:rsidRPr="00AC21C7">
              <w:rPr>
                <w:rFonts w:eastAsia="Times New Roman" w:cs="Calibri"/>
                <w:b/>
                <w:bCs/>
                <w:color w:val="FFFFFF"/>
                <w:sz w:val="16"/>
                <w:szCs w:val="16"/>
                <w:lang w:eastAsia="es-MX"/>
              </w:rPr>
              <w:t>Importes</w:t>
            </w:r>
          </w:p>
        </w:tc>
      </w:tr>
      <w:tr w:rsidR="00AC21C7" w:rsidRPr="00AC21C7" w14:paraId="105BCDB1" w14:textId="77777777" w:rsidTr="00AE55C2">
        <w:trPr>
          <w:trHeight w:val="24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DA2B1C3" w14:textId="77777777" w:rsidR="00AC21C7" w:rsidRPr="00AC21C7" w:rsidRDefault="00AC21C7" w:rsidP="00AC21C7">
            <w:pPr>
              <w:suppressAutoHyphens w:val="0"/>
              <w:overflowPunct/>
              <w:spacing w:after="0" w:line="240" w:lineRule="auto"/>
              <w:jc w:val="both"/>
              <w:rPr>
                <w:rFonts w:eastAsia="Times New Roman" w:cs="Calibri"/>
                <w:color w:val="000000"/>
                <w:sz w:val="14"/>
                <w:szCs w:val="14"/>
                <w:lang w:eastAsia="es-MX"/>
              </w:rPr>
            </w:pPr>
            <w:r w:rsidRPr="00AC21C7">
              <w:rPr>
                <w:rFonts w:eastAsia="Times New Roman" w:cs="Calibri"/>
                <w:color w:val="000000"/>
                <w:sz w:val="14"/>
                <w:szCs w:val="14"/>
                <w:lang w:eastAsia="es-MX"/>
              </w:rPr>
              <w:t>Servicios por Pagar FONE</w:t>
            </w:r>
          </w:p>
        </w:tc>
        <w:tc>
          <w:tcPr>
            <w:tcW w:w="1758" w:type="dxa"/>
            <w:tcBorders>
              <w:top w:val="nil"/>
              <w:left w:val="nil"/>
              <w:bottom w:val="single" w:sz="4" w:space="0" w:color="auto"/>
              <w:right w:val="single" w:sz="4" w:space="0" w:color="auto"/>
            </w:tcBorders>
            <w:shd w:val="clear" w:color="auto" w:fill="auto"/>
            <w:vAlign w:val="center"/>
            <w:hideMark/>
          </w:tcPr>
          <w:p w14:paraId="658A93FA" w14:textId="77777777" w:rsidR="00AC21C7" w:rsidRPr="00AC21C7" w:rsidRDefault="00AC21C7" w:rsidP="00AC21C7">
            <w:pPr>
              <w:suppressAutoHyphens w:val="0"/>
              <w:overflowPunct/>
              <w:spacing w:after="0" w:line="240" w:lineRule="auto"/>
              <w:jc w:val="right"/>
              <w:rPr>
                <w:rFonts w:eastAsia="Times New Roman" w:cs="Calibri"/>
                <w:color w:val="000000"/>
                <w:sz w:val="14"/>
                <w:szCs w:val="14"/>
                <w:lang w:eastAsia="es-MX"/>
              </w:rPr>
            </w:pPr>
            <w:r w:rsidRPr="00AC21C7">
              <w:rPr>
                <w:rFonts w:eastAsia="Times New Roman" w:cs="Calibri"/>
                <w:color w:val="000000"/>
                <w:sz w:val="14"/>
                <w:szCs w:val="14"/>
                <w:lang w:eastAsia="es-MX"/>
              </w:rPr>
              <w:t>96,206,935</w:t>
            </w:r>
          </w:p>
        </w:tc>
      </w:tr>
      <w:tr w:rsidR="00AC21C7" w:rsidRPr="00AC21C7" w14:paraId="6562F583" w14:textId="77777777" w:rsidTr="00AE55C2">
        <w:trPr>
          <w:trHeight w:val="24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CEEBA0C" w14:textId="77777777" w:rsidR="00AC21C7" w:rsidRPr="00AC21C7" w:rsidRDefault="00AC21C7" w:rsidP="00AC21C7">
            <w:pPr>
              <w:suppressAutoHyphens w:val="0"/>
              <w:overflowPunct/>
              <w:spacing w:after="0" w:line="240" w:lineRule="auto"/>
              <w:jc w:val="both"/>
              <w:rPr>
                <w:rFonts w:eastAsia="Times New Roman" w:cs="Calibri"/>
                <w:color w:val="000000"/>
                <w:sz w:val="14"/>
                <w:szCs w:val="14"/>
                <w:lang w:eastAsia="es-MX"/>
              </w:rPr>
            </w:pPr>
            <w:r w:rsidRPr="00AC21C7">
              <w:rPr>
                <w:rFonts w:eastAsia="Times New Roman" w:cs="Calibri"/>
                <w:color w:val="000000"/>
                <w:sz w:val="14"/>
                <w:szCs w:val="14"/>
                <w:lang w:eastAsia="es-MX"/>
              </w:rPr>
              <w:t>Proveedores por Pagar a Corto Plazo</w:t>
            </w:r>
          </w:p>
        </w:tc>
        <w:tc>
          <w:tcPr>
            <w:tcW w:w="1758" w:type="dxa"/>
            <w:tcBorders>
              <w:top w:val="nil"/>
              <w:left w:val="nil"/>
              <w:bottom w:val="single" w:sz="4" w:space="0" w:color="auto"/>
              <w:right w:val="single" w:sz="4" w:space="0" w:color="auto"/>
            </w:tcBorders>
            <w:shd w:val="clear" w:color="auto" w:fill="auto"/>
            <w:vAlign w:val="center"/>
            <w:hideMark/>
          </w:tcPr>
          <w:p w14:paraId="5D64216B" w14:textId="77777777" w:rsidR="00AC21C7" w:rsidRPr="00AC21C7" w:rsidRDefault="00AC21C7" w:rsidP="00AC21C7">
            <w:pPr>
              <w:suppressAutoHyphens w:val="0"/>
              <w:overflowPunct/>
              <w:spacing w:after="0" w:line="240" w:lineRule="auto"/>
              <w:jc w:val="right"/>
              <w:rPr>
                <w:rFonts w:eastAsia="Times New Roman" w:cs="Calibri"/>
                <w:sz w:val="14"/>
                <w:szCs w:val="14"/>
                <w:lang w:eastAsia="es-MX"/>
              </w:rPr>
            </w:pPr>
            <w:r w:rsidRPr="00AC21C7">
              <w:rPr>
                <w:rFonts w:eastAsia="Times New Roman" w:cs="Calibri"/>
                <w:sz w:val="14"/>
                <w:szCs w:val="14"/>
                <w:lang w:eastAsia="es-MX"/>
              </w:rPr>
              <w:t>723,164,167</w:t>
            </w:r>
          </w:p>
        </w:tc>
      </w:tr>
      <w:tr w:rsidR="00AC21C7" w:rsidRPr="00AC21C7" w14:paraId="3AA2F529" w14:textId="77777777" w:rsidTr="00AE55C2">
        <w:trPr>
          <w:trHeight w:val="24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20719528" w14:textId="77777777" w:rsidR="00AC21C7" w:rsidRPr="00AC21C7" w:rsidRDefault="00AC21C7" w:rsidP="00AC21C7">
            <w:pPr>
              <w:suppressAutoHyphens w:val="0"/>
              <w:overflowPunct/>
              <w:spacing w:after="0" w:line="240" w:lineRule="auto"/>
              <w:jc w:val="both"/>
              <w:rPr>
                <w:rFonts w:eastAsia="Times New Roman" w:cs="Calibri"/>
                <w:color w:val="000000"/>
                <w:sz w:val="14"/>
                <w:szCs w:val="14"/>
                <w:lang w:eastAsia="es-MX"/>
              </w:rPr>
            </w:pPr>
            <w:r w:rsidRPr="00AC21C7">
              <w:rPr>
                <w:rFonts w:eastAsia="Times New Roman" w:cs="Calibri"/>
                <w:color w:val="000000"/>
                <w:sz w:val="14"/>
                <w:szCs w:val="14"/>
                <w:lang w:eastAsia="es-MX"/>
              </w:rPr>
              <w:t>Contratistas por Obras Públicas por Pagar a Corto Plazo</w:t>
            </w:r>
          </w:p>
        </w:tc>
        <w:tc>
          <w:tcPr>
            <w:tcW w:w="1758" w:type="dxa"/>
            <w:tcBorders>
              <w:top w:val="nil"/>
              <w:left w:val="nil"/>
              <w:bottom w:val="single" w:sz="4" w:space="0" w:color="auto"/>
              <w:right w:val="single" w:sz="4" w:space="0" w:color="auto"/>
            </w:tcBorders>
            <w:shd w:val="clear" w:color="auto" w:fill="auto"/>
            <w:vAlign w:val="center"/>
            <w:hideMark/>
          </w:tcPr>
          <w:p w14:paraId="4073EEF5" w14:textId="77777777" w:rsidR="00AC21C7" w:rsidRPr="00AC21C7" w:rsidRDefault="00AC21C7" w:rsidP="00AC21C7">
            <w:pPr>
              <w:suppressAutoHyphens w:val="0"/>
              <w:overflowPunct/>
              <w:spacing w:after="0" w:line="240" w:lineRule="auto"/>
              <w:jc w:val="right"/>
              <w:rPr>
                <w:rFonts w:eastAsia="Times New Roman" w:cs="Calibri"/>
                <w:sz w:val="14"/>
                <w:szCs w:val="14"/>
                <w:lang w:eastAsia="es-MX"/>
              </w:rPr>
            </w:pPr>
            <w:r w:rsidRPr="00AC21C7">
              <w:rPr>
                <w:rFonts w:eastAsia="Times New Roman" w:cs="Calibri"/>
                <w:sz w:val="14"/>
                <w:szCs w:val="14"/>
                <w:lang w:eastAsia="es-MX"/>
              </w:rPr>
              <w:t>38,407,141</w:t>
            </w:r>
          </w:p>
        </w:tc>
      </w:tr>
      <w:tr w:rsidR="00AC21C7" w:rsidRPr="00AC21C7" w14:paraId="12632DF8" w14:textId="77777777" w:rsidTr="00AE55C2">
        <w:trPr>
          <w:trHeight w:val="24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8A3FCAA" w14:textId="77777777" w:rsidR="00AC21C7" w:rsidRPr="00AC21C7" w:rsidRDefault="00AC21C7" w:rsidP="00AC21C7">
            <w:pPr>
              <w:suppressAutoHyphens w:val="0"/>
              <w:overflowPunct/>
              <w:spacing w:after="0" w:line="240" w:lineRule="auto"/>
              <w:jc w:val="both"/>
              <w:rPr>
                <w:rFonts w:eastAsia="Times New Roman" w:cs="Calibri"/>
                <w:color w:val="000000"/>
                <w:sz w:val="14"/>
                <w:szCs w:val="14"/>
                <w:lang w:eastAsia="es-MX"/>
              </w:rPr>
            </w:pPr>
            <w:r w:rsidRPr="00AC21C7">
              <w:rPr>
                <w:rFonts w:eastAsia="Times New Roman" w:cs="Calibri"/>
                <w:color w:val="000000"/>
                <w:sz w:val="14"/>
                <w:szCs w:val="14"/>
                <w:lang w:eastAsia="es-MX"/>
              </w:rPr>
              <w:t>Participaciones y Aportaciones por Pagar a Corto Plazo</w:t>
            </w:r>
          </w:p>
        </w:tc>
        <w:tc>
          <w:tcPr>
            <w:tcW w:w="1758" w:type="dxa"/>
            <w:tcBorders>
              <w:top w:val="nil"/>
              <w:left w:val="nil"/>
              <w:bottom w:val="single" w:sz="4" w:space="0" w:color="auto"/>
              <w:right w:val="single" w:sz="4" w:space="0" w:color="auto"/>
            </w:tcBorders>
            <w:shd w:val="clear" w:color="auto" w:fill="auto"/>
            <w:vAlign w:val="center"/>
            <w:hideMark/>
          </w:tcPr>
          <w:p w14:paraId="6620C645" w14:textId="77777777" w:rsidR="00AC21C7" w:rsidRPr="00AC21C7" w:rsidRDefault="00AC21C7" w:rsidP="00AC21C7">
            <w:pPr>
              <w:suppressAutoHyphens w:val="0"/>
              <w:overflowPunct/>
              <w:spacing w:after="0" w:line="240" w:lineRule="auto"/>
              <w:jc w:val="right"/>
              <w:rPr>
                <w:rFonts w:eastAsia="Times New Roman" w:cs="Calibri"/>
                <w:sz w:val="14"/>
                <w:szCs w:val="14"/>
                <w:lang w:eastAsia="es-MX"/>
              </w:rPr>
            </w:pPr>
            <w:r w:rsidRPr="00AC21C7">
              <w:rPr>
                <w:rFonts w:eastAsia="Times New Roman" w:cs="Calibri"/>
                <w:sz w:val="14"/>
                <w:szCs w:val="14"/>
                <w:lang w:eastAsia="es-MX"/>
              </w:rPr>
              <w:t>549,056,701</w:t>
            </w:r>
          </w:p>
        </w:tc>
      </w:tr>
      <w:tr w:rsidR="00AC21C7" w:rsidRPr="00AC21C7" w14:paraId="12650EE5" w14:textId="77777777" w:rsidTr="00AE55C2">
        <w:trPr>
          <w:trHeight w:val="24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1E741F6" w14:textId="77777777" w:rsidR="00AC21C7" w:rsidRPr="00AC21C7" w:rsidRDefault="00AC21C7" w:rsidP="00AC21C7">
            <w:pPr>
              <w:suppressAutoHyphens w:val="0"/>
              <w:overflowPunct/>
              <w:spacing w:after="0" w:line="240" w:lineRule="auto"/>
              <w:jc w:val="both"/>
              <w:rPr>
                <w:rFonts w:eastAsia="Times New Roman" w:cs="Calibri"/>
                <w:color w:val="000000"/>
                <w:sz w:val="14"/>
                <w:szCs w:val="14"/>
                <w:lang w:eastAsia="es-MX"/>
              </w:rPr>
            </w:pPr>
            <w:r w:rsidRPr="00AC21C7">
              <w:rPr>
                <w:rFonts w:eastAsia="Times New Roman" w:cs="Calibri"/>
                <w:color w:val="000000"/>
                <w:sz w:val="14"/>
                <w:szCs w:val="14"/>
                <w:lang w:eastAsia="es-MX"/>
              </w:rPr>
              <w:t>Transferencia Otorgadas por Pagar a Corto Plazo</w:t>
            </w:r>
          </w:p>
        </w:tc>
        <w:tc>
          <w:tcPr>
            <w:tcW w:w="1758" w:type="dxa"/>
            <w:tcBorders>
              <w:top w:val="nil"/>
              <w:left w:val="nil"/>
              <w:bottom w:val="single" w:sz="4" w:space="0" w:color="auto"/>
              <w:right w:val="single" w:sz="4" w:space="0" w:color="auto"/>
            </w:tcBorders>
            <w:shd w:val="clear" w:color="auto" w:fill="auto"/>
            <w:vAlign w:val="center"/>
            <w:hideMark/>
          </w:tcPr>
          <w:p w14:paraId="1FDA3D0E" w14:textId="77777777" w:rsidR="00AC21C7" w:rsidRPr="00AC21C7" w:rsidRDefault="00AC21C7" w:rsidP="00AC21C7">
            <w:pPr>
              <w:suppressAutoHyphens w:val="0"/>
              <w:overflowPunct/>
              <w:spacing w:after="0" w:line="240" w:lineRule="auto"/>
              <w:jc w:val="right"/>
              <w:rPr>
                <w:rFonts w:eastAsia="Times New Roman" w:cs="Calibri"/>
                <w:sz w:val="14"/>
                <w:szCs w:val="14"/>
                <w:lang w:eastAsia="es-MX"/>
              </w:rPr>
            </w:pPr>
            <w:r w:rsidRPr="00AC21C7">
              <w:rPr>
                <w:rFonts w:eastAsia="Times New Roman" w:cs="Calibri"/>
                <w:sz w:val="14"/>
                <w:szCs w:val="14"/>
                <w:lang w:eastAsia="es-MX"/>
              </w:rPr>
              <w:t>157,286,532</w:t>
            </w:r>
          </w:p>
        </w:tc>
      </w:tr>
      <w:tr w:rsidR="00AC21C7" w:rsidRPr="00AC21C7" w14:paraId="50E16861" w14:textId="77777777" w:rsidTr="00AE55C2">
        <w:trPr>
          <w:trHeight w:val="24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9F91246" w14:textId="77777777" w:rsidR="00AC21C7" w:rsidRPr="00AC21C7" w:rsidRDefault="00AC21C7" w:rsidP="00AC21C7">
            <w:pPr>
              <w:suppressAutoHyphens w:val="0"/>
              <w:overflowPunct/>
              <w:spacing w:after="0" w:line="240" w:lineRule="auto"/>
              <w:jc w:val="both"/>
              <w:rPr>
                <w:rFonts w:eastAsia="Times New Roman" w:cs="Calibri"/>
                <w:color w:val="000000"/>
                <w:sz w:val="14"/>
                <w:szCs w:val="14"/>
                <w:lang w:eastAsia="es-MX"/>
              </w:rPr>
            </w:pPr>
            <w:r w:rsidRPr="00AC21C7">
              <w:rPr>
                <w:rFonts w:eastAsia="Times New Roman" w:cs="Calibri"/>
                <w:color w:val="000000"/>
                <w:sz w:val="14"/>
                <w:szCs w:val="14"/>
                <w:lang w:eastAsia="es-MX"/>
              </w:rPr>
              <w:t>Retenciones y Contribuciones por Pagar a Corto Plazo</w:t>
            </w:r>
          </w:p>
        </w:tc>
        <w:tc>
          <w:tcPr>
            <w:tcW w:w="1758" w:type="dxa"/>
            <w:tcBorders>
              <w:top w:val="nil"/>
              <w:left w:val="nil"/>
              <w:bottom w:val="single" w:sz="4" w:space="0" w:color="auto"/>
              <w:right w:val="single" w:sz="4" w:space="0" w:color="auto"/>
            </w:tcBorders>
            <w:shd w:val="clear" w:color="auto" w:fill="auto"/>
            <w:vAlign w:val="center"/>
            <w:hideMark/>
          </w:tcPr>
          <w:p w14:paraId="733EF246" w14:textId="77777777" w:rsidR="00AC21C7" w:rsidRPr="00AC21C7" w:rsidRDefault="00AC21C7" w:rsidP="00AC21C7">
            <w:pPr>
              <w:suppressAutoHyphens w:val="0"/>
              <w:overflowPunct/>
              <w:spacing w:after="0" w:line="240" w:lineRule="auto"/>
              <w:jc w:val="right"/>
              <w:rPr>
                <w:rFonts w:eastAsia="Times New Roman" w:cs="Calibri"/>
                <w:sz w:val="14"/>
                <w:szCs w:val="14"/>
                <w:lang w:eastAsia="es-MX"/>
              </w:rPr>
            </w:pPr>
            <w:r w:rsidRPr="00AC21C7">
              <w:rPr>
                <w:rFonts w:eastAsia="Times New Roman" w:cs="Calibri"/>
                <w:sz w:val="14"/>
                <w:szCs w:val="14"/>
                <w:lang w:eastAsia="es-MX"/>
              </w:rPr>
              <w:t>500,491,831</w:t>
            </w:r>
          </w:p>
        </w:tc>
      </w:tr>
      <w:tr w:rsidR="00AC21C7" w:rsidRPr="00AC21C7" w14:paraId="15525DAF" w14:textId="77777777" w:rsidTr="00AE55C2">
        <w:trPr>
          <w:trHeight w:val="355"/>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726E424D" w14:textId="77777777" w:rsidR="00AC21C7" w:rsidRPr="00AC21C7" w:rsidRDefault="00AC21C7" w:rsidP="00AC21C7">
            <w:pPr>
              <w:suppressAutoHyphens w:val="0"/>
              <w:overflowPunct/>
              <w:spacing w:after="0" w:line="240" w:lineRule="auto"/>
              <w:jc w:val="both"/>
              <w:rPr>
                <w:rFonts w:eastAsia="Times New Roman" w:cs="Calibri"/>
                <w:color w:val="000000"/>
                <w:sz w:val="14"/>
                <w:szCs w:val="14"/>
                <w:lang w:eastAsia="es-MX"/>
              </w:rPr>
            </w:pPr>
            <w:r w:rsidRPr="00AC21C7">
              <w:rPr>
                <w:rFonts w:eastAsia="Times New Roman" w:cs="Calibri"/>
                <w:color w:val="000000"/>
                <w:sz w:val="14"/>
                <w:szCs w:val="14"/>
                <w:lang w:eastAsia="es-MX"/>
              </w:rPr>
              <w:t>Devoluciones de la Ley de Ingresos por Pagar a Corto Plazo</w:t>
            </w:r>
          </w:p>
        </w:tc>
        <w:tc>
          <w:tcPr>
            <w:tcW w:w="1758" w:type="dxa"/>
            <w:tcBorders>
              <w:top w:val="nil"/>
              <w:left w:val="nil"/>
              <w:bottom w:val="single" w:sz="4" w:space="0" w:color="auto"/>
              <w:right w:val="single" w:sz="4" w:space="0" w:color="auto"/>
            </w:tcBorders>
            <w:shd w:val="clear" w:color="F2F2F2" w:fill="FFFFFF"/>
            <w:vAlign w:val="center"/>
            <w:hideMark/>
          </w:tcPr>
          <w:p w14:paraId="0AF287DA" w14:textId="77777777" w:rsidR="00AC21C7" w:rsidRPr="00AC21C7" w:rsidRDefault="00AC21C7" w:rsidP="00AC21C7">
            <w:pPr>
              <w:suppressAutoHyphens w:val="0"/>
              <w:overflowPunct/>
              <w:spacing w:after="0" w:line="240" w:lineRule="auto"/>
              <w:jc w:val="right"/>
              <w:rPr>
                <w:rFonts w:eastAsia="Times New Roman" w:cs="Calibri"/>
                <w:color w:val="000000"/>
                <w:sz w:val="14"/>
                <w:szCs w:val="14"/>
                <w:lang w:eastAsia="es-MX"/>
              </w:rPr>
            </w:pPr>
            <w:r w:rsidRPr="00AC21C7">
              <w:rPr>
                <w:rFonts w:eastAsia="Times New Roman" w:cs="Calibri"/>
                <w:color w:val="000000"/>
                <w:sz w:val="14"/>
                <w:szCs w:val="14"/>
                <w:lang w:eastAsia="es-MX"/>
              </w:rPr>
              <w:t>206,841</w:t>
            </w:r>
          </w:p>
        </w:tc>
      </w:tr>
      <w:tr w:rsidR="00AC21C7" w:rsidRPr="00AC21C7" w14:paraId="3C698B84" w14:textId="77777777" w:rsidTr="00AE55C2">
        <w:trPr>
          <w:trHeight w:val="247"/>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3E0D1DA" w14:textId="77777777" w:rsidR="00AC21C7" w:rsidRPr="00AC21C7" w:rsidRDefault="00AC21C7" w:rsidP="00AC21C7">
            <w:pPr>
              <w:suppressAutoHyphens w:val="0"/>
              <w:overflowPunct/>
              <w:spacing w:after="0" w:line="240" w:lineRule="auto"/>
              <w:jc w:val="both"/>
              <w:rPr>
                <w:rFonts w:eastAsia="Times New Roman" w:cs="Calibri"/>
                <w:color w:val="000000"/>
                <w:sz w:val="14"/>
                <w:szCs w:val="14"/>
                <w:lang w:eastAsia="es-MX"/>
              </w:rPr>
            </w:pPr>
            <w:r w:rsidRPr="00AC21C7">
              <w:rPr>
                <w:rFonts w:eastAsia="Times New Roman" w:cs="Calibri"/>
                <w:color w:val="000000"/>
                <w:sz w:val="14"/>
                <w:szCs w:val="14"/>
                <w:lang w:eastAsia="es-MX"/>
              </w:rPr>
              <w:t>Otras Cuentas por Pagar a Corto Plazo</w:t>
            </w:r>
          </w:p>
        </w:tc>
        <w:tc>
          <w:tcPr>
            <w:tcW w:w="1758" w:type="dxa"/>
            <w:tcBorders>
              <w:top w:val="nil"/>
              <w:left w:val="nil"/>
              <w:bottom w:val="single" w:sz="4" w:space="0" w:color="auto"/>
              <w:right w:val="single" w:sz="4" w:space="0" w:color="auto"/>
            </w:tcBorders>
            <w:shd w:val="clear" w:color="auto" w:fill="auto"/>
            <w:vAlign w:val="center"/>
            <w:hideMark/>
          </w:tcPr>
          <w:p w14:paraId="32DF526A" w14:textId="77777777" w:rsidR="00AC21C7" w:rsidRPr="00AC21C7" w:rsidRDefault="00AC21C7" w:rsidP="00AC21C7">
            <w:pPr>
              <w:suppressAutoHyphens w:val="0"/>
              <w:overflowPunct/>
              <w:spacing w:after="0" w:line="240" w:lineRule="auto"/>
              <w:jc w:val="right"/>
              <w:rPr>
                <w:rFonts w:eastAsia="Times New Roman" w:cs="Calibri"/>
                <w:sz w:val="14"/>
                <w:szCs w:val="14"/>
                <w:lang w:eastAsia="es-MX"/>
              </w:rPr>
            </w:pPr>
            <w:r w:rsidRPr="00AC21C7">
              <w:rPr>
                <w:rFonts w:eastAsia="Times New Roman" w:cs="Calibri"/>
                <w:sz w:val="14"/>
                <w:szCs w:val="14"/>
                <w:lang w:eastAsia="es-MX"/>
              </w:rPr>
              <w:t>334,352,009</w:t>
            </w:r>
          </w:p>
        </w:tc>
      </w:tr>
      <w:tr w:rsidR="00AC21C7" w:rsidRPr="00AC21C7" w14:paraId="401F0154" w14:textId="77777777" w:rsidTr="001B2EDF">
        <w:trPr>
          <w:trHeight w:val="340"/>
        </w:trPr>
        <w:tc>
          <w:tcPr>
            <w:tcW w:w="4531" w:type="dxa"/>
            <w:tcBorders>
              <w:top w:val="nil"/>
              <w:left w:val="single" w:sz="4" w:space="0" w:color="auto"/>
              <w:bottom w:val="single" w:sz="4" w:space="0" w:color="auto"/>
              <w:right w:val="single" w:sz="4" w:space="0" w:color="auto"/>
            </w:tcBorders>
            <w:shd w:val="clear" w:color="F8CBAD" w:fill="DDC9A3"/>
            <w:vAlign w:val="center"/>
            <w:hideMark/>
          </w:tcPr>
          <w:p w14:paraId="381A2D15" w14:textId="77777777" w:rsidR="00AC21C7" w:rsidRPr="00AC21C7" w:rsidRDefault="00AC21C7" w:rsidP="00AC21C7">
            <w:pPr>
              <w:suppressAutoHyphens w:val="0"/>
              <w:overflowPunct/>
              <w:spacing w:after="0" w:line="240" w:lineRule="auto"/>
              <w:jc w:val="center"/>
              <w:rPr>
                <w:rFonts w:eastAsia="Times New Roman" w:cs="Calibri"/>
                <w:b/>
                <w:bCs/>
                <w:color w:val="000000"/>
                <w:sz w:val="14"/>
                <w:szCs w:val="14"/>
                <w:lang w:eastAsia="es-MX"/>
              </w:rPr>
            </w:pPr>
            <w:r w:rsidRPr="00AC21C7">
              <w:rPr>
                <w:rFonts w:eastAsia="Times New Roman" w:cs="Calibri"/>
                <w:b/>
                <w:bCs/>
                <w:color w:val="000000"/>
                <w:sz w:val="14"/>
                <w:szCs w:val="14"/>
                <w:lang w:eastAsia="es-MX"/>
              </w:rPr>
              <w:t>Total</w:t>
            </w:r>
          </w:p>
        </w:tc>
        <w:tc>
          <w:tcPr>
            <w:tcW w:w="1758" w:type="dxa"/>
            <w:tcBorders>
              <w:top w:val="nil"/>
              <w:left w:val="nil"/>
              <w:bottom w:val="single" w:sz="4" w:space="0" w:color="auto"/>
              <w:right w:val="single" w:sz="4" w:space="0" w:color="auto"/>
            </w:tcBorders>
            <w:shd w:val="clear" w:color="F8CBAD" w:fill="DDC9A3"/>
            <w:vAlign w:val="center"/>
            <w:hideMark/>
          </w:tcPr>
          <w:p w14:paraId="5F404835" w14:textId="77777777" w:rsidR="00AC21C7" w:rsidRPr="00AC21C7" w:rsidRDefault="00AC21C7" w:rsidP="00AC21C7">
            <w:pPr>
              <w:suppressAutoHyphens w:val="0"/>
              <w:overflowPunct/>
              <w:spacing w:after="0" w:line="240" w:lineRule="auto"/>
              <w:jc w:val="right"/>
              <w:rPr>
                <w:rFonts w:eastAsia="Times New Roman" w:cs="Calibri"/>
                <w:b/>
                <w:bCs/>
                <w:color w:val="000000"/>
                <w:sz w:val="14"/>
                <w:szCs w:val="14"/>
                <w:lang w:eastAsia="es-MX"/>
              </w:rPr>
            </w:pPr>
            <w:r w:rsidRPr="00AC21C7">
              <w:rPr>
                <w:rFonts w:eastAsia="Times New Roman" w:cs="Calibri"/>
                <w:b/>
                <w:bCs/>
                <w:color w:val="000000"/>
                <w:sz w:val="14"/>
                <w:szCs w:val="14"/>
                <w:lang w:eastAsia="es-MX"/>
              </w:rPr>
              <w:t>2,399,172,157</w:t>
            </w:r>
          </w:p>
        </w:tc>
      </w:tr>
    </w:tbl>
    <w:p w14:paraId="014F8C44" w14:textId="77777777" w:rsidR="007745EB" w:rsidRDefault="007745EB">
      <w:pPr>
        <w:pStyle w:val="Texto"/>
        <w:spacing w:after="0" w:line="240" w:lineRule="exact"/>
        <w:rPr>
          <w:rFonts w:ascii="Calibri" w:hAnsi="Calibri" w:cs="Calibri"/>
          <w:b/>
          <w:szCs w:val="18"/>
          <w:lang w:val="es-MX"/>
        </w:rPr>
      </w:pPr>
    </w:p>
    <w:p w14:paraId="0E9A8453" w14:textId="77777777" w:rsidR="00574FF4" w:rsidRDefault="00C87FDA">
      <w:pPr>
        <w:pStyle w:val="Texto"/>
        <w:spacing w:after="0" w:line="240" w:lineRule="exact"/>
        <w:ind w:firstLine="0"/>
        <w:rPr>
          <w:rFonts w:ascii="Calibri" w:hAnsi="Calibri" w:cs="Calibri"/>
          <w:sz w:val="20"/>
        </w:rPr>
      </w:pPr>
      <w:r w:rsidRPr="00820E37">
        <w:rPr>
          <w:rFonts w:ascii="Calibri" w:hAnsi="Calibri" w:cs="Calibri"/>
          <w:sz w:val="20"/>
        </w:rPr>
        <w:t>Dentro de Otras Cuentas por Pagar a Corto Plazo se encuentra</w:t>
      </w:r>
      <w:r w:rsidR="00574FF4">
        <w:rPr>
          <w:rFonts w:ascii="Calibri" w:hAnsi="Calibri" w:cs="Calibri"/>
          <w:sz w:val="20"/>
        </w:rPr>
        <w:t>:</w:t>
      </w:r>
    </w:p>
    <w:p w14:paraId="336CA21D" w14:textId="77777777" w:rsidR="00574FF4" w:rsidRDefault="00574FF4">
      <w:pPr>
        <w:pStyle w:val="Texto"/>
        <w:spacing w:after="0" w:line="240" w:lineRule="exact"/>
        <w:ind w:firstLine="0"/>
        <w:rPr>
          <w:rFonts w:ascii="Calibri" w:hAnsi="Calibri" w:cs="Calibri"/>
          <w:sz w:val="20"/>
        </w:rPr>
      </w:pPr>
    </w:p>
    <w:p w14:paraId="13023007" w14:textId="1253D481" w:rsidR="00574FF4" w:rsidRDefault="00574FF4" w:rsidP="008E67E1">
      <w:pPr>
        <w:pStyle w:val="Texto"/>
        <w:numPr>
          <w:ilvl w:val="0"/>
          <w:numId w:val="70"/>
        </w:numPr>
        <w:spacing w:after="0" w:line="240" w:lineRule="exact"/>
        <w:ind w:left="426" w:hanging="426"/>
        <w:rPr>
          <w:rFonts w:ascii="Calibri" w:hAnsi="Calibri" w:cs="Calibri"/>
          <w:sz w:val="20"/>
        </w:rPr>
      </w:pPr>
      <w:r>
        <w:rPr>
          <w:rFonts w:ascii="Calibri" w:hAnsi="Calibri" w:cs="Calibri"/>
          <w:sz w:val="20"/>
        </w:rPr>
        <w:t>E</w:t>
      </w:r>
      <w:r w:rsidR="00C87FDA" w:rsidRPr="00820E37">
        <w:rPr>
          <w:rFonts w:ascii="Calibri" w:hAnsi="Calibri" w:cs="Calibri"/>
          <w:sz w:val="20"/>
        </w:rPr>
        <w:t>l saldo de la Porción a Corto Plazo, correspondiente al Convenio sobre pago Diferido de Prestaciones, Cuotas y Aportaciones de Seguridad Social al Instituto de Previsión y Seguridad Social del Estado de Tamaulipas por $</w:t>
      </w:r>
      <w:r w:rsidR="008B7CBD">
        <w:rPr>
          <w:rFonts w:ascii="Calibri" w:hAnsi="Calibri" w:cs="Calibri"/>
          <w:sz w:val="20"/>
        </w:rPr>
        <w:t>59,363,434</w:t>
      </w:r>
      <w:r>
        <w:rPr>
          <w:rFonts w:ascii="Calibri" w:hAnsi="Calibri" w:cs="Calibri"/>
          <w:sz w:val="20"/>
        </w:rPr>
        <w:t>.</w:t>
      </w:r>
    </w:p>
    <w:p w14:paraId="5B8CA9CE" w14:textId="77777777" w:rsidR="001B2EDF" w:rsidRDefault="001B2EDF" w:rsidP="001B2EDF">
      <w:pPr>
        <w:pStyle w:val="Texto"/>
        <w:spacing w:after="0" w:line="240" w:lineRule="exact"/>
        <w:ind w:left="426" w:firstLine="0"/>
        <w:rPr>
          <w:rFonts w:ascii="Calibri" w:hAnsi="Calibri" w:cs="Calibri"/>
          <w:sz w:val="20"/>
        </w:rPr>
      </w:pPr>
    </w:p>
    <w:p w14:paraId="63C4AD25" w14:textId="3E5B30EF" w:rsidR="007745EB" w:rsidRDefault="00574FF4" w:rsidP="008E67E1">
      <w:pPr>
        <w:pStyle w:val="Texto"/>
        <w:numPr>
          <w:ilvl w:val="0"/>
          <w:numId w:val="70"/>
        </w:numPr>
        <w:spacing w:after="0" w:line="240" w:lineRule="exact"/>
        <w:ind w:left="426" w:hanging="426"/>
        <w:rPr>
          <w:rFonts w:ascii="Calibri" w:hAnsi="Calibri" w:cs="Calibri"/>
          <w:sz w:val="20"/>
        </w:rPr>
      </w:pPr>
      <w:r>
        <w:rPr>
          <w:rFonts w:ascii="Calibri" w:hAnsi="Calibri" w:cs="Calibri"/>
          <w:sz w:val="20"/>
        </w:rPr>
        <w:t>E</w:t>
      </w:r>
      <w:r w:rsidR="00C87FDA" w:rsidRPr="00820E37">
        <w:rPr>
          <w:rFonts w:ascii="Calibri" w:hAnsi="Calibri" w:cs="Calibri"/>
          <w:sz w:val="20"/>
        </w:rPr>
        <w:t>l adeudo a Consorcio Empresarial la Pesca, S.A. P.I.C.V. por venta de terrenos en el Ejido la Pesca del Municipio de Soto la Marina, que a la fecha no se ha desincorporado del Patrimonio del Estado y por el cual se recibió el importe de $35,320,000., se encuentra en proceso legal, con la finalidad de determinar la situación jurídica de los terrenos mencionados.</w:t>
      </w:r>
    </w:p>
    <w:p w14:paraId="4B710648" w14:textId="77777777" w:rsidR="001B2EDF" w:rsidRPr="00820E37" w:rsidRDefault="001B2EDF" w:rsidP="001B2EDF">
      <w:pPr>
        <w:pStyle w:val="Texto"/>
        <w:spacing w:after="0" w:line="240" w:lineRule="exact"/>
        <w:ind w:left="426" w:firstLine="0"/>
        <w:rPr>
          <w:rFonts w:ascii="Calibri" w:hAnsi="Calibri" w:cs="Calibri"/>
          <w:sz w:val="20"/>
        </w:rPr>
      </w:pPr>
    </w:p>
    <w:p w14:paraId="4BA6623A" w14:textId="77777777" w:rsidR="007745EB" w:rsidRPr="002642B2" w:rsidRDefault="00C87FDA">
      <w:pPr>
        <w:pStyle w:val="Texto"/>
        <w:spacing w:after="0" w:line="240" w:lineRule="exact"/>
        <w:ind w:left="-284" w:firstLine="142"/>
        <w:rPr>
          <w:rFonts w:ascii="Calibri" w:hAnsi="Calibri" w:cs="Calibri"/>
          <w:b/>
          <w:sz w:val="20"/>
          <w:szCs w:val="18"/>
          <w:u w:val="single"/>
        </w:rPr>
      </w:pPr>
      <w:r w:rsidRPr="002642B2">
        <w:rPr>
          <w:rFonts w:ascii="Calibri" w:hAnsi="Calibri" w:cs="Calibri"/>
          <w:b/>
          <w:sz w:val="20"/>
          <w:szCs w:val="18"/>
          <w:u w:val="single"/>
        </w:rPr>
        <w:t>Porción a Corto Plazo de la Deuda a Largo Plazo.</w:t>
      </w:r>
    </w:p>
    <w:p w14:paraId="49132535" w14:textId="77777777" w:rsidR="007745EB" w:rsidRDefault="007745EB">
      <w:pPr>
        <w:pStyle w:val="Texto"/>
        <w:spacing w:after="0" w:line="240" w:lineRule="exact"/>
        <w:ind w:left="-284" w:firstLine="142"/>
        <w:rPr>
          <w:rFonts w:ascii="Calibri" w:hAnsi="Calibri" w:cs="Calibri"/>
          <w:szCs w:val="18"/>
        </w:rPr>
      </w:pPr>
    </w:p>
    <w:p w14:paraId="7E874FCC" w14:textId="77777777" w:rsidR="007745EB" w:rsidRPr="00820E37" w:rsidRDefault="00C87FDA">
      <w:pPr>
        <w:pStyle w:val="Texto"/>
        <w:spacing w:after="0" w:line="240" w:lineRule="exact"/>
        <w:ind w:hanging="142"/>
        <w:rPr>
          <w:rFonts w:ascii="Calibri" w:hAnsi="Calibri" w:cs="Calibri"/>
          <w:sz w:val="20"/>
        </w:rPr>
      </w:pPr>
      <w:r w:rsidRPr="00820E37">
        <w:rPr>
          <w:rFonts w:ascii="Calibri" w:hAnsi="Calibri" w:cs="Calibri"/>
          <w:sz w:val="20"/>
        </w:rPr>
        <w:t xml:space="preserve">El saldo de esta cuenta al cierre </w:t>
      </w:r>
      <w:r w:rsidR="00820E37" w:rsidRPr="00820E37">
        <w:rPr>
          <w:rFonts w:ascii="Calibri" w:hAnsi="Calibri" w:cs="Calibri"/>
          <w:sz w:val="20"/>
        </w:rPr>
        <w:t>del trimestre</w:t>
      </w:r>
      <w:r w:rsidRPr="00820E37">
        <w:rPr>
          <w:rFonts w:ascii="Calibri" w:hAnsi="Calibri" w:cs="Calibri"/>
          <w:sz w:val="20"/>
        </w:rPr>
        <w:t xml:space="preserve"> se detalla a continuación por crédito.</w:t>
      </w:r>
    </w:p>
    <w:p w14:paraId="280D3461" w14:textId="77777777" w:rsidR="007745EB" w:rsidRDefault="007745EB">
      <w:pPr>
        <w:pStyle w:val="Texto"/>
        <w:spacing w:after="0" w:line="240" w:lineRule="exact"/>
        <w:ind w:hanging="142"/>
        <w:rPr>
          <w:rFonts w:ascii="Calibri" w:hAnsi="Calibri" w:cs="Calibri"/>
          <w:szCs w:val="18"/>
        </w:rPr>
      </w:pPr>
    </w:p>
    <w:tbl>
      <w:tblPr>
        <w:tblW w:w="5762" w:type="dxa"/>
        <w:tblCellMar>
          <w:left w:w="70" w:type="dxa"/>
          <w:right w:w="70" w:type="dxa"/>
        </w:tblCellMar>
        <w:tblLook w:val="04A0" w:firstRow="1" w:lastRow="0" w:firstColumn="1" w:lastColumn="0" w:noHBand="0" w:noVBand="1"/>
      </w:tblPr>
      <w:tblGrid>
        <w:gridCol w:w="3723"/>
        <w:gridCol w:w="2039"/>
      </w:tblGrid>
      <w:tr w:rsidR="005B5977" w:rsidRPr="005B5977" w14:paraId="27ED7B65" w14:textId="77777777" w:rsidTr="00595E21">
        <w:trPr>
          <w:trHeight w:val="454"/>
        </w:trPr>
        <w:tc>
          <w:tcPr>
            <w:tcW w:w="3723"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3662291" w14:textId="77777777" w:rsidR="005B5977" w:rsidRPr="005B5977" w:rsidRDefault="005B5977" w:rsidP="005B5977">
            <w:pPr>
              <w:suppressAutoHyphens w:val="0"/>
              <w:overflowPunct/>
              <w:spacing w:after="0" w:line="240" w:lineRule="auto"/>
              <w:jc w:val="center"/>
              <w:rPr>
                <w:rFonts w:eastAsia="Times New Roman" w:cs="Calibri"/>
                <w:b/>
                <w:bCs/>
                <w:color w:val="FFFFFF"/>
                <w:sz w:val="16"/>
                <w:szCs w:val="16"/>
                <w:lang w:eastAsia="es-MX"/>
              </w:rPr>
            </w:pPr>
            <w:r w:rsidRPr="005B5977">
              <w:rPr>
                <w:rFonts w:eastAsia="Times New Roman" w:cs="Calibri"/>
                <w:b/>
                <w:bCs/>
                <w:color w:val="FFFFFF"/>
                <w:sz w:val="16"/>
                <w:szCs w:val="16"/>
                <w:lang w:eastAsia="es-MX"/>
              </w:rPr>
              <w:t>Porción a Corto Plazo de la Deuda a Largo Plazo</w:t>
            </w:r>
          </w:p>
        </w:tc>
        <w:tc>
          <w:tcPr>
            <w:tcW w:w="2039" w:type="dxa"/>
            <w:tcBorders>
              <w:top w:val="single" w:sz="4" w:space="0" w:color="auto"/>
              <w:left w:val="nil"/>
              <w:bottom w:val="single" w:sz="4" w:space="0" w:color="auto"/>
              <w:right w:val="single" w:sz="4" w:space="0" w:color="auto"/>
            </w:tcBorders>
            <w:shd w:val="clear" w:color="800080" w:fill="A90025"/>
            <w:vAlign w:val="center"/>
            <w:hideMark/>
          </w:tcPr>
          <w:p w14:paraId="2048E7B3" w14:textId="77777777" w:rsidR="005B5977" w:rsidRPr="005B5977" w:rsidRDefault="005B5977" w:rsidP="005B5977">
            <w:pPr>
              <w:suppressAutoHyphens w:val="0"/>
              <w:overflowPunct/>
              <w:spacing w:after="0" w:line="240" w:lineRule="auto"/>
              <w:jc w:val="center"/>
              <w:rPr>
                <w:rFonts w:eastAsia="Times New Roman" w:cs="Calibri"/>
                <w:b/>
                <w:bCs/>
                <w:color w:val="FFFFFF"/>
                <w:sz w:val="16"/>
                <w:szCs w:val="16"/>
                <w:lang w:eastAsia="es-MX"/>
              </w:rPr>
            </w:pPr>
            <w:r w:rsidRPr="005B5977">
              <w:rPr>
                <w:rFonts w:eastAsia="Times New Roman" w:cs="Calibri"/>
                <w:b/>
                <w:bCs/>
                <w:color w:val="FFFFFF"/>
                <w:sz w:val="16"/>
                <w:szCs w:val="16"/>
                <w:lang w:eastAsia="es-MX"/>
              </w:rPr>
              <w:t xml:space="preserve">Importe </w:t>
            </w:r>
          </w:p>
        </w:tc>
      </w:tr>
      <w:tr w:rsidR="005B5977" w:rsidRPr="005B5977" w14:paraId="6B2995E2" w14:textId="77777777" w:rsidTr="005B5977">
        <w:trPr>
          <w:trHeight w:val="288"/>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5CA3A276"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5'461 MDP Banorte</w:t>
            </w:r>
          </w:p>
        </w:tc>
        <w:tc>
          <w:tcPr>
            <w:tcW w:w="2039" w:type="dxa"/>
            <w:tcBorders>
              <w:top w:val="nil"/>
              <w:left w:val="nil"/>
              <w:bottom w:val="single" w:sz="4" w:space="0" w:color="auto"/>
              <w:right w:val="single" w:sz="4" w:space="0" w:color="auto"/>
            </w:tcBorders>
            <w:shd w:val="clear" w:color="auto" w:fill="auto"/>
            <w:noWrap/>
            <w:vAlign w:val="bottom"/>
            <w:hideMark/>
          </w:tcPr>
          <w:p w14:paraId="0C9C81BB"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38F6E21A" w14:textId="77777777" w:rsidTr="005B5977">
        <w:trPr>
          <w:trHeight w:val="288"/>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3567ECB9"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968 MDP Bancomer</w:t>
            </w:r>
          </w:p>
        </w:tc>
        <w:tc>
          <w:tcPr>
            <w:tcW w:w="2039" w:type="dxa"/>
            <w:tcBorders>
              <w:top w:val="nil"/>
              <w:left w:val="nil"/>
              <w:bottom w:val="single" w:sz="4" w:space="0" w:color="auto"/>
              <w:right w:val="single" w:sz="4" w:space="0" w:color="auto"/>
            </w:tcBorders>
            <w:shd w:val="clear" w:color="auto" w:fill="auto"/>
            <w:noWrap/>
            <w:vAlign w:val="bottom"/>
            <w:hideMark/>
          </w:tcPr>
          <w:p w14:paraId="6EF14527"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434172B8" w14:textId="77777777" w:rsidTr="005B5977">
        <w:trPr>
          <w:trHeight w:val="288"/>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724CDFE0"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1'000 MDP Bancomer</w:t>
            </w:r>
          </w:p>
        </w:tc>
        <w:tc>
          <w:tcPr>
            <w:tcW w:w="2039" w:type="dxa"/>
            <w:tcBorders>
              <w:top w:val="nil"/>
              <w:left w:val="nil"/>
              <w:bottom w:val="single" w:sz="4" w:space="0" w:color="auto"/>
              <w:right w:val="single" w:sz="4" w:space="0" w:color="auto"/>
            </w:tcBorders>
            <w:shd w:val="clear" w:color="auto" w:fill="auto"/>
            <w:noWrap/>
            <w:vAlign w:val="bottom"/>
            <w:hideMark/>
          </w:tcPr>
          <w:p w14:paraId="0A358BD0"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407059C2" w14:textId="77777777" w:rsidTr="005B5977">
        <w:trPr>
          <w:trHeight w:val="288"/>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40DAD39C"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1'650 MDP Santander</w:t>
            </w:r>
          </w:p>
        </w:tc>
        <w:tc>
          <w:tcPr>
            <w:tcW w:w="2039" w:type="dxa"/>
            <w:tcBorders>
              <w:top w:val="nil"/>
              <w:left w:val="nil"/>
              <w:bottom w:val="single" w:sz="4" w:space="0" w:color="auto"/>
              <w:right w:val="single" w:sz="4" w:space="0" w:color="auto"/>
            </w:tcBorders>
            <w:shd w:val="clear" w:color="auto" w:fill="auto"/>
            <w:noWrap/>
            <w:vAlign w:val="bottom"/>
            <w:hideMark/>
          </w:tcPr>
          <w:p w14:paraId="25F4EE8D"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5F2E81DA" w14:textId="77777777" w:rsidTr="005B5977">
        <w:trPr>
          <w:trHeight w:val="288"/>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31304CB5"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1'539 MDP Banorte</w:t>
            </w:r>
          </w:p>
        </w:tc>
        <w:tc>
          <w:tcPr>
            <w:tcW w:w="2039" w:type="dxa"/>
            <w:tcBorders>
              <w:top w:val="nil"/>
              <w:left w:val="nil"/>
              <w:bottom w:val="single" w:sz="4" w:space="0" w:color="auto"/>
              <w:right w:val="single" w:sz="4" w:space="0" w:color="auto"/>
            </w:tcBorders>
            <w:shd w:val="clear" w:color="auto" w:fill="auto"/>
            <w:noWrap/>
            <w:vAlign w:val="bottom"/>
            <w:hideMark/>
          </w:tcPr>
          <w:p w14:paraId="24FB7E71"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49C5A2C6" w14:textId="77777777" w:rsidTr="005B5977">
        <w:trPr>
          <w:trHeight w:val="288"/>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16386901"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1'500 MDP Banamex</w:t>
            </w:r>
          </w:p>
        </w:tc>
        <w:tc>
          <w:tcPr>
            <w:tcW w:w="2039" w:type="dxa"/>
            <w:tcBorders>
              <w:top w:val="nil"/>
              <w:left w:val="nil"/>
              <w:bottom w:val="single" w:sz="4" w:space="0" w:color="auto"/>
              <w:right w:val="single" w:sz="4" w:space="0" w:color="auto"/>
            </w:tcBorders>
            <w:shd w:val="clear" w:color="auto" w:fill="auto"/>
            <w:noWrap/>
            <w:vAlign w:val="bottom"/>
            <w:hideMark/>
          </w:tcPr>
          <w:p w14:paraId="0D2118EB"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0FD1A1A4"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3E0250A2"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993 MDP Bancomer</w:t>
            </w:r>
          </w:p>
        </w:tc>
        <w:tc>
          <w:tcPr>
            <w:tcW w:w="2039" w:type="dxa"/>
            <w:tcBorders>
              <w:top w:val="nil"/>
              <w:left w:val="nil"/>
              <w:bottom w:val="single" w:sz="4" w:space="0" w:color="auto"/>
              <w:right w:val="single" w:sz="4" w:space="0" w:color="auto"/>
            </w:tcBorders>
            <w:shd w:val="clear" w:color="auto" w:fill="auto"/>
            <w:noWrap/>
            <w:vAlign w:val="bottom"/>
            <w:hideMark/>
          </w:tcPr>
          <w:p w14:paraId="79DC345C"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6E5EE952"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7832B990"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 xml:space="preserve">Crédito 1'000 MDP Banamex </w:t>
            </w:r>
          </w:p>
        </w:tc>
        <w:tc>
          <w:tcPr>
            <w:tcW w:w="2039" w:type="dxa"/>
            <w:tcBorders>
              <w:top w:val="nil"/>
              <w:left w:val="nil"/>
              <w:bottom w:val="single" w:sz="4" w:space="0" w:color="auto"/>
              <w:right w:val="single" w:sz="4" w:space="0" w:color="auto"/>
            </w:tcBorders>
            <w:shd w:val="clear" w:color="auto" w:fill="auto"/>
            <w:noWrap/>
            <w:vAlign w:val="bottom"/>
            <w:hideMark/>
          </w:tcPr>
          <w:p w14:paraId="4D05B0DD"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2A8B8736"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4A29E33A"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1'500 MDP Banorte</w:t>
            </w:r>
          </w:p>
        </w:tc>
        <w:tc>
          <w:tcPr>
            <w:tcW w:w="2039" w:type="dxa"/>
            <w:tcBorders>
              <w:top w:val="nil"/>
              <w:left w:val="nil"/>
              <w:bottom w:val="single" w:sz="4" w:space="0" w:color="auto"/>
              <w:right w:val="single" w:sz="4" w:space="0" w:color="auto"/>
            </w:tcBorders>
            <w:shd w:val="clear" w:color="auto" w:fill="auto"/>
            <w:noWrap/>
            <w:vAlign w:val="bottom"/>
            <w:hideMark/>
          </w:tcPr>
          <w:p w14:paraId="43FF0C66"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5,183,109</w:t>
            </w:r>
          </w:p>
        </w:tc>
      </w:tr>
      <w:tr w:rsidR="005B5977" w:rsidRPr="005B5977" w14:paraId="66DF6494" w14:textId="77777777" w:rsidTr="005B5977">
        <w:trPr>
          <w:trHeight w:val="288"/>
        </w:trPr>
        <w:tc>
          <w:tcPr>
            <w:tcW w:w="3723" w:type="dxa"/>
            <w:tcBorders>
              <w:top w:val="nil"/>
              <w:left w:val="single" w:sz="4" w:space="0" w:color="auto"/>
              <w:bottom w:val="single" w:sz="4" w:space="0" w:color="auto"/>
              <w:right w:val="single" w:sz="4" w:space="0" w:color="auto"/>
            </w:tcBorders>
            <w:shd w:val="clear" w:color="auto" w:fill="auto"/>
            <w:noWrap/>
            <w:vAlign w:val="bottom"/>
            <w:hideMark/>
          </w:tcPr>
          <w:p w14:paraId="45CEFA82"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1'200 MDP Banorte</w:t>
            </w:r>
          </w:p>
        </w:tc>
        <w:tc>
          <w:tcPr>
            <w:tcW w:w="2039" w:type="dxa"/>
            <w:tcBorders>
              <w:top w:val="nil"/>
              <w:left w:val="nil"/>
              <w:bottom w:val="single" w:sz="4" w:space="0" w:color="auto"/>
              <w:right w:val="single" w:sz="4" w:space="0" w:color="auto"/>
            </w:tcBorders>
            <w:shd w:val="clear" w:color="auto" w:fill="auto"/>
            <w:noWrap/>
            <w:vAlign w:val="bottom"/>
            <w:hideMark/>
          </w:tcPr>
          <w:p w14:paraId="306D298A"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2,946,296</w:t>
            </w:r>
          </w:p>
        </w:tc>
      </w:tr>
      <w:tr w:rsidR="005B5977" w:rsidRPr="005B5977" w14:paraId="7184CDC0"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23226C9E"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 xml:space="preserve">Crédito 500 MDP Bancomer </w:t>
            </w:r>
          </w:p>
        </w:tc>
        <w:tc>
          <w:tcPr>
            <w:tcW w:w="2039" w:type="dxa"/>
            <w:tcBorders>
              <w:top w:val="nil"/>
              <w:left w:val="nil"/>
              <w:bottom w:val="single" w:sz="4" w:space="0" w:color="auto"/>
              <w:right w:val="single" w:sz="4" w:space="0" w:color="auto"/>
            </w:tcBorders>
            <w:shd w:val="clear" w:color="auto" w:fill="auto"/>
            <w:noWrap/>
            <w:vAlign w:val="bottom"/>
            <w:hideMark/>
          </w:tcPr>
          <w:p w14:paraId="7AAD9D9F"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707ACB21"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0ED63BA9"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113.9 MDP Banobras</w:t>
            </w:r>
          </w:p>
        </w:tc>
        <w:tc>
          <w:tcPr>
            <w:tcW w:w="2039" w:type="dxa"/>
            <w:tcBorders>
              <w:top w:val="nil"/>
              <w:left w:val="nil"/>
              <w:bottom w:val="single" w:sz="4" w:space="0" w:color="auto"/>
              <w:right w:val="single" w:sz="4" w:space="0" w:color="auto"/>
            </w:tcBorders>
            <w:shd w:val="clear" w:color="auto" w:fill="auto"/>
            <w:noWrap/>
            <w:vAlign w:val="bottom"/>
            <w:hideMark/>
          </w:tcPr>
          <w:p w14:paraId="4BBB6E14"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2,425,438</w:t>
            </w:r>
          </w:p>
        </w:tc>
      </w:tr>
      <w:tr w:rsidR="005B5977" w:rsidRPr="005B5977" w14:paraId="42D7A440"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31CFB756"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250.8 MDP Banobras</w:t>
            </w:r>
          </w:p>
        </w:tc>
        <w:tc>
          <w:tcPr>
            <w:tcW w:w="2039" w:type="dxa"/>
            <w:tcBorders>
              <w:top w:val="nil"/>
              <w:left w:val="nil"/>
              <w:bottom w:val="single" w:sz="4" w:space="0" w:color="auto"/>
              <w:right w:val="single" w:sz="4" w:space="0" w:color="auto"/>
            </w:tcBorders>
            <w:shd w:val="clear" w:color="auto" w:fill="auto"/>
            <w:noWrap/>
            <w:vAlign w:val="bottom"/>
            <w:hideMark/>
          </w:tcPr>
          <w:p w14:paraId="08B92BF2"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0</w:t>
            </w:r>
          </w:p>
        </w:tc>
      </w:tr>
      <w:tr w:rsidR="005B5977" w:rsidRPr="005B5977" w14:paraId="18734111"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65C51413" w14:textId="70042E9B"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2’506 MDP Banamex S.A.</w:t>
            </w:r>
          </w:p>
        </w:tc>
        <w:tc>
          <w:tcPr>
            <w:tcW w:w="2039" w:type="dxa"/>
            <w:tcBorders>
              <w:top w:val="nil"/>
              <w:left w:val="nil"/>
              <w:bottom w:val="single" w:sz="4" w:space="0" w:color="auto"/>
              <w:right w:val="single" w:sz="4" w:space="0" w:color="auto"/>
            </w:tcBorders>
            <w:shd w:val="clear" w:color="auto" w:fill="auto"/>
            <w:noWrap/>
            <w:vAlign w:val="bottom"/>
            <w:hideMark/>
          </w:tcPr>
          <w:p w14:paraId="549FFB29"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5,333,775</w:t>
            </w:r>
          </w:p>
        </w:tc>
      </w:tr>
      <w:tr w:rsidR="005B5977" w:rsidRPr="005B5977" w14:paraId="2104D497"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1893F59B"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 xml:space="preserve">Crédito 3’000 MDP BBVA México S.A. </w:t>
            </w:r>
          </w:p>
        </w:tc>
        <w:tc>
          <w:tcPr>
            <w:tcW w:w="2039" w:type="dxa"/>
            <w:tcBorders>
              <w:top w:val="nil"/>
              <w:left w:val="nil"/>
              <w:bottom w:val="single" w:sz="4" w:space="0" w:color="auto"/>
              <w:right w:val="single" w:sz="4" w:space="0" w:color="auto"/>
            </w:tcBorders>
            <w:shd w:val="clear" w:color="auto" w:fill="auto"/>
            <w:noWrap/>
            <w:vAlign w:val="bottom"/>
            <w:hideMark/>
          </w:tcPr>
          <w:p w14:paraId="7F41F945"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2,900,960</w:t>
            </w:r>
          </w:p>
        </w:tc>
      </w:tr>
      <w:tr w:rsidR="005B5977" w:rsidRPr="005B5977" w14:paraId="1E5DBB3D"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515C5688" w14:textId="1D26C2C2"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 xml:space="preserve">Crédito 4’500 MPD Banorte S.A </w:t>
            </w:r>
          </w:p>
        </w:tc>
        <w:tc>
          <w:tcPr>
            <w:tcW w:w="2039" w:type="dxa"/>
            <w:tcBorders>
              <w:top w:val="nil"/>
              <w:left w:val="nil"/>
              <w:bottom w:val="single" w:sz="4" w:space="0" w:color="auto"/>
              <w:right w:val="single" w:sz="4" w:space="0" w:color="auto"/>
            </w:tcBorders>
            <w:shd w:val="clear" w:color="auto" w:fill="auto"/>
            <w:noWrap/>
            <w:vAlign w:val="bottom"/>
            <w:hideMark/>
          </w:tcPr>
          <w:p w14:paraId="5E7089A7"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4,294,331</w:t>
            </w:r>
          </w:p>
        </w:tc>
      </w:tr>
      <w:tr w:rsidR="005B5977" w:rsidRPr="005B5977" w14:paraId="55E7E1F1"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0CE4D866"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Crédito 2’000 MDP Banorte S.A</w:t>
            </w:r>
          </w:p>
        </w:tc>
        <w:tc>
          <w:tcPr>
            <w:tcW w:w="2039" w:type="dxa"/>
            <w:tcBorders>
              <w:top w:val="nil"/>
              <w:left w:val="nil"/>
              <w:bottom w:val="single" w:sz="4" w:space="0" w:color="auto"/>
              <w:right w:val="single" w:sz="4" w:space="0" w:color="auto"/>
            </w:tcBorders>
            <w:shd w:val="clear" w:color="auto" w:fill="auto"/>
            <w:noWrap/>
            <w:vAlign w:val="bottom"/>
            <w:hideMark/>
          </w:tcPr>
          <w:p w14:paraId="424E6E3D"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1,887,010</w:t>
            </w:r>
          </w:p>
        </w:tc>
      </w:tr>
      <w:tr w:rsidR="005B5977" w:rsidRPr="005B5977" w14:paraId="3B7D7EBC" w14:textId="77777777" w:rsidTr="005B5977">
        <w:trPr>
          <w:trHeight w:val="288"/>
        </w:trPr>
        <w:tc>
          <w:tcPr>
            <w:tcW w:w="3723" w:type="dxa"/>
            <w:tcBorders>
              <w:top w:val="nil"/>
              <w:left w:val="single" w:sz="4" w:space="0" w:color="auto"/>
              <w:bottom w:val="single" w:sz="4" w:space="0" w:color="auto"/>
              <w:right w:val="single" w:sz="4" w:space="0" w:color="auto"/>
            </w:tcBorders>
            <w:shd w:val="clear" w:color="F2F2F2" w:fill="FFFFFF"/>
            <w:noWrap/>
            <w:vAlign w:val="bottom"/>
            <w:hideMark/>
          </w:tcPr>
          <w:p w14:paraId="3BD3B4D7" w14:textId="77777777" w:rsidR="005B5977" w:rsidRPr="005B5977" w:rsidRDefault="005B5977" w:rsidP="005B5977">
            <w:pPr>
              <w:suppressAutoHyphens w:val="0"/>
              <w:overflowPunct/>
              <w:spacing w:after="0" w:line="240" w:lineRule="auto"/>
              <w:rPr>
                <w:rFonts w:eastAsia="Times New Roman" w:cs="Calibri"/>
                <w:color w:val="000000"/>
                <w:sz w:val="16"/>
                <w:szCs w:val="16"/>
                <w:lang w:eastAsia="es-MX"/>
              </w:rPr>
            </w:pPr>
            <w:r w:rsidRPr="005B5977">
              <w:rPr>
                <w:rFonts w:eastAsia="Times New Roman" w:cs="Calibri"/>
                <w:color w:val="000000"/>
                <w:sz w:val="16"/>
                <w:szCs w:val="16"/>
                <w:lang w:eastAsia="es-MX"/>
              </w:rPr>
              <w:t xml:space="preserve">Crédito 746 MDP Banorte S.A </w:t>
            </w:r>
          </w:p>
        </w:tc>
        <w:tc>
          <w:tcPr>
            <w:tcW w:w="2039" w:type="dxa"/>
            <w:tcBorders>
              <w:top w:val="nil"/>
              <w:left w:val="nil"/>
              <w:bottom w:val="single" w:sz="4" w:space="0" w:color="auto"/>
              <w:right w:val="single" w:sz="4" w:space="0" w:color="auto"/>
            </w:tcBorders>
            <w:shd w:val="clear" w:color="auto" w:fill="auto"/>
            <w:noWrap/>
            <w:vAlign w:val="bottom"/>
            <w:hideMark/>
          </w:tcPr>
          <w:p w14:paraId="43CD7139" w14:textId="77777777" w:rsidR="005B5977" w:rsidRPr="005B5977" w:rsidRDefault="005B5977" w:rsidP="005B5977">
            <w:pPr>
              <w:suppressAutoHyphens w:val="0"/>
              <w:overflowPunct/>
              <w:spacing w:after="0" w:line="240" w:lineRule="auto"/>
              <w:jc w:val="right"/>
              <w:rPr>
                <w:rFonts w:eastAsia="Times New Roman" w:cs="Calibri"/>
                <w:color w:val="000000"/>
                <w:sz w:val="16"/>
                <w:szCs w:val="16"/>
                <w:lang w:eastAsia="es-MX"/>
              </w:rPr>
            </w:pPr>
            <w:r w:rsidRPr="005B5977">
              <w:rPr>
                <w:rFonts w:eastAsia="Times New Roman" w:cs="Calibri"/>
                <w:color w:val="000000"/>
                <w:sz w:val="16"/>
                <w:szCs w:val="16"/>
                <w:lang w:eastAsia="es-MX"/>
              </w:rPr>
              <w:t>682,324</w:t>
            </w:r>
          </w:p>
        </w:tc>
      </w:tr>
      <w:tr w:rsidR="005B5977" w:rsidRPr="005B5977" w14:paraId="6B30F705" w14:textId="77777777" w:rsidTr="00AE55C2">
        <w:trPr>
          <w:trHeight w:val="288"/>
        </w:trPr>
        <w:tc>
          <w:tcPr>
            <w:tcW w:w="3723" w:type="dxa"/>
            <w:tcBorders>
              <w:top w:val="nil"/>
              <w:left w:val="single" w:sz="4" w:space="0" w:color="auto"/>
              <w:bottom w:val="single" w:sz="4" w:space="0" w:color="auto"/>
              <w:right w:val="single" w:sz="4" w:space="0" w:color="auto"/>
            </w:tcBorders>
            <w:shd w:val="clear" w:color="F8CBAD" w:fill="DDC9A3"/>
            <w:vAlign w:val="center"/>
            <w:hideMark/>
          </w:tcPr>
          <w:p w14:paraId="5873C2C5" w14:textId="77777777" w:rsidR="005B5977" w:rsidRPr="005B5977" w:rsidRDefault="005B5977" w:rsidP="005B5977">
            <w:pPr>
              <w:suppressAutoHyphens w:val="0"/>
              <w:overflowPunct/>
              <w:spacing w:after="0" w:line="240" w:lineRule="auto"/>
              <w:jc w:val="center"/>
              <w:rPr>
                <w:rFonts w:eastAsia="Times New Roman" w:cs="Calibri"/>
                <w:b/>
                <w:bCs/>
                <w:color w:val="000000"/>
                <w:sz w:val="16"/>
                <w:szCs w:val="16"/>
                <w:lang w:eastAsia="es-MX"/>
              </w:rPr>
            </w:pPr>
            <w:r w:rsidRPr="005B5977">
              <w:rPr>
                <w:rFonts w:eastAsia="Times New Roman" w:cs="Calibri"/>
                <w:b/>
                <w:bCs/>
                <w:color w:val="000000"/>
                <w:sz w:val="16"/>
                <w:szCs w:val="16"/>
                <w:lang w:eastAsia="es-MX"/>
              </w:rPr>
              <w:t>TOTAL</w:t>
            </w:r>
          </w:p>
        </w:tc>
        <w:tc>
          <w:tcPr>
            <w:tcW w:w="2039" w:type="dxa"/>
            <w:tcBorders>
              <w:top w:val="nil"/>
              <w:left w:val="nil"/>
              <w:bottom w:val="single" w:sz="4" w:space="0" w:color="auto"/>
              <w:right w:val="single" w:sz="4" w:space="0" w:color="auto"/>
            </w:tcBorders>
            <w:shd w:val="clear" w:color="F8CBAD" w:fill="DDC9A3"/>
            <w:noWrap/>
            <w:vAlign w:val="center"/>
            <w:hideMark/>
          </w:tcPr>
          <w:p w14:paraId="6C03DC8D" w14:textId="77777777" w:rsidR="005B5977" w:rsidRPr="005B5977" w:rsidRDefault="005B5977" w:rsidP="005B5977">
            <w:pPr>
              <w:suppressAutoHyphens w:val="0"/>
              <w:overflowPunct/>
              <w:spacing w:after="0" w:line="240" w:lineRule="auto"/>
              <w:jc w:val="right"/>
              <w:rPr>
                <w:rFonts w:eastAsia="Times New Roman" w:cs="Calibri"/>
                <w:b/>
                <w:bCs/>
                <w:color w:val="000000"/>
                <w:sz w:val="16"/>
                <w:szCs w:val="16"/>
                <w:lang w:eastAsia="es-MX"/>
              </w:rPr>
            </w:pPr>
            <w:r w:rsidRPr="005B5977">
              <w:rPr>
                <w:rFonts w:eastAsia="Times New Roman" w:cs="Calibri"/>
                <w:b/>
                <w:bCs/>
                <w:color w:val="000000"/>
                <w:sz w:val="16"/>
                <w:szCs w:val="16"/>
                <w:lang w:eastAsia="es-MX"/>
              </w:rPr>
              <w:t>25,653,242</w:t>
            </w:r>
          </w:p>
        </w:tc>
      </w:tr>
    </w:tbl>
    <w:p w14:paraId="0C123C4B" w14:textId="77777777" w:rsidR="00820E37" w:rsidRDefault="00820E37">
      <w:pPr>
        <w:spacing w:after="0"/>
        <w:ind w:left="-709" w:firstLine="567"/>
        <w:jc w:val="both"/>
        <w:rPr>
          <w:rFonts w:eastAsia="Times New Roman" w:cs="Calibri"/>
          <w:b/>
          <w:sz w:val="20"/>
          <w:szCs w:val="18"/>
          <w:lang w:val="es-ES" w:eastAsia="es-ES"/>
        </w:rPr>
      </w:pPr>
    </w:p>
    <w:p w14:paraId="329FCD5B" w14:textId="77777777" w:rsidR="007745EB" w:rsidRPr="002642B2" w:rsidRDefault="00C87FDA">
      <w:pPr>
        <w:spacing w:after="0"/>
        <w:ind w:left="-709" w:firstLine="567"/>
        <w:jc w:val="both"/>
        <w:rPr>
          <w:rFonts w:cs="Calibri"/>
          <w:b/>
          <w:sz w:val="20"/>
          <w:szCs w:val="18"/>
          <w:u w:val="single"/>
        </w:rPr>
      </w:pPr>
      <w:r w:rsidRPr="002642B2">
        <w:rPr>
          <w:rFonts w:eastAsia="Times New Roman" w:cs="Calibri"/>
          <w:b/>
          <w:sz w:val="20"/>
          <w:szCs w:val="18"/>
          <w:u w:val="single"/>
          <w:lang w:val="es-ES" w:eastAsia="es-ES"/>
        </w:rPr>
        <w:t>Títulos y Valores a Corto Plazo</w:t>
      </w:r>
      <w:r w:rsidRPr="002642B2">
        <w:rPr>
          <w:rFonts w:cs="Calibri"/>
          <w:b/>
          <w:sz w:val="20"/>
          <w:szCs w:val="18"/>
          <w:u w:val="single"/>
        </w:rPr>
        <w:t>.</w:t>
      </w:r>
    </w:p>
    <w:p w14:paraId="3795FA2B" w14:textId="77777777" w:rsidR="007745EB" w:rsidRDefault="007745EB">
      <w:pPr>
        <w:spacing w:after="0"/>
        <w:ind w:left="-567" w:firstLine="142"/>
        <w:rPr>
          <w:rFonts w:cs="Calibri"/>
          <w:b/>
          <w:sz w:val="16"/>
          <w:szCs w:val="18"/>
        </w:rPr>
      </w:pPr>
    </w:p>
    <w:p w14:paraId="0FAB22DC" w14:textId="028DC864" w:rsidR="007745EB" w:rsidRDefault="00C87FDA">
      <w:pPr>
        <w:spacing w:after="0"/>
        <w:ind w:left="-142"/>
        <w:jc w:val="both"/>
        <w:rPr>
          <w:rFonts w:cs="Calibri"/>
          <w:sz w:val="20"/>
          <w:szCs w:val="20"/>
        </w:rPr>
      </w:pPr>
      <w:r w:rsidRPr="00820E37">
        <w:rPr>
          <w:rFonts w:cs="Calibri"/>
          <w:sz w:val="20"/>
          <w:szCs w:val="20"/>
        </w:rPr>
        <w:t xml:space="preserve">El mes de </w:t>
      </w:r>
      <w:r w:rsidR="002F7BCB" w:rsidRPr="00820E37">
        <w:rPr>
          <w:rFonts w:cs="Calibri"/>
          <w:sz w:val="20"/>
          <w:szCs w:val="20"/>
        </w:rPr>
        <w:t>diciembre</w:t>
      </w:r>
      <w:r w:rsidRPr="00820E37">
        <w:rPr>
          <w:rFonts w:cs="Calibri"/>
          <w:sz w:val="20"/>
          <w:szCs w:val="20"/>
        </w:rPr>
        <w:t xml:space="preserve"> de 2023 para cubrir insuficiencias de liquidez de carácter temporal se contrataron 3 créditos</w:t>
      </w:r>
      <w:r w:rsidR="001971CE">
        <w:rPr>
          <w:rFonts w:cs="Calibri"/>
          <w:sz w:val="20"/>
          <w:szCs w:val="20"/>
        </w:rPr>
        <w:t xml:space="preserve"> quirografarios</w:t>
      </w:r>
      <w:r w:rsidRPr="00820E37">
        <w:rPr>
          <w:rFonts w:cs="Calibri"/>
          <w:sz w:val="20"/>
          <w:szCs w:val="20"/>
        </w:rPr>
        <w:t xml:space="preserve">, dicha contratación fue de acuerdo a las disposiciones de la Ley de Disciplina Financiera vigente, a </w:t>
      </w:r>
      <w:r w:rsidR="002F7BCB" w:rsidRPr="00820E37">
        <w:rPr>
          <w:rFonts w:cs="Calibri"/>
          <w:sz w:val="20"/>
          <w:szCs w:val="20"/>
        </w:rPr>
        <w:t>continuación,</w:t>
      </w:r>
      <w:r w:rsidRPr="00820E37">
        <w:rPr>
          <w:rFonts w:cs="Calibri"/>
          <w:sz w:val="20"/>
          <w:szCs w:val="20"/>
        </w:rPr>
        <w:t xml:space="preserve"> se detallan</w:t>
      </w:r>
      <w:r w:rsidR="005B5977">
        <w:rPr>
          <w:rFonts w:cs="Calibri"/>
          <w:sz w:val="20"/>
          <w:szCs w:val="20"/>
        </w:rPr>
        <w:t xml:space="preserve"> las condiciones financieras contratadas </w:t>
      </w:r>
      <w:r w:rsidR="00AE55C2">
        <w:rPr>
          <w:rFonts w:cs="Calibri"/>
          <w:sz w:val="20"/>
          <w:szCs w:val="20"/>
        </w:rPr>
        <w:t xml:space="preserve">y </w:t>
      </w:r>
      <w:r w:rsidR="00AE55C2" w:rsidRPr="00820E37">
        <w:rPr>
          <w:rFonts w:cs="Calibri"/>
          <w:sz w:val="20"/>
          <w:szCs w:val="20"/>
        </w:rPr>
        <w:t>los</w:t>
      </w:r>
      <w:r w:rsidRPr="00820E37">
        <w:rPr>
          <w:rFonts w:cs="Calibri"/>
          <w:sz w:val="20"/>
          <w:szCs w:val="20"/>
        </w:rPr>
        <w:t xml:space="preserve"> pagos de las amortizaciones e intereses de cada crédito durante el</w:t>
      </w:r>
      <w:r w:rsidR="00F373EF">
        <w:rPr>
          <w:rFonts w:cs="Calibri"/>
          <w:sz w:val="20"/>
          <w:szCs w:val="20"/>
        </w:rPr>
        <w:t xml:space="preserve"> presente ejercicio.</w:t>
      </w:r>
    </w:p>
    <w:p w14:paraId="5402CBA2" w14:textId="350C072C" w:rsidR="005B5977" w:rsidRDefault="005B5977">
      <w:pPr>
        <w:spacing w:after="0"/>
        <w:ind w:left="-142"/>
        <w:jc w:val="both"/>
        <w:rPr>
          <w:rFonts w:cs="Calibri"/>
          <w:sz w:val="20"/>
          <w:szCs w:val="20"/>
        </w:rPr>
      </w:pPr>
      <w:r>
        <w:rPr>
          <w:rFonts w:cs="Calibri"/>
          <w:sz w:val="20"/>
          <w:szCs w:val="20"/>
        </w:rPr>
        <w:t>Información de los créditos:</w:t>
      </w:r>
    </w:p>
    <w:p w14:paraId="297BE034" w14:textId="77777777" w:rsidR="00595E21" w:rsidRPr="00820E37" w:rsidRDefault="00595E21">
      <w:pPr>
        <w:spacing w:after="0"/>
        <w:ind w:left="-142"/>
        <w:jc w:val="both"/>
        <w:rPr>
          <w:rFonts w:cs="Calibri"/>
          <w:sz w:val="20"/>
          <w:szCs w:val="20"/>
        </w:rPr>
      </w:pPr>
    </w:p>
    <w:tbl>
      <w:tblPr>
        <w:tblW w:w="9863" w:type="dxa"/>
        <w:tblInd w:w="75" w:type="dxa"/>
        <w:tblCellMar>
          <w:left w:w="70" w:type="dxa"/>
          <w:right w:w="70" w:type="dxa"/>
        </w:tblCellMar>
        <w:tblLook w:val="04A0" w:firstRow="1" w:lastRow="0" w:firstColumn="1" w:lastColumn="0" w:noHBand="0" w:noVBand="1"/>
      </w:tblPr>
      <w:tblGrid>
        <w:gridCol w:w="1007"/>
        <w:gridCol w:w="1069"/>
        <w:gridCol w:w="1069"/>
        <w:gridCol w:w="1069"/>
        <w:gridCol w:w="955"/>
        <w:gridCol w:w="993"/>
        <w:gridCol w:w="1069"/>
        <w:gridCol w:w="922"/>
        <w:gridCol w:w="864"/>
        <w:gridCol w:w="7"/>
        <w:gridCol w:w="832"/>
        <w:gridCol w:w="7"/>
      </w:tblGrid>
      <w:tr w:rsidR="00E54A77" w:rsidRPr="00E54A77" w14:paraId="62EB563F" w14:textId="77777777" w:rsidTr="002F7BCB">
        <w:trPr>
          <w:gridAfter w:val="1"/>
          <w:wAfter w:w="7" w:type="dxa"/>
          <w:trHeight w:val="1134"/>
        </w:trPr>
        <w:tc>
          <w:tcPr>
            <w:tcW w:w="100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3365003B" w14:textId="77777777" w:rsidR="00E54A77" w:rsidRPr="00E54A77" w:rsidRDefault="00E54A77" w:rsidP="00E54A77">
            <w:pPr>
              <w:suppressAutoHyphens w:val="0"/>
              <w:overflowPunct/>
              <w:spacing w:after="0" w:line="240" w:lineRule="auto"/>
              <w:jc w:val="center"/>
              <w:rPr>
                <w:rFonts w:eastAsia="Times New Roman" w:cs="Calibri"/>
                <w:b/>
                <w:bCs/>
                <w:color w:val="FFFFFF"/>
                <w:sz w:val="14"/>
                <w:szCs w:val="14"/>
                <w:lang w:eastAsia="es-MX"/>
              </w:rPr>
            </w:pPr>
            <w:r w:rsidRPr="00E54A77">
              <w:rPr>
                <w:rFonts w:eastAsia="Times New Roman" w:cs="Calibri"/>
                <w:b/>
                <w:bCs/>
                <w:color w:val="FFFFFF"/>
                <w:sz w:val="14"/>
                <w:szCs w:val="14"/>
                <w:lang w:eastAsia="es-MX"/>
              </w:rPr>
              <w:t>Acreedor</w:t>
            </w:r>
          </w:p>
        </w:tc>
        <w:tc>
          <w:tcPr>
            <w:tcW w:w="1069" w:type="dxa"/>
            <w:tcBorders>
              <w:top w:val="single" w:sz="4" w:space="0" w:color="auto"/>
              <w:left w:val="nil"/>
              <w:bottom w:val="single" w:sz="4" w:space="0" w:color="auto"/>
              <w:right w:val="single" w:sz="4" w:space="0" w:color="auto"/>
            </w:tcBorders>
            <w:shd w:val="clear" w:color="800080" w:fill="A90025"/>
            <w:vAlign w:val="center"/>
            <w:hideMark/>
          </w:tcPr>
          <w:p w14:paraId="44C694A6"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Núm. Inscripción Registro de Empréstitos (SHCP Y SFG</w:t>
            </w:r>
          </w:p>
        </w:tc>
        <w:tc>
          <w:tcPr>
            <w:tcW w:w="1069" w:type="dxa"/>
            <w:tcBorders>
              <w:top w:val="single" w:sz="4" w:space="0" w:color="auto"/>
              <w:left w:val="nil"/>
              <w:bottom w:val="single" w:sz="4" w:space="0" w:color="auto"/>
              <w:right w:val="single" w:sz="4" w:space="0" w:color="auto"/>
            </w:tcBorders>
            <w:shd w:val="clear" w:color="800080" w:fill="A90025"/>
            <w:vAlign w:val="center"/>
            <w:hideMark/>
          </w:tcPr>
          <w:p w14:paraId="11418D82"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Fecha de  Inscripción Registro de Empréstitos (SHCP Y SFG</w:t>
            </w:r>
          </w:p>
        </w:tc>
        <w:tc>
          <w:tcPr>
            <w:tcW w:w="1069" w:type="dxa"/>
            <w:tcBorders>
              <w:top w:val="single" w:sz="4" w:space="0" w:color="auto"/>
              <w:left w:val="nil"/>
              <w:bottom w:val="single" w:sz="4" w:space="0" w:color="auto"/>
              <w:right w:val="single" w:sz="4" w:space="0" w:color="auto"/>
            </w:tcBorders>
            <w:shd w:val="clear" w:color="800080" w:fill="A90025"/>
            <w:vAlign w:val="center"/>
            <w:hideMark/>
          </w:tcPr>
          <w:p w14:paraId="1ADE689B"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Número del Decreto del H. Congreso del Estado</w:t>
            </w:r>
          </w:p>
        </w:tc>
        <w:tc>
          <w:tcPr>
            <w:tcW w:w="955" w:type="dxa"/>
            <w:tcBorders>
              <w:top w:val="single" w:sz="4" w:space="0" w:color="auto"/>
              <w:left w:val="nil"/>
              <w:bottom w:val="single" w:sz="4" w:space="0" w:color="auto"/>
              <w:right w:val="single" w:sz="4" w:space="0" w:color="auto"/>
            </w:tcBorders>
            <w:shd w:val="clear" w:color="800080" w:fill="A90025"/>
            <w:vAlign w:val="center"/>
            <w:hideMark/>
          </w:tcPr>
          <w:p w14:paraId="615FB482"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Fecha del  Decreto del      H. Congreso del Estado</w:t>
            </w:r>
          </w:p>
        </w:tc>
        <w:tc>
          <w:tcPr>
            <w:tcW w:w="993" w:type="dxa"/>
            <w:tcBorders>
              <w:top w:val="single" w:sz="4" w:space="0" w:color="auto"/>
              <w:left w:val="nil"/>
              <w:bottom w:val="single" w:sz="4" w:space="0" w:color="auto"/>
              <w:right w:val="single" w:sz="4" w:space="0" w:color="auto"/>
            </w:tcBorders>
            <w:shd w:val="clear" w:color="800080" w:fill="A90025"/>
            <w:vAlign w:val="center"/>
            <w:hideMark/>
          </w:tcPr>
          <w:p w14:paraId="2F9CD3E4"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Número de inscripción en el Registro Estatal</w:t>
            </w:r>
          </w:p>
        </w:tc>
        <w:tc>
          <w:tcPr>
            <w:tcW w:w="1069" w:type="dxa"/>
            <w:tcBorders>
              <w:top w:val="single" w:sz="4" w:space="0" w:color="auto"/>
              <w:left w:val="nil"/>
              <w:bottom w:val="single" w:sz="4" w:space="0" w:color="auto"/>
              <w:right w:val="single" w:sz="4" w:space="0" w:color="auto"/>
            </w:tcBorders>
            <w:shd w:val="clear" w:color="800080" w:fill="A90025"/>
            <w:vAlign w:val="center"/>
            <w:hideMark/>
          </w:tcPr>
          <w:p w14:paraId="2E79A48D"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Fecha de inscripción en el Registro Estatal</w:t>
            </w:r>
          </w:p>
        </w:tc>
        <w:tc>
          <w:tcPr>
            <w:tcW w:w="922" w:type="dxa"/>
            <w:tcBorders>
              <w:top w:val="single" w:sz="4" w:space="0" w:color="auto"/>
              <w:left w:val="nil"/>
              <w:bottom w:val="single" w:sz="4" w:space="0" w:color="auto"/>
              <w:right w:val="single" w:sz="4" w:space="0" w:color="auto"/>
            </w:tcBorders>
            <w:shd w:val="clear" w:color="800080" w:fill="A90025"/>
            <w:vAlign w:val="center"/>
            <w:hideMark/>
          </w:tcPr>
          <w:p w14:paraId="0BAA7D15"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Fecha de vencimiento</w:t>
            </w:r>
          </w:p>
        </w:tc>
        <w:tc>
          <w:tcPr>
            <w:tcW w:w="864" w:type="dxa"/>
            <w:tcBorders>
              <w:top w:val="single" w:sz="4" w:space="0" w:color="auto"/>
              <w:left w:val="nil"/>
              <w:bottom w:val="single" w:sz="4" w:space="0" w:color="auto"/>
              <w:right w:val="single" w:sz="4" w:space="0" w:color="auto"/>
            </w:tcBorders>
            <w:shd w:val="clear" w:color="800080" w:fill="A90025"/>
            <w:vAlign w:val="center"/>
            <w:hideMark/>
          </w:tcPr>
          <w:p w14:paraId="268D4986"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Monto Original Contratado</w:t>
            </w:r>
          </w:p>
        </w:tc>
        <w:tc>
          <w:tcPr>
            <w:tcW w:w="839" w:type="dxa"/>
            <w:gridSpan w:val="2"/>
            <w:tcBorders>
              <w:top w:val="single" w:sz="4" w:space="0" w:color="auto"/>
              <w:left w:val="nil"/>
              <w:bottom w:val="single" w:sz="4" w:space="0" w:color="auto"/>
              <w:right w:val="single" w:sz="4" w:space="0" w:color="auto"/>
            </w:tcBorders>
            <w:shd w:val="clear" w:color="800080" w:fill="A90025"/>
            <w:vAlign w:val="center"/>
            <w:hideMark/>
          </w:tcPr>
          <w:p w14:paraId="154A6AAE" w14:textId="77777777" w:rsidR="00E54A77" w:rsidRPr="00E54A77" w:rsidRDefault="00E54A77" w:rsidP="00E54A77">
            <w:pPr>
              <w:suppressAutoHyphens w:val="0"/>
              <w:overflowPunct/>
              <w:spacing w:after="0" w:line="240" w:lineRule="auto"/>
              <w:jc w:val="center"/>
              <w:rPr>
                <w:rFonts w:eastAsia="Times New Roman" w:cs="Calibri"/>
                <w:b/>
                <w:bCs/>
                <w:color w:val="FFFFFF"/>
                <w:sz w:val="16"/>
                <w:szCs w:val="16"/>
                <w:lang w:eastAsia="es-MX"/>
              </w:rPr>
            </w:pPr>
            <w:r w:rsidRPr="00E54A77">
              <w:rPr>
                <w:rFonts w:eastAsia="Times New Roman" w:cs="Calibri"/>
                <w:b/>
                <w:bCs/>
                <w:color w:val="FFFFFF"/>
                <w:sz w:val="16"/>
                <w:szCs w:val="16"/>
                <w:lang w:eastAsia="es-MX"/>
              </w:rPr>
              <w:t>Monto Dispuesto</w:t>
            </w:r>
          </w:p>
        </w:tc>
      </w:tr>
      <w:tr w:rsidR="00E406AD" w:rsidRPr="00E406AD" w14:paraId="1117EED0" w14:textId="77777777" w:rsidTr="00E406AD">
        <w:trPr>
          <w:gridAfter w:val="1"/>
          <w:wAfter w:w="7" w:type="dxa"/>
          <w:trHeight w:val="346"/>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7958A233" w14:textId="77777777" w:rsidR="00E54A77" w:rsidRPr="00E406AD" w:rsidRDefault="00E54A77" w:rsidP="00E54A77">
            <w:pPr>
              <w:suppressAutoHyphens w:val="0"/>
              <w:overflowPunct/>
              <w:spacing w:after="0" w:line="240" w:lineRule="auto"/>
              <w:jc w:val="both"/>
              <w:rPr>
                <w:rFonts w:eastAsia="Times New Roman" w:cs="Calibri"/>
                <w:sz w:val="12"/>
                <w:szCs w:val="12"/>
                <w:lang w:eastAsia="es-MX"/>
              </w:rPr>
            </w:pPr>
            <w:r w:rsidRPr="00E406AD">
              <w:rPr>
                <w:rFonts w:eastAsia="Times New Roman" w:cs="Calibri"/>
                <w:sz w:val="12"/>
                <w:szCs w:val="12"/>
                <w:lang w:eastAsia="es-MX"/>
              </w:rPr>
              <w:t>HSBC México S.A. de C.V.</w:t>
            </w:r>
          </w:p>
        </w:tc>
        <w:tc>
          <w:tcPr>
            <w:tcW w:w="1069" w:type="dxa"/>
            <w:tcBorders>
              <w:top w:val="nil"/>
              <w:left w:val="nil"/>
              <w:bottom w:val="single" w:sz="4" w:space="0" w:color="auto"/>
              <w:right w:val="single" w:sz="4" w:space="0" w:color="auto"/>
            </w:tcBorders>
            <w:shd w:val="clear" w:color="auto" w:fill="auto"/>
            <w:noWrap/>
            <w:vAlign w:val="center"/>
            <w:hideMark/>
          </w:tcPr>
          <w:p w14:paraId="58536D45"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 xml:space="preserve">Q28-0424041 </w:t>
            </w:r>
          </w:p>
        </w:tc>
        <w:tc>
          <w:tcPr>
            <w:tcW w:w="1069" w:type="dxa"/>
            <w:tcBorders>
              <w:top w:val="nil"/>
              <w:left w:val="nil"/>
              <w:bottom w:val="single" w:sz="4" w:space="0" w:color="auto"/>
              <w:right w:val="single" w:sz="4" w:space="0" w:color="auto"/>
            </w:tcBorders>
            <w:shd w:val="clear" w:color="auto" w:fill="auto"/>
            <w:noWrap/>
            <w:vAlign w:val="center"/>
            <w:hideMark/>
          </w:tcPr>
          <w:p w14:paraId="1393DBE4"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04/04/2024</w:t>
            </w:r>
          </w:p>
        </w:tc>
        <w:tc>
          <w:tcPr>
            <w:tcW w:w="1069" w:type="dxa"/>
            <w:tcBorders>
              <w:top w:val="nil"/>
              <w:left w:val="nil"/>
              <w:bottom w:val="single" w:sz="4" w:space="0" w:color="auto"/>
              <w:right w:val="single" w:sz="4" w:space="0" w:color="auto"/>
            </w:tcBorders>
            <w:shd w:val="clear" w:color="auto" w:fill="auto"/>
            <w:noWrap/>
            <w:vAlign w:val="center"/>
            <w:hideMark/>
          </w:tcPr>
          <w:p w14:paraId="2A677BEB"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No Aplica</w:t>
            </w:r>
          </w:p>
        </w:tc>
        <w:tc>
          <w:tcPr>
            <w:tcW w:w="955" w:type="dxa"/>
            <w:tcBorders>
              <w:top w:val="nil"/>
              <w:left w:val="nil"/>
              <w:bottom w:val="single" w:sz="4" w:space="0" w:color="auto"/>
              <w:right w:val="single" w:sz="4" w:space="0" w:color="auto"/>
            </w:tcBorders>
            <w:shd w:val="clear" w:color="auto" w:fill="auto"/>
            <w:noWrap/>
            <w:vAlign w:val="center"/>
            <w:hideMark/>
          </w:tcPr>
          <w:p w14:paraId="5F09A1CA"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No Aplica</w:t>
            </w:r>
          </w:p>
        </w:tc>
        <w:tc>
          <w:tcPr>
            <w:tcW w:w="993" w:type="dxa"/>
            <w:tcBorders>
              <w:top w:val="nil"/>
              <w:left w:val="nil"/>
              <w:bottom w:val="single" w:sz="4" w:space="0" w:color="auto"/>
              <w:right w:val="single" w:sz="4" w:space="0" w:color="auto"/>
            </w:tcBorders>
            <w:shd w:val="clear" w:color="auto" w:fill="auto"/>
            <w:noWrap/>
            <w:vAlign w:val="center"/>
            <w:hideMark/>
          </w:tcPr>
          <w:p w14:paraId="0F909DCC"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09/2023</w:t>
            </w:r>
          </w:p>
        </w:tc>
        <w:tc>
          <w:tcPr>
            <w:tcW w:w="1069" w:type="dxa"/>
            <w:tcBorders>
              <w:top w:val="nil"/>
              <w:left w:val="nil"/>
              <w:bottom w:val="single" w:sz="4" w:space="0" w:color="auto"/>
              <w:right w:val="single" w:sz="4" w:space="0" w:color="auto"/>
            </w:tcBorders>
            <w:shd w:val="clear" w:color="auto" w:fill="auto"/>
            <w:noWrap/>
            <w:vAlign w:val="center"/>
            <w:hideMark/>
          </w:tcPr>
          <w:p w14:paraId="3A0265AA"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20/12/2023</w:t>
            </w:r>
          </w:p>
        </w:tc>
        <w:tc>
          <w:tcPr>
            <w:tcW w:w="922" w:type="dxa"/>
            <w:tcBorders>
              <w:top w:val="nil"/>
              <w:left w:val="nil"/>
              <w:bottom w:val="single" w:sz="4" w:space="0" w:color="auto"/>
              <w:right w:val="single" w:sz="4" w:space="0" w:color="auto"/>
            </w:tcBorders>
            <w:shd w:val="clear" w:color="auto" w:fill="auto"/>
            <w:noWrap/>
            <w:vAlign w:val="center"/>
            <w:hideMark/>
          </w:tcPr>
          <w:p w14:paraId="0902FA56"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11/12/2024</w:t>
            </w:r>
          </w:p>
        </w:tc>
        <w:tc>
          <w:tcPr>
            <w:tcW w:w="864" w:type="dxa"/>
            <w:tcBorders>
              <w:top w:val="nil"/>
              <w:left w:val="nil"/>
              <w:bottom w:val="single" w:sz="4" w:space="0" w:color="auto"/>
              <w:right w:val="single" w:sz="4" w:space="0" w:color="auto"/>
            </w:tcBorders>
            <w:shd w:val="clear" w:color="auto" w:fill="auto"/>
            <w:noWrap/>
            <w:vAlign w:val="center"/>
            <w:hideMark/>
          </w:tcPr>
          <w:p w14:paraId="524A64F9" w14:textId="77777777" w:rsidR="00E54A77" w:rsidRPr="00E406AD" w:rsidRDefault="00E54A77" w:rsidP="00E54A77">
            <w:pPr>
              <w:suppressAutoHyphens w:val="0"/>
              <w:overflowPunct/>
              <w:spacing w:after="0" w:line="240" w:lineRule="auto"/>
              <w:jc w:val="right"/>
              <w:rPr>
                <w:rFonts w:eastAsia="Times New Roman" w:cs="Calibri"/>
                <w:sz w:val="12"/>
                <w:szCs w:val="12"/>
                <w:lang w:eastAsia="es-MX"/>
              </w:rPr>
            </w:pPr>
            <w:r w:rsidRPr="00E406AD">
              <w:rPr>
                <w:rFonts w:eastAsia="Times New Roman" w:cs="Calibri"/>
                <w:sz w:val="12"/>
                <w:szCs w:val="12"/>
                <w:lang w:eastAsia="es-MX"/>
              </w:rPr>
              <w:t>500,000,000</w:t>
            </w:r>
          </w:p>
        </w:tc>
        <w:tc>
          <w:tcPr>
            <w:tcW w:w="839" w:type="dxa"/>
            <w:gridSpan w:val="2"/>
            <w:tcBorders>
              <w:top w:val="nil"/>
              <w:left w:val="nil"/>
              <w:bottom w:val="single" w:sz="4" w:space="0" w:color="auto"/>
              <w:right w:val="single" w:sz="4" w:space="0" w:color="auto"/>
            </w:tcBorders>
            <w:shd w:val="clear" w:color="auto" w:fill="auto"/>
            <w:noWrap/>
            <w:vAlign w:val="center"/>
            <w:hideMark/>
          </w:tcPr>
          <w:p w14:paraId="0B1072FC" w14:textId="77777777" w:rsidR="00E54A77" w:rsidRPr="00E406AD" w:rsidRDefault="00E54A77" w:rsidP="00E54A77">
            <w:pPr>
              <w:suppressAutoHyphens w:val="0"/>
              <w:overflowPunct/>
              <w:spacing w:after="0" w:line="240" w:lineRule="auto"/>
              <w:jc w:val="right"/>
              <w:rPr>
                <w:rFonts w:eastAsia="Times New Roman" w:cs="Calibri"/>
                <w:sz w:val="12"/>
                <w:szCs w:val="12"/>
                <w:lang w:eastAsia="es-MX"/>
              </w:rPr>
            </w:pPr>
            <w:r w:rsidRPr="00E406AD">
              <w:rPr>
                <w:rFonts w:eastAsia="Times New Roman" w:cs="Calibri"/>
                <w:sz w:val="12"/>
                <w:szCs w:val="12"/>
                <w:lang w:eastAsia="es-MX"/>
              </w:rPr>
              <w:t>500,000,000</w:t>
            </w:r>
          </w:p>
        </w:tc>
      </w:tr>
      <w:tr w:rsidR="00E406AD" w:rsidRPr="00E406AD" w14:paraId="54129DC0" w14:textId="77777777" w:rsidTr="00E406AD">
        <w:trPr>
          <w:gridAfter w:val="1"/>
          <w:wAfter w:w="7" w:type="dxa"/>
          <w:trHeight w:val="346"/>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5E315D0E" w14:textId="77777777" w:rsidR="00E54A77" w:rsidRPr="00E406AD" w:rsidRDefault="00E54A77" w:rsidP="00E54A77">
            <w:pPr>
              <w:suppressAutoHyphens w:val="0"/>
              <w:overflowPunct/>
              <w:spacing w:after="0" w:line="240" w:lineRule="auto"/>
              <w:jc w:val="both"/>
              <w:rPr>
                <w:rFonts w:eastAsia="Times New Roman" w:cs="Calibri"/>
                <w:sz w:val="12"/>
                <w:szCs w:val="12"/>
                <w:lang w:eastAsia="es-MX"/>
              </w:rPr>
            </w:pPr>
            <w:r w:rsidRPr="00E406AD">
              <w:rPr>
                <w:rFonts w:eastAsia="Times New Roman" w:cs="Calibri"/>
                <w:sz w:val="12"/>
                <w:szCs w:val="12"/>
                <w:lang w:eastAsia="es-MX"/>
              </w:rPr>
              <w:t>HSBC México S.A. de C.V.</w:t>
            </w:r>
          </w:p>
        </w:tc>
        <w:tc>
          <w:tcPr>
            <w:tcW w:w="1069" w:type="dxa"/>
            <w:tcBorders>
              <w:top w:val="nil"/>
              <w:left w:val="nil"/>
              <w:bottom w:val="single" w:sz="4" w:space="0" w:color="auto"/>
              <w:right w:val="single" w:sz="4" w:space="0" w:color="auto"/>
            </w:tcBorders>
            <w:shd w:val="clear" w:color="auto" w:fill="auto"/>
            <w:noWrap/>
            <w:vAlign w:val="center"/>
            <w:hideMark/>
          </w:tcPr>
          <w:p w14:paraId="26CBC478"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Q28-0424042</w:t>
            </w:r>
          </w:p>
        </w:tc>
        <w:tc>
          <w:tcPr>
            <w:tcW w:w="1069" w:type="dxa"/>
            <w:tcBorders>
              <w:top w:val="nil"/>
              <w:left w:val="nil"/>
              <w:bottom w:val="single" w:sz="4" w:space="0" w:color="auto"/>
              <w:right w:val="single" w:sz="4" w:space="0" w:color="auto"/>
            </w:tcBorders>
            <w:shd w:val="clear" w:color="auto" w:fill="auto"/>
            <w:noWrap/>
            <w:vAlign w:val="center"/>
            <w:hideMark/>
          </w:tcPr>
          <w:p w14:paraId="723CF606"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04/04/2024</w:t>
            </w:r>
          </w:p>
        </w:tc>
        <w:tc>
          <w:tcPr>
            <w:tcW w:w="1069" w:type="dxa"/>
            <w:tcBorders>
              <w:top w:val="nil"/>
              <w:left w:val="nil"/>
              <w:bottom w:val="single" w:sz="4" w:space="0" w:color="auto"/>
              <w:right w:val="single" w:sz="4" w:space="0" w:color="auto"/>
            </w:tcBorders>
            <w:shd w:val="clear" w:color="auto" w:fill="auto"/>
            <w:noWrap/>
            <w:vAlign w:val="center"/>
            <w:hideMark/>
          </w:tcPr>
          <w:p w14:paraId="27B73A7E"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No Aplica</w:t>
            </w:r>
          </w:p>
        </w:tc>
        <w:tc>
          <w:tcPr>
            <w:tcW w:w="955" w:type="dxa"/>
            <w:tcBorders>
              <w:top w:val="nil"/>
              <w:left w:val="nil"/>
              <w:bottom w:val="single" w:sz="4" w:space="0" w:color="auto"/>
              <w:right w:val="single" w:sz="4" w:space="0" w:color="auto"/>
            </w:tcBorders>
            <w:shd w:val="clear" w:color="auto" w:fill="auto"/>
            <w:noWrap/>
            <w:vAlign w:val="center"/>
            <w:hideMark/>
          </w:tcPr>
          <w:p w14:paraId="3B4BC66C"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No Aplica</w:t>
            </w:r>
          </w:p>
        </w:tc>
        <w:tc>
          <w:tcPr>
            <w:tcW w:w="993" w:type="dxa"/>
            <w:tcBorders>
              <w:top w:val="nil"/>
              <w:left w:val="nil"/>
              <w:bottom w:val="single" w:sz="4" w:space="0" w:color="auto"/>
              <w:right w:val="single" w:sz="4" w:space="0" w:color="auto"/>
            </w:tcBorders>
            <w:shd w:val="clear" w:color="auto" w:fill="auto"/>
            <w:noWrap/>
            <w:vAlign w:val="center"/>
            <w:hideMark/>
          </w:tcPr>
          <w:p w14:paraId="6507DE1F"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10/203</w:t>
            </w:r>
          </w:p>
        </w:tc>
        <w:tc>
          <w:tcPr>
            <w:tcW w:w="1069" w:type="dxa"/>
            <w:tcBorders>
              <w:top w:val="nil"/>
              <w:left w:val="nil"/>
              <w:bottom w:val="single" w:sz="4" w:space="0" w:color="auto"/>
              <w:right w:val="single" w:sz="4" w:space="0" w:color="auto"/>
            </w:tcBorders>
            <w:shd w:val="clear" w:color="auto" w:fill="auto"/>
            <w:noWrap/>
            <w:vAlign w:val="center"/>
            <w:hideMark/>
          </w:tcPr>
          <w:p w14:paraId="79E130A3"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20/12/2023</w:t>
            </w:r>
          </w:p>
        </w:tc>
        <w:tc>
          <w:tcPr>
            <w:tcW w:w="922" w:type="dxa"/>
            <w:tcBorders>
              <w:top w:val="nil"/>
              <w:left w:val="nil"/>
              <w:bottom w:val="single" w:sz="4" w:space="0" w:color="auto"/>
              <w:right w:val="single" w:sz="4" w:space="0" w:color="auto"/>
            </w:tcBorders>
            <w:shd w:val="clear" w:color="auto" w:fill="auto"/>
            <w:noWrap/>
            <w:vAlign w:val="center"/>
            <w:hideMark/>
          </w:tcPr>
          <w:p w14:paraId="4F13D433"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11/12/2024</w:t>
            </w:r>
          </w:p>
        </w:tc>
        <w:tc>
          <w:tcPr>
            <w:tcW w:w="864" w:type="dxa"/>
            <w:tcBorders>
              <w:top w:val="nil"/>
              <w:left w:val="nil"/>
              <w:bottom w:val="single" w:sz="4" w:space="0" w:color="auto"/>
              <w:right w:val="single" w:sz="4" w:space="0" w:color="auto"/>
            </w:tcBorders>
            <w:shd w:val="clear" w:color="auto" w:fill="auto"/>
            <w:noWrap/>
            <w:vAlign w:val="center"/>
            <w:hideMark/>
          </w:tcPr>
          <w:p w14:paraId="46C09373" w14:textId="77777777" w:rsidR="00E54A77" w:rsidRPr="00E406AD" w:rsidRDefault="00E54A77" w:rsidP="00E54A77">
            <w:pPr>
              <w:suppressAutoHyphens w:val="0"/>
              <w:overflowPunct/>
              <w:spacing w:after="0" w:line="240" w:lineRule="auto"/>
              <w:jc w:val="right"/>
              <w:rPr>
                <w:rFonts w:eastAsia="Times New Roman" w:cs="Calibri"/>
                <w:sz w:val="12"/>
                <w:szCs w:val="12"/>
                <w:lang w:eastAsia="es-MX"/>
              </w:rPr>
            </w:pPr>
            <w:r w:rsidRPr="00E406AD">
              <w:rPr>
                <w:rFonts w:eastAsia="Times New Roman" w:cs="Calibri"/>
                <w:sz w:val="12"/>
                <w:szCs w:val="12"/>
                <w:lang w:eastAsia="es-MX"/>
              </w:rPr>
              <w:t>500,000,000</w:t>
            </w:r>
          </w:p>
        </w:tc>
        <w:tc>
          <w:tcPr>
            <w:tcW w:w="839" w:type="dxa"/>
            <w:gridSpan w:val="2"/>
            <w:tcBorders>
              <w:top w:val="nil"/>
              <w:left w:val="nil"/>
              <w:bottom w:val="single" w:sz="4" w:space="0" w:color="auto"/>
              <w:right w:val="single" w:sz="4" w:space="0" w:color="auto"/>
            </w:tcBorders>
            <w:shd w:val="clear" w:color="auto" w:fill="auto"/>
            <w:noWrap/>
            <w:vAlign w:val="center"/>
            <w:hideMark/>
          </w:tcPr>
          <w:p w14:paraId="64E58455" w14:textId="77777777" w:rsidR="00E54A77" w:rsidRPr="00E406AD" w:rsidRDefault="00E54A77" w:rsidP="00E54A77">
            <w:pPr>
              <w:suppressAutoHyphens w:val="0"/>
              <w:overflowPunct/>
              <w:spacing w:after="0" w:line="240" w:lineRule="auto"/>
              <w:jc w:val="right"/>
              <w:rPr>
                <w:rFonts w:eastAsia="Times New Roman" w:cs="Calibri"/>
                <w:sz w:val="12"/>
                <w:szCs w:val="12"/>
                <w:lang w:eastAsia="es-MX"/>
              </w:rPr>
            </w:pPr>
            <w:r w:rsidRPr="00E406AD">
              <w:rPr>
                <w:rFonts w:eastAsia="Times New Roman" w:cs="Calibri"/>
                <w:sz w:val="12"/>
                <w:szCs w:val="12"/>
                <w:lang w:eastAsia="es-MX"/>
              </w:rPr>
              <w:t>500,000,000</w:t>
            </w:r>
          </w:p>
        </w:tc>
      </w:tr>
      <w:tr w:rsidR="00E406AD" w:rsidRPr="00E406AD" w14:paraId="458F3688" w14:textId="77777777" w:rsidTr="00E406AD">
        <w:trPr>
          <w:gridAfter w:val="1"/>
          <w:wAfter w:w="7" w:type="dxa"/>
          <w:trHeight w:val="346"/>
        </w:trPr>
        <w:tc>
          <w:tcPr>
            <w:tcW w:w="1007" w:type="dxa"/>
            <w:tcBorders>
              <w:top w:val="nil"/>
              <w:left w:val="single" w:sz="4" w:space="0" w:color="auto"/>
              <w:bottom w:val="single" w:sz="4" w:space="0" w:color="auto"/>
              <w:right w:val="single" w:sz="4" w:space="0" w:color="auto"/>
            </w:tcBorders>
            <w:shd w:val="clear" w:color="auto" w:fill="auto"/>
            <w:vAlign w:val="center"/>
            <w:hideMark/>
          </w:tcPr>
          <w:p w14:paraId="693AA5AA" w14:textId="77777777" w:rsidR="00E54A77" w:rsidRPr="00E406AD" w:rsidRDefault="00E54A77" w:rsidP="00E54A77">
            <w:pPr>
              <w:suppressAutoHyphens w:val="0"/>
              <w:overflowPunct/>
              <w:spacing w:after="0" w:line="240" w:lineRule="auto"/>
              <w:jc w:val="both"/>
              <w:rPr>
                <w:rFonts w:eastAsia="Times New Roman" w:cs="Calibri"/>
                <w:sz w:val="12"/>
                <w:szCs w:val="12"/>
                <w:lang w:eastAsia="es-MX"/>
              </w:rPr>
            </w:pPr>
            <w:r w:rsidRPr="00E406AD">
              <w:rPr>
                <w:rFonts w:eastAsia="Times New Roman" w:cs="Calibri"/>
                <w:sz w:val="12"/>
                <w:szCs w:val="12"/>
                <w:lang w:eastAsia="es-MX"/>
              </w:rPr>
              <w:t>Scotiabank .S.A de C.V.</w:t>
            </w:r>
          </w:p>
        </w:tc>
        <w:tc>
          <w:tcPr>
            <w:tcW w:w="1069" w:type="dxa"/>
            <w:tcBorders>
              <w:top w:val="nil"/>
              <w:left w:val="nil"/>
              <w:bottom w:val="single" w:sz="4" w:space="0" w:color="auto"/>
              <w:right w:val="single" w:sz="4" w:space="0" w:color="auto"/>
            </w:tcBorders>
            <w:shd w:val="clear" w:color="auto" w:fill="auto"/>
            <w:noWrap/>
            <w:vAlign w:val="center"/>
            <w:hideMark/>
          </w:tcPr>
          <w:p w14:paraId="09F25F93"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Q28-0424040</w:t>
            </w:r>
          </w:p>
        </w:tc>
        <w:tc>
          <w:tcPr>
            <w:tcW w:w="1069" w:type="dxa"/>
            <w:tcBorders>
              <w:top w:val="nil"/>
              <w:left w:val="nil"/>
              <w:bottom w:val="single" w:sz="4" w:space="0" w:color="auto"/>
              <w:right w:val="single" w:sz="4" w:space="0" w:color="auto"/>
            </w:tcBorders>
            <w:shd w:val="clear" w:color="auto" w:fill="auto"/>
            <w:noWrap/>
            <w:vAlign w:val="center"/>
            <w:hideMark/>
          </w:tcPr>
          <w:p w14:paraId="324944B3"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04/04/2024</w:t>
            </w:r>
          </w:p>
        </w:tc>
        <w:tc>
          <w:tcPr>
            <w:tcW w:w="1069" w:type="dxa"/>
            <w:tcBorders>
              <w:top w:val="nil"/>
              <w:left w:val="nil"/>
              <w:bottom w:val="single" w:sz="4" w:space="0" w:color="auto"/>
              <w:right w:val="single" w:sz="4" w:space="0" w:color="auto"/>
            </w:tcBorders>
            <w:shd w:val="clear" w:color="auto" w:fill="auto"/>
            <w:noWrap/>
            <w:vAlign w:val="center"/>
            <w:hideMark/>
          </w:tcPr>
          <w:p w14:paraId="3FDD46A4"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No Aplica</w:t>
            </w:r>
          </w:p>
        </w:tc>
        <w:tc>
          <w:tcPr>
            <w:tcW w:w="955" w:type="dxa"/>
            <w:tcBorders>
              <w:top w:val="nil"/>
              <w:left w:val="nil"/>
              <w:bottom w:val="single" w:sz="4" w:space="0" w:color="auto"/>
              <w:right w:val="single" w:sz="4" w:space="0" w:color="auto"/>
            </w:tcBorders>
            <w:shd w:val="clear" w:color="auto" w:fill="auto"/>
            <w:noWrap/>
            <w:vAlign w:val="center"/>
            <w:hideMark/>
          </w:tcPr>
          <w:p w14:paraId="26EBE396"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No Aplica</w:t>
            </w:r>
          </w:p>
        </w:tc>
        <w:tc>
          <w:tcPr>
            <w:tcW w:w="993" w:type="dxa"/>
            <w:tcBorders>
              <w:top w:val="nil"/>
              <w:left w:val="nil"/>
              <w:bottom w:val="single" w:sz="4" w:space="0" w:color="auto"/>
              <w:right w:val="single" w:sz="4" w:space="0" w:color="auto"/>
            </w:tcBorders>
            <w:shd w:val="clear" w:color="auto" w:fill="auto"/>
            <w:noWrap/>
            <w:vAlign w:val="center"/>
            <w:hideMark/>
          </w:tcPr>
          <w:p w14:paraId="4286BB72"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08/2023</w:t>
            </w:r>
          </w:p>
        </w:tc>
        <w:tc>
          <w:tcPr>
            <w:tcW w:w="1069" w:type="dxa"/>
            <w:tcBorders>
              <w:top w:val="nil"/>
              <w:left w:val="nil"/>
              <w:bottom w:val="single" w:sz="4" w:space="0" w:color="auto"/>
              <w:right w:val="single" w:sz="4" w:space="0" w:color="auto"/>
            </w:tcBorders>
            <w:shd w:val="clear" w:color="auto" w:fill="auto"/>
            <w:noWrap/>
            <w:vAlign w:val="center"/>
            <w:hideMark/>
          </w:tcPr>
          <w:p w14:paraId="45D1E8F8"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20/12/2023</w:t>
            </w:r>
          </w:p>
        </w:tc>
        <w:tc>
          <w:tcPr>
            <w:tcW w:w="922" w:type="dxa"/>
            <w:tcBorders>
              <w:top w:val="nil"/>
              <w:left w:val="nil"/>
              <w:bottom w:val="single" w:sz="4" w:space="0" w:color="auto"/>
              <w:right w:val="single" w:sz="4" w:space="0" w:color="auto"/>
            </w:tcBorders>
            <w:shd w:val="clear" w:color="auto" w:fill="auto"/>
            <w:noWrap/>
            <w:vAlign w:val="center"/>
            <w:hideMark/>
          </w:tcPr>
          <w:p w14:paraId="20E342CB" w14:textId="77777777" w:rsidR="00E54A77" w:rsidRPr="00E406AD" w:rsidRDefault="00E54A77" w:rsidP="00E54A77">
            <w:pPr>
              <w:suppressAutoHyphens w:val="0"/>
              <w:overflowPunct/>
              <w:spacing w:after="0" w:line="240" w:lineRule="auto"/>
              <w:jc w:val="center"/>
              <w:rPr>
                <w:rFonts w:eastAsia="Times New Roman" w:cs="Calibri"/>
                <w:sz w:val="12"/>
                <w:szCs w:val="12"/>
                <w:lang w:eastAsia="es-MX"/>
              </w:rPr>
            </w:pPr>
            <w:r w:rsidRPr="00E406AD">
              <w:rPr>
                <w:rFonts w:eastAsia="Times New Roman" w:cs="Calibri"/>
                <w:sz w:val="12"/>
                <w:szCs w:val="12"/>
                <w:lang w:eastAsia="es-MX"/>
              </w:rPr>
              <w:t>11/12/2024</w:t>
            </w:r>
          </w:p>
        </w:tc>
        <w:tc>
          <w:tcPr>
            <w:tcW w:w="864" w:type="dxa"/>
            <w:tcBorders>
              <w:top w:val="nil"/>
              <w:left w:val="nil"/>
              <w:bottom w:val="single" w:sz="4" w:space="0" w:color="auto"/>
              <w:right w:val="single" w:sz="4" w:space="0" w:color="auto"/>
            </w:tcBorders>
            <w:shd w:val="clear" w:color="auto" w:fill="auto"/>
            <w:noWrap/>
            <w:vAlign w:val="center"/>
            <w:hideMark/>
          </w:tcPr>
          <w:p w14:paraId="49863146" w14:textId="77777777" w:rsidR="00E54A77" w:rsidRPr="00E406AD" w:rsidRDefault="00E54A77" w:rsidP="00E54A77">
            <w:pPr>
              <w:suppressAutoHyphens w:val="0"/>
              <w:overflowPunct/>
              <w:spacing w:after="0" w:line="240" w:lineRule="auto"/>
              <w:jc w:val="right"/>
              <w:rPr>
                <w:rFonts w:eastAsia="Times New Roman" w:cs="Calibri"/>
                <w:sz w:val="12"/>
                <w:szCs w:val="12"/>
                <w:lang w:eastAsia="es-MX"/>
              </w:rPr>
            </w:pPr>
            <w:r w:rsidRPr="00E406AD">
              <w:rPr>
                <w:rFonts w:eastAsia="Times New Roman" w:cs="Calibri"/>
                <w:sz w:val="12"/>
                <w:szCs w:val="12"/>
                <w:lang w:eastAsia="es-MX"/>
              </w:rPr>
              <w:t>300,000,000</w:t>
            </w:r>
          </w:p>
        </w:tc>
        <w:tc>
          <w:tcPr>
            <w:tcW w:w="839" w:type="dxa"/>
            <w:gridSpan w:val="2"/>
            <w:tcBorders>
              <w:top w:val="nil"/>
              <w:left w:val="nil"/>
              <w:bottom w:val="single" w:sz="4" w:space="0" w:color="auto"/>
              <w:right w:val="single" w:sz="4" w:space="0" w:color="auto"/>
            </w:tcBorders>
            <w:shd w:val="clear" w:color="auto" w:fill="auto"/>
            <w:noWrap/>
            <w:vAlign w:val="center"/>
            <w:hideMark/>
          </w:tcPr>
          <w:p w14:paraId="3C1D27DE" w14:textId="77777777" w:rsidR="00E54A77" w:rsidRPr="00E406AD" w:rsidRDefault="00E54A77" w:rsidP="00E54A77">
            <w:pPr>
              <w:suppressAutoHyphens w:val="0"/>
              <w:overflowPunct/>
              <w:spacing w:after="0" w:line="240" w:lineRule="auto"/>
              <w:jc w:val="right"/>
              <w:rPr>
                <w:rFonts w:eastAsia="Times New Roman" w:cs="Calibri"/>
                <w:sz w:val="12"/>
                <w:szCs w:val="12"/>
                <w:lang w:eastAsia="es-MX"/>
              </w:rPr>
            </w:pPr>
            <w:r w:rsidRPr="00E406AD">
              <w:rPr>
                <w:rFonts w:eastAsia="Times New Roman" w:cs="Calibri"/>
                <w:sz w:val="12"/>
                <w:szCs w:val="12"/>
                <w:lang w:eastAsia="es-MX"/>
              </w:rPr>
              <w:t>300,000,000</w:t>
            </w:r>
          </w:p>
        </w:tc>
      </w:tr>
      <w:tr w:rsidR="00E406AD" w:rsidRPr="00E406AD" w14:paraId="4EFF0FBE" w14:textId="77777777" w:rsidTr="00E406AD">
        <w:trPr>
          <w:trHeight w:val="299"/>
        </w:trPr>
        <w:tc>
          <w:tcPr>
            <w:tcW w:w="9024" w:type="dxa"/>
            <w:gridSpan w:val="10"/>
            <w:tcBorders>
              <w:top w:val="single" w:sz="4" w:space="0" w:color="auto"/>
              <w:left w:val="single" w:sz="4" w:space="0" w:color="auto"/>
              <w:bottom w:val="single" w:sz="4" w:space="0" w:color="auto"/>
              <w:right w:val="single" w:sz="4" w:space="0" w:color="auto"/>
            </w:tcBorders>
            <w:shd w:val="clear" w:color="F8CBAD" w:fill="DDC9A3"/>
            <w:vAlign w:val="center"/>
            <w:hideMark/>
          </w:tcPr>
          <w:p w14:paraId="222BD2CE" w14:textId="77777777" w:rsidR="00E54A77" w:rsidRPr="00E406AD" w:rsidRDefault="00E54A77" w:rsidP="00E54A77">
            <w:pPr>
              <w:suppressAutoHyphens w:val="0"/>
              <w:overflowPunct/>
              <w:spacing w:after="0" w:line="240" w:lineRule="auto"/>
              <w:jc w:val="center"/>
              <w:rPr>
                <w:rFonts w:eastAsia="Times New Roman" w:cs="Calibri"/>
                <w:b/>
                <w:bCs/>
                <w:sz w:val="12"/>
                <w:szCs w:val="12"/>
                <w:lang w:eastAsia="es-MX"/>
              </w:rPr>
            </w:pPr>
            <w:r w:rsidRPr="00E406AD">
              <w:rPr>
                <w:rFonts w:eastAsia="Times New Roman" w:cs="Calibri"/>
                <w:b/>
                <w:bCs/>
                <w:sz w:val="12"/>
                <w:szCs w:val="12"/>
                <w:lang w:eastAsia="es-MX"/>
              </w:rPr>
              <w:t>TOTALES</w:t>
            </w:r>
          </w:p>
        </w:tc>
        <w:tc>
          <w:tcPr>
            <w:tcW w:w="839" w:type="dxa"/>
            <w:gridSpan w:val="2"/>
            <w:tcBorders>
              <w:top w:val="nil"/>
              <w:left w:val="nil"/>
              <w:bottom w:val="single" w:sz="4" w:space="0" w:color="auto"/>
              <w:right w:val="single" w:sz="4" w:space="0" w:color="auto"/>
            </w:tcBorders>
            <w:shd w:val="clear" w:color="F8CBAD" w:fill="DDC9A3"/>
            <w:vAlign w:val="center"/>
            <w:hideMark/>
          </w:tcPr>
          <w:p w14:paraId="0642E2AF" w14:textId="77777777" w:rsidR="00E54A77" w:rsidRPr="00E406AD" w:rsidRDefault="00E54A77" w:rsidP="00E54A77">
            <w:pPr>
              <w:suppressAutoHyphens w:val="0"/>
              <w:overflowPunct/>
              <w:spacing w:after="0" w:line="240" w:lineRule="auto"/>
              <w:jc w:val="right"/>
              <w:rPr>
                <w:rFonts w:eastAsia="Times New Roman" w:cs="Calibri"/>
                <w:sz w:val="12"/>
                <w:szCs w:val="12"/>
                <w:lang w:eastAsia="es-MX"/>
              </w:rPr>
            </w:pPr>
            <w:r w:rsidRPr="00E406AD">
              <w:rPr>
                <w:rFonts w:eastAsia="Times New Roman" w:cs="Calibri"/>
                <w:sz w:val="12"/>
                <w:szCs w:val="12"/>
                <w:lang w:eastAsia="es-MX"/>
              </w:rPr>
              <w:t>1,300,000,000</w:t>
            </w:r>
          </w:p>
        </w:tc>
      </w:tr>
    </w:tbl>
    <w:p w14:paraId="2A0BC065" w14:textId="77777777" w:rsidR="007745EB" w:rsidRDefault="007745EB">
      <w:pPr>
        <w:spacing w:after="0"/>
        <w:jc w:val="both"/>
        <w:rPr>
          <w:rFonts w:cs="Calibri"/>
          <w:sz w:val="14"/>
          <w:szCs w:val="18"/>
        </w:rPr>
      </w:pPr>
    </w:p>
    <w:p w14:paraId="4276046E" w14:textId="37127093" w:rsidR="005B5977" w:rsidRPr="005B5977" w:rsidRDefault="005B5977">
      <w:pPr>
        <w:spacing w:after="0"/>
        <w:jc w:val="both"/>
        <w:rPr>
          <w:rFonts w:cs="Calibri"/>
          <w:sz w:val="20"/>
          <w:szCs w:val="20"/>
        </w:rPr>
      </w:pPr>
      <w:r w:rsidRPr="005B5977">
        <w:rPr>
          <w:rFonts w:cs="Calibri"/>
          <w:sz w:val="20"/>
          <w:szCs w:val="20"/>
        </w:rPr>
        <w:t xml:space="preserve"> Amortización e Intereses Pagados</w:t>
      </w:r>
    </w:p>
    <w:tbl>
      <w:tblPr>
        <w:tblW w:w="9900" w:type="dxa"/>
        <w:tblCellMar>
          <w:left w:w="70" w:type="dxa"/>
          <w:right w:w="70" w:type="dxa"/>
        </w:tblCellMar>
        <w:tblLook w:val="04A0" w:firstRow="1" w:lastRow="0" w:firstColumn="1" w:lastColumn="0" w:noHBand="0" w:noVBand="1"/>
      </w:tblPr>
      <w:tblGrid>
        <w:gridCol w:w="987"/>
        <w:gridCol w:w="910"/>
        <w:gridCol w:w="1092"/>
        <w:gridCol w:w="913"/>
        <w:gridCol w:w="1012"/>
        <w:gridCol w:w="856"/>
        <w:gridCol w:w="863"/>
        <w:gridCol w:w="875"/>
        <w:gridCol w:w="783"/>
        <w:gridCol w:w="919"/>
        <w:gridCol w:w="690"/>
      </w:tblGrid>
      <w:tr w:rsidR="00F13360" w:rsidRPr="00F13360" w14:paraId="45915295" w14:textId="77777777" w:rsidTr="00F13360">
        <w:trPr>
          <w:trHeight w:val="840"/>
        </w:trPr>
        <w:tc>
          <w:tcPr>
            <w:tcW w:w="9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63A2F91"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BANCO</w:t>
            </w:r>
          </w:p>
        </w:tc>
        <w:tc>
          <w:tcPr>
            <w:tcW w:w="910" w:type="dxa"/>
            <w:tcBorders>
              <w:top w:val="single" w:sz="4" w:space="0" w:color="auto"/>
              <w:left w:val="nil"/>
              <w:bottom w:val="single" w:sz="4" w:space="0" w:color="auto"/>
              <w:right w:val="single" w:sz="4" w:space="0" w:color="auto"/>
            </w:tcBorders>
            <w:shd w:val="clear" w:color="800080" w:fill="A90025"/>
            <w:vAlign w:val="center"/>
            <w:hideMark/>
          </w:tcPr>
          <w:p w14:paraId="513F7BE8"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Importe Original Contratado</w:t>
            </w:r>
          </w:p>
        </w:tc>
        <w:tc>
          <w:tcPr>
            <w:tcW w:w="1092" w:type="dxa"/>
            <w:tcBorders>
              <w:top w:val="single" w:sz="4" w:space="0" w:color="auto"/>
              <w:left w:val="nil"/>
              <w:bottom w:val="single" w:sz="4" w:space="0" w:color="auto"/>
              <w:right w:val="single" w:sz="4" w:space="0" w:color="auto"/>
            </w:tcBorders>
            <w:shd w:val="clear" w:color="800080" w:fill="A90025"/>
            <w:vAlign w:val="center"/>
            <w:hideMark/>
          </w:tcPr>
          <w:p w14:paraId="0B814FE5"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Saldo al 31 de Diciembre de 2023</w:t>
            </w:r>
          </w:p>
        </w:tc>
        <w:tc>
          <w:tcPr>
            <w:tcW w:w="913" w:type="dxa"/>
            <w:tcBorders>
              <w:top w:val="single" w:sz="4" w:space="0" w:color="auto"/>
              <w:left w:val="nil"/>
              <w:bottom w:val="single" w:sz="4" w:space="0" w:color="auto"/>
              <w:right w:val="single" w:sz="4" w:space="0" w:color="auto"/>
            </w:tcBorders>
            <w:shd w:val="clear" w:color="800080" w:fill="A90025"/>
            <w:vAlign w:val="center"/>
            <w:hideMark/>
          </w:tcPr>
          <w:p w14:paraId="7AE2CB25" w14:textId="77777777" w:rsidR="00F13360" w:rsidRPr="00F13360" w:rsidRDefault="00F13360" w:rsidP="00F13360">
            <w:pPr>
              <w:suppressAutoHyphens w:val="0"/>
              <w:overflowPunct/>
              <w:spacing w:after="0" w:line="240" w:lineRule="auto"/>
              <w:jc w:val="center"/>
              <w:rPr>
                <w:rFonts w:eastAsia="Times New Roman" w:cs="Calibri"/>
                <w:b/>
                <w:bCs/>
                <w:color w:val="FFFFFF"/>
                <w:sz w:val="14"/>
                <w:szCs w:val="14"/>
                <w:lang w:eastAsia="es-MX"/>
              </w:rPr>
            </w:pPr>
            <w:r w:rsidRPr="00F13360">
              <w:rPr>
                <w:rFonts w:eastAsia="Times New Roman" w:cs="Calibri"/>
                <w:b/>
                <w:bCs/>
                <w:color w:val="FFFFFF"/>
                <w:sz w:val="14"/>
                <w:szCs w:val="14"/>
                <w:lang w:eastAsia="es-MX"/>
              </w:rPr>
              <w:t>Disposiciones</w:t>
            </w:r>
          </w:p>
        </w:tc>
        <w:tc>
          <w:tcPr>
            <w:tcW w:w="1012" w:type="dxa"/>
            <w:tcBorders>
              <w:top w:val="single" w:sz="4" w:space="0" w:color="auto"/>
              <w:left w:val="nil"/>
              <w:bottom w:val="single" w:sz="4" w:space="0" w:color="auto"/>
              <w:right w:val="single" w:sz="4" w:space="0" w:color="auto"/>
            </w:tcBorders>
            <w:shd w:val="clear" w:color="800080" w:fill="A90025"/>
            <w:vAlign w:val="center"/>
            <w:hideMark/>
          </w:tcPr>
          <w:p w14:paraId="69984B2A"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 xml:space="preserve">Amortización </w:t>
            </w:r>
          </w:p>
        </w:tc>
        <w:tc>
          <w:tcPr>
            <w:tcW w:w="856" w:type="dxa"/>
            <w:tcBorders>
              <w:top w:val="single" w:sz="4" w:space="0" w:color="auto"/>
              <w:left w:val="nil"/>
              <w:bottom w:val="single" w:sz="4" w:space="0" w:color="auto"/>
              <w:right w:val="single" w:sz="4" w:space="0" w:color="auto"/>
            </w:tcBorders>
            <w:shd w:val="clear" w:color="800080" w:fill="A90025"/>
            <w:vAlign w:val="center"/>
            <w:hideMark/>
          </w:tcPr>
          <w:p w14:paraId="12888CDC"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Saldo al 30 de Septiembre 2024</w:t>
            </w:r>
          </w:p>
        </w:tc>
        <w:tc>
          <w:tcPr>
            <w:tcW w:w="863" w:type="dxa"/>
            <w:tcBorders>
              <w:top w:val="single" w:sz="4" w:space="0" w:color="auto"/>
              <w:left w:val="nil"/>
              <w:bottom w:val="single" w:sz="4" w:space="0" w:color="auto"/>
              <w:right w:val="single" w:sz="4" w:space="0" w:color="auto"/>
            </w:tcBorders>
            <w:shd w:val="clear" w:color="800080" w:fill="A90025"/>
            <w:vAlign w:val="center"/>
            <w:hideMark/>
          </w:tcPr>
          <w:p w14:paraId="1B909E67"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Intereses</w:t>
            </w:r>
          </w:p>
        </w:tc>
        <w:tc>
          <w:tcPr>
            <w:tcW w:w="875" w:type="dxa"/>
            <w:tcBorders>
              <w:top w:val="single" w:sz="4" w:space="0" w:color="auto"/>
              <w:left w:val="nil"/>
              <w:bottom w:val="single" w:sz="4" w:space="0" w:color="auto"/>
              <w:right w:val="single" w:sz="4" w:space="0" w:color="auto"/>
            </w:tcBorders>
            <w:shd w:val="clear" w:color="800080" w:fill="A90025"/>
            <w:vAlign w:val="center"/>
            <w:hideMark/>
          </w:tcPr>
          <w:p w14:paraId="16199E07"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Vencimiento</w:t>
            </w:r>
          </w:p>
        </w:tc>
        <w:tc>
          <w:tcPr>
            <w:tcW w:w="783" w:type="dxa"/>
            <w:tcBorders>
              <w:top w:val="single" w:sz="4" w:space="0" w:color="auto"/>
              <w:left w:val="nil"/>
              <w:bottom w:val="single" w:sz="4" w:space="0" w:color="auto"/>
              <w:right w:val="single" w:sz="4" w:space="0" w:color="auto"/>
            </w:tcBorders>
            <w:shd w:val="clear" w:color="800080" w:fill="A90025"/>
            <w:vAlign w:val="center"/>
            <w:hideMark/>
          </w:tcPr>
          <w:p w14:paraId="6FD02664"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Tasa de Interés</w:t>
            </w:r>
          </w:p>
        </w:tc>
        <w:tc>
          <w:tcPr>
            <w:tcW w:w="919" w:type="dxa"/>
            <w:tcBorders>
              <w:top w:val="single" w:sz="4" w:space="0" w:color="auto"/>
              <w:left w:val="nil"/>
              <w:bottom w:val="single" w:sz="4" w:space="0" w:color="auto"/>
              <w:right w:val="single" w:sz="4" w:space="0" w:color="auto"/>
            </w:tcBorders>
            <w:shd w:val="clear" w:color="800080" w:fill="A90025"/>
            <w:vAlign w:val="center"/>
            <w:hideMark/>
          </w:tcPr>
          <w:p w14:paraId="1F5DBED8"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Comisiones y Costos Relacionados</w:t>
            </w:r>
          </w:p>
        </w:tc>
        <w:tc>
          <w:tcPr>
            <w:tcW w:w="690" w:type="dxa"/>
            <w:tcBorders>
              <w:top w:val="single" w:sz="4" w:space="0" w:color="auto"/>
              <w:left w:val="nil"/>
              <w:bottom w:val="single" w:sz="4" w:space="0" w:color="auto"/>
              <w:right w:val="single" w:sz="4" w:space="0" w:color="auto"/>
            </w:tcBorders>
            <w:shd w:val="clear" w:color="800080" w:fill="A90025"/>
            <w:vAlign w:val="center"/>
            <w:hideMark/>
          </w:tcPr>
          <w:p w14:paraId="6A6F2953"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Tasa Efectiva</w:t>
            </w:r>
          </w:p>
        </w:tc>
      </w:tr>
      <w:tr w:rsidR="00F13360" w:rsidRPr="00F13360" w14:paraId="6E4748DF" w14:textId="77777777" w:rsidTr="00F13360">
        <w:trPr>
          <w:trHeight w:val="336"/>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7319FA83" w14:textId="77777777" w:rsidR="00F13360" w:rsidRPr="00F13360" w:rsidRDefault="00F13360" w:rsidP="00F13360">
            <w:pPr>
              <w:suppressAutoHyphens w:val="0"/>
              <w:overflowPunct/>
              <w:spacing w:after="0" w:line="240" w:lineRule="auto"/>
              <w:jc w:val="both"/>
              <w:rPr>
                <w:rFonts w:eastAsia="Times New Roman" w:cs="Calibri"/>
                <w:color w:val="000000"/>
                <w:sz w:val="12"/>
                <w:szCs w:val="12"/>
                <w:lang w:eastAsia="es-MX"/>
              </w:rPr>
            </w:pPr>
            <w:r w:rsidRPr="00F13360">
              <w:rPr>
                <w:rFonts w:eastAsia="Times New Roman" w:cs="Calibri"/>
                <w:color w:val="000000"/>
                <w:sz w:val="12"/>
                <w:szCs w:val="12"/>
                <w:lang w:eastAsia="es-MX"/>
              </w:rPr>
              <w:t>HSBC México S.A. de C.V.</w:t>
            </w:r>
          </w:p>
        </w:tc>
        <w:tc>
          <w:tcPr>
            <w:tcW w:w="910" w:type="dxa"/>
            <w:tcBorders>
              <w:top w:val="nil"/>
              <w:left w:val="nil"/>
              <w:bottom w:val="single" w:sz="4" w:space="0" w:color="auto"/>
              <w:right w:val="single" w:sz="4" w:space="0" w:color="auto"/>
            </w:tcBorders>
            <w:shd w:val="clear" w:color="auto" w:fill="auto"/>
            <w:vAlign w:val="center"/>
            <w:hideMark/>
          </w:tcPr>
          <w:p w14:paraId="46AC725E"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500,000,000</w:t>
            </w:r>
          </w:p>
        </w:tc>
        <w:tc>
          <w:tcPr>
            <w:tcW w:w="1092" w:type="dxa"/>
            <w:tcBorders>
              <w:top w:val="nil"/>
              <w:left w:val="nil"/>
              <w:bottom w:val="single" w:sz="4" w:space="0" w:color="auto"/>
              <w:right w:val="single" w:sz="4" w:space="0" w:color="auto"/>
            </w:tcBorders>
            <w:shd w:val="clear" w:color="auto" w:fill="auto"/>
            <w:vAlign w:val="center"/>
            <w:hideMark/>
          </w:tcPr>
          <w:p w14:paraId="60AC66E0"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500,000,000</w:t>
            </w:r>
          </w:p>
        </w:tc>
        <w:tc>
          <w:tcPr>
            <w:tcW w:w="913" w:type="dxa"/>
            <w:tcBorders>
              <w:top w:val="nil"/>
              <w:left w:val="nil"/>
              <w:bottom w:val="single" w:sz="4" w:space="0" w:color="auto"/>
              <w:right w:val="single" w:sz="4" w:space="0" w:color="auto"/>
            </w:tcBorders>
            <w:shd w:val="clear" w:color="auto" w:fill="auto"/>
            <w:vAlign w:val="center"/>
            <w:hideMark/>
          </w:tcPr>
          <w:p w14:paraId="50F37A56"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0</w:t>
            </w:r>
          </w:p>
        </w:tc>
        <w:tc>
          <w:tcPr>
            <w:tcW w:w="1012" w:type="dxa"/>
            <w:tcBorders>
              <w:top w:val="nil"/>
              <w:left w:val="nil"/>
              <w:bottom w:val="single" w:sz="4" w:space="0" w:color="auto"/>
              <w:right w:val="single" w:sz="4" w:space="0" w:color="auto"/>
            </w:tcBorders>
            <w:shd w:val="clear" w:color="auto" w:fill="auto"/>
            <w:vAlign w:val="center"/>
            <w:hideMark/>
          </w:tcPr>
          <w:p w14:paraId="27A922B7"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363,636,364</w:t>
            </w:r>
          </w:p>
        </w:tc>
        <w:tc>
          <w:tcPr>
            <w:tcW w:w="856" w:type="dxa"/>
            <w:tcBorders>
              <w:top w:val="nil"/>
              <w:left w:val="nil"/>
              <w:bottom w:val="single" w:sz="4" w:space="0" w:color="auto"/>
              <w:right w:val="single" w:sz="4" w:space="0" w:color="auto"/>
            </w:tcBorders>
            <w:shd w:val="clear" w:color="auto" w:fill="auto"/>
            <w:vAlign w:val="center"/>
            <w:hideMark/>
          </w:tcPr>
          <w:p w14:paraId="1EA5886B"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136,363,636</w:t>
            </w:r>
          </w:p>
        </w:tc>
        <w:tc>
          <w:tcPr>
            <w:tcW w:w="863" w:type="dxa"/>
            <w:tcBorders>
              <w:top w:val="nil"/>
              <w:left w:val="nil"/>
              <w:bottom w:val="single" w:sz="4" w:space="0" w:color="auto"/>
              <w:right w:val="single" w:sz="4" w:space="0" w:color="auto"/>
            </w:tcBorders>
            <w:shd w:val="clear" w:color="auto" w:fill="auto"/>
            <w:vAlign w:val="center"/>
            <w:hideMark/>
          </w:tcPr>
          <w:p w14:paraId="4F6F44B7"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19,137,684</w:t>
            </w:r>
          </w:p>
        </w:tc>
        <w:tc>
          <w:tcPr>
            <w:tcW w:w="875" w:type="dxa"/>
            <w:tcBorders>
              <w:top w:val="nil"/>
              <w:left w:val="nil"/>
              <w:bottom w:val="single" w:sz="4" w:space="0" w:color="auto"/>
              <w:right w:val="single" w:sz="4" w:space="0" w:color="auto"/>
            </w:tcBorders>
            <w:shd w:val="clear" w:color="auto" w:fill="auto"/>
            <w:vAlign w:val="center"/>
            <w:hideMark/>
          </w:tcPr>
          <w:p w14:paraId="7AAC0422"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11/12/2024</w:t>
            </w:r>
          </w:p>
        </w:tc>
        <w:tc>
          <w:tcPr>
            <w:tcW w:w="783" w:type="dxa"/>
            <w:tcBorders>
              <w:top w:val="nil"/>
              <w:left w:val="nil"/>
              <w:bottom w:val="single" w:sz="4" w:space="0" w:color="auto"/>
              <w:right w:val="single" w:sz="4" w:space="0" w:color="auto"/>
            </w:tcBorders>
            <w:shd w:val="clear" w:color="auto" w:fill="auto"/>
            <w:vAlign w:val="center"/>
            <w:hideMark/>
          </w:tcPr>
          <w:p w14:paraId="34277C85"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TIIE+25PTS</w:t>
            </w:r>
          </w:p>
        </w:tc>
        <w:tc>
          <w:tcPr>
            <w:tcW w:w="919" w:type="dxa"/>
            <w:tcBorders>
              <w:top w:val="nil"/>
              <w:left w:val="nil"/>
              <w:bottom w:val="single" w:sz="4" w:space="0" w:color="auto"/>
              <w:right w:val="single" w:sz="4" w:space="0" w:color="auto"/>
            </w:tcBorders>
            <w:shd w:val="clear" w:color="auto" w:fill="auto"/>
            <w:vAlign w:val="center"/>
            <w:hideMark/>
          </w:tcPr>
          <w:p w14:paraId="69E0D102"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0</w:t>
            </w:r>
          </w:p>
        </w:tc>
        <w:tc>
          <w:tcPr>
            <w:tcW w:w="690" w:type="dxa"/>
            <w:tcBorders>
              <w:top w:val="nil"/>
              <w:left w:val="nil"/>
              <w:bottom w:val="single" w:sz="4" w:space="0" w:color="auto"/>
              <w:right w:val="single" w:sz="4" w:space="0" w:color="auto"/>
            </w:tcBorders>
            <w:shd w:val="clear" w:color="000000" w:fill="FFFFFF"/>
            <w:vAlign w:val="center"/>
            <w:hideMark/>
          </w:tcPr>
          <w:p w14:paraId="70BF19A2"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11.22%</w:t>
            </w:r>
          </w:p>
        </w:tc>
      </w:tr>
      <w:tr w:rsidR="00F13360" w:rsidRPr="00F13360" w14:paraId="63DF78D2" w14:textId="77777777" w:rsidTr="00F13360">
        <w:trPr>
          <w:trHeight w:val="336"/>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3FC377F1" w14:textId="77777777" w:rsidR="00F13360" w:rsidRPr="00F13360" w:rsidRDefault="00F13360" w:rsidP="00F13360">
            <w:pPr>
              <w:suppressAutoHyphens w:val="0"/>
              <w:overflowPunct/>
              <w:spacing w:after="0" w:line="240" w:lineRule="auto"/>
              <w:jc w:val="both"/>
              <w:rPr>
                <w:rFonts w:eastAsia="Times New Roman" w:cs="Calibri"/>
                <w:color w:val="000000"/>
                <w:sz w:val="12"/>
                <w:szCs w:val="12"/>
                <w:lang w:eastAsia="es-MX"/>
              </w:rPr>
            </w:pPr>
            <w:r w:rsidRPr="00F13360">
              <w:rPr>
                <w:rFonts w:eastAsia="Times New Roman" w:cs="Calibri"/>
                <w:color w:val="000000"/>
                <w:sz w:val="12"/>
                <w:szCs w:val="12"/>
                <w:lang w:eastAsia="es-MX"/>
              </w:rPr>
              <w:t>HSBC México S.A. de C.V.</w:t>
            </w:r>
          </w:p>
        </w:tc>
        <w:tc>
          <w:tcPr>
            <w:tcW w:w="910" w:type="dxa"/>
            <w:tcBorders>
              <w:top w:val="nil"/>
              <w:left w:val="nil"/>
              <w:bottom w:val="single" w:sz="4" w:space="0" w:color="auto"/>
              <w:right w:val="single" w:sz="4" w:space="0" w:color="auto"/>
            </w:tcBorders>
            <w:shd w:val="clear" w:color="auto" w:fill="auto"/>
            <w:vAlign w:val="center"/>
            <w:hideMark/>
          </w:tcPr>
          <w:p w14:paraId="48DD25CD"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500,000,000</w:t>
            </w:r>
          </w:p>
        </w:tc>
        <w:tc>
          <w:tcPr>
            <w:tcW w:w="1092" w:type="dxa"/>
            <w:tcBorders>
              <w:top w:val="nil"/>
              <w:left w:val="nil"/>
              <w:bottom w:val="single" w:sz="4" w:space="0" w:color="auto"/>
              <w:right w:val="single" w:sz="4" w:space="0" w:color="auto"/>
            </w:tcBorders>
            <w:shd w:val="clear" w:color="auto" w:fill="auto"/>
            <w:vAlign w:val="center"/>
            <w:hideMark/>
          </w:tcPr>
          <w:p w14:paraId="67000DBA"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500,000,000</w:t>
            </w:r>
          </w:p>
        </w:tc>
        <w:tc>
          <w:tcPr>
            <w:tcW w:w="913" w:type="dxa"/>
            <w:tcBorders>
              <w:top w:val="nil"/>
              <w:left w:val="nil"/>
              <w:bottom w:val="single" w:sz="4" w:space="0" w:color="auto"/>
              <w:right w:val="single" w:sz="4" w:space="0" w:color="auto"/>
            </w:tcBorders>
            <w:shd w:val="clear" w:color="auto" w:fill="auto"/>
            <w:vAlign w:val="center"/>
            <w:hideMark/>
          </w:tcPr>
          <w:p w14:paraId="081B73C3"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0</w:t>
            </w:r>
          </w:p>
        </w:tc>
        <w:tc>
          <w:tcPr>
            <w:tcW w:w="1012" w:type="dxa"/>
            <w:tcBorders>
              <w:top w:val="nil"/>
              <w:left w:val="nil"/>
              <w:bottom w:val="single" w:sz="4" w:space="0" w:color="auto"/>
              <w:right w:val="single" w:sz="4" w:space="0" w:color="auto"/>
            </w:tcBorders>
            <w:shd w:val="clear" w:color="auto" w:fill="auto"/>
            <w:vAlign w:val="center"/>
            <w:hideMark/>
          </w:tcPr>
          <w:p w14:paraId="2034B57E"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363,636,364</w:t>
            </w:r>
          </w:p>
        </w:tc>
        <w:tc>
          <w:tcPr>
            <w:tcW w:w="856" w:type="dxa"/>
            <w:tcBorders>
              <w:top w:val="nil"/>
              <w:left w:val="nil"/>
              <w:bottom w:val="single" w:sz="4" w:space="0" w:color="auto"/>
              <w:right w:val="single" w:sz="4" w:space="0" w:color="auto"/>
            </w:tcBorders>
            <w:shd w:val="clear" w:color="auto" w:fill="auto"/>
            <w:vAlign w:val="center"/>
            <w:hideMark/>
          </w:tcPr>
          <w:p w14:paraId="21235859"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136,363,636</w:t>
            </w:r>
          </w:p>
        </w:tc>
        <w:tc>
          <w:tcPr>
            <w:tcW w:w="863" w:type="dxa"/>
            <w:tcBorders>
              <w:top w:val="nil"/>
              <w:left w:val="nil"/>
              <w:bottom w:val="single" w:sz="4" w:space="0" w:color="auto"/>
              <w:right w:val="single" w:sz="4" w:space="0" w:color="auto"/>
            </w:tcBorders>
            <w:shd w:val="clear" w:color="auto" w:fill="auto"/>
            <w:vAlign w:val="center"/>
            <w:hideMark/>
          </w:tcPr>
          <w:p w14:paraId="6401234D"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31,951,114</w:t>
            </w:r>
          </w:p>
        </w:tc>
        <w:tc>
          <w:tcPr>
            <w:tcW w:w="875" w:type="dxa"/>
            <w:tcBorders>
              <w:top w:val="nil"/>
              <w:left w:val="nil"/>
              <w:bottom w:val="single" w:sz="4" w:space="0" w:color="auto"/>
              <w:right w:val="single" w:sz="4" w:space="0" w:color="auto"/>
            </w:tcBorders>
            <w:shd w:val="clear" w:color="auto" w:fill="auto"/>
            <w:vAlign w:val="center"/>
            <w:hideMark/>
          </w:tcPr>
          <w:p w14:paraId="1AB41A11"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11/12/2024</w:t>
            </w:r>
          </w:p>
        </w:tc>
        <w:tc>
          <w:tcPr>
            <w:tcW w:w="783" w:type="dxa"/>
            <w:tcBorders>
              <w:top w:val="nil"/>
              <w:left w:val="nil"/>
              <w:bottom w:val="single" w:sz="4" w:space="0" w:color="auto"/>
              <w:right w:val="single" w:sz="4" w:space="0" w:color="auto"/>
            </w:tcBorders>
            <w:shd w:val="clear" w:color="auto" w:fill="auto"/>
            <w:vAlign w:val="center"/>
            <w:hideMark/>
          </w:tcPr>
          <w:p w14:paraId="0A58B088"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TIIE+30PTS</w:t>
            </w:r>
          </w:p>
        </w:tc>
        <w:tc>
          <w:tcPr>
            <w:tcW w:w="919" w:type="dxa"/>
            <w:tcBorders>
              <w:top w:val="nil"/>
              <w:left w:val="nil"/>
              <w:bottom w:val="single" w:sz="4" w:space="0" w:color="auto"/>
              <w:right w:val="single" w:sz="4" w:space="0" w:color="auto"/>
            </w:tcBorders>
            <w:shd w:val="clear" w:color="auto" w:fill="auto"/>
            <w:vAlign w:val="center"/>
            <w:hideMark/>
          </w:tcPr>
          <w:p w14:paraId="07790749"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0</w:t>
            </w:r>
          </w:p>
        </w:tc>
        <w:tc>
          <w:tcPr>
            <w:tcW w:w="690" w:type="dxa"/>
            <w:tcBorders>
              <w:top w:val="nil"/>
              <w:left w:val="nil"/>
              <w:bottom w:val="single" w:sz="4" w:space="0" w:color="auto"/>
              <w:right w:val="single" w:sz="4" w:space="0" w:color="auto"/>
            </w:tcBorders>
            <w:shd w:val="clear" w:color="000000" w:fill="FFFFFF"/>
            <w:vAlign w:val="center"/>
            <w:hideMark/>
          </w:tcPr>
          <w:p w14:paraId="49191FA2"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11.27%</w:t>
            </w:r>
          </w:p>
        </w:tc>
      </w:tr>
      <w:tr w:rsidR="00F13360" w:rsidRPr="00F13360" w14:paraId="236CAF4E" w14:textId="77777777" w:rsidTr="00F13360">
        <w:trPr>
          <w:trHeight w:val="336"/>
        </w:trPr>
        <w:tc>
          <w:tcPr>
            <w:tcW w:w="987" w:type="dxa"/>
            <w:tcBorders>
              <w:top w:val="nil"/>
              <w:left w:val="single" w:sz="4" w:space="0" w:color="auto"/>
              <w:bottom w:val="single" w:sz="4" w:space="0" w:color="auto"/>
              <w:right w:val="single" w:sz="4" w:space="0" w:color="auto"/>
            </w:tcBorders>
            <w:shd w:val="clear" w:color="auto" w:fill="auto"/>
            <w:vAlign w:val="center"/>
            <w:hideMark/>
          </w:tcPr>
          <w:p w14:paraId="0F2AEA82" w14:textId="77777777" w:rsidR="00F13360" w:rsidRPr="00F13360" w:rsidRDefault="00F13360" w:rsidP="00F13360">
            <w:pPr>
              <w:suppressAutoHyphens w:val="0"/>
              <w:overflowPunct/>
              <w:spacing w:after="0" w:line="240" w:lineRule="auto"/>
              <w:jc w:val="both"/>
              <w:rPr>
                <w:rFonts w:eastAsia="Times New Roman" w:cs="Calibri"/>
                <w:color w:val="000000"/>
                <w:sz w:val="12"/>
                <w:szCs w:val="12"/>
                <w:lang w:eastAsia="es-MX"/>
              </w:rPr>
            </w:pPr>
            <w:r w:rsidRPr="00F13360">
              <w:rPr>
                <w:rFonts w:eastAsia="Times New Roman" w:cs="Calibri"/>
                <w:color w:val="000000"/>
                <w:sz w:val="12"/>
                <w:szCs w:val="12"/>
                <w:lang w:eastAsia="es-MX"/>
              </w:rPr>
              <w:t>Scotiabank .S.A de C.V.</w:t>
            </w:r>
          </w:p>
        </w:tc>
        <w:tc>
          <w:tcPr>
            <w:tcW w:w="910" w:type="dxa"/>
            <w:tcBorders>
              <w:top w:val="nil"/>
              <w:left w:val="nil"/>
              <w:bottom w:val="single" w:sz="4" w:space="0" w:color="auto"/>
              <w:right w:val="single" w:sz="4" w:space="0" w:color="auto"/>
            </w:tcBorders>
            <w:shd w:val="clear" w:color="auto" w:fill="auto"/>
            <w:vAlign w:val="center"/>
            <w:hideMark/>
          </w:tcPr>
          <w:p w14:paraId="7C732503"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300,000,000</w:t>
            </w:r>
          </w:p>
        </w:tc>
        <w:tc>
          <w:tcPr>
            <w:tcW w:w="1092" w:type="dxa"/>
            <w:tcBorders>
              <w:top w:val="nil"/>
              <w:left w:val="nil"/>
              <w:bottom w:val="single" w:sz="4" w:space="0" w:color="auto"/>
              <w:right w:val="single" w:sz="4" w:space="0" w:color="auto"/>
            </w:tcBorders>
            <w:shd w:val="clear" w:color="auto" w:fill="auto"/>
            <w:vAlign w:val="center"/>
            <w:hideMark/>
          </w:tcPr>
          <w:p w14:paraId="685FCF3C"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300,000,000</w:t>
            </w:r>
          </w:p>
        </w:tc>
        <w:tc>
          <w:tcPr>
            <w:tcW w:w="913" w:type="dxa"/>
            <w:tcBorders>
              <w:top w:val="nil"/>
              <w:left w:val="nil"/>
              <w:bottom w:val="single" w:sz="4" w:space="0" w:color="auto"/>
              <w:right w:val="single" w:sz="4" w:space="0" w:color="auto"/>
            </w:tcBorders>
            <w:shd w:val="clear" w:color="auto" w:fill="auto"/>
            <w:vAlign w:val="center"/>
            <w:hideMark/>
          </w:tcPr>
          <w:p w14:paraId="3E9E2769"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0</w:t>
            </w:r>
          </w:p>
        </w:tc>
        <w:tc>
          <w:tcPr>
            <w:tcW w:w="1012" w:type="dxa"/>
            <w:tcBorders>
              <w:top w:val="nil"/>
              <w:left w:val="nil"/>
              <w:bottom w:val="single" w:sz="4" w:space="0" w:color="auto"/>
              <w:right w:val="single" w:sz="4" w:space="0" w:color="auto"/>
            </w:tcBorders>
            <w:shd w:val="clear" w:color="auto" w:fill="auto"/>
            <w:vAlign w:val="center"/>
            <w:hideMark/>
          </w:tcPr>
          <w:p w14:paraId="545AAF3A"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218,181,818</w:t>
            </w:r>
          </w:p>
        </w:tc>
        <w:tc>
          <w:tcPr>
            <w:tcW w:w="856" w:type="dxa"/>
            <w:tcBorders>
              <w:top w:val="nil"/>
              <w:left w:val="nil"/>
              <w:bottom w:val="single" w:sz="4" w:space="0" w:color="auto"/>
              <w:right w:val="single" w:sz="4" w:space="0" w:color="auto"/>
            </w:tcBorders>
            <w:shd w:val="clear" w:color="auto" w:fill="auto"/>
            <w:vAlign w:val="center"/>
            <w:hideMark/>
          </w:tcPr>
          <w:p w14:paraId="360113DF"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81,818,182</w:t>
            </w:r>
          </w:p>
        </w:tc>
        <w:tc>
          <w:tcPr>
            <w:tcW w:w="863" w:type="dxa"/>
            <w:tcBorders>
              <w:top w:val="nil"/>
              <w:left w:val="nil"/>
              <w:bottom w:val="single" w:sz="4" w:space="0" w:color="auto"/>
              <w:right w:val="single" w:sz="4" w:space="0" w:color="auto"/>
            </w:tcBorders>
            <w:shd w:val="clear" w:color="auto" w:fill="auto"/>
            <w:vAlign w:val="center"/>
            <w:hideMark/>
          </w:tcPr>
          <w:p w14:paraId="626416A5"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32,019,018</w:t>
            </w:r>
          </w:p>
        </w:tc>
        <w:tc>
          <w:tcPr>
            <w:tcW w:w="875" w:type="dxa"/>
            <w:tcBorders>
              <w:top w:val="nil"/>
              <w:left w:val="nil"/>
              <w:bottom w:val="single" w:sz="4" w:space="0" w:color="auto"/>
              <w:right w:val="single" w:sz="4" w:space="0" w:color="auto"/>
            </w:tcBorders>
            <w:shd w:val="clear" w:color="auto" w:fill="auto"/>
            <w:vAlign w:val="center"/>
            <w:hideMark/>
          </w:tcPr>
          <w:p w14:paraId="34C5A078"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11/12/2024</w:t>
            </w:r>
          </w:p>
        </w:tc>
        <w:tc>
          <w:tcPr>
            <w:tcW w:w="783" w:type="dxa"/>
            <w:tcBorders>
              <w:top w:val="nil"/>
              <w:left w:val="nil"/>
              <w:bottom w:val="single" w:sz="4" w:space="0" w:color="auto"/>
              <w:right w:val="single" w:sz="4" w:space="0" w:color="auto"/>
            </w:tcBorders>
            <w:shd w:val="clear" w:color="auto" w:fill="auto"/>
            <w:vAlign w:val="center"/>
            <w:hideMark/>
          </w:tcPr>
          <w:p w14:paraId="1CA9DDFC"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TIIE+23PTS</w:t>
            </w:r>
          </w:p>
        </w:tc>
        <w:tc>
          <w:tcPr>
            <w:tcW w:w="919" w:type="dxa"/>
            <w:tcBorders>
              <w:top w:val="nil"/>
              <w:left w:val="nil"/>
              <w:bottom w:val="single" w:sz="4" w:space="0" w:color="auto"/>
              <w:right w:val="single" w:sz="4" w:space="0" w:color="auto"/>
            </w:tcBorders>
            <w:shd w:val="clear" w:color="auto" w:fill="auto"/>
            <w:vAlign w:val="center"/>
            <w:hideMark/>
          </w:tcPr>
          <w:p w14:paraId="3BB5BD7A"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0</w:t>
            </w:r>
          </w:p>
        </w:tc>
        <w:tc>
          <w:tcPr>
            <w:tcW w:w="690" w:type="dxa"/>
            <w:tcBorders>
              <w:top w:val="nil"/>
              <w:left w:val="nil"/>
              <w:bottom w:val="single" w:sz="4" w:space="0" w:color="auto"/>
              <w:right w:val="single" w:sz="4" w:space="0" w:color="auto"/>
            </w:tcBorders>
            <w:shd w:val="clear" w:color="000000" w:fill="FFFFFF"/>
            <w:vAlign w:val="center"/>
            <w:hideMark/>
          </w:tcPr>
          <w:p w14:paraId="4632BC40" w14:textId="77777777" w:rsidR="00F13360" w:rsidRPr="00F13360" w:rsidRDefault="00F13360" w:rsidP="00F13360">
            <w:pPr>
              <w:suppressAutoHyphens w:val="0"/>
              <w:overflowPunct/>
              <w:spacing w:after="0" w:line="240" w:lineRule="auto"/>
              <w:jc w:val="right"/>
              <w:rPr>
                <w:rFonts w:eastAsia="Times New Roman" w:cs="Calibri"/>
                <w:color w:val="000000"/>
                <w:sz w:val="12"/>
                <w:szCs w:val="12"/>
                <w:lang w:eastAsia="es-MX"/>
              </w:rPr>
            </w:pPr>
            <w:r w:rsidRPr="00F13360">
              <w:rPr>
                <w:rFonts w:eastAsia="Times New Roman" w:cs="Calibri"/>
                <w:color w:val="000000"/>
                <w:sz w:val="12"/>
                <w:szCs w:val="12"/>
                <w:lang w:eastAsia="es-MX"/>
              </w:rPr>
              <w:t>11.20%</w:t>
            </w:r>
          </w:p>
        </w:tc>
      </w:tr>
      <w:tr w:rsidR="00F13360" w:rsidRPr="00F13360" w14:paraId="53E9E986" w14:textId="77777777" w:rsidTr="00F13360">
        <w:trPr>
          <w:trHeight w:val="300"/>
        </w:trPr>
        <w:tc>
          <w:tcPr>
            <w:tcW w:w="987" w:type="dxa"/>
            <w:tcBorders>
              <w:top w:val="nil"/>
              <w:left w:val="single" w:sz="4" w:space="0" w:color="auto"/>
              <w:bottom w:val="single" w:sz="4" w:space="0" w:color="auto"/>
              <w:right w:val="single" w:sz="4" w:space="0" w:color="auto"/>
            </w:tcBorders>
            <w:shd w:val="clear" w:color="F8CBAD" w:fill="DDC9A3"/>
            <w:vAlign w:val="center"/>
            <w:hideMark/>
          </w:tcPr>
          <w:p w14:paraId="1B8E04D3" w14:textId="77777777" w:rsidR="00F13360" w:rsidRPr="00F13360" w:rsidRDefault="00F13360" w:rsidP="00F13360">
            <w:pPr>
              <w:suppressAutoHyphens w:val="0"/>
              <w:overflowPunct/>
              <w:spacing w:after="0" w:line="240" w:lineRule="auto"/>
              <w:jc w:val="center"/>
              <w:rPr>
                <w:rFonts w:eastAsia="Times New Roman" w:cs="Calibri"/>
                <w:b/>
                <w:bCs/>
                <w:color w:val="000000"/>
                <w:sz w:val="12"/>
                <w:szCs w:val="12"/>
                <w:lang w:eastAsia="es-MX"/>
              </w:rPr>
            </w:pPr>
            <w:r w:rsidRPr="00F13360">
              <w:rPr>
                <w:rFonts w:eastAsia="Times New Roman" w:cs="Calibri"/>
                <w:b/>
                <w:bCs/>
                <w:color w:val="000000"/>
                <w:sz w:val="12"/>
                <w:szCs w:val="12"/>
                <w:lang w:eastAsia="es-MX"/>
              </w:rPr>
              <w:t> </w:t>
            </w:r>
          </w:p>
        </w:tc>
        <w:tc>
          <w:tcPr>
            <w:tcW w:w="910" w:type="dxa"/>
            <w:tcBorders>
              <w:top w:val="nil"/>
              <w:left w:val="nil"/>
              <w:bottom w:val="single" w:sz="4" w:space="0" w:color="auto"/>
              <w:right w:val="single" w:sz="4" w:space="0" w:color="auto"/>
            </w:tcBorders>
            <w:shd w:val="clear" w:color="F8CBAD" w:fill="DDC9A3"/>
            <w:vAlign w:val="center"/>
            <w:hideMark/>
          </w:tcPr>
          <w:p w14:paraId="325BE30D"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1,300,000,000</w:t>
            </w:r>
          </w:p>
        </w:tc>
        <w:tc>
          <w:tcPr>
            <w:tcW w:w="1092" w:type="dxa"/>
            <w:tcBorders>
              <w:top w:val="nil"/>
              <w:left w:val="nil"/>
              <w:bottom w:val="single" w:sz="4" w:space="0" w:color="auto"/>
              <w:right w:val="single" w:sz="4" w:space="0" w:color="auto"/>
            </w:tcBorders>
            <w:shd w:val="clear" w:color="F8CBAD" w:fill="DDC9A3"/>
            <w:vAlign w:val="center"/>
            <w:hideMark/>
          </w:tcPr>
          <w:p w14:paraId="0A223FBE"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1,300,000,000</w:t>
            </w:r>
          </w:p>
        </w:tc>
        <w:tc>
          <w:tcPr>
            <w:tcW w:w="913" w:type="dxa"/>
            <w:tcBorders>
              <w:top w:val="nil"/>
              <w:left w:val="nil"/>
              <w:bottom w:val="single" w:sz="4" w:space="0" w:color="auto"/>
              <w:right w:val="single" w:sz="4" w:space="0" w:color="auto"/>
            </w:tcBorders>
            <w:shd w:val="clear" w:color="F8CBAD" w:fill="DDC9A3"/>
            <w:vAlign w:val="center"/>
            <w:hideMark/>
          </w:tcPr>
          <w:p w14:paraId="5EF42394"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0</w:t>
            </w:r>
          </w:p>
        </w:tc>
        <w:tc>
          <w:tcPr>
            <w:tcW w:w="1012" w:type="dxa"/>
            <w:tcBorders>
              <w:top w:val="nil"/>
              <w:left w:val="nil"/>
              <w:bottom w:val="single" w:sz="4" w:space="0" w:color="auto"/>
              <w:right w:val="single" w:sz="4" w:space="0" w:color="auto"/>
            </w:tcBorders>
            <w:shd w:val="clear" w:color="F8CBAD" w:fill="DDC9A3"/>
            <w:vAlign w:val="center"/>
            <w:hideMark/>
          </w:tcPr>
          <w:p w14:paraId="5705D083"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945,454,546</w:t>
            </w:r>
          </w:p>
        </w:tc>
        <w:tc>
          <w:tcPr>
            <w:tcW w:w="856" w:type="dxa"/>
            <w:tcBorders>
              <w:top w:val="nil"/>
              <w:left w:val="nil"/>
              <w:bottom w:val="single" w:sz="4" w:space="0" w:color="auto"/>
              <w:right w:val="single" w:sz="4" w:space="0" w:color="auto"/>
            </w:tcBorders>
            <w:shd w:val="clear" w:color="F8CBAD" w:fill="DDC9A3"/>
            <w:vAlign w:val="center"/>
            <w:hideMark/>
          </w:tcPr>
          <w:p w14:paraId="151D1313"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354,545,454</w:t>
            </w:r>
          </w:p>
        </w:tc>
        <w:tc>
          <w:tcPr>
            <w:tcW w:w="863" w:type="dxa"/>
            <w:tcBorders>
              <w:top w:val="nil"/>
              <w:left w:val="nil"/>
              <w:bottom w:val="single" w:sz="4" w:space="0" w:color="auto"/>
              <w:right w:val="single" w:sz="4" w:space="0" w:color="auto"/>
            </w:tcBorders>
            <w:shd w:val="clear" w:color="F8CBAD" w:fill="DDC9A3"/>
            <w:vAlign w:val="center"/>
            <w:hideMark/>
          </w:tcPr>
          <w:p w14:paraId="17717F72" w14:textId="1A7BD95A"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83,107,81</w:t>
            </w:r>
            <w:r w:rsidR="006F1474">
              <w:rPr>
                <w:rFonts w:eastAsia="Times New Roman" w:cs="Calibri"/>
                <w:b/>
                <w:bCs/>
                <w:color w:val="000000"/>
                <w:sz w:val="12"/>
                <w:szCs w:val="12"/>
                <w:lang w:eastAsia="es-MX"/>
              </w:rPr>
              <w:t>6</w:t>
            </w:r>
          </w:p>
        </w:tc>
        <w:tc>
          <w:tcPr>
            <w:tcW w:w="875" w:type="dxa"/>
            <w:tcBorders>
              <w:top w:val="nil"/>
              <w:left w:val="nil"/>
              <w:bottom w:val="single" w:sz="4" w:space="0" w:color="auto"/>
              <w:right w:val="single" w:sz="4" w:space="0" w:color="auto"/>
            </w:tcBorders>
            <w:shd w:val="clear" w:color="F8CBAD" w:fill="DDC9A3"/>
            <w:vAlign w:val="center"/>
            <w:hideMark/>
          </w:tcPr>
          <w:p w14:paraId="7832ED16"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 </w:t>
            </w:r>
          </w:p>
        </w:tc>
        <w:tc>
          <w:tcPr>
            <w:tcW w:w="783" w:type="dxa"/>
            <w:tcBorders>
              <w:top w:val="nil"/>
              <w:left w:val="nil"/>
              <w:bottom w:val="single" w:sz="4" w:space="0" w:color="auto"/>
              <w:right w:val="single" w:sz="4" w:space="0" w:color="auto"/>
            </w:tcBorders>
            <w:shd w:val="clear" w:color="F8CBAD" w:fill="DDC9A3"/>
            <w:vAlign w:val="center"/>
            <w:hideMark/>
          </w:tcPr>
          <w:p w14:paraId="54BE596E"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 </w:t>
            </w:r>
          </w:p>
        </w:tc>
        <w:tc>
          <w:tcPr>
            <w:tcW w:w="919" w:type="dxa"/>
            <w:tcBorders>
              <w:top w:val="nil"/>
              <w:left w:val="nil"/>
              <w:bottom w:val="single" w:sz="4" w:space="0" w:color="auto"/>
              <w:right w:val="single" w:sz="4" w:space="0" w:color="auto"/>
            </w:tcBorders>
            <w:shd w:val="clear" w:color="F8CBAD" w:fill="DDC9A3"/>
            <w:vAlign w:val="center"/>
            <w:hideMark/>
          </w:tcPr>
          <w:p w14:paraId="2579B54B"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0</w:t>
            </w:r>
          </w:p>
        </w:tc>
        <w:tc>
          <w:tcPr>
            <w:tcW w:w="690" w:type="dxa"/>
            <w:tcBorders>
              <w:top w:val="nil"/>
              <w:left w:val="nil"/>
              <w:bottom w:val="single" w:sz="4" w:space="0" w:color="auto"/>
              <w:right w:val="single" w:sz="4" w:space="0" w:color="auto"/>
            </w:tcBorders>
            <w:shd w:val="clear" w:color="F8CBAD" w:fill="DDC9A3"/>
            <w:vAlign w:val="center"/>
            <w:hideMark/>
          </w:tcPr>
          <w:p w14:paraId="492CBA0A" w14:textId="77777777" w:rsidR="00F13360" w:rsidRPr="00F13360" w:rsidRDefault="00F13360" w:rsidP="00F13360">
            <w:pPr>
              <w:suppressAutoHyphens w:val="0"/>
              <w:overflowPunct/>
              <w:spacing w:after="0" w:line="240" w:lineRule="auto"/>
              <w:jc w:val="right"/>
              <w:rPr>
                <w:rFonts w:eastAsia="Times New Roman" w:cs="Calibri"/>
                <w:b/>
                <w:bCs/>
                <w:color w:val="000000"/>
                <w:sz w:val="12"/>
                <w:szCs w:val="12"/>
                <w:lang w:eastAsia="es-MX"/>
              </w:rPr>
            </w:pPr>
            <w:r w:rsidRPr="00F13360">
              <w:rPr>
                <w:rFonts w:eastAsia="Times New Roman" w:cs="Calibri"/>
                <w:b/>
                <w:bCs/>
                <w:color w:val="000000"/>
                <w:sz w:val="12"/>
                <w:szCs w:val="12"/>
                <w:lang w:eastAsia="es-MX"/>
              </w:rPr>
              <w:t> </w:t>
            </w:r>
          </w:p>
        </w:tc>
      </w:tr>
    </w:tbl>
    <w:p w14:paraId="2A89044D" w14:textId="77777777" w:rsidR="00EE5E8D" w:rsidRDefault="00EE5E8D">
      <w:pPr>
        <w:spacing w:after="0"/>
        <w:jc w:val="both"/>
        <w:rPr>
          <w:rFonts w:cs="Calibri"/>
          <w:sz w:val="16"/>
          <w:szCs w:val="18"/>
        </w:rPr>
      </w:pPr>
    </w:p>
    <w:p w14:paraId="161ACA9A" w14:textId="77777777" w:rsidR="007745EB" w:rsidRPr="002642B2" w:rsidRDefault="00C87FDA" w:rsidP="00B011F4">
      <w:pPr>
        <w:pStyle w:val="Prrafodelista"/>
        <w:numPr>
          <w:ilvl w:val="0"/>
          <w:numId w:val="17"/>
        </w:numPr>
        <w:spacing w:after="0" w:line="240" w:lineRule="auto"/>
        <w:ind w:left="-426" w:firstLine="142"/>
        <w:rPr>
          <w:rFonts w:cs="Calibri"/>
          <w:b/>
          <w:sz w:val="20"/>
          <w:u w:val="single"/>
          <w:lang w:val="es-ES" w:eastAsia="es-ES"/>
        </w:rPr>
      </w:pPr>
      <w:r w:rsidRPr="002642B2">
        <w:rPr>
          <w:rFonts w:cs="Calibri"/>
          <w:b/>
          <w:sz w:val="20"/>
          <w:u w:val="single"/>
          <w:lang w:val="es-ES" w:eastAsia="es-ES"/>
        </w:rPr>
        <w:t>Fondos de Bienes de Terceros en Administración y/o en Garantía a Corto Plazo</w:t>
      </w:r>
    </w:p>
    <w:p w14:paraId="1CDB2BAC" w14:textId="77777777" w:rsidR="007745EB" w:rsidRPr="002642B2" w:rsidRDefault="007745EB">
      <w:pPr>
        <w:spacing w:after="0" w:line="240" w:lineRule="auto"/>
        <w:ind w:left="-284" w:hanging="283"/>
        <w:rPr>
          <w:rFonts w:cs="Calibri"/>
          <w:sz w:val="14"/>
          <w:u w:val="single"/>
          <w:lang w:val="es-ES" w:eastAsia="es-ES"/>
        </w:rPr>
      </w:pPr>
    </w:p>
    <w:p w14:paraId="1F272207" w14:textId="77777777" w:rsidR="007745EB" w:rsidRPr="00820E37" w:rsidRDefault="00C87FDA">
      <w:pPr>
        <w:spacing w:after="0" w:line="240" w:lineRule="auto"/>
        <w:rPr>
          <w:rFonts w:cs="Calibri"/>
          <w:sz w:val="20"/>
          <w:szCs w:val="20"/>
          <w:lang w:val="es-ES" w:eastAsia="es-ES"/>
        </w:rPr>
      </w:pPr>
      <w:r w:rsidRPr="00820E37">
        <w:rPr>
          <w:rFonts w:cs="Calibri"/>
          <w:sz w:val="20"/>
          <w:szCs w:val="20"/>
          <w:lang w:val="es-ES" w:eastAsia="es-ES"/>
        </w:rPr>
        <w:t>Fondos en Garantía a Corto Plazo</w:t>
      </w:r>
    </w:p>
    <w:p w14:paraId="3B513764" w14:textId="77777777" w:rsidR="00820E37" w:rsidRDefault="00820E37">
      <w:pPr>
        <w:spacing w:after="0" w:line="240" w:lineRule="auto"/>
        <w:rPr>
          <w:rFonts w:cs="Calibri"/>
          <w:sz w:val="18"/>
          <w:lang w:val="es-ES" w:eastAsia="es-ES"/>
        </w:rPr>
      </w:pPr>
    </w:p>
    <w:tbl>
      <w:tblPr>
        <w:tblW w:w="5697" w:type="dxa"/>
        <w:tblCellMar>
          <w:left w:w="70" w:type="dxa"/>
          <w:right w:w="70" w:type="dxa"/>
        </w:tblCellMar>
        <w:tblLook w:val="04A0" w:firstRow="1" w:lastRow="0" w:firstColumn="1" w:lastColumn="0" w:noHBand="0" w:noVBand="1"/>
      </w:tblPr>
      <w:tblGrid>
        <w:gridCol w:w="3875"/>
        <w:gridCol w:w="1822"/>
      </w:tblGrid>
      <w:tr w:rsidR="00F13360" w:rsidRPr="00F13360" w14:paraId="229FE89B" w14:textId="77777777" w:rsidTr="00AE55C2">
        <w:trPr>
          <w:trHeight w:val="397"/>
        </w:trPr>
        <w:tc>
          <w:tcPr>
            <w:tcW w:w="387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3EE6C3E1"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Fondos en Garantía a Corto Plazo</w:t>
            </w:r>
          </w:p>
        </w:tc>
        <w:tc>
          <w:tcPr>
            <w:tcW w:w="1822" w:type="dxa"/>
            <w:tcBorders>
              <w:top w:val="single" w:sz="4" w:space="0" w:color="auto"/>
              <w:left w:val="nil"/>
              <w:bottom w:val="single" w:sz="4" w:space="0" w:color="auto"/>
              <w:right w:val="single" w:sz="4" w:space="0" w:color="auto"/>
            </w:tcBorders>
            <w:shd w:val="clear" w:color="800080" w:fill="A90025"/>
            <w:vAlign w:val="center"/>
            <w:hideMark/>
          </w:tcPr>
          <w:p w14:paraId="35F567E7"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 xml:space="preserve">Importe </w:t>
            </w:r>
          </w:p>
        </w:tc>
      </w:tr>
      <w:tr w:rsidR="00F13360" w:rsidRPr="00F13360" w14:paraId="6B9AA947" w14:textId="77777777" w:rsidTr="00AE55C2">
        <w:trPr>
          <w:trHeight w:val="284"/>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6BAB340F" w14:textId="77777777" w:rsidR="00F13360" w:rsidRPr="00F13360" w:rsidRDefault="00F13360" w:rsidP="00F13360">
            <w:pPr>
              <w:suppressAutoHyphens w:val="0"/>
              <w:overflowPunct/>
              <w:spacing w:after="0" w:line="240" w:lineRule="auto"/>
              <w:jc w:val="both"/>
              <w:rPr>
                <w:rFonts w:eastAsia="Times New Roman" w:cs="Calibri"/>
                <w:color w:val="000000"/>
                <w:sz w:val="14"/>
                <w:szCs w:val="14"/>
                <w:lang w:eastAsia="es-MX"/>
              </w:rPr>
            </w:pPr>
            <w:r w:rsidRPr="00F13360">
              <w:rPr>
                <w:rFonts w:eastAsia="Times New Roman" w:cs="Calibri"/>
                <w:color w:val="000000"/>
                <w:sz w:val="14"/>
                <w:szCs w:val="14"/>
                <w:lang w:eastAsia="es-MX"/>
              </w:rPr>
              <w:t xml:space="preserve">Depósitos en garantía de impuestos   </w:t>
            </w:r>
          </w:p>
        </w:tc>
        <w:tc>
          <w:tcPr>
            <w:tcW w:w="1822" w:type="dxa"/>
            <w:tcBorders>
              <w:top w:val="nil"/>
              <w:left w:val="nil"/>
              <w:bottom w:val="single" w:sz="4" w:space="0" w:color="auto"/>
              <w:right w:val="single" w:sz="4" w:space="0" w:color="auto"/>
            </w:tcBorders>
            <w:shd w:val="clear" w:color="auto" w:fill="auto"/>
            <w:vAlign w:val="center"/>
            <w:hideMark/>
          </w:tcPr>
          <w:p w14:paraId="21F914AB" w14:textId="77777777" w:rsidR="00F13360" w:rsidRPr="00F13360" w:rsidRDefault="00F13360" w:rsidP="00F13360">
            <w:pPr>
              <w:suppressAutoHyphens w:val="0"/>
              <w:overflowPunct/>
              <w:spacing w:after="0" w:line="240" w:lineRule="auto"/>
              <w:jc w:val="right"/>
              <w:rPr>
                <w:rFonts w:eastAsia="Times New Roman" w:cs="Calibri"/>
                <w:color w:val="000000"/>
                <w:sz w:val="14"/>
                <w:szCs w:val="14"/>
                <w:lang w:eastAsia="es-MX"/>
              </w:rPr>
            </w:pPr>
            <w:r w:rsidRPr="00F13360">
              <w:rPr>
                <w:rFonts w:eastAsia="Times New Roman" w:cs="Calibri"/>
                <w:color w:val="000000"/>
                <w:sz w:val="14"/>
                <w:szCs w:val="14"/>
                <w:lang w:eastAsia="es-MX"/>
              </w:rPr>
              <w:t>16,236,319</w:t>
            </w:r>
          </w:p>
        </w:tc>
      </w:tr>
      <w:tr w:rsidR="00F13360" w:rsidRPr="00F13360" w14:paraId="601C692E" w14:textId="77777777" w:rsidTr="00AE55C2">
        <w:trPr>
          <w:trHeight w:val="284"/>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275CFBBC" w14:textId="77777777" w:rsidR="00F13360" w:rsidRPr="00F13360" w:rsidRDefault="00F13360" w:rsidP="00F13360">
            <w:pPr>
              <w:suppressAutoHyphens w:val="0"/>
              <w:overflowPunct/>
              <w:spacing w:after="0" w:line="240" w:lineRule="auto"/>
              <w:jc w:val="both"/>
              <w:rPr>
                <w:rFonts w:eastAsia="Times New Roman" w:cs="Calibri"/>
                <w:color w:val="000000"/>
                <w:sz w:val="14"/>
                <w:szCs w:val="14"/>
                <w:lang w:eastAsia="es-MX"/>
              </w:rPr>
            </w:pPr>
            <w:r w:rsidRPr="00F13360">
              <w:rPr>
                <w:rFonts w:eastAsia="Times New Roman" w:cs="Calibri"/>
                <w:color w:val="000000"/>
                <w:sz w:val="14"/>
                <w:szCs w:val="14"/>
                <w:lang w:eastAsia="es-MX"/>
              </w:rPr>
              <w:t xml:space="preserve">Depósitos por órdenes judiciales    </w:t>
            </w:r>
          </w:p>
        </w:tc>
        <w:tc>
          <w:tcPr>
            <w:tcW w:w="1822" w:type="dxa"/>
            <w:tcBorders>
              <w:top w:val="nil"/>
              <w:left w:val="nil"/>
              <w:bottom w:val="single" w:sz="4" w:space="0" w:color="auto"/>
              <w:right w:val="single" w:sz="4" w:space="0" w:color="auto"/>
            </w:tcBorders>
            <w:shd w:val="clear" w:color="auto" w:fill="auto"/>
            <w:vAlign w:val="center"/>
            <w:hideMark/>
          </w:tcPr>
          <w:p w14:paraId="3532275A" w14:textId="77777777" w:rsidR="00F13360" w:rsidRPr="00F13360" w:rsidRDefault="00F13360" w:rsidP="00F13360">
            <w:pPr>
              <w:suppressAutoHyphens w:val="0"/>
              <w:overflowPunct/>
              <w:spacing w:after="0" w:line="240" w:lineRule="auto"/>
              <w:jc w:val="right"/>
              <w:rPr>
                <w:rFonts w:eastAsia="Times New Roman" w:cs="Calibri"/>
                <w:color w:val="000000"/>
                <w:sz w:val="14"/>
                <w:szCs w:val="14"/>
                <w:lang w:eastAsia="es-MX"/>
              </w:rPr>
            </w:pPr>
            <w:r w:rsidRPr="00F13360">
              <w:rPr>
                <w:rFonts w:eastAsia="Times New Roman" w:cs="Calibri"/>
                <w:color w:val="000000"/>
                <w:sz w:val="14"/>
                <w:szCs w:val="14"/>
                <w:lang w:eastAsia="es-MX"/>
              </w:rPr>
              <w:t>22,394,599</w:t>
            </w:r>
          </w:p>
        </w:tc>
      </w:tr>
      <w:tr w:rsidR="00F13360" w:rsidRPr="00F13360" w14:paraId="7BF7F960" w14:textId="77777777" w:rsidTr="00AE55C2">
        <w:trPr>
          <w:trHeight w:val="340"/>
        </w:trPr>
        <w:tc>
          <w:tcPr>
            <w:tcW w:w="3875" w:type="dxa"/>
            <w:tcBorders>
              <w:top w:val="nil"/>
              <w:left w:val="single" w:sz="4" w:space="0" w:color="auto"/>
              <w:bottom w:val="single" w:sz="4" w:space="0" w:color="auto"/>
              <w:right w:val="single" w:sz="4" w:space="0" w:color="auto"/>
            </w:tcBorders>
            <w:shd w:val="clear" w:color="F8CBAD" w:fill="DDC9A3"/>
            <w:vAlign w:val="center"/>
            <w:hideMark/>
          </w:tcPr>
          <w:p w14:paraId="3CFC0079" w14:textId="77777777" w:rsidR="00F13360" w:rsidRPr="00F13360" w:rsidRDefault="00F13360" w:rsidP="00F13360">
            <w:pPr>
              <w:suppressAutoHyphens w:val="0"/>
              <w:overflowPunct/>
              <w:spacing w:after="0" w:line="240" w:lineRule="auto"/>
              <w:jc w:val="center"/>
              <w:rPr>
                <w:rFonts w:eastAsia="Times New Roman" w:cs="Calibri"/>
                <w:b/>
                <w:bCs/>
                <w:color w:val="000000"/>
                <w:sz w:val="14"/>
                <w:szCs w:val="14"/>
                <w:lang w:eastAsia="es-MX"/>
              </w:rPr>
            </w:pPr>
            <w:r w:rsidRPr="00F13360">
              <w:rPr>
                <w:rFonts w:eastAsia="Times New Roman" w:cs="Calibri"/>
                <w:b/>
                <w:bCs/>
                <w:color w:val="000000"/>
                <w:sz w:val="14"/>
                <w:szCs w:val="14"/>
                <w:lang w:eastAsia="es-MX"/>
              </w:rPr>
              <w:t>Total</w:t>
            </w:r>
          </w:p>
        </w:tc>
        <w:tc>
          <w:tcPr>
            <w:tcW w:w="1822" w:type="dxa"/>
            <w:tcBorders>
              <w:top w:val="nil"/>
              <w:left w:val="nil"/>
              <w:bottom w:val="single" w:sz="4" w:space="0" w:color="auto"/>
              <w:right w:val="single" w:sz="4" w:space="0" w:color="auto"/>
            </w:tcBorders>
            <w:shd w:val="clear" w:color="F8CBAD" w:fill="DDC9A3"/>
            <w:vAlign w:val="center"/>
            <w:hideMark/>
          </w:tcPr>
          <w:p w14:paraId="2AAAF7FA" w14:textId="77777777" w:rsidR="00F13360" w:rsidRPr="00F13360" w:rsidRDefault="00F13360" w:rsidP="00F13360">
            <w:pPr>
              <w:suppressAutoHyphens w:val="0"/>
              <w:overflowPunct/>
              <w:spacing w:after="0" w:line="240" w:lineRule="auto"/>
              <w:jc w:val="right"/>
              <w:rPr>
                <w:rFonts w:eastAsia="Times New Roman" w:cs="Calibri"/>
                <w:b/>
                <w:bCs/>
                <w:color w:val="000000"/>
                <w:sz w:val="14"/>
                <w:szCs w:val="14"/>
                <w:lang w:eastAsia="es-MX"/>
              </w:rPr>
            </w:pPr>
            <w:r w:rsidRPr="00F13360">
              <w:rPr>
                <w:rFonts w:eastAsia="Times New Roman" w:cs="Calibri"/>
                <w:b/>
                <w:bCs/>
                <w:color w:val="000000"/>
                <w:sz w:val="14"/>
                <w:szCs w:val="14"/>
                <w:lang w:eastAsia="es-MX"/>
              </w:rPr>
              <w:t>38,630,918</w:t>
            </w:r>
          </w:p>
        </w:tc>
      </w:tr>
    </w:tbl>
    <w:p w14:paraId="05AA8406" w14:textId="41FD5DF7" w:rsidR="007745EB" w:rsidRPr="00820E37" w:rsidRDefault="00C87FDA" w:rsidP="00595E21">
      <w:pPr>
        <w:spacing w:after="0" w:line="240" w:lineRule="auto"/>
        <w:ind w:left="-284"/>
        <w:jc w:val="both"/>
        <w:rPr>
          <w:rFonts w:cs="Calibri"/>
          <w:sz w:val="20"/>
          <w:szCs w:val="20"/>
          <w:lang w:val="es-ES" w:eastAsia="es-ES"/>
        </w:rPr>
      </w:pPr>
      <w:r w:rsidRPr="00820E37">
        <w:rPr>
          <w:rFonts w:cs="Calibri"/>
          <w:sz w:val="20"/>
          <w:szCs w:val="20"/>
          <w:lang w:val="es-ES" w:eastAsia="es-ES"/>
        </w:rPr>
        <w:t xml:space="preserve">Los Depósitos en garantía de impuestos por órdenes judiciales se pagan cuando lo solicita el Juez de la instancia que corresponda. </w:t>
      </w:r>
    </w:p>
    <w:p w14:paraId="79978DF4" w14:textId="77777777" w:rsidR="007745EB" w:rsidRDefault="007745EB">
      <w:pPr>
        <w:spacing w:after="0" w:line="240" w:lineRule="auto"/>
        <w:ind w:left="-284" w:firstLine="284"/>
        <w:rPr>
          <w:rFonts w:cs="Calibri"/>
          <w:sz w:val="20"/>
          <w:szCs w:val="20"/>
          <w:lang w:val="es-ES" w:eastAsia="es-ES"/>
        </w:rPr>
      </w:pPr>
    </w:p>
    <w:p w14:paraId="462DB730" w14:textId="77777777" w:rsidR="007745EB" w:rsidRPr="002F7BCB" w:rsidRDefault="00C87FDA" w:rsidP="00B011F4">
      <w:pPr>
        <w:pStyle w:val="Prrafodelista"/>
        <w:numPr>
          <w:ilvl w:val="0"/>
          <w:numId w:val="17"/>
        </w:numPr>
        <w:spacing w:after="0" w:line="240" w:lineRule="auto"/>
        <w:ind w:left="-284" w:firstLine="0"/>
        <w:rPr>
          <w:rFonts w:cs="Calibri"/>
          <w:b/>
          <w:iCs/>
          <w:sz w:val="20"/>
          <w:u w:val="single"/>
          <w:lang w:val="es-ES" w:eastAsia="es-ES"/>
        </w:rPr>
      </w:pPr>
      <w:r w:rsidRPr="002F7BCB">
        <w:rPr>
          <w:rFonts w:cs="Calibri"/>
          <w:b/>
          <w:iCs/>
          <w:sz w:val="20"/>
          <w:u w:val="single"/>
          <w:lang w:val="es-ES" w:eastAsia="es-ES"/>
        </w:rPr>
        <w:t>Pasivos Diferidos</w:t>
      </w:r>
    </w:p>
    <w:p w14:paraId="62D9757E" w14:textId="77777777" w:rsidR="007745EB" w:rsidRPr="000B130C" w:rsidRDefault="00C87FDA">
      <w:pPr>
        <w:pStyle w:val="Prrafodelista"/>
        <w:spacing w:after="0" w:line="240" w:lineRule="auto"/>
        <w:ind w:left="-284"/>
        <w:rPr>
          <w:rFonts w:cs="Calibri"/>
          <w:sz w:val="20"/>
          <w:szCs w:val="20"/>
          <w:lang w:val="es-ES" w:eastAsia="es-ES"/>
        </w:rPr>
      </w:pPr>
      <w:r>
        <w:rPr>
          <w:rFonts w:cs="Calibri"/>
          <w:b/>
          <w:sz w:val="20"/>
          <w:lang w:val="es-ES" w:eastAsia="es-ES"/>
        </w:rPr>
        <w:t xml:space="preserve">      </w:t>
      </w:r>
      <w:r w:rsidRPr="000B130C">
        <w:rPr>
          <w:rFonts w:cs="Calibri"/>
          <w:sz w:val="20"/>
          <w:szCs w:val="20"/>
          <w:lang w:val="es-ES" w:eastAsia="es-ES"/>
        </w:rPr>
        <w:t>Sin Movimientos.</w:t>
      </w:r>
    </w:p>
    <w:p w14:paraId="4B7D406F" w14:textId="77777777" w:rsidR="007745EB" w:rsidRDefault="007745EB">
      <w:pPr>
        <w:pStyle w:val="Prrafodelista"/>
        <w:spacing w:after="0" w:line="240" w:lineRule="auto"/>
        <w:ind w:left="-284"/>
        <w:rPr>
          <w:rFonts w:cs="Calibri"/>
          <w:sz w:val="18"/>
          <w:lang w:val="es-ES" w:eastAsia="es-ES"/>
        </w:rPr>
      </w:pPr>
    </w:p>
    <w:p w14:paraId="1F1DBE1D" w14:textId="77777777" w:rsidR="007745EB" w:rsidRPr="002642B2" w:rsidRDefault="00C87FDA" w:rsidP="00B011F4">
      <w:pPr>
        <w:pStyle w:val="Prrafodelista"/>
        <w:numPr>
          <w:ilvl w:val="0"/>
          <w:numId w:val="17"/>
        </w:numPr>
        <w:spacing w:after="0" w:line="240" w:lineRule="auto"/>
        <w:ind w:left="-284" w:firstLine="0"/>
        <w:rPr>
          <w:rFonts w:cs="Calibri"/>
          <w:b/>
          <w:sz w:val="20"/>
          <w:u w:val="single"/>
          <w:lang w:val="es-ES" w:eastAsia="es-ES"/>
        </w:rPr>
      </w:pPr>
      <w:r w:rsidRPr="002642B2">
        <w:rPr>
          <w:rFonts w:cs="Calibri"/>
          <w:b/>
          <w:sz w:val="20"/>
          <w:u w:val="single"/>
          <w:lang w:val="es-ES" w:eastAsia="es-ES"/>
        </w:rPr>
        <w:t xml:space="preserve">Provisiones </w:t>
      </w:r>
    </w:p>
    <w:p w14:paraId="53132591" w14:textId="77777777" w:rsidR="007745EB" w:rsidRDefault="007745EB">
      <w:pPr>
        <w:pStyle w:val="Prrafodelista"/>
        <w:spacing w:after="0" w:line="240" w:lineRule="auto"/>
        <w:ind w:left="-284"/>
        <w:rPr>
          <w:rFonts w:cs="Calibri"/>
          <w:b/>
          <w:sz w:val="20"/>
          <w:lang w:val="es-ES" w:eastAsia="es-ES"/>
        </w:rPr>
      </w:pPr>
    </w:p>
    <w:p w14:paraId="20950D03" w14:textId="77777777" w:rsidR="007745EB" w:rsidRDefault="00C87FDA" w:rsidP="00595E21">
      <w:pPr>
        <w:jc w:val="both"/>
        <w:rPr>
          <w:rFonts w:cs="Calibri"/>
          <w:sz w:val="20"/>
          <w:lang w:val="es-ES" w:eastAsia="es-ES"/>
        </w:rPr>
      </w:pPr>
      <w:r>
        <w:rPr>
          <w:rFonts w:cs="Calibri"/>
          <w:sz w:val="20"/>
          <w:lang w:val="es-ES" w:eastAsia="es-ES"/>
        </w:rPr>
        <w:t xml:space="preserve">Registro de las aportaciones de los Empleados y del Gobierno del Estado para el Fondo de Ahorro para el Retiro según convenio con el personal sindicalizado las cuales se </w:t>
      </w:r>
      <w:r w:rsidR="00E406AD">
        <w:rPr>
          <w:rFonts w:cs="Calibri"/>
          <w:sz w:val="20"/>
          <w:lang w:val="es-ES" w:eastAsia="es-ES"/>
        </w:rPr>
        <w:t>entregarán</w:t>
      </w:r>
      <w:r>
        <w:rPr>
          <w:rFonts w:cs="Calibri"/>
          <w:sz w:val="20"/>
          <w:lang w:val="es-ES" w:eastAsia="es-ES"/>
        </w:rPr>
        <w:t xml:space="preserve"> a través del IPSSET. </w:t>
      </w:r>
    </w:p>
    <w:tbl>
      <w:tblPr>
        <w:tblW w:w="5758" w:type="dxa"/>
        <w:tblCellMar>
          <w:left w:w="70" w:type="dxa"/>
          <w:right w:w="70" w:type="dxa"/>
        </w:tblCellMar>
        <w:tblLook w:val="04A0" w:firstRow="1" w:lastRow="0" w:firstColumn="1" w:lastColumn="0" w:noHBand="0" w:noVBand="1"/>
      </w:tblPr>
      <w:tblGrid>
        <w:gridCol w:w="4204"/>
        <w:gridCol w:w="1554"/>
      </w:tblGrid>
      <w:tr w:rsidR="00F13360" w:rsidRPr="00F13360" w14:paraId="7A17E2ED" w14:textId="77777777" w:rsidTr="001F51EB">
        <w:trPr>
          <w:trHeight w:val="331"/>
        </w:trPr>
        <w:tc>
          <w:tcPr>
            <w:tcW w:w="420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2D0ACF5"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Provisiones a Largo Plazo</w:t>
            </w:r>
          </w:p>
        </w:tc>
        <w:tc>
          <w:tcPr>
            <w:tcW w:w="1554" w:type="dxa"/>
            <w:tcBorders>
              <w:top w:val="single" w:sz="4" w:space="0" w:color="auto"/>
              <w:left w:val="nil"/>
              <w:bottom w:val="single" w:sz="4" w:space="0" w:color="auto"/>
              <w:right w:val="single" w:sz="4" w:space="0" w:color="auto"/>
            </w:tcBorders>
            <w:shd w:val="clear" w:color="800080" w:fill="A90025"/>
            <w:vAlign w:val="center"/>
            <w:hideMark/>
          </w:tcPr>
          <w:p w14:paraId="6A87E2E2"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 xml:space="preserve">Importe </w:t>
            </w:r>
          </w:p>
        </w:tc>
      </w:tr>
      <w:tr w:rsidR="00F13360" w:rsidRPr="00F13360" w14:paraId="11BB0181" w14:textId="77777777" w:rsidTr="00AE55C2">
        <w:trPr>
          <w:trHeight w:val="340"/>
        </w:trPr>
        <w:tc>
          <w:tcPr>
            <w:tcW w:w="4204" w:type="dxa"/>
            <w:tcBorders>
              <w:top w:val="nil"/>
              <w:left w:val="single" w:sz="4" w:space="0" w:color="auto"/>
              <w:bottom w:val="single" w:sz="4" w:space="0" w:color="auto"/>
              <w:right w:val="single" w:sz="4" w:space="0" w:color="auto"/>
            </w:tcBorders>
            <w:shd w:val="clear" w:color="auto" w:fill="auto"/>
            <w:vAlign w:val="center"/>
            <w:hideMark/>
          </w:tcPr>
          <w:p w14:paraId="0169A6EC" w14:textId="77777777" w:rsidR="00F13360" w:rsidRPr="00F13360" w:rsidRDefault="00F13360" w:rsidP="00F13360">
            <w:pPr>
              <w:suppressAutoHyphens w:val="0"/>
              <w:overflowPunct/>
              <w:spacing w:after="0" w:line="240" w:lineRule="auto"/>
              <w:jc w:val="both"/>
              <w:rPr>
                <w:rFonts w:eastAsia="Times New Roman" w:cs="Calibri"/>
                <w:color w:val="000000"/>
                <w:sz w:val="14"/>
                <w:szCs w:val="14"/>
                <w:lang w:eastAsia="es-MX"/>
              </w:rPr>
            </w:pPr>
            <w:r w:rsidRPr="00F13360">
              <w:rPr>
                <w:rFonts w:eastAsia="Times New Roman" w:cs="Calibri"/>
                <w:color w:val="000000"/>
                <w:sz w:val="14"/>
                <w:szCs w:val="14"/>
                <w:lang w:eastAsia="es-MX"/>
              </w:rPr>
              <w:t>Aportación Patronal 2% Fondo de Ahorro para el Retiro</w:t>
            </w:r>
          </w:p>
        </w:tc>
        <w:tc>
          <w:tcPr>
            <w:tcW w:w="1554" w:type="dxa"/>
            <w:tcBorders>
              <w:top w:val="nil"/>
              <w:left w:val="nil"/>
              <w:bottom w:val="single" w:sz="4" w:space="0" w:color="auto"/>
              <w:right w:val="single" w:sz="4" w:space="0" w:color="auto"/>
            </w:tcBorders>
            <w:shd w:val="clear" w:color="auto" w:fill="auto"/>
            <w:vAlign w:val="center"/>
            <w:hideMark/>
          </w:tcPr>
          <w:p w14:paraId="4D3552EC" w14:textId="77777777" w:rsidR="00F13360" w:rsidRPr="00F13360" w:rsidRDefault="00F13360" w:rsidP="00F13360">
            <w:pPr>
              <w:suppressAutoHyphens w:val="0"/>
              <w:overflowPunct/>
              <w:spacing w:after="0" w:line="240" w:lineRule="auto"/>
              <w:jc w:val="right"/>
              <w:rPr>
                <w:rFonts w:eastAsia="Times New Roman" w:cs="Calibri"/>
                <w:color w:val="000000"/>
                <w:sz w:val="14"/>
                <w:szCs w:val="14"/>
                <w:lang w:eastAsia="es-MX"/>
              </w:rPr>
            </w:pPr>
            <w:r w:rsidRPr="00F13360">
              <w:rPr>
                <w:rFonts w:eastAsia="Times New Roman" w:cs="Calibri"/>
                <w:color w:val="000000"/>
                <w:sz w:val="14"/>
                <w:szCs w:val="14"/>
                <w:lang w:eastAsia="es-MX"/>
              </w:rPr>
              <w:t>80,240,652</w:t>
            </w:r>
          </w:p>
        </w:tc>
      </w:tr>
      <w:tr w:rsidR="00F13360" w:rsidRPr="00F13360" w14:paraId="5D01148A" w14:textId="77777777" w:rsidTr="00AE55C2">
        <w:trPr>
          <w:trHeight w:val="340"/>
        </w:trPr>
        <w:tc>
          <w:tcPr>
            <w:tcW w:w="4204" w:type="dxa"/>
            <w:tcBorders>
              <w:top w:val="nil"/>
              <w:left w:val="single" w:sz="4" w:space="0" w:color="auto"/>
              <w:bottom w:val="single" w:sz="4" w:space="0" w:color="auto"/>
              <w:right w:val="single" w:sz="4" w:space="0" w:color="auto"/>
            </w:tcBorders>
            <w:shd w:val="clear" w:color="auto" w:fill="auto"/>
            <w:vAlign w:val="center"/>
            <w:hideMark/>
          </w:tcPr>
          <w:p w14:paraId="4E3561AB" w14:textId="77777777" w:rsidR="00F13360" w:rsidRPr="00F13360" w:rsidRDefault="00F13360" w:rsidP="00F13360">
            <w:pPr>
              <w:suppressAutoHyphens w:val="0"/>
              <w:overflowPunct/>
              <w:spacing w:after="0" w:line="240" w:lineRule="auto"/>
              <w:jc w:val="both"/>
              <w:rPr>
                <w:rFonts w:eastAsia="Times New Roman" w:cs="Calibri"/>
                <w:color w:val="000000"/>
                <w:sz w:val="14"/>
                <w:szCs w:val="14"/>
                <w:lang w:eastAsia="es-MX"/>
              </w:rPr>
            </w:pPr>
            <w:r w:rsidRPr="00F13360">
              <w:rPr>
                <w:rFonts w:eastAsia="Times New Roman" w:cs="Calibri"/>
                <w:color w:val="000000"/>
                <w:sz w:val="14"/>
                <w:szCs w:val="14"/>
                <w:lang w:eastAsia="es-MX"/>
              </w:rPr>
              <w:t>Retención a Empleados 2 % Fondo de Ahorro para el Retiro</w:t>
            </w:r>
          </w:p>
        </w:tc>
        <w:tc>
          <w:tcPr>
            <w:tcW w:w="1554" w:type="dxa"/>
            <w:tcBorders>
              <w:top w:val="nil"/>
              <w:left w:val="nil"/>
              <w:bottom w:val="single" w:sz="4" w:space="0" w:color="auto"/>
              <w:right w:val="single" w:sz="4" w:space="0" w:color="auto"/>
            </w:tcBorders>
            <w:shd w:val="clear" w:color="auto" w:fill="auto"/>
            <w:vAlign w:val="center"/>
            <w:hideMark/>
          </w:tcPr>
          <w:p w14:paraId="70F0B29D" w14:textId="77777777" w:rsidR="00F13360" w:rsidRPr="00F13360" w:rsidRDefault="00F13360" w:rsidP="00F13360">
            <w:pPr>
              <w:suppressAutoHyphens w:val="0"/>
              <w:overflowPunct/>
              <w:spacing w:after="0" w:line="240" w:lineRule="auto"/>
              <w:jc w:val="right"/>
              <w:rPr>
                <w:rFonts w:eastAsia="Times New Roman" w:cs="Calibri"/>
                <w:color w:val="000000"/>
                <w:sz w:val="14"/>
                <w:szCs w:val="14"/>
                <w:lang w:eastAsia="es-MX"/>
              </w:rPr>
            </w:pPr>
            <w:r w:rsidRPr="00F13360">
              <w:rPr>
                <w:rFonts w:eastAsia="Times New Roman" w:cs="Calibri"/>
                <w:color w:val="000000"/>
                <w:sz w:val="14"/>
                <w:szCs w:val="14"/>
                <w:lang w:eastAsia="es-MX"/>
              </w:rPr>
              <w:t>80,240,651</w:t>
            </w:r>
          </w:p>
        </w:tc>
      </w:tr>
      <w:tr w:rsidR="00F13360" w:rsidRPr="00F13360" w14:paraId="17C5DC23" w14:textId="77777777" w:rsidTr="00AE55C2">
        <w:trPr>
          <w:trHeight w:val="284"/>
        </w:trPr>
        <w:tc>
          <w:tcPr>
            <w:tcW w:w="4204" w:type="dxa"/>
            <w:tcBorders>
              <w:top w:val="nil"/>
              <w:left w:val="single" w:sz="4" w:space="0" w:color="auto"/>
              <w:bottom w:val="single" w:sz="4" w:space="0" w:color="auto"/>
              <w:right w:val="single" w:sz="4" w:space="0" w:color="auto"/>
            </w:tcBorders>
            <w:shd w:val="clear" w:color="F8CBAD" w:fill="DDC9A3"/>
            <w:vAlign w:val="center"/>
            <w:hideMark/>
          </w:tcPr>
          <w:p w14:paraId="0D7DD45E" w14:textId="77777777" w:rsidR="00F13360" w:rsidRPr="00F13360" w:rsidRDefault="00F13360" w:rsidP="00F13360">
            <w:pPr>
              <w:suppressAutoHyphens w:val="0"/>
              <w:overflowPunct/>
              <w:spacing w:after="0" w:line="240" w:lineRule="auto"/>
              <w:jc w:val="center"/>
              <w:rPr>
                <w:rFonts w:eastAsia="Times New Roman" w:cs="Calibri"/>
                <w:b/>
                <w:bCs/>
                <w:color w:val="000000"/>
                <w:sz w:val="16"/>
                <w:szCs w:val="16"/>
                <w:lang w:eastAsia="es-MX"/>
              </w:rPr>
            </w:pPr>
            <w:r w:rsidRPr="00F13360">
              <w:rPr>
                <w:rFonts w:eastAsia="Times New Roman" w:cs="Calibri"/>
                <w:b/>
                <w:bCs/>
                <w:color w:val="000000"/>
                <w:sz w:val="16"/>
                <w:szCs w:val="16"/>
                <w:lang w:eastAsia="es-MX"/>
              </w:rPr>
              <w:t>TOTAL</w:t>
            </w:r>
          </w:p>
        </w:tc>
        <w:tc>
          <w:tcPr>
            <w:tcW w:w="1554" w:type="dxa"/>
            <w:tcBorders>
              <w:top w:val="nil"/>
              <w:left w:val="nil"/>
              <w:bottom w:val="single" w:sz="4" w:space="0" w:color="auto"/>
              <w:right w:val="single" w:sz="4" w:space="0" w:color="auto"/>
            </w:tcBorders>
            <w:shd w:val="clear" w:color="F8CBAD" w:fill="DDC9A3"/>
            <w:vAlign w:val="center"/>
            <w:hideMark/>
          </w:tcPr>
          <w:p w14:paraId="2F48D2A5" w14:textId="77777777" w:rsidR="00F13360" w:rsidRPr="00F13360" w:rsidRDefault="00F13360" w:rsidP="00F13360">
            <w:pPr>
              <w:suppressAutoHyphens w:val="0"/>
              <w:overflowPunct/>
              <w:spacing w:after="0" w:line="240" w:lineRule="auto"/>
              <w:jc w:val="right"/>
              <w:rPr>
                <w:rFonts w:eastAsia="Times New Roman" w:cs="Calibri"/>
                <w:b/>
                <w:bCs/>
                <w:color w:val="000000"/>
                <w:sz w:val="16"/>
                <w:szCs w:val="16"/>
                <w:lang w:eastAsia="es-MX"/>
              </w:rPr>
            </w:pPr>
            <w:r w:rsidRPr="00F13360">
              <w:rPr>
                <w:rFonts w:eastAsia="Times New Roman" w:cs="Calibri"/>
                <w:b/>
                <w:bCs/>
                <w:color w:val="000000"/>
                <w:sz w:val="16"/>
                <w:szCs w:val="16"/>
                <w:lang w:eastAsia="es-MX"/>
              </w:rPr>
              <w:t>160,481,303</w:t>
            </w:r>
          </w:p>
        </w:tc>
      </w:tr>
    </w:tbl>
    <w:p w14:paraId="1E577C18" w14:textId="77777777" w:rsidR="001B2EDF" w:rsidRDefault="001B2EDF" w:rsidP="001B2EDF">
      <w:pPr>
        <w:pStyle w:val="Prrafodelista"/>
        <w:spacing w:after="0" w:line="240" w:lineRule="auto"/>
        <w:ind w:left="-284"/>
        <w:rPr>
          <w:rFonts w:cs="Calibri"/>
          <w:b/>
          <w:sz w:val="20"/>
          <w:u w:val="single"/>
          <w:lang w:val="es-ES" w:eastAsia="es-ES"/>
        </w:rPr>
      </w:pPr>
    </w:p>
    <w:p w14:paraId="68BC599A" w14:textId="4A0AE09B" w:rsidR="007745EB" w:rsidRPr="002642B2" w:rsidRDefault="00C87FDA" w:rsidP="00B011F4">
      <w:pPr>
        <w:pStyle w:val="Prrafodelista"/>
        <w:numPr>
          <w:ilvl w:val="0"/>
          <w:numId w:val="17"/>
        </w:numPr>
        <w:spacing w:after="0" w:line="240" w:lineRule="auto"/>
        <w:ind w:left="-284" w:firstLine="0"/>
        <w:rPr>
          <w:rFonts w:cs="Calibri"/>
          <w:b/>
          <w:sz w:val="20"/>
          <w:u w:val="single"/>
          <w:lang w:val="es-ES" w:eastAsia="es-ES"/>
        </w:rPr>
      </w:pPr>
      <w:r w:rsidRPr="002642B2">
        <w:rPr>
          <w:rFonts w:cs="Calibri"/>
          <w:b/>
          <w:sz w:val="20"/>
          <w:u w:val="single"/>
          <w:lang w:val="es-ES" w:eastAsia="es-ES"/>
        </w:rPr>
        <w:t>Otros Pasivos</w:t>
      </w:r>
    </w:p>
    <w:p w14:paraId="1CC6621B" w14:textId="77777777" w:rsidR="007745EB" w:rsidRDefault="007745EB">
      <w:pPr>
        <w:pStyle w:val="Prrafodelista"/>
        <w:spacing w:after="0" w:line="240" w:lineRule="auto"/>
        <w:ind w:left="-284"/>
        <w:rPr>
          <w:rFonts w:cs="Calibri"/>
          <w:b/>
          <w:sz w:val="20"/>
          <w:lang w:val="es-ES" w:eastAsia="es-ES"/>
        </w:rPr>
      </w:pPr>
    </w:p>
    <w:tbl>
      <w:tblPr>
        <w:tblW w:w="5655" w:type="dxa"/>
        <w:tblCellMar>
          <w:left w:w="70" w:type="dxa"/>
          <w:right w:w="70" w:type="dxa"/>
        </w:tblCellMar>
        <w:tblLook w:val="04A0" w:firstRow="1" w:lastRow="0" w:firstColumn="1" w:lastColumn="0" w:noHBand="0" w:noVBand="1"/>
      </w:tblPr>
      <w:tblGrid>
        <w:gridCol w:w="3924"/>
        <w:gridCol w:w="1731"/>
      </w:tblGrid>
      <w:tr w:rsidR="00F13360" w:rsidRPr="00F13360" w14:paraId="3D724AC8" w14:textId="77777777" w:rsidTr="00F13360">
        <w:trPr>
          <w:trHeight w:val="381"/>
        </w:trPr>
        <w:tc>
          <w:tcPr>
            <w:tcW w:w="392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C1444A7"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Otros Pasivos a Corto Plazo</w:t>
            </w:r>
          </w:p>
        </w:tc>
        <w:tc>
          <w:tcPr>
            <w:tcW w:w="1731" w:type="dxa"/>
            <w:tcBorders>
              <w:top w:val="single" w:sz="4" w:space="0" w:color="auto"/>
              <w:left w:val="nil"/>
              <w:bottom w:val="single" w:sz="4" w:space="0" w:color="auto"/>
              <w:right w:val="single" w:sz="4" w:space="0" w:color="auto"/>
            </w:tcBorders>
            <w:shd w:val="clear" w:color="800080" w:fill="A90025"/>
            <w:vAlign w:val="center"/>
            <w:hideMark/>
          </w:tcPr>
          <w:p w14:paraId="009A6070" w14:textId="77777777" w:rsidR="00F13360" w:rsidRPr="00F13360" w:rsidRDefault="00F13360" w:rsidP="00F13360">
            <w:pPr>
              <w:suppressAutoHyphens w:val="0"/>
              <w:overflowPunct/>
              <w:spacing w:after="0" w:line="240" w:lineRule="auto"/>
              <w:jc w:val="center"/>
              <w:rPr>
                <w:rFonts w:eastAsia="Times New Roman" w:cs="Calibri"/>
                <w:b/>
                <w:bCs/>
                <w:color w:val="FFFFFF"/>
                <w:sz w:val="16"/>
                <w:szCs w:val="16"/>
                <w:lang w:eastAsia="es-MX"/>
              </w:rPr>
            </w:pPr>
            <w:r w:rsidRPr="00F13360">
              <w:rPr>
                <w:rFonts w:eastAsia="Times New Roman" w:cs="Calibri"/>
                <w:b/>
                <w:bCs/>
                <w:color w:val="FFFFFF"/>
                <w:sz w:val="16"/>
                <w:szCs w:val="16"/>
                <w:lang w:eastAsia="es-MX"/>
              </w:rPr>
              <w:t xml:space="preserve">Importe </w:t>
            </w:r>
          </w:p>
        </w:tc>
      </w:tr>
      <w:tr w:rsidR="00F13360" w:rsidRPr="00F13360" w14:paraId="5496F597" w14:textId="77777777" w:rsidTr="00F13360">
        <w:trPr>
          <w:trHeight w:val="350"/>
        </w:trPr>
        <w:tc>
          <w:tcPr>
            <w:tcW w:w="3924" w:type="dxa"/>
            <w:tcBorders>
              <w:top w:val="nil"/>
              <w:left w:val="single" w:sz="4" w:space="0" w:color="auto"/>
              <w:bottom w:val="single" w:sz="4" w:space="0" w:color="auto"/>
              <w:right w:val="single" w:sz="4" w:space="0" w:color="auto"/>
            </w:tcBorders>
            <w:shd w:val="clear" w:color="auto" w:fill="auto"/>
            <w:vAlign w:val="center"/>
            <w:hideMark/>
          </w:tcPr>
          <w:p w14:paraId="64ABA6EF" w14:textId="77777777" w:rsidR="00F13360" w:rsidRPr="00F13360" w:rsidRDefault="00F13360" w:rsidP="00F13360">
            <w:pPr>
              <w:suppressAutoHyphens w:val="0"/>
              <w:overflowPunct/>
              <w:spacing w:after="0" w:line="240" w:lineRule="auto"/>
              <w:jc w:val="both"/>
              <w:rPr>
                <w:rFonts w:eastAsia="Times New Roman" w:cs="Calibri"/>
                <w:color w:val="000000"/>
                <w:sz w:val="14"/>
                <w:szCs w:val="14"/>
                <w:lang w:eastAsia="es-MX"/>
              </w:rPr>
            </w:pPr>
            <w:r w:rsidRPr="00F13360">
              <w:rPr>
                <w:rFonts w:eastAsia="Times New Roman" w:cs="Calibri"/>
                <w:color w:val="000000"/>
                <w:sz w:val="14"/>
                <w:szCs w:val="14"/>
                <w:lang w:eastAsia="es-MX"/>
              </w:rPr>
              <w:t>Ingresos por Clasificar</w:t>
            </w:r>
          </w:p>
        </w:tc>
        <w:tc>
          <w:tcPr>
            <w:tcW w:w="1731" w:type="dxa"/>
            <w:tcBorders>
              <w:top w:val="nil"/>
              <w:left w:val="nil"/>
              <w:bottom w:val="single" w:sz="4" w:space="0" w:color="auto"/>
              <w:right w:val="single" w:sz="4" w:space="0" w:color="auto"/>
            </w:tcBorders>
            <w:shd w:val="clear" w:color="auto" w:fill="auto"/>
            <w:vAlign w:val="center"/>
            <w:hideMark/>
          </w:tcPr>
          <w:p w14:paraId="283000AF" w14:textId="77777777" w:rsidR="00F13360" w:rsidRPr="00F13360" w:rsidRDefault="00F13360" w:rsidP="00F13360">
            <w:pPr>
              <w:suppressAutoHyphens w:val="0"/>
              <w:overflowPunct/>
              <w:spacing w:after="0" w:line="240" w:lineRule="auto"/>
              <w:jc w:val="right"/>
              <w:rPr>
                <w:rFonts w:eastAsia="Times New Roman" w:cs="Calibri"/>
                <w:color w:val="000000"/>
                <w:sz w:val="14"/>
                <w:szCs w:val="14"/>
                <w:lang w:eastAsia="es-MX"/>
              </w:rPr>
            </w:pPr>
            <w:r w:rsidRPr="00F13360">
              <w:rPr>
                <w:rFonts w:eastAsia="Times New Roman" w:cs="Calibri"/>
                <w:color w:val="000000"/>
                <w:sz w:val="14"/>
                <w:szCs w:val="14"/>
                <w:lang w:eastAsia="es-MX"/>
              </w:rPr>
              <w:t>1,998,050,705</w:t>
            </w:r>
          </w:p>
        </w:tc>
      </w:tr>
      <w:tr w:rsidR="00F13360" w:rsidRPr="00F13360" w14:paraId="5C04BBF8" w14:textId="77777777" w:rsidTr="00F13360">
        <w:trPr>
          <w:trHeight w:val="350"/>
        </w:trPr>
        <w:tc>
          <w:tcPr>
            <w:tcW w:w="3924" w:type="dxa"/>
            <w:tcBorders>
              <w:top w:val="nil"/>
              <w:left w:val="single" w:sz="4" w:space="0" w:color="auto"/>
              <w:bottom w:val="single" w:sz="4" w:space="0" w:color="auto"/>
              <w:right w:val="single" w:sz="4" w:space="0" w:color="auto"/>
            </w:tcBorders>
            <w:shd w:val="clear" w:color="auto" w:fill="auto"/>
            <w:vAlign w:val="center"/>
            <w:hideMark/>
          </w:tcPr>
          <w:p w14:paraId="3E588EA7" w14:textId="77777777" w:rsidR="00F13360" w:rsidRPr="00F13360" w:rsidRDefault="00F13360" w:rsidP="00F13360">
            <w:pPr>
              <w:suppressAutoHyphens w:val="0"/>
              <w:overflowPunct/>
              <w:spacing w:after="0" w:line="240" w:lineRule="auto"/>
              <w:jc w:val="both"/>
              <w:rPr>
                <w:rFonts w:eastAsia="Times New Roman" w:cs="Calibri"/>
                <w:color w:val="000000"/>
                <w:sz w:val="14"/>
                <w:szCs w:val="14"/>
                <w:lang w:eastAsia="es-MX"/>
              </w:rPr>
            </w:pPr>
            <w:r w:rsidRPr="00F13360">
              <w:rPr>
                <w:rFonts w:eastAsia="Times New Roman" w:cs="Calibri"/>
                <w:color w:val="000000"/>
                <w:sz w:val="14"/>
                <w:szCs w:val="14"/>
                <w:lang w:eastAsia="es-MX"/>
              </w:rPr>
              <w:t xml:space="preserve">Recaudación por Participar    </w:t>
            </w:r>
          </w:p>
        </w:tc>
        <w:tc>
          <w:tcPr>
            <w:tcW w:w="1731" w:type="dxa"/>
            <w:tcBorders>
              <w:top w:val="nil"/>
              <w:left w:val="nil"/>
              <w:bottom w:val="single" w:sz="4" w:space="0" w:color="auto"/>
              <w:right w:val="single" w:sz="4" w:space="0" w:color="auto"/>
            </w:tcBorders>
            <w:shd w:val="clear" w:color="auto" w:fill="auto"/>
            <w:vAlign w:val="center"/>
            <w:hideMark/>
          </w:tcPr>
          <w:p w14:paraId="66656C9D" w14:textId="77777777" w:rsidR="00F13360" w:rsidRPr="00F13360" w:rsidRDefault="00F13360" w:rsidP="00F13360">
            <w:pPr>
              <w:suppressAutoHyphens w:val="0"/>
              <w:overflowPunct/>
              <w:spacing w:after="0" w:line="240" w:lineRule="auto"/>
              <w:jc w:val="right"/>
              <w:rPr>
                <w:rFonts w:eastAsia="Times New Roman" w:cs="Calibri"/>
                <w:color w:val="000000"/>
                <w:sz w:val="14"/>
                <w:szCs w:val="14"/>
                <w:lang w:eastAsia="es-MX"/>
              </w:rPr>
            </w:pPr>
            <w:r w:rsidRPr="00F13360">
              <w:rPr>
                <w:rFonts w:eastAsia="Times New Roman" w:cs="Calibri"/>
                <w:color w:val="000000"/>
                <w:sz w:val="14"/>
                <w:szCs w:val="14"/>
                <w:lang w:eastAsia="es-MX"/>
              </w:rPr>
              <w:t>2,609,756</w:t>
            </w:r>
          </w:p>
        </w:tc>
      </w:tr>
      <w:tr w:rsidR="00F13360" w:rsidRPr="00F13360" w14:paraId="6229501F" w14:textId="77777777" w:rsidTr="00F13360">
        <w:trPr>
          <w:trHeight w:val="350"/>
        </w:trPr>
        <w:tc>
          <w:tcPr>
            <w:tcW w:w="3924" w:type="dxa"/>
            <w:tcBorders>
              <w:top w:val="nil"/>
              <w:left w:val="single" w:sz="4" w:space="0" w:color="auto"/>
              <w:bottom w:val="single" w:sz="4" w:space="0" w:color="auto"/>
              <w:right w:val="single" w:sz="4" w:space="0" w:color="auto"/>
            </w:tcBorders>
            <w:shd w:val="clear" w:color="auto" w:fill="auto"/>
            <w:vAlign w:val="center"/>
            <w:hideMark/>
          </w:tcPr>
          <w:p w14:paraId="3CABF961" w14:textId="77777777" w:rsidR="00F13360" w:rsidRPr="00F13360" w:rsidRDefault="00F13360" w:rsidP="00F13360">
            <w:pPr>
              <w:suppressAutoHyphens w:val="0"/>
              <w:overflowPunct/>
              <w:spacing w:after="0" w:line="240" w:lineRule="auto"/>
              <w:jc w:val="both"/>
              <w:rPr>
                <w:rFonts w:eastAsia="Times New Roman" w:cs="Calibri"/>
                <w:color w:val="000000"/>
                <w:sz w:val="14"/>
                <w:szCs w:val="14"/>
                <w:lang w:eastAsia="es-MX"/>
              </w:rPr>
            </w:pPr>
            <w:r w:rsidRPr="00F13360">
              <w:rPr>
                <w:rFonts w:eastAsia="Times New Roman" w:cs="Calibri"/>
                <w:color w:val="000000"/>
                <w:sz w:val="14"/>
                <w:szCs w:val="14"/>
                <w:lang w:eastAsia="es-MX"/>
              </w:rPr>
              <w:t>Otros Pasivos Circulantes</w:t>
            </w:r>
          </w:p>
        </w:tc>
        <w:tc>
          <w:tcPr>
            <w:tcW w:w="1731" w:type="dxa"/>
            <w:tcBorders>
              <w:top w:val="nil"/>
              <w:left w:val="nil"/>
              <w:bottom w:val="single" w:sz="4" w:space="0" w:color="auto"/>
              <w:right w:val="single" w:sz="4" w:space="0" w:color="auto"/>
            </w:tcBorders>
            <w:shd w:val="clear" w:color="auto" w:fill="auto"/>
            <w:vAlign w:val="center"/>
            <w:hideMark/>
          </w:tcPr>
          <w:p w14:paraId="2C8AC160" w14:textId="77777777" w:rsidR="00F13360" w:rsidRPr="00F13360" w:rsidRDefault="00F13360" w:rsidP="00F13360">
            <w:pPr>
              <w:suppressAutoHyphens w:val="0"/>
              <w:overflowPunct/>
              <w:spacing w:after="0" w:line="240" w:lineRule="auto"/>
              <w:jc w:val="right"/>
              <w:rPr>
                <w:rFonts w:eastAsia="Times New Roman" w:cs="Calibri"/>
                <w:color w:val="000000"/>
                <w:sz w:val="14"/>
                <w:szCs w:val="14"/>
                <w:lang w:eastAsia="es-MX"/>
              </w:rPr>
            </w:pPr>
            <w:r w:rsidRPr="00F13360">
              <w:rPr>
                <w:rFonts w:eastAsia="Times New Roman" w:cs="Calibri"/>
                <w:color w:val="000000"/>
                <w:sz w:val="14"/>
                <w:szCs w:val="14"/>
                <w:lang w:eastAsia="es-MX"/>
              </w:rPr>
              <w:t>12,733,487</w:t>
            </w:r>
          </w:p>
        </w:tc>
      </w:tr>
      <w:tr w:rsidR="00F13360" w:rsidRPr="00F13360" w14:paraId="6EBFDA38" w14:textId="77777777" w:rsidTr="00F13360">
        <w:trPr>
          <w:trHeight w:val="305"/>
        </w:trPr>
        <w:tc>
          <w:tcPr>
            <w:tcW w:w="3924" w:type="dxa"/>
            <w:tcBorders>
              <w:top w:val="nil"/>
              <w:left w:val="single" w:sz="4" w:space="0" w:color="auto"/>
              <w:bottom w:val="single" w:sz="4" w:space="0" w:color="auto"/>
              <w:right w:val="single" w:sz="4" w:space="0" w:color="auto"/>
            </w:tcBorders>
            <w:shd w:val="clear" w:color="F8CBAD" w:fill="DDC9A3"/>
            <w:vAlign w:val="center"/>
            <w:hideMark/>
          </w:tcPr>
          <w:p w14:paraId="65F3A3B4" w14:textId="77777777" w:rsidR="00F13360" w:rsidRPr="00F13360" w:rsidRDefault="00F13360" w:rsidP="00F13360">
            <w:pPr>
              <w:suppressAutoHyphens w:val="0"/>
              <w:overflowPunct/>
              <w:spacing w:after="0" w:line="240" w:lineRule="auto"/>
              <w:jc w:val="center"/>
              <w:rPr>
                <w:rFonts w:eastAsia="Times New Roman" w:cs="Calibri"/>
                <w:b/>
                <w:bCs/>
                <w:color w:val="000000"/>
                <w:sz w:val="16"/>
                <w:szCs w:val="16"/>
                <w:lang w:eastAsia="es-MX"/>
              </w:rPr>
            </w:pPr>
            <w:r w:rsidRPr="00F13360">
              <w:rPr>
                <w:rFonts w:eastAsia="Times New Roman" w:cs="Calibri"/>
                <w:b/>
                <w:bCs/>
                <w:color w:val="000000"/>
                <w:sz w:val="16"/>
                <w:szCs w:val="16"/>
                <w:lang w:eastAsia="es-MX"/>
              </w:rPr>
              <w:t>TOTAL</w:t>
            </w:r>
          </w:p>
        </w:tc>
        <w:tc>
          <w:tcPr>
            <w:tcW w:w="1731" w:type="dxa"/>
            <w:tcBorders>
              <w:top w:val="nil"/>
              <w:left w:val="nil"/>
              <w:bottom w:val="single" w:sz="4" w:space="0" w:color="auto"/>
              <w:right w:val="single" w:sz="4" w:space="0" w:color="auto"/>
            </w:tcBorders>
            <w:shd w:val="clear" w:color="F8CBAD" w:fill="DDC9A3"/>
            <w:vAlign w:val="center"/>
            <w:hideMark/>
          </w:tcPr>
          <w:p w14:paraId="4EDC268D" w14:textId="77777777" w:rsidR="00F13360" w:rsidRPr="00F13360" w:rsidRDefault="00F13360" w:rsidP="00F13360">
            <w:pPr>
              <w:suppressAutoHyphens w:val="0"/>
              <w:overflowPunct/>
              <w:spacing w:after="0" w:line="240" w:lineRule="auto"/>
              <w:jc w:val="right"/>
              <w:rPr>
                <w:rFonts w:eastAsia="Times New Roman" w:cs="Calibri"/>
                <w:b/>
                <w:bCs/>
                <w:color w:val="000000"/>
                <w:sz w:val="16"/>
                <w:szCs w:val="16"/>
                <w:lang w:eastAsia="es-MX"/>
              </w:rPr>
            </w:pPr>
            <w:r w:rsidRPr="00F13360">
              <w:rPr>
                <w:rFonts w:eastAsia="Times New Roman" w:cs="Calibri"/>
                <w:b/>
                <w:bCs/>
                <w:color w:val="000000"/>
                <w:sz w:val="16"/>
                <w:szCs w:val="16"/>
                <w:lang w:eastAsia="es-MX"/>
              </w:rPr>
              <w:t>2,013,393,948</w:t>
            </w:r>
          </w:p>
        </w:tc>
      </w:tr>
    </w:tbl>
    <w:p w14:paraId="7A1C2612" w14:textId="77777777" w:rsidR="007745EB" w:rsidRDefault="007745EB">
      <w:pPr>
        <w:spacing w:after="0" w:line="240" w:lineRule="auto"/>
        <w:rPr>
          <w:rFonts w:cs="Calibri"/>
          <w:b/>
          <w:sz w:val="20"/>
          <w:lang w:val="es-ES" w:eastAsia="es-ES"/>
        </w:rPr>
      </w:pPr>
    </w:p>
    <w:p w14:paraId="43127191" w14:textId="77777777" w:rsidR="007745EB" w:rsidRPr="000B130C" w:rsidRDefault="00C87FDA" w:rsidP="00595E21">
      <w:pPr>
        <w:spacing w:after="0"/>
        <w:ind w:left="-142"/>
        <w:jc w:val="both"/>
        <w:rPr>
          <w:rFonts w:cs="Calibri"/>
          <w:sz w:val="20"/>
          <w:szCs w:val="20"/>
          <w:lang w:val="es-ES" w:eastAsia="es-ES"/>
        </w:rPr>
      </w:pPr>
      <w:r w:rsidRPr="000B130C">
        <w:rPr>
          <w:rFonts w:cs="Calibri"/>
          <w:sz w:val="20"/>
          <w:szCs w:val="20"/>
          <w:lang w:val="es-ES" w:eastAsia="es-ES"/>
        </w:rPr>
        <w:t xml:space="preserve">En la cuenta de Ingresos por 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Secretaría de Hacienda y Crédito Público (S.H.C.P.)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359BB0BA" w14:textId="77777777" w:rsidR="007745EB" w:rsidRDefault="007745EB">
      <w:pPr>
        <w:spacing w:after="0"/>
        <w:jc w:val="both"/>
        <w:rPr>
          <w:rFonts w:cs="Calibri"/>
          <w:sz w:val="18"/>
          <w:lang w:val="es-ES" w:eastAsia="es-ES"/>
        </w:rPr>
      </w:pPr>
    </w:p>
    <w:tbl>
      <w:tblPr>
        <w:tblW w:w="5969" w:type="dxa"/>
        <w:tblLayout w:type="fixed"/>
        <w:tblCellMar>
          <w:left w:w="70" w:type="dxa"/>
          <w:right w:w="70" w:type="dxa"/>
        </w:tblCellMar>
        <w:tblLook w:val="04A0" w:firstRow="1" w:lastRow="0" w:firstColumn="1" w:lastColumn="0" w:noHBand="0" w:noVBand="1"/>
      </w:tblPr>
      <w:tblGrid>
        <w:gridCol w:w="3929"/>
        <w:gridCol w:w="2040"/>
      </w:tblGrid>
      <w:tr w:rsidR="007745EB" w14:paraId="65B61C56" w14:textId="77777777">
        <w:trPr>
          <w:trHeight w:val="565"/>
        </w:trPr>
        <w:tc>
          <w:tcPr>
            <w:tcW w:w="3928" w:type="dxa"/>
            <w:tcBorders>
              <w:top w:val="single" w:sz="4" w:space="0" w:color="000000"/>
              <w:left w:val="single" w:sz="4" w:space="0" w:color="000000"/>
              <w:bottom w:val="single" w:sz="4" w:space="0" w:color="000000"/>
              <w:right w:val="single" w:sz="4" w:space="0" w:color="000000"/>
            </w:tcBorders>
            <w:shd w:val="clear" w:color="auto" w:fill="AB0033"/>
            <w:vAlign w:val="center"/>
          </w:tcPr>
          <w:p w14:paraId="30D79C60" w14:textId="77777777" w:rsidR="007745EB" w:rsidRDefault="00C87FDA">
            <w:pPr>
              <w:spacing w:after="0" w:line="240" w:lineRule="auto"/>
              <w:jc w:val="center"/>
              <w:rPr>
                <w:rFonts w:eastAsia="Times New Roman" w:cs="Calibri"/>
                <w:b/>
                <w:bCs/>
                <w:color w:val="FFFFFF"/>
                <w:sz w:val="16"/>
                <w:szCs w:val="16"/>
                <w:lang w:eastAsia="es-MX"/>
              </w:rPr>
            </w:pPr>
            <w:r>
              <w:rPr>
                <w:rFonts w:eastAsia="Times New Roman" w:cs="Calibri"/>
                <w:b/>
                <w:bCs/>
                <w:color w:val="FFFFFF"/>
                <w:sz w:val="16"/>
                <w:szCs w:val="16"/>
                <w:lang w:eastAsia="es-MX"/>
              </w:rPr>
              <w:t>Otros Documentos por Pagar a Largo Plazo.</w:t>
            </w:r>
          </w:p>
        </w:tc>
        <w:tc>
          <w:tcPr>
            <w:tcW w:w="2040" w:type="dxa"/>
            <w:tcBorders>
              <w:top w:val="single" w:sz="4" w:space="0" w:color="000000"/>
              <w:bottom w:val="single" w:sz="4" w:space="0" w:color="000000"/>
              <w:right w:val="single" w:sz="4" w:space="0" w:color="000000"/>
            </w:tcBorders>
            <w:shd w:val="clear" w:color="auto" w:fill="AB0033"/>
            <w:vAlign w:val="center"/>
          </w:tcPr>
          <w:p w14:paraId="5A96C951" w14:textId="77777777" w:rsidR="007745EB" w:rsidRDefault="00C87FDA">
            <w:pPr>
              <w:spacing w:after="0" w:line="240" w:lineRule="auto"/>
              <w:jc w:val="center"/>
              <w:rPr>
                <w:rFonts w:eastAsia="Times New Roman" w:cs="Calibri"/>
                <w:b/>
                <w:bCs/>
                <w:color w:val="FFFFFF"/>
                <w:sz w:val="16"/>
                <w:szCs w:val="16"/>
                <w:lang w:eastAsia="es-MX"/>
              </w:rPr>
            </w:pPr>
            <w:r>
              <w:rPr>
                <w:rFonts w:eastAsia="Times New Roman" w:cs="Calibri"/>
                <w:b/>
                <w:bCs/>
                <w:color w:val="FFFFFF"/>
                <w:sz w:val="16"/>
                <w:szCs w:val="16"/>
                <w:lang w:eastAsia="es-MX"/>
              </w:rPr>
              <w:t>Importe</w:t>
            </w:r>
          </w:p>
        </w:tc>
      </w:tr>
      <w:tr w:rsidR="007745EB" w14:paraId="0E496D7F" w14:textId="77777777">
        <w:trPr>
          <w:trHeight w:val="397"/>
        </w:trPr>
        <w:tc>
          <w:tcPr>
            <w:tcW w:w="3928" w:type="dxa"/>
            <w:tcBorders>
              <w:left w:val="single" w:sz="4" w:space="0" w:color="000000"/>
              <w:bottom w:val="single" w:sz="4" w:space="0" w:color="000000"/>
              <w:right w:val="single" w:sz="4" w:space="0" w:color="000000"/>
            </w:tcBorders>
            <w:vAlign w:val="center"/>
          </w:tcPr>
          <w:p w14:paraId="166A0F5F" w14:textId="77777777" w:rsidR="007745EB" w:rsidRDefault="00C87FDA">
            <w:pPr>
              <w:spacing w:after="0" w:line="240" w:lineRule="auto"/>
              <w:jc w:val="both"/>
              <w:rPr>
                <w:rFonts w:eastAsia="Times New Roman" w:cs="Calibri"/>
                <w:color w:val="000000"/>
                <w:sz w:val="14"/>
                <w:szCs w:val="14"/>
                <w:lang w:eastAsia="es-MX"/>
              </w:rPr>
            </w:pPr>
            <w:r>
              <w:rPr>
                <w:rFonts w:eastAsia="Times New Roman" w:cs="Calibri"/>
                <w:color w:val="000000"/>
                <w:sz w:val="14"/>
                <w:szCs w:val="14"/>
                <w:lang w:eastAsia="es-MX"/>
              </w:rPr>
              <w:t>Convenio IPSSET</w:t>
            </w:r>
          </w:p>
        </w:tc>
        <w:tc>
          <w:tcPr>
            <w:tcW w:w="2040" w:type="dxa"/>
            <w:tcBorders>
              <w:bottom w:val="single" w:sz="4" w:space="0" w:color="000000"/>
              <w:right w:val="single" w:sz="4" w:space="0" w:color="000000"/>
            </w:tcBorders>
            <w:vAlign w:val="center"/>
          </w:tcPr>
          <w:p w14:paraId="7DDC7A36" w14:textId="77777777" w:rsidR="007745EB" w:rsidRDefault="00C87FDA">
            <w:pPr>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1,287,927,093</w:t>
            </w:r>
          </w:p>
        </w:tc>
      </w:tr>
      <w:tr w:rsidR="007745EB" w14:paraId="29F9B6A4" w14:textId="77777777">
        <w:trPr>
          <w:trHeight w:val="397"/>
        </w:trPr>
        <w:tc>
          <w:tcPr>
            <w:tcW w:w="3928" w:type="dxa"/>
            <w:tcBorders>
              <w:left w:val="single" w:sz="4" w:space="0" w:color="000000"/>
              <w:bottom w:val="single" w:sz="4" w:space="0" w:color="000000"/>
              <w:right w:val="single" w:sz="4" w:space="0" w:color="000000"/>
            </w:tcBorders>
            <w:shd w:val="clear" w:color="auto" w:fill="DDC9A3"/>
            <w:vAlign w:val="center"/>
          </w:tcPr>
          <w:p w14:paraId="31FA48A0" w14:textId="77777777" w:rsidR="007745EB" w:rsidRDefault="00C87FDA">
            <w:pPr>
              <w:spacing w:after="0" w:line="240" w:lineRule="auto"/>
              <w:jc w:val="center"/>
              <w:rPr>
                <w:rFonts w:eastAsia="Times New Roman" w:cs="Calibri"/>
                <w:b/>
                <w:bCs/>
                <w:color w:val="000000"/>
                <w:sz w:val="14"/>
                <w:szCs w:val="14"/>
                <w:lang w:eastAsia="es-MX"/>
              </w:rPr>
            </w:pPr>
            <w:r>
              <w:rPr>
                <w:rFonts w:eastAsia="Times New Roman" w:cs="Calibri"/>
                <w:b/>
                <w:bCs/>
                <w:color w:val="000000"/>
                <w:sz w:val="14"/>
                <w:szCs w:val="14"/>
                <w:lang w:eastAsia="es-MX"/>
              </w:rPr>
              <w:t>TOTAL</w:t>
            </w:r>
          </w:p>
        </w:tc>
        <w:tc>
          <w:tcPr>
            <w:tcW w:w="2040" w:type="dxa"/>
            <w:tcBorders>
              <w:bottom w:val="single" w:sz="4" w:space="0" w:color="000000"/>
              <w:right w:val="single" w:sz="4" w:space="0" w:color="000000"/>
            </w:tcBorders>
            <w:shd w:val="clear" w:color="auto" w:fill="DDC9A3"/>
            <w:vAlign w:val="center"/>
          </w:tcPr>
          <w:p w14:paraId="69C0F166" w14:textId="77777777" w:rsidR="007745EB" w:rsidRDefault="00C87FDA">
            <w:pPr>
              <w:spacing w:after="0" w:line="240" w:lineRule="auto"/>
              <w:jc w:val="right"/>
              <w:rPr>
                <w:rFonts w:eastAsia="Times New Roman" w:cs="Calibri"/>
                <w:b/>
                <w:bCs/>
                <w:color w:val="000000"/>
                <w:sz w:val="14"/>
                <w:szCs w:val="14"/>
                <w:lang w:eastAsia="es-MX"/>
              </w:rPr>
            </w:pPr>
            <w:r>
              <w:rPr>
                <w:rFonts w:eastAsia="Times New Roman" w:cs="Calibri"/>
                <w:b/>
                <w:bCs/>
                <w:color w:val="000000"/>
                <w:sz w:val="14"/>
                <w:szCs w:val="14"/>
                <w:lang w:eastAsia="es-MX"/>
              </w:rPr>
              <w:t>1,287,927,093</w:t>
            </w:r>
          </w:p>
        </w:tc>
      </w:tr>
    </w:tbl>
    <w:p w14:paraId="6BE06A39" w14:textId="77777777" w:rsidR="007745EB" w:rsidRDefault="007745EB">
      <w:pPr>
        <w:spacing w:after="0" w:line="240" w:lineRule="auto"/>
        <w:rPr>
          <w:rFonts w:cs="Calibri"/>
          <w:b/>
          <w:sz w:val="20"/>
          <w:lang w:val="es-ES" w:eastAsia="es-ES"/>
        </w:rPr>
      </w:pPr>
    </w:p>
    <w:p w14:paraId="1B57F2D6" w14:textId="77777777" w:rsidR="007745EB" w:rsidRPr="000B130C" w:rsidRDefault="00C87FDA">
      <w:pPr>
        <w:spacing w:after="0"/>
        <w:jc w:val="both"/>
        <w:rPr>
          <w:rFonts w:cs="Calibri"/>
          <w:sz w:val="20"/>
          <w:szCs w:val="20"/>
          <w:lang w:val="es-ES" w:eastAsia="es-ES"/>
        </w:rPr>
      </w:pPr>
      <w:r w:rsidRPr="000B130C">
        <w:rPr>
          <w:rFonts w:cs="Calibri"/>
          <w:sz w:val="20"/>
          <w:szCs w:val="20"/>
          <w:lang w:val="es-ES" w:eastAsia="es-ES"/>
        </w:rPr>
        <w:t>Esta cuenta representa el saldo a largo plazo del Convenio sobre pago diferido de Prestaciones, Cuotas y Aportaciones de Seguridad Social, celebrado entre el gobierno del estado y el Instituto de Previsión y Seguridad Social del Estado de Tamaulipas.</w:t>
      </w:r>
    </w:p>
    <w:p w14:paraId="180BC566" w14:textId="77777777" w:rsidR="007745EB" w:rsidRPr="000B130C" w:rsidRDefault="007745EB">
      <w:pPr>
        <w:spacing w:after="0" w:line="240" w:lineRule="auto"/>
        <w:jc w:val="both"/>
        <w:rPr>
          <w:rFonts w:cs="Calibri"/>
          <w:sz w:val="20"/>
          <w:szCs w:val="20"/>
          <w:lang w:val="es-ES" w:eastAsia="es-ES"/>
        </w:rPr>
      </w:pPr>
    </w:p>
    <w:p w14:paraId="16A0A2BD" w14:textId="1D4059C5" w:rsidR="007745EB" w:rsidRDefault="007745EB">
      <w:pPr>
        <w:spacing w:after="0" w:line="240" w:lineRule="auto"/>
        <w:jc w:val="both"/>
        <w:rPr>
          <w:rFonts w:cs="Calibri"/>
          <w:sz w:val="12"/>
          <w:szCs w:val="12"/>
          <w:lang w:val="es-ES" w:eastAsia="es-ES"/>
        </w:rPr>
      </w:pPr>
    </w:p>
    <w:p w14:paraId="48C0A51F" w14:textId="218B65D6" w:rsidR="001B2EDF" w:rsidRDefault="001B2EDF">
      <w:pPr>
        <w:spacing w:after="0" w:line="240" w:lineRule="auto"/>
        <w:jc w:val="both"/>
        <w:rPr>
          <w:rFonts w:cs="Calibri"/>
          <w:sz w:val="12"/>
          <w:szCs w:val="12"/>
          <w:lang w:val="es-ES" w:eastAsia="es-ES"/>
        </w:rPr>
      </w:pPr>
    </w:p>
    <w:p w14:paraId="7BCE98D5" w14:textId="3FCA1844" w:rsidR="001B2EDF" w:rsidRDefault="001B2EDF">
      <w:pPr>
        <w:spacing w:after="0" w:line="240" w:lineRule="auto"/>
        <w:jc w:val="both"/>
        <w:rPr>
          <w:rFonts w:cs="Calibri"/>
          <w:sz w:val="12"/>
          <w:szCs w:val="12"/>
          <w:lang w:val="es-ES" w:eastAsia="es-ES"/>
        </w:rPr>
      </w:pPr>
    </w:p>
    <w:p w14:paraId="4711D054" w14:textId="11720860" w:rsidR="001B2EDF" w:rsidRDefault="001B2EDF">
      <w:pPr>
        <w:spacing w:after="0" w:line="240" w:lineRule="auto"/>
        <w:jc w:val="both"/>
        <w:rPr>
          <w:rFonts w:cs="Calibri"/>
          <w:sz w:val="12"/>
          <w:szCs w:val="12"/>
          <w:lang w:val="es-ES" w:eastAsia="es-ES"/>
        </w:rPr>
      </w:pPr>
    </w:p>
    <w:p w14:paraId="2B8FE77B" w14:textId="77777777" w:rsidR="007745EB" w:rsidRDefault="00C87FDA" w:rsidP="00B011F4">
      <w:pPr>
        <w:pStyle w:val="Prrafodelista"/>
        <w:numPr>
          <w:ilvl w:val="0"/>
          <w:numId w:val="19"/>
        </w:numPr>
        <w:spacing w:after="0" w:line="240" w:lineRule="auto"/>
        <w:ind w:left="0" w:hanging="142"/>
        <w:rPr>
          <w:rFonts w:cs="Calibri"/>
          <w:b/>
          <w:sz w:val="20"/>
          <w:szCs w:val="20"/>
          <w:lang w:val="es-ES" w:eastAsia="es-ES"/>
        </w:rPr>
      </w:pPr>
      <w:r>
        <w:rPr>
          <w:rFonts w:cs="Calibri"/>
          <w:b/>
          <w:sz w:val="20"/>
          <w:szCs w:val="20"/>
          <w:lang w:val="es-ES" w:eastAsia="es-ES"/>
        </w:rPr>
        <w:t>Notas al Estado de Variación en la Hacienda Pública</w:t>
      </w:r>
    </w:p>
    <w:p w14:paraId="4AB023B6" w14:textId="77777777" w:rsidR="007745EB" w:rsidRDefault="007745EB">
      <w:pPr>
        <w:spacing w:after="0" w:line="240" w:lineRule="auto"/>
        <w:rPr>
          <w:rFonts w:cs="Calibri"/>
          <w:b/>
          <w:sz w:val="18"/>
          <w:lang w:val="es-ES" w:eastAsia="es-ES"/>
        </w:rPr>
      </w:pPr>
    </w:p>
    <w:p w14:paraId="6256E8A3" w14:textId="77777777" w:rsidR="007745EB" w:rsidRPr="000B130C" w:rsidRDefault="00C87FDA">
      <w:pPr>
        <w:numPr>
          <w:ilvl w:val="0"/>
          <w:numId w:val="13"/>
        </w:numPr>
        <w:spacing w:after="0" w:line="240" w:lineRule="auto"/>
        <w:ind w:left="284" w:hanging="284"/>
        <w:jc w:val="both"/>
        <w:rPr>
          <w:rFonts w:eastAsia="Times New Roman" w:cs="Calibri"/>
          <w:sz w:val="20"/>
          <w:szCs w:val="20"/>
          <w:lang w:eastAsia="es-ES"/>
        </w:rPr>
      </w:pPr>
      <w:r w:rsidRPr="000B130C">
        <w:rPr>
          <w:rFonts w:eastAsia="Times New Roman" w:cs="Calibri"/>
          <w:sz w:val="20"/>
          <w:szCs w:val="20"/>
          <w:lang w:eastAsia="es-ES"/>
        </w:rPr>
        <w:t>En el Ejercicio se registró en la Hacienda Pública/Patrimonio Contribuido:</w:t>
      </w:r>
    </w:p>
    <w:p w14:paraId="3B27A828" w14:textId="77777777" w:rsidR="007745EB" w:rsidRPr="000B130C" w:rsidRDefault="007745EB">
      <w:pPr>
        <w:spacing w:after="0" w:line="240" w:lineRule="auto"/>
        <w:ind w:left="720"/>
        <w:jc w:val="both"/>
        <w:rPr>
          <w:rFonts w:cs="Calibri"/>
          <w:sz w:val="20"/>
          <w:szCs w:val="20"/>
        </w:rPr>
      </w:pPr>
    </w:p>
    <w:p w14:paraId="7B6AD26E" w14:textId="638EC365" w:rsidR="007745EB" w:rsidRPr="000B130C" w:rsidRDefault="00C87FDA">
      <w:pPr>
        <w:spacing w:after="0" w:line="240" w:lineRule="auto"/>
        <w:jc w:val="both"/>
        <w:rPr>
          <w:rFonts w:cs="Calibri"/>
          <w:sz w:val="20"/>
          <w:szCs w:val="20"/>
        </w:rPr>
      </w:pPr>
      <w:r w:rsidRPr="000B130C">
        <w:rPr>
          <w:rFonts w:cs="Calibri"/>
          <w:sz w:val="20"/>
          <w:szCs w:val="20"/>
        </w:rPr>
        <w:t>Un incremento de Aportaciones por la cantidad de $</w:t>
      </w:r>
      <w:r w:rsidR="00822948">
        <w:rPr>
          <w:rFonts w:cs="Calibri"/>
          <w:sz w:val="20"/>
          <w:szCs w:val="20"/>
        </w:rPr>
        <w:t>158,514,077</w:t>
      </w:r>
      <w:r w:rsidRPr="000B130C">
        <w:rPr>
          <w:rFonts w:cs="Calibri"/>
          <w:sz w:val="20"/>
          <w:szCs w:val="20"/>
        </w:rPr>
        <w:t>, dichas aportaciones registradas por el Fideicomiso del Puente de Nuevo Laredo III por concepto de la actualización de la aportación inicial del Gobierno del Estado Incremento del patrimonio.</w:t>
      </w:r>
    </w:p>
    <w:p w14:paraId="4C17C63D" w14:textId="77777777" w:rsidR="007745EB" w:rsidRPr="000B130C" w:rsidRDefault="007745EB">
      <w:pPr>
        <w:pStyle w:val="Prrafodelista"/>
        <w:spacing w:after="0" w:line="240" w:lineRule="auto"/>
        <w:jc w:val="both"/>
        <w:rPr>
          <w:rFonts w:cs="Calibri"/>
          <w:sz w:val="20"/>
          <w:szCs w:val="20"/>
        </w:rPr>
      </w:pPr>
    </w:p>
    <w:p w14:paraId="471CEACD" w14:textId="77777777" w:rsidR="007745EB" w:rsidRPr="000B130C" w:rsidRDefault="007745EB">
      <w:pPr>
        <w:spacing w:after="0" w:line="240" w:lineRule="auto"/>
        <w:jc w:val="both"/>
        <w:rPr>
          <w:rFonts w:cs="Calibri"/>
          <w:sz w:val="20"/>
          <w:szCs w:val="20"/>
        </w:rPr>
      </w:pPr>
    </w:p>
    <w:p w14:paraId="3B688FBE" w14:textId="77777777" w:rsidR="007745EB" w:rsidRPr="000B130C" w:rsidRDefault="00C87FDA">
      <w:pPr>
        <w:pStyle w:val="Prrafodelista"/>
        <w:numPr>
          <w:ilvl w:val="0"/>
          <w:numId w:val="13"/>
        </w:numPr>
        <w:spacing w:after="0" w:line="240" w:lineRule="auto"/>
        <w:ind w:left="284" w:hanging="284"/>
        <w:jc w:val="both"/>
        <w:rPr>
          <w:rFonts w:cs="Calibri"/>
          <w:sz w:val="20"/>
          <w:szCs w:val="20"/>
        </w:rPr>
      </w:pPr>
      <w:r w:rsidRPr="000B130C">
        <w:rPr>
          <w:rFonts w:cs="Calibri"/>
          <w:sz w:val="20"/>
          <w:szCs w:val="20"/>
        </w:rPr>
        <w:t>En Hacienda /Patrimonio Generado:</w:t>
      </w:r>
    </w:p>
    <w:p w14:paraId="355F3AA0" w14:textId="77777777" w:rsidR="007745EB" w:rsidRPr="000B130C" w:rsidRDefault="007745EB">
      <w:pPr>
        <w:spacing w:after="0"/>
        <w:ind w:left="284"/>
        <w:jc w:val="both"/>
        <w:rPr>
          <w:rFonts w:cs="Calibri"/>
          <w:b/>
          <w:sz w:val="20"/>
          <w:szCs w:val="20"/>
        </w:rPr>
      </w:pPr>
    </w:p>
    <w:p w14:paraId="2158D45C" w14:textId="77777777" w:rsidR="007745EB" w:rsidRPr="005C5ECF" w:rsidRDefault="00C87FDA">
      <w:pPr>
        <w:spacing w:after="0"/>
        <w:ind w:left="284"/>
        <w:jc w:val="both"/>
        <w:rPr>
          <w:rFonts w:cs="Calibri"/>
          <w:b/>
          <w:i/>
          <w:iCs/>
          <w:sz w:val="20"/>
          <w:szCs w:val="20"/>
          <w:u w:val="single"/>
        </w:rPr>
      </w:pPr>
      <w:r w:rsidRPr="005C5ECF">
        <w:rPr>
          <w:rFonts w:cs="Calibri"/>
          <w:b/>
          <w:i/>
          <w:iCs/>
          <w:sz w:val="20"/>
          <w:szCs w:val="20"/>
          <w:u w:val="single"/>
        </w:rPr>
        <w:t>Resultado del Ejercicio (Ahorro/Desahorro)</w:t>
      </w:r>
    </w:p>
    <w:p w14:paraId="67D784CB" w14:textId="77777777" w:rsidR="007745EB" w:rsidRPr="000B130C" w:rsidRDefault="007745EB">
      <w:pPr>
        <w:spacing w:after="0"/>
        <w:ind w:left="284"/>
        <w:jc w:val="both"/>
        <w:rPr>
          <w:rFonts w:cs="Calibri"/>
          <w:b/>
          <w:sz w:val="20"/>
          <w:szCs w:val="20"/>
        </w:rPr>
      </w:pPr>
    </w:p>
    <w:p w14:paraId="520E4280" w14:textId="7975B6A7" w:rsidR="007745EB" w:rsidRDefault="00C87FDA" w:rsidP="008E67E1">
      <w:pPr>
        <w:pStyle w:val="Prrafodelista"/>
        <w:numPr>
          <w:ilvl w:val="0"/>
          <w:numId w:val="71"/>
        </w:numPr>
        <w:spacing w:after="0"/>
        <w:ind w:left="709" w:hanging="425"/>
        <w:jc w:val="both"/>
        <w:rPr>
          <w:rFonts w:cs="Calibri"/>
          <w:sz w:val="20"/>
          <w:szCs w:val="20"/>
        </w:rPr>
      </w:pPr>
      <w:r w:rsidRPr="00574FF4">
        <w:rPr>
          <w:rFonts w:cs="Calibri"/>
          <w:sz w:val="20"/>
          <w:szCs w:val="20"/>
        </w:rPr>
        <w:t>Del Patrimonio Generado del ejercicio 2023 de la cuenta de Resultado del Ejercicio (Ahorro/Desahorro) se realizó el traslado a la cuenta de Resultado de Ejercicios Anteriores por la cantidad de $4,725,822,545.</w:t>
      </w:r>
    </w:p>
    <w:p w14:paraId="24BD75BA" w14:textId="77777777" w:rsidR="005C5ECF" w:rsidRDefault="005C5ECF" w:rsidP="008E67E1">
      <w:pPr>
        <w:spacing w:after="0"/>
        <w:ind w:left="709" w:hanging="425"/>
        <w:jc w:val="both"/>
        <w:rPr>
          <w:rFonts w:cs="Calibri"/>
          <w:sz w:val="20"/>
          <w:szCs w:val="20"/>
        </w:rPr>
      </w:pPr>
    </w:p>
    <w:p w14:paraId="081A11C7" w14:textId="207E555B" w:rsidR="007745EB" w:rsidRPr="005C5ECF" w:rsidRDefault="00E406AD" w:rsidP="008E67E1">
      <w:pPr>
        <w:pStyle w:val="Prrafodelista"/>
        <w:numPr>
          <w:ilvl w:val="0"/>
          <w:numId w:val="71"/>
        </w:numPr>
        <w:spacing w:after="0"/>
        <w:ind w:left="709" w:hanging="425"/>
        <w:jc w:val="both"/>
        <w:rPr>
          <w:rFonts w:cs="Calibri"/>
          <w:sz w:val="20"/>
          <w:szCs w:val="20"/>
        </w:rPr>
      </w:pPr>
      <w:r w:rsidRPr="005C5ECF">
        <w:rPr>
          <w:rFonts w:cs="Calibri"/>
          <w:sz w:val="20"/>
          <w:szCs w:val="20"/>
        </w:rPr>
        <w:t xml:space="preserve">Al cierre del </w:t>
      </w:r>
      <w:r w:rsidR="00E96256" w:rsidRPr="005C5ECF">
        <w:rPr>
          <w:rFonts w:cs="Calibri"/>
          <w:sz w:val="20"/>
          <w:szCs w:val="20"/>
        </w:rPr>
        <w:t>tercer</w:t>
      </w:r>
      <w:r w:rsidR="00C87FDA" w:rsidRPr="005C5ECF">
        <w:rPr>
          <w:rFonts w:cs="Calibri"/>
          <w:sz w:val="20"/>
          <w:szCs w:val="20"/>
        </w:rPr>
        <w:t xml:space="preserve"> trimestre del 2024 se refleja </w:t>
      </w:r>
      <w:r w:rsidRPr="005C5ECF">
        <w:rPr>
          <w:rFonts w:cs="Calibri"/>
          <w:sz w:val="20"/>
          <w:szCs w:val="20"/>
        </w:rPr>
        <w:t xml:space="preserve">en el Resultado del </w:t>
      </w:r>
      <w:r w:rsidR="00AE55C2" w:rsidRPr="005C5ECF">
        <w:rPr>
          <w:rFonts w:cs="Calibri"/>
          <w:sz w:val="20"/>
          <w:szCs w:val="20"/>
        </w:rPr>
        <w:t>Ejercicio (</w:t>
      </w:r>
      <w:r w:rsidR="00C87FDA" w:rsidRPr="005C5ECF">
        <w:rPr>
          <w:rFonts w:cs="Calibri"/>
          <w:sz w:val="20"/>
          <w:szCs w:val="20"/>
        </w:rPr>
        <w:t>Ahorro/</w:t>
      </w:r>
      <w:r w:rsidR="00AE55C2" w:rsidRPr="005C5ECF">
        <w:rPr>
          <w:rFonts w:cs="Calibri"/>
          <w:sz w:val="20"/>
          <w:szCs w:val="20"/>
        </w:rPr>
        <w:t>Desahorro) por la cantidad de $</w:t>
      </w:r>
      <w:r w:rsidR="005D68C5" w:rsidRPr="005C5ECF">
        <w:rPr>
          <w:rFonts w:cs="Calibri"/>
          <w:sz w:val="20"/>
          <w:szCs w:val="20"/>
        </w:rPr>
        <w:t>3,</w:t>
      </w:r>
      <w:r w:rsidR="00822948" w:rsidRPr="005C5ECF">
        <w:rPr>
          <w:rFonts w:cs="Calibri"/>
          <w:sz w:val="20"/>
          <w:szCs w:val="20"/>
        </w:rPr>
        <w:t>878,464,486</w:t>
      </w:r>
      <w:r w:rsidR="00C87FDA" w:rsidRPr="005C5ECF">
        <w:rPr>
          <w:rFonts w:cs="Calibri"/>
          <w:sz w:val="20"/>
          <w:szCs w:val="20"/>
        </w:rPr>
        <w:t xml:space="preserve">.                                                                                                                                                                                                                  </w:t>
      </w:r>
    </w:p>
    <w:p w14:paraId="6B28BAA2" w14:textId="77777777" w:rsidR="007745EB" w:rsidRPr="000B130C" w:rsidRDefault="007745EB" w:rsidP="00AE55C2">
      <w:pPr>
        <w:spacing w:after="0"/>
        <w:ind w:left="1066" w:hanging="782"/>
        <w:jc w:val="both"/>
        <w:rPr>
          <w:rFonts w:cs="Calibri"/>
          <w:b/>
          <w:sz w:val="20"/>
          <w:szCs w:val="20"/>
        </w:rPr>
      </w:pPr>
    </w:p>
    <w:p w14:paraId="148CD3A9" w14:textId="77777777" w:rsidR="007745EB" w:rsidRPr="000B130C" w:rsidRDefault="00C87FDA">
      <w:pPr>
        <w:spacing w:after="0"/>
        <w:ind w:left="1066" w:hanging="782"/>
        <w:jc w:val="both"/>
        <w:rPr>
          <w:rFonts w:cs="Calibri"/>
          <w:b/>
          <w:sz w:val="20"/>
          <w:szCs w:val="20"/>
        </w:rPr>
      </w:pPr>
      <w:r w:rsidRPr="005C5ECF">
        <w:rPr>
          <w:rFonts w:cs="Calibri"/>
          <w:b/>
          <w:i/>
          <w:iCs/>
          <w:sz w:val="20"/>
          <w:szCs w:val="20"/>
          <w:u w:val="single"/>
        </w:rPr>
        <w:t>Resultado de Ejercicios Anteriores las variaciones más significativas comprenden</w:t>
      </w:r>
      <w:r w:rsidRPr="000B130C">
        <w:rPr>
          <w:rFonts w:cs="Calibri"/>
          <w:b/>
          <w:sz w:val="20"/>
          <w:szCs w:val="20"/>
        </w:rPr>
        <w:t>:</w:t>
      </w:r>
    </w:p>
    <w:p w14:paraId="79A0C924" w14:textId="77777777" w:rsidR="007745EB" w:rsidRPr="000B130C" w:rsidRDefault="007745EB">
      <w:pPr>
        <w:spacing w:after="0"/>
        <w:ind w:left="1066" w:hanging="782"/>
        <w:jc w:val="both"/>
        <w:rPr>
          <w:rFonts w:cs="Calibri"/>
          <w:b/>
          <w:sz w:val="20"/>
          <w:szCs w:val="20"/>
        </w:rPr>
      </w:pPr>
    </w:p>
    <w:p w14:paraId="2851669C" w14:textId="2806B065" w:rsidR="007745EB" w:rsidRPr="000B130C" w:rsidRDefault="00C87FDA" w:rsidP="00B011F4">
      <w:pPr>
        <w:pStyle w:val="Prrafodelista"/>
        <w:numPr>
          <w:ilvl w:val="0"/>
          <w:numId w:val="24"/>
        </w:numPr>
        <w:spacing w:after="0"/>
        <w:ind w:left="709" w:hanging="425"/>
        <w:jc w:val="both"/>
        <w:rPr>
          <w:rFonts w:cs="Calibri"/>
          <w:sz w:val="20"/>
          <w:szCs w:val="20"/>
        </w:rPr>
      </w:pPr>
      <w:r w:rsidRPr="000B130C">
        <w:rPr>
          <w:rFonts w:cs="Calibri"/>
          <w:sz w:val="20"/>
          <w:szCs w:val="20"/>
        </w:rPr>
        <w:t>El registro de la cantidad de $</w:t>
      </w:r>
      <w:r w:rsidR="00B36835">
        <w:rPr>
          <w:rFonts w:cs="Calibri"/>
          <w:sz w:val="20"/>
          <w:szCs w:val="20"/>
        </w:rPr>
        <w:t>138,334.543</w:t>
      </w:r>
      <w:r w:rsidRPr="000B130C">
        <w:rPr>
          <w:rFonts w:cs="Calibri"/>
          <w:sz w:val="20"/>
          <w:szCs w:val="20"/>
        </w:rPr>
        <w:t>., correspondiente a la Devolución de Rendimientos Financieros y Recursos No Ejercidos de Convenios Federales a la Tesorería de la Federación.</w:t>
      </w:r>
    </w:p>
    <w:p w14:paraId="55DA4450" w14:textId="77777777" w:rsidR="007745EB" w:rsidRPr="000B130C" w:rsidRDefault="007745EB">
      <w:pPr>
        <w:pStyle w:val="Prrafodelista"/>
        <w:spacing w:after="0"/>
        <w:ind w:left="709" w:hanging="425"/>
        <w:jc w:val="both"/>
        <w:rPr>
          <w:rFonts w:cs="Calibri"/>
          <w:sz w:val="20"/>
          <w:szCs w:val="20"/>
        </w:rPr>
      </w:pPr>
    </w:p>
    <w:p w14:paraId="317BA281" w14:textId="4832EE94" w:rsidR="007745EB" w:rsidRPr="000B130C" w:rsidRDefault="00C87FDA" w:rsidP="00B011F4">
      <w:pPr>
        <w:pStyle w:val="Prrafodelista"/>
        <w:numPr>
          <w:ilvl w:val="0"/>
          <w:numId w:val="24"/>
        </w:numPr>
        <w:spacing w:after="0"/>
        <w:ind w:left="709" w:hanging="425"/>
        <w:jc w:val="both"/>
        <w:rPr>
          <w:rFonts w:cs="Calibri"/>
          <w:sz w:val="20"/>
          <w:szCs w:val="20"/>
        </w:rPr>
      </w:pPr>
      <w:r w:rsidRPr="000B130C">
        <w:rPr>
          <w:rFonts w:cs="Calibri"/>
          <w:sz w:val="20"/>
          <w:szCs w:val="20"/>
        </w:rPr>
        <w:t>Se recibieron devoluciones diversas de las dependencias y de los organismos descentralizados por la cantidad de $</w:t>
      </w:r>
      <w:r w:rsidR="00B36835">
        <w:rPr>
          <w:rFonts w:cs="Calibri"/>
          <w:sz w:val="20"/>
          <w:szCs w:val="20"/>
        </w:rPr>
        <w:t>28,767,161</w:t>
      </w:r>
    </w:p>
    <w:p w14:paraId="6F1608DA" w14:textId="77777777" w:rsidR="007745EB" w:rsidRPr="000B130C" w:rsidRDefault="007745EB">
      <w:pPr>
        <w:spacing w:after="0"/>
        <w:jc w:val="both"/>
        <w:rPr>
          <w:rFonts w:cs="Calibri"/>
          <w:sz w:val="20"/>
          <w:szCs w:val="20"/>
        </w:rPr>
      </w:pPr>
    </w:p>
    <w:p w14:paraId="3B5E72CE" w14:textId="1C6C969C" w:rsidR="007745EB" w:rsidRDefault="00C87FDA" w:rsidP="00B011F4">
      <w:pPr>
        <w:pStyle w:val="Prrafodelista"/>
        <w:numPr>
          <w:ilvl w:val="0"/>
          <w:numId w:val="24"/>
        </w:numPr>
        <w:spacing w:after="0"/>
        <w:ind w:left="709" w:hanging="425"/>
        <w:jc w:val="both"/>
        <w:rPr>
          <w:rFonts w:cs="Calibri"/>
          <w:sz w:val="20"/>
          <w:szCs w:val="20"/>
        </w:rPr>
      </w:pPr>
      <w:r w:rsidRPr="000B130C">
        <w:rPr>
          <w:rFonts w:cs="Calibri"/>
          <w:sz w:val="20"/>
          <w:szCs w:val="20"/>
        </w:rPr>
        <w:t>Se reclasificaron diferentes proyectos de obra de ejercicios anteriores, que fueron consideradas como gasto por la Secretar</w:t>
      </w:r>
      <w:r w:rsidR="00664977">
        <w:rPr>
          <w:rFonts w:cs="Calibri"/>
          <w:sz w:val="20"/>
          <w:szCs w:val="20"/>
        </w:rPr>
        <w:t>í</w:t>
      </w:r>
      <w:r w:rsidRPr="000B130C">
        <w:rPr>
          <w:rFonts w:cs="Calibri"/>
          <w:sz w:val="20"/>
          <w:szCs w:val="20"/>
        </w:rPr>
        <w:t>a de Obras Públicas por la cantidad de $106,022,854.</w:t>
      </w:r>
    </w:p>
    <w:p w14:paraId="30ADE9D0" w14:textId="77777777" w:rsidR="00822948" w:rsidRPr="00822948" w:rsidRDefault="00822948" w:rsidP="00822948">
      <w:pPr>
        <w:pStyle w:val="Prrafodelista"/>
        <w:rPr>
          <w:rFonts w:cs="Calibri"/>
          <w:sz w:val="20"/>
          <w:szCs w:val="20"/>
        </w:rPr>
      </w:pPr>
    </w:p>
    <w:p w14:paraId="0154E3A5" w14:textId="3FFE89DD" w:rsidR="00822948" w:rsidRPr="000B130C" w:rsidRDefault="00822948" w:rsidP="00B011F4">
      <w:pPr>
        <w:pStyle w:val="Prrafodelista"/>
        <w:numPr>
          <w:ilvl w:val="0"/>
          <w:numId w:val="24"/>
        </w:numPr>
        <w:spacing w:after="0"/>
        <w:ind w:left="709" w:hanging="425"/>
        <w:jc w:val="both"/>
        <w:rPr>
          <w:rFonts w:cs="Calibri"/>
          <w:sz w:val="20"/>
          <w:szCs w:val="20"/>
        </w:rPr>
      </w:pPr>
      <w:r>
        <w:rPr>
          <w:rFonts w:cs="Calibri"/>
          <w:sz w:val="20"/>
          <w:szCs w:val="20"/>
        </w:rPr>
        <w:t xml:space="preserve">Cancelación de cheques </w:t>
      </w:r>
      <w:r w:rsidR="000F4839">
        <w:rPr>
          <w:rFonts w:cs="Calibri"/>
          <w:sz w:val="20"/>
          <w:szCs w:val="20"/>
        </w:rPr>
        <w:t>por $2,722,070, al cierre del trimestre, así como el importe de $1,636,060 por movimientos de los fideicomisos.</w:t>
      </w:r>
    </w:p>
    <w:p w14:paraId="316719FC" w14:textId="77777777" w:rsidR="007745EB" w:rsidRPr="000B130C" w:rsidRDefault="007745EB">
      <w:pPr>
        <w:pStyle w:val="Prrafodelista"/>
        <w:tabs>
          <w:tab w:val="left" w:pos="1560"/>
        </w:tabs>
        <w:spacing w:after="0"/>
        <w:ind w:left="709"/>
        <w:jc w:val="both"/>
        <w:rPr>
          <w:rFonts w:cs="Calibri"/>
          <w:sz w:val="20"/>
          <w:szCs w:val="20"/>
        </w:rPr>
      </w:pPr>
    </w:p>
    <w:p w14:paraId="5B5CA785" w14:textId="77777777" w:rsidR="007745EB" w:rsidRPr="005C5ECF" w:rsidRDefault="00C87FDA">
      <w:pPr>
        <w:spacing w:after="0"/>
        <w:ind w:left="1069" w:hanging="785"/>
        <w:jc w:val="both"/>
        <w:rPr>
          <w:rFonts w:cs="Calibri"/>
          <w:b/>
          <w:i/>
          <w:iCs/>
          <w:sz w:val="20"/>
          <w:szCs w:val="20"/>
          <w:u w:val="single"/>
        </w:rPr>
      </w:pPr>
      <w:proofErr w:type="spellStart"/>
      <w:r w:rsidRPr="005C5ECF">
        <w:rPr>
          <w:rFonts w:cs="Calibri"/>
          <w:b/>
          <w:i/>
          <w:iCs/>
          <w:sz w:val="20"/>
          <w:szCs w:val="20"/>
          <w:u w:val="single"/>
        </w:rPr>
        <w:t>Revalúos</w:t>
      </w:r>
      <w:proofErr w:type="spellEnd"/>
      <w:r w:rsidRPr="005C5ECF">
        <w:rPr>
          <w:rFonts w:cs="Calibri"/>
          <w:b/>
          <w:i/>
          <w:iCs/>
          <w:sz w:val="20"/>
          <w:szCs w:val="20"/>
          <w:u w:val="single"/>
        </w:rPr>
        <w:t>:</w:t>
      </w:r>
    </w:p>
    <w:p w14:paraId="0C938464" w14:textId="77777777" w:rsidR="007745EB" w:rsidRPr="000B130C" w:rsidRDefault="00C87FDA">
      <w:pPr>
        <w:spacing w:after="0"/>
        <w:jc w:val="both"/>
        <w:rPr>
          <w:rFonts w:cs="Calibri"/>
          <w:sz w:val="20"/>
          <w:szCs w:val="20"/>
        </w:rPr>
      </w:pPr>
      <w:r w:rsidRPr="000B130C">
        <w:rPr>
          <w:rFonts w:cs="Calibri"/>
          <w:b/>
          <w:sz w:val="20"/>
          <w:szCs w:val="20"/>
        </w:rPr>
        <w:t xml:space="preserve">                 </w:t>
      </w:r>
      <w:r w:rsidRPr="000B130C">
        <w:rPr>
          <w:rFonts w:cs="Calibri"/>
          <w:sz w:val="20"/>
          <w:szCs w:val="20"/>
        </w:rPr>
        <w:t>Sin movimiento.</w:t>
      </w:r>
    </w:p>
    <w:p w14:paraId="124AB976" w14:textId="77777777" w:rsidR="007745EB" w:rsidRPr="000B130C" w:rsidRDefault="007745EB">
      <w:pPr>
        <w:spacing w:after="0"/>
        <w:jc w:val="both"/>
        <w:rPr>
          <w:rFonts w:cs="Calibri"/>
          <w:sz w:val="20"/>
          <w:szCs w:val="20"/>
        </w:rPr>
      </w:pPr>
    </w:p>
    <w:p w14:paraId="57B9A222" w14:textId="77777777" w:rsidR="007745EB" w:rsidRPr="000B130C" w:rsidRDefault="007745EB">
      <w:pPr>
        <w:spacing w:after="0"/>
        <w:jc w:val="both"/>
        <w:rPr>
          <w:rFonts w:cs="Calibri"/>
          <w:sz w:val="20"/>
          <w:szCs w:val="20"/>
        </w:rPr>
      </w:pPr>
    </w:p>
    <w:p w14:paraId="078DCA05" w14:textId="47ECE4FB" w:rsidR="007745EB" w:rsidRDefault="00C87FDA">
      <w:pPr>
        <w:spacing w:after="0" w:line="240" w:lineRule="auto"/>
        <w:ind w:left="-142"/>
        <w:rPr>
          <w:rFonts w:cs="Calibri"/>
          <w:b/>
          <w:sz w:val="20"/>
          <w:szCs w:val="20"/>
          <w:lang w:val="es-ES" w:eastAsia="es-ES"/>
        </w:rPr>
      </w:pPr>
      <w:r>
        <w:rPr>
          <w:rFonts w:cs="Calibri"/>
          <w:b/>
          <w:sz w:val="20"/>
          <w:szCs w:val="20"/>
          <w:lang w:val="es-ES" w:eastAsia="es-ES"/>
        </w:rPr>
        <w:t>IV.  Notas al Estado de Flujo de</w:t>
      </w:r>
      <w:r w:rsidR="00C77DB7">
        <w:rPr>
          <w:rFonts w:cs="Calibri"/>
          <w:b/>
          <w:sz w:val="20"/>
          <w:szCs w:val="20"/>
          <w:lang w:val="es-ES" w:eastAsia="es-ES"/>
        </w:rPr>
        <w:t xml:space="preserve"> Efectivo </w:t>
      </w:r>
      <w:r w:rsidR="00C77DB7" w:rsidRPr="00C77DB7">
        <w:rPr>
          <w:rFonts w:cs="Calibri"/>
          <w:b/>
          <w:color w:val="FFFFFF" w:themeColor="background1"/>
          <w:sz w:val="20"/>
          <w:szCs w:val="20"/>
          <w:lang w:val="es-ES" w:eastAsia="es-ES"/>
        </w:rPr>
        <w:t>E</w:t>
      </w:r>
      <w:r w:rsidRPr="00C77DB7">
        <w:rPr>
          <w:rFonts w:cs="Calibri"/>
          <w:b/>
          <w:color w:val="FFFFFF" w:themeColor="background1"/>
          <w:sz w:val="20"/>
          <w:szCs w:val="20"/>
          <w:lang w:val="es-ES" w:eastAsia="es-ES"/>
        </w:rPr>
        <w:t xml:space="preserve">  </w:t>
      </w:r>
      <w:r>
        <w:rPr>
          <w:rFonts w:cs="Calibri"/>
          <w:b/>
          <w:sz w:val="20"/>
          <w:szCs w:val="20"/>
          <w:lang w:val="es-ES" w:eastAsia="es-ES"/>
        </w:rPr>
        <w:t xml:space="preserve">                                                                                                                                                                                                                                                                                                                                                                                                                                                                                                                                                                                                                                                                                                                                                                                                           </w:t>
      </w:r>
    </w:p>
    <w:p w14:paraId="658BE939" w14:textId="77777777" w:rsidR="007745EB" w:rsidRDefault="007745EB">
      <w:pPr>
        <w:spacing w:after="0" w:line="240" w:lineRule="auto"/>
        <w:rPr>
          <w:rFonts w:cs="Calibri"/>
          <w:sz w:val="18"/>
          <w:lang w:val="es-ES" w:eastAsia="es-ES"/>
        </w:rPr>
      </w:pPr>
    </w:p>
    <w:p w14:paraId="437F0D84" w14:textId="77777777" w:rsidR="007745EB" w:rsidRPr="002642B2" w:rsidRDefault="00C87FDA">
      <w:pPr>
        <w:pStyle w:val="ROMANOS"/>
        <w:tabs>
          <w:tab w:val="left" w:pos="426"/>
        </w:tabs>
        <w:spacing w:after="0" w:line="240" w:lineRule="exact"/>
        <w:ind w:left="284" w:firstLine="0"/>
        <w:rPr>
          <w:rFonts w:ascii="Calibri" w:hAnsi="Calibri" w:cs="Calibri"/>
          <w:b/>
          <w:sz w:val="20"/>
          <w:u w:val="single"/>
        </w:rPr>
      </w:pPr>
      <w:r w:rsidRPr="002642B2">
        <w:rPr>
          <w:rFonts w:ascii="Calibri" w:hAnsi="Calibri" w:cs="Calibri"/>
          <w:b/>
          <w:sz w:val="20"/>
          <w:u w:val="single"/>
        </w:rPr>
        <w:t>EFECTIVO O EQUIVALENTES</w:t>
      </w:r>
    </w:p>
    <w:p w14:paraId="7C366AAC" w14:textId="77777777" w:rsidR="007745EB" w:rsidRDefault="007745EB">
      <w:pPr>
        <w:pStyle w:val="ROMANOS"/>
        <w:tabs>
          <w:tab w:val="left" w:pos="426"/>
        </w:tabs>
        <w:spacing w:after="0" w:line="240" w:lineRule="exact"/>
        <w:ind w:firstLine="0"/>
        <w:rPr>
          <w:rFonts w:ascii="Calibri" w:hAnsi="Calibri" w:cs="Calibri"/>
          <w:b/>
        </w:rPr>
      </w:pPr>
    </w:p>
    <w:p w14:paraId="4EA75400" w14:textId="144D613F" w:rsidR="007745EB" w:rsidRDefault="00C87FDA">
      <w:pPr>
        <w:numPr>
          <w:ilvl w:val="0"/>
          <w:numId w:val="14"/>
        </w:numPr>
        <w:spacing w:after="0" w:line="240" w:lineRule="auto"/>
        <w:ind w:left="567" w:hanging="283"/>
        <w:jc w:val="both"/>
        <w:rPr>
          <w:rFonts w:cs="Calibri"/>
          <w:sz w:val="20"/>
          <w:szCs w:val="20"/>
        </w:rPr>
      </w:pPr>
      <w:r w:rsidRPr="000B130C">
        <w:rPr>
          <w:rFonts w:cs="Calibri"/>
          <w:sz w:val="20"/>
          <w:szCs w:val="20"/>
        </w:rPr>
        <w:t>El análisis de los saldos inicial y final que figuran en la última parte del Estado de Flujo de Efectivo en la cuenta de Efectivo o Equivalentes es como sigue:</w:t>
      </w:r>
    </w:p>
    <w:p w14:paraId="77987B36" w14:textId="77777777" w:rsidR="002F7BCB" w:rsidRDefault="002F7BCB" w:rsidP="002F7BCB">
      <w:pPr>
        <w:spacing w:after="0" w:line="240" w:lineRule="auto"/>
        <w:ind w:left="567"/>
        <w:jc w:val="both"/>
        <w:rPr>
          <w:rFonts w:cs="Calibri"/>
          <w:sz w:val="20"/>
          <w:szCs w:val="20"/>
        </w:rPr>
      </w:pPr>
    </w:p>
    <w:p w14:paraId="626886FF" w14:textId="77777777" w:rsidR="00A5742A" w:rsidRDefault="00A5742A" w:rsidP="00A5742A">
      <w:pPr>
        <w:spacing w:after="0" w:line="240" w:lineRule="auto"/>
        <w:jc w:val="both"/>
        <w:rPr>
          <w:rFonts w:cs="Calibri"/>
          <w:sz w:val="20"/>
          <w:szCs w:val="20"/>
        </w:rPr>
      </w:pPr>
    </w:p>
    <w:tbl>
      <w:tblPr>
        <w:tblW w:w="6711" w:type="dxa"/>
        <w:tblCellMar>
          <w:left w:w="70" w:type="dxa"/>
          <w:right w:w="70" w:type="dxa"/>
        </w:tblCellMar>
        <w:tblLook w:val="04A0" w:firstRow="1" w:lastRow="0" w:firstColumn="1" w:lastColumn="0" w:noHBand="0" w:noVBand="1"/>
      </w:tblPr>
      <w:tblGrid>
        <w:gridCol w:w="3987"/>
        <w:gridCol w:w="1372"/>
        <w:gridCol w:w="1352"/>
      </w:tblGrid>
      <w:tr w:rsidR="00A5742A" w:rsidRPr="00A5742A" w14:paraId="4DEAE1B2" w14:textId="77777777" w:rsidTr="00A5742A">
        <w:trPr>
          <w:trHeight w:val="327"/>
        </w:trPr>
        <w:tc>
          <w:tcPr>
            <w:tcW w:w="6711"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6E9AEFD" w14:textId="77777777" w:rsidR="00A5742A" w:rsidRPr="00A5742A" w:rsidRDefault="00A5742A" w:rsidP="00A5742A">
            <w:pPr>
              <w:suppressAutoHyphens w:val="0"/>
              <w:overflowPunct/>
              <w:spacing w:after="0" w:line="240" w:lineRule="auto"/>
              <w:jc w:val="center"/>
              <w:rPr>
                <w:rFonts w:eastAsia="Times New Roman" w:cs="Calibri"/>
                <w:b/>
                <w:bCs/>
                <w:color w:val="FFFFFF"/>
                <w:sz w:val="18"/>
                <w:szCs w:val="18"/>
                <w:lang w:eastAsia="es-MX"/>
              </w:rPr>
            </w:pPr>
            <w:r w:rsidRPr="00A5742A">
              <w:rPr>
                <w:rFonts w:eastAsia="Times New Roman" w:cs="Calibri"/>
                <w:b/>
                <w:bCs/>
                <w:color w:val="FFFFFF"/>
                <w:sz w:val="18"/>
                <w:szCs w:val="18"/>
                <w:lang w:eastAsia="es-MX"/>
              </w:rPr>
              <w:t>Efectivo  y Equivalentes</w:t>
            </w:r>
          </w:p>
        </w:tc>
      </w:tr>
      <w:tr w:rsidR="00A5742A" w:rsidRPr="00A5742A" w14:paraId="0FF86701" w14:textId="77777777" w:rsidTr="00A5742A">
        <w:trPr>
          <w:trHeight w:val="311"/>
        </w:trPr>
        <w:tc>
          <w:tcPr>
            <w:tcW w:w="3987" w:type="dxa"/>
            <w:tcBorders>
              <w:top w:val="nil"/>
              <w:left w:val="single" w:sz="4" w:space="0" w:color="auto"/>
              <w:bottom w:val="single" w:sz="4" w:space="0" w:color="auto"/>
              <w:right w:val="single" w:sz="4" w:space="0" w:color="auto"/>
            </w:tcBorders>
            <w:shd w:val="clear" w:color="F8CBAD" w:fill="DDC9A3"/>
            <w:vAlign w:val="center"/>
            <w:hideMark/>
          </w:tcPr>
          <w:p w14:paraId="46E155EF" w14:textId="77777777" w:rsidR="00A5742A" w:rsidRPr="00A5742A" w:rsidRDefault="00A5742A" w:rsidP="00A5742A">
            <w:pPr>
              <w:suppressAutoHyphens w:val="0"/>
              <w:overflowPunct/>
              <w:spacing w:after="0" w:line="240" w:lineRule="auto"/>
              <w:jc w:val="center"/>
              <w:rPr>
                <w:rFonts w:eastAsia="Times New Roman" w:cs="Calibri"/>
                <w:b/>
                <w:bCs/>
                <w:color w:val="000000"/>
                <w:sz w:val="14"/>
                <w:szCs w:val="14"/>
                <w:lang w:eastAsia="es-MX"/>
              </w:rPr>
            </w:pPr>
            <w:r w:rsidRPr="00A5742A">
              <w:rPr>
                <w:rFonts w:eastAsia="Times New Roman" w:cs="Calibri"/>
                <w:b/>
                <w:bCs/>
                <w:color w:val="000000"/>
                <w:sz w:val="14"/>
                <w:szCs w:val="14"/>
                <w:lang w:eastAsia="es-MX"/>
              </w:rPr>
              <w:t>Concepto</w:t>
            </w:r>
          </w:p>
        </w:tc>
        <w:tc>
          <w:tcPr>
            <w:tcW w:w="1372" w:type="dxa"/>
            <w:tcBorders>
              <w:top w:val="nil"/>
              <w:left w:val="nil"/>
              <w:bottom w:val="single" w:sz="4" w:space="0" w:color="auto"/>
              <w:right w:val="single" w:sz="4" w:space="0" w:color="auto"/>
            </w:tcBorders>
            <w:shd w:val="clear" w:color="F8CBAD" w:fill="DDC9A3"/>
            <w:vAlign w:val="center"/>
            <w:hideMark/>
          </w:tcPr>
          <w:p w14:paraId="4DAA9DB8" w14:textId="77777777" w:rsidR="00A5742A" w:rsidRPr="00A5742A" w:rsidRDefault="00A5742A" w:rsidP="00A5742A">
            <w:pPr>
              <w:suppressAutoHyphens w:val="0"/>
              <w:overflowPunct/>
              <w:spacing w:after="0" w:line="240" w:lineRule="auto"/>
              <w:jc w:val="center"/>
              <w:rPr>
                <w:rFonts w:eastAsia="Times New Roman" w:cs="Calibri"/>
                <w:b/>
                <w:bCs/>
                <w:color w:val="000000"/>
                <w:sz w:val="16"/>
                <w:szCs w:val="16"/>
                <w:lang w:eastAsia="es-MX"/>
              </w:rPr>
            </w:pPr>
            <w:r w:rsidRPr="00A5742A">
              <w:rPr>
                <w:rFonts w:eastAsia="Times New Roman" w:cs="Calibri"/>
                <w:b/>
                <w:bCs/>
                <w:color w:val="000000"/>
                <w:sz w:val="16"/>
                <w:szCs w:val="16"/>
                <w:lang w:eastAsia="es-MX"/>
              </w:rPr>
              <w:t>2024</w:t>
            </w:r>
          </w:p>
        </w:tc>
        <w:tc>
          <w:tcPr>
            <w:tcW w:w="1350" w:type="dxa"/>
            <w:tcBorders>
              <w:top w:val="nil"/>
              <w:left w:val="nil"/>
              <w:bottom w:val="single" w:sz="4" w:space="0" w:color="auto"/>
              <w:right w:val="single" w:sz="4" w:space="0" w:color="auto"/>
            </w:tcBorders>
            <w:shd w:val="clear" w:color="F8CBAD" w:fill="DDC9A3"/>
            <w:vAlign w:val="center"/>
            <w:hideMark/>
          </w:tcPr>
          <w:p w14:paraId="25718B44" w14:textId="77777777" w:rsidR="00A5742A" w:rsidRPr="00A5742A" w:rsidRDefault="00A5742A" w:rsidP="00A5742A">
            <w:pPr>
              <w:suppressAutoHyphens w:val="0"/>
              <w:overflowPunct/>
              <w:spacing w:after="0" w:line="240" w:lineRule="auto"/>
              <w:jc w:val="center"/>
              <w:rPr>
                <w:rFonts w:eastAsia="Times New Roman" w:cs="Calibri"/>
                <w:b/>
                <w:bCs/>
                <w:color w:val="000000"/>
                <w:sz w:val="16"/>
                <w:szCs w:val="16"/>
                <w:lang w:eastAsia="es-MX"/>
              </w:rPr>
            </w:pPr>
            <w:r w:rsidRPr="00A5742A">
              <w:rPr>
                <w:rFonts w:eastAsia="Times New Roman" w:cs="Calibri"/>
                <w:b/>
                <w:bCs/>
                <w:color w:val="000000"/>
                <w:sz w:val="16"/>
                <w:szCs w:val="16"/>
                <w:lang w:eastAsia="es-MX"/>
              </w:rPr>
              <w:t>2023</w:t>
            </w:r>
          </w:p>
        </w:tc>
      </w:tr>
      <w:tr w:rsidR="00A5742A" w:rsidRPr="00A5742A" w14:paraId="38CFB112" w14:textId="77777777" w:rsidTr="00AE55C2">
        <w:trPr>
          <w:trHeight w:val="340"/>
        </w:trPr>
        <w:tc>
          <w:tcPr>
            <w:tcW w:w="3987" w:type="dxa"/>
            <w:tcBorders>
              <w:top w:val="nil"/>
              <w:left w:val="single" w:sz="4" w:space="0" w:color="auto"/>
              <w:bottom w:val="single" w:sz="4" w:space="0" w:color="auto"/>
              <w:right w:val="single" w:sz="4" w:space="0" w:color="auto"/>
            </w:tcBorders>
            <w:shd w:val="clear" w:color="auto" w:fill="auto"/>
            <w:vAlign w:val="center"/>
            <w:hideMark/>
          </w:tcPr>
          <w:p w14:paraId="479446C9"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Efectivo</w:t>
            </w:r>
          </w:p>
        </w:tc>
        <w:tc>
          <w:tcPr>
            <w:tcW w:w="1372" w:type="dxa"/>
            <w:tcBorders>
              <w:top w:val="nil"/>
              <w:left w:val="nil"/>
              <w:bottom w:val="single" w:sz="4" w:space="0" w:color="auto"/>
              <w:right w:val="single" w:sz="4" w:space="0" w:color="auto"/>
            </w:tcBorders>
            <w:shd w:val="clear" w:color="auto" w:fill="auto"/>
            <w:noWrap/>
            <w:vAlign w:val="bottom"/>
            <w:hideMark/>
          </w:tcPr>
          <w:p w14:paraId="1E6C7A6B"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350" w:type="dxa"/>
            <w:tcBorders>
              <w:top w:val="nil"/>
              <w:left w:val="nil"/>
              <w:bottom w:val="single" w:sz="4" w:space="0" w:color="auto"/>
              <w:right w:val="single" w:sz="4" w:space="0" w:color="auto"/>
            </w:tcBorders>
            <w:shd w:val="clear" w:color="auto" w:fill="auto"/>
            <w:noWrap/>
            <w:vAlign w:val="bottom"/>
            <w:hideMark/>
          </w:tcPr>
          <w:p w14:paraId="42A115D7"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746FBC0A" w14:textId="77777777" w:rsidTr="00AE55C2">
        <w:trPr>
          <w:trHeight w:val="340"/>
        </w:trPr>
        <w:tc>
          <w:tcPr>
            <w:tcW w:w="3987" w:type="dxa"/>
            <w:tcBorders>
              <w:top w:val="nil"/>
              <w:left w:val="single" w:sz="4" w:space="0" w:color="auto"/>
              <w:bottom w:val="single" w:sz="4" w:space="0" w:color="auto"/>
              <w:right w:val="single" w:sz="4" w:space="0" w:color="auto"/>
            </w:tcBorders>
            <w:shd w:val="clear" w:color="auto" w:fill="auto"/>
            <w:vAlign w:val="center"/>
            <w:hideMark/>
          </w:tcPr>
          <w:p w14:paraId="12C8E2D2"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Bancos / Tesorería</w:t>
            </w:r>
          </w:p>
        </w:tc>
        <w:tc>
          <w:tcPr>
            <w:tcW w:w="1372" w:type="dxa"/>
            <w:tcBorders>
              <w:top w:val="nil"/>
              <w:left w:val="nil"/>
              <w:bottom w:val="single" w:sz="4" w:space="0" w:color="auto"/>
              <w:right w:val="single" w:sz="4" w:space="0" w:color="auto"/>
            </w:tcBorders>
            <w:shd w:val="clear" w:color="auto" w:fill="auto"/>
            <w:noWrap/>
            <w:vAlign w:val="bottom"/>
            <w:hideMark/>
          </w:tcPr>
          <w:p w14:paraId="3FB25F9E" w14:textId="080D1D2B" w:rsidR="00A5742A" w:rsidRPr="00A5742A" w:rsidRDefault="003656B9" w:rsidP="00A5742A">
            <w:pPr>
              <w:suppressAutoHyphens w:val="0"/>
              <w:overflowPunct/>
              <w:spacing w:after="0" w:line="240" w:lineRule="auto"/>
              <w:jc w:val="right"/>
              <w:rPr>
                <w:rFonts w:eastAsia="Times New Roman" w:cs="Calibri"/>
                <w:color w:val="000000"/>
                <w:sz w:val="14"/>
                <w:szCs w:val="14"/>
                <w:lang w:eastAsia="es-MX"/>
              </w:rPr>
            </w:pPr>
            <w:r>
              <w:rPr>
                <w:rFonts w:eastAsia="Times New Roman" w:cs="Calibri"/>
                <w:color w:val="000000"/>
                <w:sz w:val="14"/>
                <w:szCs w:val="14"/>
                <w:lang w:eastAsia="es-MX"/>
              </w:rPr>
              <w:t xml:space="preserve">  </w:t>
            </w:r>
            <w:r w:rsidR="00A5742A" w:rsidRPr="00A5742A">
              <w:rPr>
                <w:rFonts w:eastAsia="Times New Roman" w:cs="Calibri"/>
                <w:color w:val="000000"/>
                <w:sz w:val="14"/>
                <w:szCs w:val="14"/>
                <w:lang w:eastAsia="es-MX"/>
              </w:rPr>
              <w:t>3,787,287,483</w:t>
            </w:r>
          </w:p>
        </w:tc>
        <w:tc>
          <w:tcPr>
            <w:tcW w:w="1350" w:type="dxa"/>
            <w:tcBorders>
              <w:top w:val="nil"/>
              <w:left w:val="nil"/>
              <w:bottom w:val="single" w:sz="4" w:space="0" w:color="auto"/>
              <w:right w:val="single" w:sz="4" w:space="0" w:color="auto"/>
            </w:tcBorders>
            <w:shd w:val="clear" w:color="auto" w:fill="auto"/>
            <w:noWrap/>
            <w:vAlign w:val="bottom"/>
            <w:hideMark/>
          </w:tcPr>
          <w:p w14:paraId="390AF542"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4,380,571,689</w:t>
            </w:r>
          </w:p>
        </w:tc>
      </w:tr>
      <w:tr w:rsidR="00A5742A" w:rsidRPr="00A5742A" w14:paraId="78FF576F" w14:textId="77777777" w:rsidTr="00AE55C2">
        <w:trPr>
          <w:trHeight w:val="340"/>
        </w:trPr>
        <w:tc>
          <w:tcPr>
            <w:tcW w:w="3987" w:type="dxa"/>
            <w:tcBorders>
              <w:top w:val="nil"/>
              <w:left w:val="single" w:sz="4" w:space="0" w:color="auto"/>
              <w:bottom w:val="single" w:sz="4" w:space="0" w:color="auto"/>
              <w:right w:val="single" w:sz="4" w:space="0" w:color="auto"/>
            </w:tcBorders>
            <w:shd w:val="clear" w:color="auto" w:fill="auto"/>
            <w:vAlign w:val="center"/>
            <w:hideMark/>
          </w:tcPr>
          <w:p w14:paraId="7D8DCE61"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Bancos / Dependencias y Otros</w:t>
            </w:r>
          </w:p>
        </w:tc>
        <w:tc>
          <w:tcPr>
            <w:tcW w:w="1372" w:type="dxa"/>
            <w:tcBorders>
              <w:top w:val="nil"/>
              <w:left w:val="nil"/>
              <w:bottom w:val="single" w:sz="4" w:space="0" w:color="auto"/>
              <w:right w:val="single" w:sz="4" w:space="0" w:color="auto"/>
            </w:tcBorders>
            <w:shd w:val="clear" w:color="auto" w:fill="auto"/>
            <w:noWrap/>
            <w:vAlign w:val="bottom"/>
            <w:hideMark/>
          </w:tcPr>
          <w:p w14:paraId="44335E18"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5,351,286,809</w:t>
            </w:r>
          </w:p>
        </w:tc>
        <w:tc>
          <w:tcPr>
            <w:tcW w:w="1350" w:type="dxa"/>
            <w:tcBorders>
              <w:top w:val="nil"/>
              <w:left w:val="nil"/>
              <w:bottom w:val="single" w:sz="4" w:space="0" w:color="auto"/>
              <w:right w:val="single" w:sz="4" w:space="0" w:color="auto"/>
            </w:tcBorders>
            <w:shd w:val="clear" w:color="auto" w:fill="auto"/>
            <w:noWrap/>
            <w:vAlign w:val="bottom"/>
            <w:hideMark/>
          </w:tcPr>
          <w:p w14:paraId="01AD8621"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137CC6B7" w14:textId="77777777" w:rsidTr="00AE55C2">
        <w:trPr>
          <w:trHeight w:val="340"/>
        </w:trPr>
        <w:tc>
          <w:tcPr>
            <w:tcW w:w="3987" w:type="dxa"/>
            <w:tcBorders>
              <w:top w:val="nil"/>
              <w:left w:val="single" w:sz="4" w:space="0" w:color="auto"/>
              <w:bottom w:val="single" w:sz="4" w:space="0" w:color="auto"/>
              <w:right w:val="single" w:sz="4" w:space="0" w:color="auto"/>
            </w:tcBorders>
            <w:shd w:val="clear" w:color="auto" w:fill="auto"/>
            <w:vAlign w:val="center"/>
            <w:hideMark/>
          </w:tcPr>
          <w:p w14:paraId="76CA270C"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Inversiones Temporales (hasta 3 meses)</w:t>
            </w:r>
          </w:p>
        </w:tc>
        <w:tc>
          <w:tcPr>
            <w:tcW w:w="1372" w:type="dxa"/>
            <w:tcBorders>
              <w:top w:val="nil"/>
              <w:left w:val="nil"/>
              <w:bottom w:val="single" w:sz="4" w:space="0" w:color="auto"/>
              <w:right w:val="single" w:sz="4" w:space="0" w:color="auto"/>
            </w:tcBorders>
            <w:shd w:val="clear" w:color="auto" w:fill="auto"/>
            <w:noWrap/>
            <w:vAlign w:val="bottom"/>
            <w:hideMark/>
          </w:tcPr>
          <w:p w14:paraId="4448F384"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350" w:type="dxa"/>
            <w:tcBorders>
              <w:top w:val="nil"/>
              <w:left w:val="nil"/>
              <w:bottom w:val="single" w:sz="4" w:space="0" w:color="auto"/>
              <w:right w:val="single" w:sz="4" w:space="0" w:color="auto"/>
            </w:tcBorders>
            <w:shd w:val="clear" w:color="auto" w:fill="auto"/>
            <w:noWrap/>
            <w:vAlign w:val="bottom"/>
            <w:hideMark/>
          </w:tcPr>
          <w:p w14:paraId="3DB2E80B"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2,420,167,900</w:t>
            </w:r>
          </w:p>
        </w:tc>
      </w:tr>
      <w:tr w:rsidR="00A5742A" w:rsidRPr="00A5742A" w14:paraId="4FEDEFE0" w14:textId="77777777" w:rsidTr="00AE55C2">
        <w:trPr>
          <w:trHeight w:val="340"/>
        </w:trPr>
        <w:tc>
          <w:tcPr>
            <w:tcW w:w="3987" w:type="dxa"/>
            <w:tcBorders>
              <w:top w:val="nil"/>
              <w:left w:val="single" w:sz="4" w:space="0" w:color="auto"/>
              <w:bottom w:val="single" w:sz="4" w:space="0" w:color="auto"/>
              <w:right w:val="single" w:sz="4" w:space="0" w:color="auto"/>
            </w:tcBorders>
            <w:shd w:val="clear" w:color="auto" w:fill="auto"/>
            <w:vAlign w:val="center"/>
            <w:hideMark/>
          </w:tcPr>
          <w:p w14:paraId="34E0105B"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Fondos con Afectación Específica</w:t>
            </w:r>
          </w:p>
        </w:tc>
        <w:tc>
          <w:tcPr>
            <w:tcW w:w="1372" w:type="dxa"/>
            <w:tcBorders>
              <w:top w:val="nil"/>
              <w:left w:val="nil"/>
              <w:bottom w:val="single" w:sz="4" w:space="0" w:color="auto"/>
              <w:right w:val="single" w:sz="4" w:space="0" w:color="auto"/>
            </w:tcBorders>
            <w:shd w:val="clear" w:color="auto" w:fill="auto"/>
            <w:noWrap/>
            <w:vAlign w:val="bottom"/>
            <w:hideMark/>
          </w:tcPr>
          <w:p w14:paraId="12E03D8A"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31,818,905</w:t>
            </w:r>
          </w:p>
        </w:tc>
        <w:tc>
          <w:tcPr>
            <w:tcW w:w="1350" w:type="dxa"/>
            <w:tcBorders>
              <w:top w:val="nil"/>
              <w:left w:val="nil"/>
              <w:bottom w:val="single" w:sz="4" w:space="0" w:color="auto"/>
              <w:right w:val="single" w:sz="4" w:space="0" w:color="auto"/>
            </w:tcBorders>
            <w:shd w:val="clear" w:color="auto" w:fill="auto"/>
            <w:noWrap/>
            <w:vAlign w:val="bottom"/>
            <w:hideMark/>
          </w:tcPr>
          <w:p w14:paraId="3FA59FBD"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794,524</w:t>
            </w:r>
          </w:p>
        </w:tc>
      </w:tr>
      <w:tr w:rsidR="00A5742A" w:rsidRPr="00A5742A" w14:paraId="6E1B4AC8" w14:textId="77777777" w:rsidTr="00AE55C2">
        <w:trPr>
          <w:trHeight w:val="340"/>
        </w:trPr>
        <w:tc>
          <w:tcPr>
            <w:tcW w:w="3987" w:type="dxa"/>
            <w:tcBorders>
              <w:top w:val="nil"/>
              <w:left w:val="single" w:sz="4" w:space="0" w:color="auto"/>
              <w:bottom w:val="single" w:sz="4" w:space="0" w:color="auto"/>
              <w:right w:val="single" w:sz="4" w:space="0" w:color="auto"/>
            </w:tcBorders>
            <w:shd w:val="clear" w:color="auto" w:fill="auto"/>
            <w:vAlign w:val="center"/>
            <w:hideMark/>
          </w:tcPr>
          <w:p w14:paraId="76183286"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Depósitos de Fondos de Terceros en Garantía y/o Administración</w:t>
            </w:r>
          </w:p>
        </w:tc>
        <w:tc>
          <w:tcPr>
            <w:tcW w:w="1372" w:type="dxa"/>
            <w:tcBorders>
              <w:top w:val="nil"/>
              <w:left w:val="nil"/>
              <w:bottom w:val="single" w:sz="4" w:space="0" w:color="auto"/>
              <w:right w:val="single" w:sz="4" w:space="0" w:color="auto"/>
            </w:tcBorders>
            <w:shd w:val="clear" w:color="auto" w:fill="auto"/>
            <w:noWrap/>
            <w:vAlign w:val="bottom"/>
            <w:hideMark/>
          </w:tcPr>
          <w:p w14:paraId="195729D4"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350" w:type="dxa"/>
            <w:tcBorders>
              <w:top w:val="nil"/>
              <w:left w:val="nil"/>
              <w:bottom w:val="single" w:sz="4" w:space="0" w:color="auto"/>
              <w:right w:val="single" w:sz="4" w:space="0" w:color="auto"/>
            </w:tcBorders>
            <w:shd w:val="clear" w:color="auto" w:fill="auto"/>
            <w:noWrap/>
            <w:vAlign w:val="bottom"/>
            <w:hideMark/>
          </w:tcPr>
          <w:p w14:paraId="3FEC7A44"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3125D09E" w14:textId="77777777" w:rsidTr="00AE55C2">
        <w:trPr>
          <w:trHeight w:val="340"/>
        </w:trPr>
        <w:tc>
          <w:tcPr>
            <w:tcW w:w="3987" w:type="dxa"/>
            <w:tcBorders>
              <w:top w:val="nil"/>
              <w:left w:val="single" w:sz="4" w:space="0" w:color="auto"/>
              <w:bottom w:val="single" w:sz="4" w:space="0" w:color="auto"/>
              <w:right w:val="single" w:sz="4" w:space="0" w:color="auto"/>
            </w:tcBorders>
            <w:shd w:val="clear" w:color="auto" w:fill="auto"/>
            <w:vAlign w:val="center"/>
            <w:hideMark/>
          </w:tcPr>
          <w:p w14:paraId="2810D0D2"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Otros Efectivos y Equivalentes</w:t>
            </w:r>
          </w:p>
        </w:tc>
        <w:tc>
          <w:tcPr>
            <w:tcW w:w="1372" w:type="dxa"/>
            <w:tcBorders>
              <w:top w:val="nil"/>
              <w:left w:val="nil"/>
              <w:bottom w:val="single" w:sz="4" w:space="0" w:color="auto"/>
              <w:right w:val="single" w:sz="4" w:space="0" w:color="auto"/>
            </w:tcBorders>
            <w:shd w:val="clear" w:color="auto" w:fill="auto"/>
            <w:noWrap/>
            <w:vAlign w:val="bottom"/>
            <w:hideMark/>
          </w:tcPr>
          <w:p w14:paraId="2827CD00"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350" w:type="dxa"/>
            <w:tcBorders>
              <w:top w:val="nil"/>
              <w:left w:val="nil"/>
              <w:bottom w:val="single" w:sz="4" w:space="0" w:color="auto"/>
              <w:right w:val="single" w:sz="4" w:space="0" w:color="auto"/>
            </w:tcBorders>
            <w:shd w:val="clear" w:color="auto" w:fill="auto"/>
            <w:vAlign w:val="center"/>
            <w:hideMark/>
          </w:tcPr>
          <w:p w14:paraId="19F04222"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31BC41EA" w14:textId="77777777" w:rsidTr="00AE55C2">
        <w:trPr>
          <w:trHeight w:val="340"/>
        </w:trPr>
        <w:tc>
          <w:tcPr>
            <w:tcW w:w="3987" w:type="dxa"/>
            <w:tcBorders>
              <w:top w:val="nil"/>
              <w:left w:val="single" w:sz="4" w:space="0" w:color="auto"/>
              <w:bottom w:val="single" w:sz="4" w:space="0" w:color="auto"/>
              <w:right w:val="single" w:sz="4" w:space="0" w:color="auto"/>
            </w:tcBorders>
            <w:shd w:val="clear" w:color="F8CBAD" w:fill="DDC9A3"/>
            <w:vAlign w:val="center"/>
            <w:hideMark/>
          </w:tcPr>
          <w:p w14:paraId="12C11511" w14:textId="77777777" w:rsidR="00A5742A" w:rsidRPr="00A5742A" w:rsidRDefault="00A5742A" w:rsidP="00A5742A">
            <w:pPr>
              <w:suppressAutoHyphens w:val="0"/>
              <w:overflowPunct/>
              <w:spacing w:after="0" w:line="240" w:lineRule="auto"/>
              <w:rPr>
                <w:rFonts w:eastAsia="Times New Roman" w:cs="Calibri"/>
                <w:b/>
                <w:bCs/>
                <w:color w:val="000000"/>
                <w:sz w:val="14"/>
                <w:szCs w:val="14"/>
                <w:lang w:eastAsia="es-MX"/>
              </w:rPr>
            </w:pPr>
            <w:r w:rsidRPr="00A5742A">
              <w:rPr>
                <w:rFonts w:eastAsia="Times New Roman" w:cs="Calibri"/>
                <w:b/>
                <w:bCs/>
                <w:color w:val="000000"/>
                <w:sz w:val="14"/>
                <w:szCs w:val="14"/>
                <w:lang w:eastAsia="es-MX"/>
              </w:rPr>
              <w:t>Total de Efectivo o Equivalentes</w:t>
            </w:r>
          </w:p>
        </w:tc>
        <w:tc>
          <w:tcPr>
            <w:tcW w:w="1372" w:type="dxa"/>
            <w:tcBorders>
              <w:top w:val="nil"/>
              <w:left w:val="nil"/>
              <w:bottom w:val="single" w:sz="4" w:space="0" w:color="auto"/>
              <w:right w:val="single" w:sz="4" w:space="0" w:color="auto"/>
            </w:tcBorders>
            <w:shd w:val="clear" w:color="F8CBAD" w:fill="DDC9A3"/>
            <w:vAlign w:val="center"/>
            <w:hideMark/>
          </w:tcPr>
          <w:p w14:paraId="1451F496"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9,170,393,197</w:t>
            </w:r>
          </w:p>
        </w:tc>
        <w:tc>
          <w:tcPr>
            <w:tcW w:w="1350" w:type="dxa"/>
            <w:tcBorders>
              <w:top w:val="nil"/>
              <w:left w:val="nil"/>
              <w:bottom w:val="single" w:sz="4" w:space="0" w:color="auto"/>
              <w:right w:val="single" w:sz="4" w:space="0" w:color="auto"/>
            </w:tcBorders>
            <w:shd w:val="clear" w:color="F8CBAD" w:fill="DDC9A3"/>
            <w:vAlign w:val="center"/>
            <w:hideMark/>
          </w:tcPr>
          <w:p w14:paraId="2720D5F1"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6,801,534,112</w:t>
            </w:r>
          </w:p>
        </w:tc>
      </w:tr>
    </w:tbl>
    <w:p w14:paraId="6CDEB0FB" w14:textId="22FBB209" w:rsidR="00E406AD" w:rsidRDefault="00E406AD" w:rsidP="00A5742A">
      <w:pPr>
        <w:spacing w:after="0" w:line="240" w:lineRule="auto"/>
        <w:jc w:val="both"/>
        <w:rPr>
          <w:rFonts w:cs="Calibri"/>
          <w:sz w:val="18"/>
          <w:szCs w:val="18"/>
        </w:rPr>
      </w:pPr>
    </w:p>
    <w:p w14:paraId="2CE9D970" w14:textId="2247732F" w:rsidR="00AE55C2" w:rsidRDefault="00AE55C2" w:rsidP="00A5742A">
      <w:pPr>
        <w:spacing w:after="0" w:line="240" w:lineRule="auto"/>
        <w:jc w:val="both"/>
        <w:rPr>
          <w:rFonts w:cs="Calibri"/>
          <w:sz w:val="18"/>
          <w:szCs w:val="18"/>
        </w:rPr>
      </w:pPr>
    </w:p>
    <w:p w14:paraId="3BFCB509" w14:textId="77777777" w:rsidR="007745EB" w:rsidRPr="000B130C" w:rsidRDefault="00C87FDA">
      <w:pPr>
        <w:numPr>
          <w:ilvl w:val="0"/>
          <w:numId w:val="14"/>
        </w:numPr>
        <w:spacing w:after="0" w:line="240" w:lineRule="auto"/>
        <w:ind w:left="567" w:hanging="283"/>
        <w:jc w:val="both"/>
        <w:rPr>
          <w:rFonts w:cs="Calibri"/>
          <w:sz w:val="20"/>
          <w:szCs w:val="20"/>
        </w:rPr>
      </w:pPr>
      <w:r w:rsidRPr="000B130C">
        <w:rPr>
          <w:rFonts w:cs="Calibri"/>
          <w:sz w:val="20"/>
          <w:szCs w:val="20"/>
        </w:rPr>
        <w:t>Detallar las adquisiciones de las Actividades de Inversión efectivamente pagadas, respecto del apartado de aplicación.</w:t>
      </w:r>
    </w:p>
    <w:p w14:paraId="68B9F442" w14:textId="77777777" w:rsidR="007745EB" w:rsidRPr="000B130C" w:rsidRDefault="007745EB">
      <w:pPr>
        <w:spacing w:after="0" w:line="240" w:lineRule="auto"/>
        <w:jc w:val="both"/>
        <w:rPr>
          <w:rFonts w:cs="Calibri"/>
          <w:sz w:val="20"/>
          <w:szCs w:val="20"/>
        </w:rPr>
      </w:pPr>
    </w:p>
    <w:tbl>
      <w:tblPr>
        <w:tblW w:w="6974" w:type="dxa"/>
        <w:tblCellMar>
          <w:left w:w="70" w:type="dxa"/>
          <w:right w:w="70" w:type="dxa"/>
        </w:tblCellMar>
        <w:tblLook w:val="04A0" w:firstRow="1" w:lastRow="0" w:firstColumn="1" w:lastColumn="0" w:noHBand="0" w:noVBand="1"/>
      </w:tblPr>
      <w:tblGrid>
        <w:gridCol w:w="4144"/>
        <w:gridCol w:w="1426"/>
        <w:gridCol w:w="1404"/>
      </w:tblGrid>
      <w:tr w:rsidR="00A5742A" w:rsidRPr="000517DD" w14:paraId="111532E4" w14:textId="77777777" w:rsidTr="001B2EDF">
        <w:trPr>
          <w:trHeight w:val="340"/>
        </w:trPr>
        <w:tc>
          <w:tcPr>
            <w:tcW w:w="6974"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1DCDCF4" w14:textId="77777777" w:rsidR="00A5742A" w:rsidRPr="000517DD" w:rsidRDefault="00A5742A" w:rsidP="00A5742A">
            <w:pPr>
              <w:suppressAutoHyphens w:val="0"/>
              <w:overflowPunct/>
              <w:spacing w:after="0" w:line="240" w:lineRule="auto"/>
              <w:jc w:val="center"/>
              <w:rPr>
                <w:rFonts w:eastAsia="Times New Roman" w:cs="Calibri"/>
                <w:b/>
                <w:bCs/>
                <w:color w:val="FFFFFF"/>
                <w:sz w:val="16"/>
                <w:szCs w:val="18"/>
                <w:lang w:eastAsia="es-MX"/>
              </w:rPr>
            </w:pPr>
            <w:r w:rsidRPr="000517DD">
              <w:rPr>
                <w:rFonts w:eastAsia="Times New Roman" w:cs="Calibri"/>
                <w:b/>
                <w:bCs/>
                <w:color w:val="FFFFFF"/>
                <w:sz w:val="16"/>
                <w:szCs w:val="18"/>
                <w:lang w:eastAsia="es-MX"/>
              </w:rPr>
              <w:t>Adquisiciones de Actividades de Inversión Efectivamente Pagadas</w:t>
            </w:r>
          </w:p>
        </w:tc>
      </w:tr>
      <w:tr w:rsidR="00A5742A" w:rsidRPr="00A5742A" w14:paraId="2F6FA626" w14:textId="77777777" w:rsidTr="001B2EDF">
        <w:trPr>
          <w:trHeight w:val="340"/>
        </w:trPr>
        <w:tc>
          <w:tcPr>
            <w:tcW w:w="4144" w:type="dxa"/>
            <w:tcBorders>
              <w:top w:val="nil"/>
              <w:left w:val="single" w:sz="4" w:space="0" w:color="auto"/>
              <w:bottom w:val="single" w:sz="4" w:space="0" w:color="auto"/>
              <w:right w:val="single" w:sz="4" w:space="0" w:color="auto"/>
            </w:tcBorders>
            <w:shd w:val="clear" w:color="F8CBAD" w:fill="DDC9A3"/>
            <w:vAlign w:val="center"/>
            <w:hideMark/>
          </w:tcPr>
          <w:p w14:paraId="754E1BC9" w14:textId="77777777" w:rsidR="00A5742A" w:rsidRPr="00A5742A" w:rsidRDefault="00A5742A" w:rsidP="00A5742A">
            <w:pPr>
              <w:suppressAutoHyphens w:val="0"/>
              <w:overflowPunct/>
              <w:spacing w:after="0" w:line="240" w:lineRule="auto"/>
              <w:jc w:val="center"/>
              <w:rPr>
                <w:rFonts w:eastAsia="Times New Roman" w:cs="Calibri"/>
                <w:b/>
                <w:bCs/>
                <w:color w:val="000000"/>
                <w:sz w:val="14"/>
                <w:szCs w:val="14"/>
                <w:lang w:eastAsia="es-MX"/>
              </w:rPr>
            </w:pPr>
            <w:r w:rsidRPr="00A5742A">
              <w:rPr>
                <w:rFonts w:eastAsia="Times New Roman" w:cs="Calibri"/>
                <w:b/>
                <w:bCs/>
                <w:color w:val="000000"/>
                <w:sz w:val="14"/>
                <w:szCs w:val="14"/>
                <w:lang w:eastAsia="es-MX"/>
              </w:rPr>
              <w:t>Concepto</w:t>
            </w:r>
          </w:p>
        </w:tc>
        <w:tc>
          <w:tcPr>
            <w:tcW w:w="1426" w:type="dxa"/>
            <w:tcBorders>
              <w:top w:val="nil"/>
              <w:left w:val="nil"/>
              <w:bottom w:val="single" w:sz="4" w:space="0" w:color="auto"/>
              <w:right w:val="single" w:sz="4" w:space="0" w:color="auto"/>
            </w:tcBorders>
            <w:shd w:val="clear" w:color="F8CBAD" w:fill="DDC9A3"/>
            <w:vAlign w:val="center"/>
            <w:hideMark/>
          </w:tcPr>
          <w:p w14:paraId="508CDF63" w14:textId="77777777" w:rsidR="00A5742A" w:rsidRPr="00A5742A" w:rsidRDefault="00A5742A" w:rsidP="00A5742A">
            <w:pPr>
              <w:suppressAutoHyphens w:val="0"/>
              <w:overflowPunct/>
              <w:spacing w:after="0" w:line="240" w:lineRule="auto"/>
              <w:jc w:val="center"/>
              <w:rPr>
                <w:rFonts w:eastAsia="Times New Roman" w:cs="Calibri"/>
                <w:b/>
                <w:bCs/>
                <w:color w:val="000000"/>
                <w:sz w:val="16"/>
                <w:szCs w:val="16"/>
                <w:lang w:eastAsia="es-MX"/>
              </w:rPr>
            </w:pPr>
            <w:r w:rsidRPr="00A5742A">
              <w:rPr>
                <w:rFonts w:eastAsia="Times New Roman" w:cs="Calibri"/>
                <w:b/>
                <w:bCs/>
                <w:color w:val="000000"/>
                <w:sz w:val="16"/>
                <w:szCs w:val="16"/>
                <w:lang w:eastAsia="es-MX"/>
              </w:rPr>
              <w:t>2024</w:t>
            </w:r>
          </w:p>
        </w:tc>
        <w:tc>
          <w:tcPr>
            <w:tcW w:w="1404" w:type="dxa"/>
            <w:tcBorders>
              <w:top w:val="nil"/>
              <w:left w:val="nil"/>
              <w:bottom w:val="single" w:sz="4" w:space="0" w:color="auto"/>
              <w:right w:val="single" w:sz="4" w:space="0" w:color="auto"/>
            </w:tcBorders>
            <w:shd w:val="clear" w:color="F8CBAD" w:fill="DDC9A3"/>
            <w:vAlign w:val="center"/>
            <w:hideMark/>
          </w:tcPr>
          <w:p w14:paraId="4762AC0F" w14:textId="77777777" w:rsidR="00A5742A" w:rsidRPr="00A5742A" w:rsidRDefault="00A5742A" w:rsidP="00A5742A">
            <w:pPr>
              <w:suppressAutoHyphens w:val="0"/>
              <w:overflowPunct/>
              <w:spacing w:after="0" w:line="240" w:lineRule="auto"/>
              <w:jc w:val="center"/>
              <w:rPr>
                <w:rFonts w:eastAsia="Times New Roman" w:cs="Calibri"/>
                <w:b/>
                <w:bCs/>
                <w:color w:val="000000"/>
                <w:sz w:val="16"/>
                <w:szCs w:val="16"/>
                <w:lang w:eastAsia="es-MX"/>
              </w:rPr>
            </w:pPr>
            <w:r w:rsidRPr="00A5742A">
              <w:rPr>
                <w:rFonts w:eastAsia="Times New Roman" w:cs="Calibri"/>
                <w:b/>
                <w:bCs/>
                <w:color w:val="000000"/>
                <w:sz w:val="16"/>
                <w:szCs w:val="16"/>
                <w:lang w:eastAsia="es-MX"/>
              </w:rPr>
              <w:t>2023</w:t>
            </w:r>
          </w:p>
        </w:tc>
      </w:tr>
      <w:tr w:rsidR="00A5742A" w:rsidRPr="00A5742A" w14:paraId="511B4023"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6945CC74" w14:textId="77777777" w:rsidR="00A5742A" w:rsidRPr="00A5742A" w:rsidRDefault="00A5742A" w:rsidP="00A5742A">
            <w:pPr>
              <w:suppressAutoHyphens w:val="0"/>
              <w:overflowPunct/>
              <w:spacing w:after="0" w:line="240" w:lineRule="auto"/>
              <w:rPr>
                <w:rFonts w:eastAsia="Times New Roman" w:cs="Calibri"/>
                <w:b/>
                <w:bCs/>
                <w:color w:val="000000"/>
                <w:sz w:val="14"/>
                <w:szCs w:val="14"/>
                <w:lang w:eastAsia="es-MX"/>
              </w:rPr>
            </w:pPr>
            <w:r w:rsidRPr="00A5742A">
              <w:rPr>
                <w:rFonts w:eastAsia="Times New Roman" w:cs="Calibri"/>
                <w:b/>
                <w:bCs/>
                <w:color w:val="000000"/>
                <w:sz w:val="14"/>
                <w:szCs w:val="14"/>
                <w:lang w:eastAsia="es-MX"/>
              </w:rPr>
              <w:t>Bienes Inmuebles, Infraestructura y Construcciones en Proceso</w:t>
            </w:r>
          </w:p>
        </w:tc>
        <w:tc>
          <w:tcPr>
            <w:tcW w:w="1426" w:type="dxa"/>
            <w:tcBorders>
              <w:top w:val="nil"/>
              <w:left w:val="nil"/>
              <w:bottom w:val="single" w:sz="4" w:space="0" w:color="auto"/>
              <w:right w:val="single" w:sz="4" w:space="0" w:color="auto"/>
            </w:tcBorders>
            <w:shd w:val="clear" w:color="F2F2F2" w:fill="FFFFFF"/>
            <w:vAlign w:val="center"/>
            <w:hideMark/>
          </w:tcPr>
          <w:p w14:paraId="35C17760"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1,955,799,160</w:t>
            </w:r>
          </w:p>
        </w:tc>
        <w:tc>
          <w:tcPr>
            <w:tcW w:w="1404" w:type="dxa"/>
            <w:tcBorders>
              <w:top w:val="nil"/>
              <w:left w:val="nil"/>
              <w:bottom w:val="single" w:sz="4" w:space="0" w:color="auto"/>
              <w:right w:val="single" w:sz="4" w:space="0" w:color="auto"/>
            </w:tcBorders>
            <w:shd w:val="clear" w:color="F2F2F2" w:fill="FFFFFF"/>
            <w:vAlign w:val="center"/>
            <w:hideMark/>
          </w:tcPr>
          <w:p w14:paraId="5A0D73AB"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2,053,557,297</w:t>
            </w:r>
          </w:p>
        </w:tc>
      </w:tr>
      <w:tr w:rsidR="00A5742A" w:rsidRPr="00A5742A" w14:paraId="2F8E107A"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1D785077"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Terrenos</w:t>
            </w:r>
          </w:p>
        </w:tc>
        <w:tc>
          <w:tcPr>
            <w:tcW w:w="1426" w:type="dxa"/>
            <w:tcBorders>
              <w:top w:val="nil"/>
              <w:left w:val="nil"/>
              <w:bottom w:val="single" w:sz="4" w:space="0" w:color="auto"/>
              <w:right w:val="single" w:sz="4" w:space="0" w:color="auto"/>
            </w:tcBorders>
            <w:shd w:val="clear" w:color="F2F2F2" w:fill="FFFFFF"/>
            <w:vAlign w:val="center"/>
            <w:hideMark/>
          </w:tcPr>
          <w:p w14:paraId="2BB39F3A"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F2F2F2" w:fill="FFFFFF"/>
            <w:vAlign w:val="center"/>
            <w:hideMark/>
          </w:tcPr>
          <w:p w14:paraId="24F03E2D"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428C0F1A"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781AE0C6"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Viviendas</w:t>
            </w:r>
          </w:p>
        </w:tc>
        <w:tc>
          <w:tcPr>
            <w:tcW w:w="1426" w:type="dxa"/>
            <w:tcBorders>
              <w:top w:val="nil"/>
              <w:left w:val="nil"/>
              <w:bottom w:val="single" w:sz="4" w:space="0" w:color="auto"/>
              <w:right w:val="single" w:sz="4" w:space="0" w:color="auto"/>
            </w:tcBorders>
            <w:shd w:val="clear" w:color="F2F2F2" w:fill="FFFFFF"/>
            <w:vAlign w:val="center"/>
            <w:hideMark/>
          </w:tcPr>
          <w:p w14:paraId="3A2DFE92"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F2F2F2" w:fill="FFFFFF"/>
            <w:vAlign w:val="center"/>
            <w:hideMark/>
          </w:tcPr>
          <w:p w14:paraId="118BFD96"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34F8816C"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122C2759"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Edificios No Habitacionales</w:t>
            </w:r>
          </w:p>
        </w:tc>
        <w:tc>
          <w:tcPr>
            <w:tcW w:w="1426" w:type="dxa"/>
            <w:tcBorders>
              <w:top w:val="nil"/>
              <w:left w:val="nil"/>
              <w:bottom w:val="single" w:sz="4" w:space="0" w:color="auto"/>
              <w:right w:val="single" w:sz="4" w:space="0" w:color="auto"/>
            </w:tcBorders>
            <w:shd w:val="clear" w:color="F2F2F2" w:fill="FFFFFF"/>
            <w:vAlign w:val="center"/>
            <w:hideMark/>
          </w:tcPr>
          <w:p w14:paraId="42EE3F13"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F2F2F2" w:fill="FFFFFF"/>
            <w:vAlign w:val="center"/>
            <w:hideMark/>
          </w:tcPr>
          <w:p w14:paraId="48F68927"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01A435A0"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3C89E76C"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Infraestructura</w:t>
            </w:r>
          </w:p>
        </w:tc>
        <w:tc>
          <w:tcPr>
            <w:tcW w:w="1426" w:type="dxa"/>
            <w:tcBorders>
              <w:top w:val="nil"/>
              <w:left w:val="nil"/>
              <w:bottom w:val="single" w:sz="4" w:space="0" w:color="auto"/>
              <w:right w:val="single" w:sz="4" w:space="0" w:color="auto"/>
            </w:tcBorders>
            <w:shd w:val="clear" w:color="F2F2F2" w:fill="FFFFFF"/>
            <w:vAlign w:val="center"/>
            <w:hideMark/>
          </w:tcPr>
          <w:p w14:paraId="117FF640"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F2F2F2" w:fill="FFFFFF"/>
            <w:vAlign w:val="center"/>
            <w:hideMark/>
          </w:tcPr>
          <w:p w14:paraId="7516AAD2"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432BEF3F"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13A9EE01"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Construcciones en Proceso en Bienes de Dominio Público</w:t>
            </w:r>
          </w:p>
        </w:tc>
        <w:tc>
          <w:tcPr>
            <w:tcW w:w="1426" w:type="dxa"/>
            <w:tcBorders>
              <w:top w:val="nil"/>
              <w:left w:val="nil"/>
              <w:bottom w:val="single" w:sz="4" w:space="0" w:color="auto"/>
              <w:right w:val="single" w:sz="4" w:space="0" w:color="auto"/>
            </w:tcBorders>
            <w:shd w:val="clear" w:color="auto" w:fill="auto"/>
            <w:vAlign w:val="center"/>
            <w:hideMark/>
          </w:tcPr>
          <w:p w14:paraId="791C5CA6"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1,477,562,781</w:t>
            </w:r>
          </w:p>
        </w:tc>
        <w:tc>
          <w:tcPr>
            <w:tcW w:w="1404" w:type="dxa"/>
            <w:tcBorders>
              <w:top w:val="nil"/>
              <w:left w:val="nil"/>
              <w:bottom w:val="single" w:sz="4" w:space="0" w:color="auto"/>
              <w:right w:val="single" w:sz="4" w:space="0" w:color="auto"/>
            </w:tcBorders>
            <w:shd w:val="clear" w:color="auto" w:fill="auto"/>
            <w:vAlign w:val="center"/>
            <w:hideMark/>
          </w:tcPr>
          <w:p w14:paraId="501B522A"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1,260,535,120</w:t>
            </w:r>
          </w:p>
        </w:tc>
      </w:tr>
      <w:tr w:rsidR="00A5742A" w:rsidRPr="00A5742A" w14:paraId="79473FD8"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07862380"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Construcciones en Proceso en Bienes de Propios</w:t>
            </w:r>
          </w:p>
        </w:tc>
        <w:tc>
          <w:tcPr>
            <w:tcW w:w="1426" w:type="dxa"/>
            <w:tcBorders>
              <w:top w:val="nil"/>
              <w:left w:val="nil"/>
              <w:bottom w:val="single" w:sz="4" w:space="0" w:color="auto"/>
              <w:right w:val="single" w:sz="4" w:space="0" w:color="auto"/>
            </w:tcBorders>
            <w:shd w:val="clear" w:color="auto" w:fill="auto"/>
            <w:vAlign w:val="center"/>
            <w:hideMark/>
          </w:tcPr>
          <w:p w14:paraId="400C9049"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377,450,194</w:t>
            </w:r>
          </w:p>
        </w:tc>
        <w:tc>
          <w:tcPr>
            <w:tcW w:w="1404" w:type="dxa"/>
            <w:tcBorders>
              <w:top w:val="nil"/>
              <w:left w:val="nil"/>
              <w:bottom w:val="single" w:sz="4" w:space="0" w:color="auto"/>
              <w:right w:val="single" w:sz="4" w:space="0" w:color="auto"/>
            </w:tcBorders>
            <w:shd w:val="clear" w:color="auto" w:fill="auto"/>
            <w:vAlign w:val="center"/>
            <w:hideMark/>
          </w:tcPr>
          <w:p w14:paraId="3D080F7F"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686,005,955</w:t>
            </w:r>
          </w:p>
        </w:tc>
      </w:tr>
      <w:tr w:rsidR="00A5742A" w:rsidRPr="00A5742A" w14:paraId="15D406BF"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3D6930F6"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Otros Bienes Inmuebles</w:t>
            </w:r>
          </w:p>
        </w:tc>
        <w:tc>
          <w:tcPr>
            <w:tcW w:w="1426" w:type="dxa"/>
            <w:tcBorders>
              <w:top w:val="nil"/>
              <w:left w:val="nil"/>
              <w:bottom w:val="single" w:sz="4" w:space="0" w:color="auto"/>
              <w:right w:val="single" w:sz="4" w:space="0" w:color="auto"/>
            </w:tcBorders>
            <w:shd w:val="clear" w:color="auto" w:fill="auto"/>
            <w:vAlign w:val="center"/>
            <w:hideMark/>
          </w:tcPr>
          <w:p w14:paraId="07883200"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100,786,184</w:t>
            </w:r>
          </w:p>
        </w:tc>
        <w:tc>
          <w:tcPr>
            <w:tcW w:w="1404" w:type="dxa"/>
            <w:tcBorders>
              <w:top w:val="nil"/>
              <w:left w:val="nil"/>
              <w:bottom w:val="single" w:sz="4" w:space="0" w:color="auto"/>
              <w:right w:val="single" w:sz="4" w:space="0" w:color="auto"/>
            </w:tcBorders>
            <w:shd w:val="clear" w:color="auto" w:fill="auto"/>
            <w:vAlign w:val="center"/>
            <w:hideMark/>
          </w:tcPr>
          <w:p w14:paraId="0EF2DB4E"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107,016,222</w:t>
            </w:r>
          </w:p>
        </w:tc>
      </w:tr>
      <w:tr w:rsidR="00A5742A" w:rsidRPr="00A5742A" w14:paraId="5E2F19AA"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021384D6" w14:textId="77777777" w:rsidR="00A5742A" w:rsidRPr="00A5742A" w:rsidRDefault="00A5742A" w:rsidP="00A5742A">
            <w:pPr>
              <w:suppressAutoHyphens w:val="0"/>
              <w:overflowPunct/>
              <w:spacing w:after="0" w:line="240" w:lineRule="auto"/>
              <w:rPr>
                <w:rFonts w:eastAsia="Times New Roman" w:cs="Calibri"/>
                <w:b/>
                <w:bCs/>
                <w:color w:val="000000"/>
                <w:sz w:val="14"/>
                <w:szCs w:val="14"/>
                <w:lang w:eastAsia="es-MX"/>
              </w:rPr>
            </w:pPr>
            <w:r w:rsidRPr="00A5742A">
              <w:rPr>
                <w:rFonts w:eastAsia="Times New Roman" w:cs="Calibri"/>
                <w:b/>
                <w:bCs/>
                <w:color w:val="000000"/>
                <w:sz w:val="14"/>
                <w:szCs w:val="14"/>
                <w:lang w:eastAsia="es-MX"/>
              </w:rPr>
              <w:t>Bienes Muebles</w:t>
            </w:r>
          </w:p>
        </w:tc>
        <w:tc>
          <w:tcPr>
            <w:tcW w:w="1426" w:type="dxa"/>
            <w:tcBorders>
              <w:top w:val="nil"/>
              <w:left w:val="nil"/>
              <w:bottom w:val="single" w:sz="4" w:space="0" w:color="auto"/>
              <w:right w:val="single" w:sz="4" w:space="0" w:color="auto"/>
            </w:tcBorders>
            <w:shd w:val="clear" w:color="F2F2F2" w:fill="FFFFFF"/>
            <w:vAlign w:val="center"/>
            <w:hideMark/>
          </w:tcPr>
          <w:p w14:paraId="41DBC91A"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602,042,148</w:t>
            </w:r>
          </w:p>
        </w:tc>
        <w:tc>
          <w:tcPr>
            <w:tcW w:w="1404" w:type="dxa"/>
            <w:tcBorders>
              <w:top w:val="nil"/>
              <w:left w:val="nil"/>
              <w:bottom w:val="single" w:sz="4" w:space="0" w:color="auto"/>
              <w:right w:val="single" w:sz="4" w:space="0" w:color="auto"/>
            </w:tcBorders>
            <w:shd w:val="clear" w:color="F2F2F2" w:fill="FFFFFF"/>
            <w:vAlign w:val="center"/>
            <w:hideMark/>
          </w:tcPr>
          <w:p w14:paraId="27BECF9A"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229,630,455</w:t>
            </w:r>
          </w:p>
        </w:tc>
      </w:tr>
      <w:tr w:rsidR="00A5742A" w:rsidRPr="00A5742A" w14:paraId="5AEF05BD" w14:textId="77777777" w:rsidTr="001B2EDF">
        <w:trPr>
          <w:trHeight w:val="284"/>
        </w:trPr>
        <w:tc>
          <w:tcPr>
            <w:tcW w:w="4144" w:type="dxa"/>
            <w:tcBorders>
              <w:top w:val="nil"/>
              <w:left w:val="single" w:sz="4" w:space="0" w:color="auto"/>
              <w:bottom w:val="single" w:sz="4" w:space="0" w:color="auto"/>
              <w:right w:val="single" w:sz="4" w:space="0" w:color="auto"/>
            </w:tcBorders>
            <w:shd w:val="clear" w:color="auto" w:fill="auto"/>
            <w:vAlign w:val="center"/>
            <w:hideMark/>
          </w:tcPr>
          <w:p w14:paraId="4FF87CFA"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Mobiliario y Equipo de Administración</w:t>
            </w:r>
          </w:p>
        </w:tc>
        <w:tc>
          <w:tcPr>
            <w:tcW w:w="1426" w:type="dxa"/>
            <w:tcBorders>
              <w:top w:val="nil"/>
              <w:left w:val="nil"/>
              <w:bottom w:val="single" w:sz="4" w:space="0" w:color="auto"/>
              <w:right w:val="single" w:sz="4" w:space="0" w:color="auto"/>
            </w:tcBorders>
            <w:shd w:val="clear" w:color="auto" w:fill="auto"/>
            <w:vAlign w:val="center"/>
            <w:hideMark/>
          </w:tcPr>
          <w:p w14:paraId="0ADF6415"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112,761,923</w:t>
            </w:r>
          </w:p>
        </w:tc>
        <w:tc>
          <w:tcPr>
            <w:tcW w:w="1404" w:type="dxa"/>
            <w:tcBorders>
              <w:top w:val="nil"/>
              <w:left w:val="nil"/>
              <w:bottom w:val="single" w:sz="4" w:space="0" w:color="auto"/>
              <w:right w:val="single" w:sz="4" w:space="0" w:color="auto"/>
            </w:tcBorders>
            <w:shd w:val="clear" w:color="auto" w:fill="auto"/>
            <w:vAlign w:val="center"/>
            <w:hideMark/>
          </w:tcPr>
          <w:p w14:paraId="370F2444"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24,034,947</w:t>
            </w:r>
          </w:p>
        </w:tc>
      </w:tr>
      <w:tr w:rsidR="00A5742A" w:rsidRPr="00A5742A" w14:paraId="1FBFB40B" w14:textId="77777777" w:rsidTr="001B2EDF">
        <w:trPr>
          <w:trHeight w:val="284"/>
        </w:trPr>
        <w:tc>
          <w:tcPr>
            <w:tcW w:w="4144" w:type="dxa"/>
            <w:tcBorders>
              <w:top w:val="nil"/>
              <w:left w:val="single" w:sz="4" w:space="0" w:color="auto"/>
              <w:bottom w:val="single" w:sz="4" w:space="0" w:color="auto"/>
              <w:right w:val="single" w:sz="4" w:space="0" w:color="auto"/>
            </w:tcBorders>
            <w:shd w:val="clear" w:color="auto" w:fill="auto"/>
            <w:vAlign w:val="center"/>
            <w:hideMark/>
          </w:tcPr>
          <w:p w14:paraId="1EBC16FA"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Mobiliario y Equipo Educacional y recreativo</w:t>
            </w:r>
          </w:p>
        </w:tc>
        <w:tc>
          <w:tcPr>
            <w:tcW w:w="1426" w:type="dxa"/>
            <w:tcBorders>
              <w:top w:val="nil"/>
              <w:left w:val="nil"/>
              <w:bottom w:val="single" w:sz="4" w:space="0" w:color="auto"/>
              <w:right w:val="single" w:sz="4" w:space="0" w:color="auto"/>
            </w:tcBorders>
            <w:shd w:val="clear" w:color="auto" w:fill="auto"/>
            <w:vAlign w:val="center"/>
            <w:hideMark/>
          </w:tcPr>
          <w:p w14:paraId="30CA3D34"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7,605,358</w:t>
            </w:r>
          </w:p>
        </w:tc>
        <w:tc>
          <w:tcPr>
            <w:tcW w:w="1404" w:type="dxa"/>
            <w:tcBorders>
              <w:top w:val="nil"/>
              <w:left w:val="nil"/>
              <w:bottom w:val="single" w:sz="4" w:space="0" w:color="auto"/>
              <w:right w:val="single" w:sz="4" w:space="0" w:color="auto"/>
            </w:tcBorders>
            <w:shd w:val="clear" w:color="auto" w:fill="auto"/>
            <w:vAlign w:val="center"/>
            <w:hideMark/>
          </w:tcPr>
          <w:p w14:paraId="599AB933"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824,504</w:t>
            </w:r>
          </w:p>
        </w:tc>
      </w:tr>
      <w:tr w:rsidR="00A5742A" w:rsidRPr="00A5742A" w14:paraId="536822C3" w14:textId="77777777" w:rsidTr="001B2EDF">
        <w:trPr>
          <w:trHeight w:val="284"/>
        </w:trPr>
        <w:tc>
          <w:tcPr>
            <w:tcW w:w="4144" w:type="dxa"/>
            <w:tcBorders>
              <w:top w:val="nil"/>
              <w:left w:val="single" w:sz="4" w:space="0" w:color="auto"/>
              <w:bottom w:val="single" w:sz="4" w:space="0" w:color="auto"/>
              <w:right w:val="single" w:sz="4" w:space="0" w:color="auto"/>
            </w:tcBorders>
            <w:shd w:val="clear" w:color="auto" w:fill="auto"/>
            <w:vAlign w:val="center"/>
            <w:hideMark/>
          </w:tcPr>
          <w:p w14:paraId="186ACDA9"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Equipo e Instrumental Médico y de Laboratorio</w:t>
            </w:r>
          </w:p>
        </w:tc>
        <w:tc>
          <w:tcPr>
            <w:tcW w:w="1426" w:type="dxa"/>
            <w:tcBorders>
              <w:top w:val="nil"/>
              <w:left w:val="nil"/>
              <w:bottom w:val="single" w:sz="4" w:space="0" w:color="auto"/>
              <w:right w:val="single" w:sz="4" w:space="0" w:color="auto"/>
            </w:tcBorders>
            <w:shd w:val="clear" w:color="auto" w:fill="auto"/>
            <w:vAlign w:val="center"/>
            <w:hideMark/>
          </w:tcPr>
          <w:p w14:paraId="546080B2"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19,867,260</w:t>
            </w:r>
          </w:p>
        </w:tc>
        <w:tc>
          <w:tcPr>
            <w:tcW w:w="1404" w:type="dxa"/>
            <w:tcBorders>
              <w:top w:val="nil"/>
              <w:left w:val="nil"/>
              <w:bottom w:val="single" w:sz="4" w:space="0" w:color="auto"/>
              <w:right w:val="single" w:sz="4" w:space="0" w:color="auto"/>
            </w:tcBorders>
            <w:shd w:val="clear" w:color="auto" w:fill="auto"/>
            <w:vAlign w:val="center"/>
            <w:hideMark/>
          </w:tcPr>
          <w:p w14:paraId="1535FE44"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527,182</w:t>
            </w:r>
          </w:p>
        </w:tc>
      </w:tr>
      <w:tr w:rsidR="00A5742A" w:rsidRPr="00A5742A" w14:paraId="3DE3F6CC" w14:textId="77777777" w:rsidTr="001B2EDF">
        <w:trPr>
          <w:trHeight w:val="284"/>
        </w:trPr>
        <w:tc>
          <w:tcPr>
            <w:tcW w:w="4144" w:type="dxa"/>
            <w:tcBorders>
              <w:top w:val="nil"/>
              <w:left w:val="single" w:sz="4" w:space="0" w:color="auto"/>
              <w:bottom w:val="single" w:sz="4" w:space="0" w:color="auto"/>
              <w:right w:val="single" w:sz="4" w:space="0" w:color="auto"/>
            </w:tcBorders>
            <w:shd w:val="clear" w:color="auto" w:fill="auto"/>
            <w:vAlign w:val="center"/>
            <w:hideMark/>
          </w:tcPr>
          <w:p w14:paraId="5D0A652F"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Vehículos y Equipos de Transporte</w:t>
            </w:r>
          </w:p>
        </w:tc>
        <w:tc>
          <w:tcPr>
            <w:tcW w:w="1426" w:type="dxa"/>
            <w:tcBorders>
              <w:top w:val="nil"/>
              <w:left w:val="nil"/>
              <w:bottom w:val="single" w:sz="4" w:space="0" w:color="auto"/>
              <w:right w:val="single" w:sz="4" w:space="0" w:color="auto"/>
            </w:tcBorders>
            <w:shd w:val="clear" w:color="auto" w:fill="auto"/>
            <w:vAlign w:val="center"/>
            <w:hideMark/>
          </w:tcPr>
          <w:p w14:paraId="72D8ADD0"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253,526,583</w:t>
            </w:r>
          </w:p>
        </w:tc>
        <w:tc>
          <w:tcPr>
            <w:tcW w:w="1404" w:type="dxa"/>
            <w:tcBorders>
              <w:top w:val="nil"/>
              <w:left w:val="nil"/>
              <w:bottom w:val="single" w:sz="4" w:space="0" w:color="auto"/>
              <w:right w:val="single" w:sz="4" w:space="0" w:color="auto"/>
            </w:tcBorders>
            <w:shd w:val="clear" w:color="auto" w:fill="auto"/>
            <w:vAlign w:val="center"/>
            <w:hideMark/>
          </w:tcPr>
          <w:p w14:paraId="7D90FA6C"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122,328,987</w:t>
            </w:r>
          </w:p>
        </w:tc>
      </w:tr>
      <w:tr w:rsidR="00A5742A" w:rsidRPr="00A5742A" w14:paraId="202264F1" w14:textId="77777777" w:rsidTr="001B2EDF">
        <w:trPr>
          <w:trHeight w:val="284"/>
        </w:trPr>
        <w:tc>
          <w:tcPr>
            <w:tcW w:w="4144" w:type="dxa"/>
            <w:tcBorders>
              <w:top w:val="nil"/>
              <w:left w:val="single" w:sz="4" w:space="0" w:color="auto"/>
              <w:bottom w:val="single" w:sz="4" w:space="0" w:color="auto"/>
              <w:right w:val="single" w:sz="4" w:space="0" w:color="auto"/>
            </w:tcBorders>
            <w:shd w:val="clear" w:color="auto" w:fill="auto"/>
            <w:vAlign w:val="center"/>
            <w:hideMark/>
          </w:tcPr>
          <w:p w14:paraId="6D7FC9CC"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Equipo de Defensa y Seguridad</w:t>
            </w:r>
          </w:p>
        </w:tc>
        <w:tc>
          <w:tcPr>
            <w:tcW w:w="1426" w:type="dxa"/>
            <w:tcBorders>
              <w:top w:val="nil"/>
              <w:left w:val="nil"/>
              <w:bottom w:val="single" w:sz="4" w:space="0" w:color="auto"/>
              <w:right w:val="single" w:sz="4" w:space="0" w:color="auto"/>
            </w:tcBorders>
            <w:shd w:val="clear" w:color="auto" w:fill="auto"/>
            <w:vAlign w:val="center"/>
            <w:hideMark/>
          </w:tcPr>
          <w:p w14:paraId="5A6D8135"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8,342,549</w:t>
            </w:r>
          </w:p>
        </w:tc>
        <w:tc>
          <w:tcPr>
            <w:tcW w:w="1404" w:type="dxa"/>
            <w:tcBorders>
              <w:top w:val="nil"/>
              <w:left w:val="nil"/>
              <w:bottom w:val="single" w:sz="4" w:space="0" w:color="auto"/>
              <w:right w:val="single" w:sz="4" w:space="0" w:color="auto"/>
            </w:tcBorders>
            <w:shd w:val="clear" w:color="auto" w:fill="auto"/>
            <w:vAlign w:val="center"/>
            <w:hideMark/>
          </w:tcPr>
          <w:p w14:paraId="3602AFE3"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16,994,805</w:t>
            </w:r>
          </w:p>
        </w:tc>
      </w:tr>
      <w:tr w:rsidR="00A5742A" w:rsidRPr="00A5742A" w14:paraId="131E6192" w14:textId="77777777" w:rsidTr="001B2EDF">
        <w:trPr>
          <w:trHeight w:val="284"/>
        </w:trPr>
        <w:tc>
          <w:tcPr>
            <w:tcW w:w="4144" w:type="dxa"/>
            <w:tcBorders>
              <w:top w:val="nil"/>
              <w:left w:val="single" w:sz="4" w:space="0" w:color="auto"/>
              <w:bottom w:val="single" w:sz="4" w:space="0" w:color="auto"/>
              <w:right w:val="single" w:sz="4" w:space="0" w:color="auto"/>
            </w:tcBorders>
            <w:shd w:val="clear" w:color="auto" w:fill="auto"/>
            <w:vAlign w:val="center"/>
            <w:hideMark/>
          </w:tcPr>
          <w:p w14:paraId="62874458"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Maquinaria, otros Equipos y Herramientas</w:t>
            </w:r>
          </w:p>
        </w:tc>
        <w:tc>
          <w:tcPr>
            <w:tcW w:w="1426" w:type="dxa"/>
            <w:tcBorders>
              <w:top w:val="nil"/>
              <w:left w:val="nil"/>
              <w:bottom w:val="single" w:sz="4" w:space="0" w:color="auto"/>
              <w:right w:val="single" w:sz="4" w:space="0" w:color="auto"/>
            </w:tcBorders>
            <w:shd w:val="clear" w:color="auto" w:fill="auto"/>
            <w:vAlign w:val="center"/>
            <w:hideMark/>
          </w:tcPr>
          <w:p w14:paraId="7A55D927"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151,810,130</w:t>
            </w:r>
          </w:p>
        </w:tc>
        <w:tc>
          <w:tcPr>
            <w:tcW w:w="1404" w:type="dxa"/>
            <w:tcBorders>
              <w:top w:val="nil"/>
              <w:left w:val="nil"/>
              <w:bottom w:val="single" w:sz="4" w:space="0" w:color="auto"/>
              <w:right w:val="single" w:sz="4" w:space="0" w:color="auto"/>
            </w:tcBorders>
            <w:shd w:val="clear" w:color="auto" w:fill="auto"/>
            <w:vAlign w:val="center"/>
            <w:hideMark/>
          </w:tcPr>
          <w:p w14:paraId="4A78B0AB"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55,723,395</w:t>
            </w:r>
          </w:p>
        </w:tc>
      </w:tr>
      <w:tr w:rsidR="00A5742A" w:rsidRPr="00A5742A" w14:paraId="5C2C9134" w14:textId="77777777" w:rsidTr="001B2EDF">
        <w:trPr>
          <w:trHeight w:val="284"/>
        </w:trPr>
        <w:tc>
          <w:tcPr>
            <w:tcW w:w="4144" w:type="dxa"/>
            <w:tcBorders>
              <w:top w:val="nil"/>
              <w:left w:val="single" w:sz="4" w:space="0" w:color="auto"/>
              <w:bottom w:val="single" w:sz="4" w:space="0" w:color="auto"/>
              <w:right w:val="single" w:sz="4" w:space="0" w:color="auto"/>
            </w:tcBorders>
            <w:shd w:val="clear" w:color="auto" w:fill="auto"/>
            <w:vAlign w:val="center"/>
            <w:hideMark/>
          </w:tcPr>
          <w:p w14:paraId="0F91E287"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Colecciones, Obras de Arte y Objetos Valiosos</w:t>
            </w:r>
          </w:p>
        </w:tc>
        <w:tc>
          <w:tcPr>
            <w:tcW w:w="1426" w:type="dxa"/>
            <w:tcBorders>
              <w:top w:val="nil"/>
              <w:left w:val="nil"/>
              <w:bottom w:val="single" w:sz="4" w:space="0" w:color="auto"/>
              <w:right w:val="single" w:sz="4" w:space="0" w:color="auto"/>
            </w:tcBorders>
            <w:shd w:val="clear" w:color="auto" w:fill="auto"/>
            <w:vAlign w:val="center"/>
            <w:hideMark/>
          </w:tcPr>
          <w:p w14:paraId="6AAC0944"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c>
          <w:tcPr>
            <w:tcW w:w="1404" w:type="dxa"/>
            <w:tcBorders>
              <w:top w:val="nil"/>
              <w:left w:val="nil"/>
              <w:bottom w:val="single" w:sz="4" w:space="0" w:color="auto"/>
              <w:right w:val="single" w:sz="4" w:space="0" w:color="auto"/>
            </w:tcBorders>
            <w:shd w:val="clear" w:color="auto" w:fill="auto"/>
            <w:vAlign w:val="center"/>
            <w:hideMark/>
          </w:tcPr>
          <w:p w14:paraId="64EC66B1"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15746EC8" w14:textId="77777777" w:rsidTr="001B2EDF">
        <w:trPr>
          <w:trHeight w:val="284"/>
        </w:trPr>
        <w:tc>
          <w:tcPr>
            <w:tcW w:w="4144" w:type="dxa"/>
            <w:tcBorders>
              <w:top w:val="nil"/>
              <w:left w:val="single" w:sz="4" w:space="0" w:color="auto"/>
              <w:bottom w:val="single" w:sz="4" w:space="0" w:color="auto"/>
              <w:right w:val="single" w:sz="4" w:space="0" w:color="auto"/>
            </w:tcBorders>
            <w:shd w:val="clear" w:color="auto" w:fill="auto"/>
            <w:vAlign w:val="center"/>
            <w:hideMark/>
          </w:tcPr>
          <w:p w14:paraId="34CB703A"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Activos Biológicos</w:t>
            </w:r>
          </w:p>
        </w:tc>
        <w:tc>
          <w:tcPr>
            <w:tcW w:w="1426" w:type="dxa"/>
            <w:tcBorders>
              <w:top w:val="nil"/>
              <w:left w:val="nil"/>
              <w:bottom w:val="single" w:sz="4" w:space="0" w:color="auto"/>
              <w:right w:val="single" w:sz="4" w:space="0" w:color="auto"/>
            </w:tcBorders>
            <w:shd w:val="clear" w:color="auto" w:fill="auto"/>
            <w:vAlign w:val="center"/>
            <w:hideMark/>
          </w:tcPr>
          <w:p w14:paraId="7B9D2FF7"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1,190,160</w:t>
            </w:r>
          </w:p>
        </w:tc>
        <w:tc>
          <w:tcPr>
            <w:tcW w:w="1404" w:type="dxa"/>
            <w:tcBorders>
              <w:top w:val="nil"/>
              <w:left w:val="nil"/>
              <w:bottom w:val="single" w:sz="4" w:space="0" w:color="auto"/>
              <w:right w:val="single" w:sz="4" w:space="0" w:color="auto"/>
            </w:tcBorders>
            <w:shd w:val="clear" w:color="auto" w:fill="auto"/>
            <w:vAlign w:val="center"/>
            <w:hideMark/>
          </w:tcPr>
          <w:p w14:paraId="58462132"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0</w:t>
            </w:r>
          </w:p>
        </w:tc>
      </w:tr>
      <w:tr w:rsidR="00A5742A" w:rsidRPr="00A5742A" w14:paraId="13428274" w14:textId="77777777" w:rsidTr="001B2EDF">
        <w:trPr>
          <w:trHeight w:val="284"/>
        </w:trPr>
        <w:tc>
          <w:tcPr>
            <w:tcW w:w="4144" w:type="dxa"/>
            <w:tcBorders>
              <w:top w:val="nil"/>
              <w:left w:val="single" w:sz="4" w:space="0" w:color="auto"/>
              <w:bottom w:val="single" w:sz="4" w:space="0" w:color="auto"/>
              <w:right w:val="single" w:sz="4" w:space="0" w:color="auto"/>
            </w:tcBorders>
            <w:shd w:val="clear" w:color="F2F2F2" w:fill="FFFFFF"/>
            <w:vAlign w:val="center"/>
            <w:hideMark/>
          </w:tcPr>
          <w:p w14:paraId="2ECAAC8C" w14:textId="77777777" w:rsidR="00A5742A" w:rsidRPr="00A5742A" w:rsidRDefault="00A5742A" w:rsidP="00A5742A">
            <w:pPr>
              <w:suppressAutoHyphens w:val="0"/>
              <w:overflowPunct/>
              <w:spacing w:after="0" w:line="240" w:lineRule="auto"/>
              <w:rPr>
                <w:rFonts w:eastAsia="Times New Roman" w:cs="Calibri"/>
                <w:color w:val="000000"/>
                <w:sz w:val="14"/>
                <w:szCs w:val="14"/>
                <w:lang w:eastAsia="es-MX"/>
              </w:rPr>
            </w:pPr>
            <w:r w:rsidRPr="00A5742A">
              <w:rPr>
                <w:rFonts w:eastAsia="Times New Roman" w:cs="Calibri"/>
                <w:color w:val="000000"/>
                <w:sz w:val="14"/>
                <w:szCs w:val="14"/>
                <w:lang w:eastAsia="es-MX"/>
              </w:rPr>
              <w:t>Otras Inversiones</w:t>
            </w:r>
          </w:p>
        </w:tc>
        <w:tc>
          <w:tcPr>
            <w:tcW w:w="1426" w:type="dxa"/>
            <w:tcBorders>
              <w:top w:val="nil"/>
              <w:left w:val="nil"/>
              <w:bottom w:val="single" w:sz="4" w:space="0" w:color="auto"/>
              <w:right w:val="single" w:sz="4" w:space="0" w:color="auto"/>
            </w:tcBorders>
            <w:shd w:val="clear" w:color="auto" w:fill="auto"/>
            <w:vAlign w:val="center"/>
            <w:hideMark/>
          </w:tcPr>
          <w:p w14:paraId="304A520C"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46,938,185</w:t>
            </w:r>
          </w:p>
        </w:tc>
        <w:tc>
          <w:tcPr>
            <w:tcW w:w="1404" w:type="dxa"/>
            <w:tcBorders>
              <w:top w:val="nil"/>
              <w:left w:val="nil"/>
              <w:bottom w:val="single" w:sz="4" w:space="0" w:color="auto"/>
              <w:right w:val="single" w:sz="4" w:space="0" w:color="auto"/>
            </w:tcBorders>
            <w:shd w:val="clear" w:color="auto" w:fill="auto"/>
            <w:vAlign w:val="center"/>
            <w:hideMark/>
          </w:tcPr>
          <w:p w14:paraId="2E3A725F"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9,196,635</w:t>
            </w:r>
          </w:p>
        </w:tc>
      </w:tr>
      <w:tr w:rsidR="00A5742A" w:rsidRPr="00A5742A" w14:paraId="7D1DBC60" w14:textId="77777777" w:rsidTr="000517DD">
        <w:trPr>
          <w:trHeight w:val="340"/>
        </w:trPr>
        <w:tc>
          <w:tcPr>
            <w:tcW w:w="4144" w:type="dxa"/>
            <w:tcBorders>
              <w:top w:val="nil"/>
              <w:left w:val="single" w:sz="4" w:space="0" w:color="auto"/>
              <w:bottom w:val="single" w:sz="4" w:space="0" w:color="auto"/>
              <w:right w:val="single" w:sz="4" w:space="0" w:color="auto"/>
            </w:tcBorders>
            <w:shd w:val="clear" w:color="F8CBAD" w:fill="DDC9A3"/>
            <w:vAlign w:val="center"/>
            <w:hideMark/>
          </w:tcPr>
          <w:p w14:paraId="79934ABE" w14:textId="77777777" w:rsidR="00A5742A" w:rsidRPr="00A5742A" w:rsidRDefault="00A5742A" w:rsidP="00A5742A">
            <w:pPr>
              <w:suppressAutoHyphens w:val="0"/>
              <w:overflowPunct/>
              <w:spacing w:after="0" w:line="240" w:lineRule="auto"/>
              <w:rPr>
                <w:rFonts w:eastAsia="Times New Roman" w:cs="Calibri"/>
                <w:b/>
                <w:bCs/>
                <w:color w:val="000000"/>
                <w:sz w:val="14"/>
                <w:szCs w:val="14"/>
                <w:lang w:eastAsia="es-MX"/>
              </w:rPr>
            </w:pPr>
            <w:r w:rsidRPr="00A5742A">
              <w:rPr>
                <w:rFonts w:eastAsia="Times New Roman" w:cs="Calibri"/>
                <w:b/>
                <w:bCs/>
                <w:color w:val="000000"/>
                <w:sz w:val="14"/>
                <w:szCs w:val="14"/>
                <w:lang w:eastAsia="es-MX"/>
              </w:rPr>
              <w:t>Total</w:t>
            </w:r>
          </w:p>
        </w:tc>
        <w:tc>
          <w:tcPr>
            <w:tcW w:w="1426" w:type="dxa"/>
            <w:tcBorders>
              <w:top w:val="nil"/>
              <w:left w:val="nil"/>
              <w:bottom w:val="single" w:sz="4" w:space="0" w:color="auto"/>
              <w:right w:val="single" w:sz="4" w:space="0" w:color="auto"/>
            </w:tcBorders>
            <w:shd w:val="clear" w:color="F8CBAD" w:fill="DDC9A3"/>
            <w:vAlign w:val="center"/>
            <w:hideMark/>
          </w:tcPr>
          <w:p w14:paraId="22A75A7B"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2,557,841,308</w:t>
            </w:r>
          </w:p>
        </w:tc>
        <w:tc>
          <w:tcPr>
            <w:tcW w:w="1404" w:type="dxa"/>
            <w:tcBorders>
              <w:top w:val="nil"/>
              <w:left w:val="nil"/>
              <w:bottom w:val="single" w:sz="4" w:space="0" w:color="auto"/>
              <w:right w:val="single" w:sz="4" w:space="0" w:color="auto"/>
            </w:tcBorders>
            <w:shd w:val="clear" w:color="F8CBAD" w:fill="DDC9A3"/>
            <w:vAlign w:val="center"/>
            <w:hideMark/>
          </w:tcPr>
          <w:p w14:paraId="0946D31D"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2,283,187,752</w:t>
            </w:r>
          </w:p>
        </w:tc>
      </w:tr>
    </w:tbl>
    <w:p w14:paraId="07ACA114" w14:textId="77777777" w:rsidR="007745EB" w:rsidRDefault="007745EB">
      <w:pPr>
        <w:spacing w:after="0" w:line="240" w:lineRule="auto"/>
        <w:jc w:val="both"/>
        <w:rPr>
          <w:rFonts w:cs="Calibri"/>
          <w:b/>
          <w:sz w:val="17"/>
          <w:szCs w:val="17"/>
          <w:lang w:val="es-ES" w:eastAsia="es-ES"/>
        </w:rPr>
      </w:pPr>
    </w:p>
    <w:p w14:paraId="04AC2003" w14:textId="54ED45A0" w:rsidR="007745EB" w:rsidRDefault="007745EB">
      <w:pPr>
        <w:spacing w:after="0" w:line="240" w:lineRule="auto"/>
        <w:jc w:val="both"/>
        <w:rPr>
          <w:rFonts w:cs="Calibri"/>
          <w:b/>
          <w:sz w:val="17"/>
          <w:szCs w:val="17"/>
          <w:lang w:val="es-ES" w:eastAsia="es-ES"/>
        </w:rPr>
      </w:pPr>
    </w:p>
    <w:p w14:paraId="2D94DB13" w14:textId="42A53A79" w:rsidR="001B2EDF" w:rsidRDefault="001B2EDF">
      <w:pPr>
        <w:spacing w:after="0" w:line="240" w:lineRule="auto"/>
        <w:jc w:val="both"/>
        <w:rPr>
          <w:rFonts w:cs="Calibri"/>
          <w:b/>
          <w:sz w:val="17"/>
          <w:szCs w:val="17"/>
          <w:lang w:val="es-ES" w:eastAsia="es-ES"/>
        </w:rPr>
      </w:pPr>
    </w:p>
    <w:p w14:paraId="57C1143D" w14:textId="77777777" w:rsidR="001B2EDF" w:rsidRDefault="001B2EDF">
      <w:pPr>
        <w:spacing w:after="0" w:line="240" w:lineRule="auto"/>
        <w:jc w:val="both"/>
        <w:rPr>
          <w:rFonts w:cs="Calibri"/>
          <w:b/>
          <w:sz w:val="17"/>
          <w:szCs w:val="17"/>
          <w:lang w:val="es-ES" w:eastAsia="es-ES"/>
        </w:rPr>
      </w:pPr>
    </w:p>
    <w:p w14:paraId="5A54B8DA" w14:textId="77777777" w:rsidR="007745EB" w:rsidRPr="000B130C" w:rsidRDefault="00C87FDA">
      <w:pPr>
        <w:pStyle w:val="Prrafodelista"/>
        <w:numPr>
          <w:ilvl w:val="0"/>
          <w:numId w:val="14"/>
        </w:numPr>
        <w:spacing w:after="0" w:line="240" w:lineRule="auto"/>
        <w:ind w:left="567"/>
        <w:jc w:val="both"/>
        <w:rPr>
          <w:rFonts w:cs="Calibri"/>
          <w:sz w:val="20"/>
          <w:szCs w:val="20"/>
          <w:lang w:val="es-ES" w:eastAsia="es-ES"/>
        </w:rPr>
      </w:pPr>
      <w:r w:rsidRPr="000B130C">
        <w:rPr>
          <w:rFonts w:cs="Calibri"/>
          <w:sz w:val="20"/>
          <w:szCs w:val="20"/>
          <w:lang w:val="es-ES" w:eastAsia="es-ES"/>
        </w:rPr>
        <w:t xml:space="preserve">Conciliación de los Flujos de Efectivo </w:t>
      </w:r>
      <w:r w:rsidRPr="000B130C">
        <w:rPr>
          <w:rFonts w:cs="Calibri"/>
          <w:sz w:val="20"/>
          <w:szCs w:val="20"/>
        </w:rPr>
        <w:t xml:space="preserve">Netos de las Actividades de Operación y la cuenta de Resultado del </w:t>
      </w:r>
      <w:r w:rsidR="00E406AD" w:rsidRPr="000B130C">
        <w:rPr>
          <w:rFonts w:cs="Calibri"/>
          <w:sz w:val="20"/>
          <w:szCs w:val="20"/>
        </w:rPr>
        <w:t>Ejercicio (</w:t>
      </w:r>
      <w:r w:rsidRPr="000B130C">
        <w:rPr>
          <w:rFonts w:cs="Calibri"/>
          <w:sz w:val="20"/>
          <w:szCs w:val="20"/>
        </w:rPr>
        <w:t>Ahorro/Desahorro).</w:t>
      </w:r>
    </w:p>
    <w:p w14:paraId="7F447203" w14:textId="77777777" w:rsidR="007745EB" w:rsidRDefault="007745EB">
      <w:pPr>
        <w:spacing w:after="0" w:line="240" w:lineRule="auto"/>
        <w:jc w:val="both"/>
        <w:rPr>
          <w:rFonts w:cs="Calibri"/>
          <w:sz w:val="18"/>
          <w:szCs w:val="20"/>
          <w:lang w:val="es-ES" w:eastAsia="es-ES"/>
        </w:rPr>
      </w:pPr>
    </w:p>
    <w:tbl>
      <w:tblPr>
        <w:tblW w:w="6950" w:type="dxa"/>
        <w:tblCellMar>
          <w:left w:w="70" w:type="dxa"/>
          <w:right w:w="70" w:type="dxa"/>
        </w:tblCellMar>
        <w:tblLook w:val="04A0" w:firstRow="1" w:lastRow="0" w:firstColumn="1" w:lastColumn="0" w:noHBand="0" w:noVBand="1"/>
      </w:tblPr>
      <w:tblGrid>
        <w:gridCol w:w="4129"/>
        <w:gridCol w:w="1421"/>
        <w:gridCol w:w="1400"/>
      </w:tblGrid>
      <w:tr w:rsidR="00A5742A" w:rsidRPr="00A5742A" w14:paraId="0E654530" w14:textId="77777777" w:rsidTr="001B2EDF">
        <w:trPr>
          <w:trHeight w:val="397"/>
        </w:trPr>
        <w:tc>
          <w:tcPr>
            <w:tcW w:w="6950" w:type="dxa"/>
            <w:gridSpan w:val="3"/>
            <w:tcBorders>
              <w:top w:val="single" w:sz="4" w:space="0" w:color="auto"/>
              <w:left w:val="single" w:sz="4" w:space="0" w:color="auto"/>
              <w:bottom w:val="nil"/>
              <w:right w:val="single" w:sz="4" w:space="0" w:color="auto"/>
            </w:tcBorders>
            <w:shd w:val="clear" w:color="800080" w:fill="A90025"/>
            <w:vAlign w:val="center"/>
            <w:hideMark/>
          </w:tcPr>
          <w:p w14:paraId="378BEF3A" w14:textId="77777777" w:rsidR="00A5742A" w:rsidRPr="00A5742A" w:rsidRDefault="00A5742A" w:rsidP="00A5742A">
            <w:pPr>
              <w:suppressAutoHyphens w:val="0"/>
              <w:overflowPunct/>
              <w:spacing w:after="0" w:line="240" w:lineRule="auto"/>
              <w:jc w:val="center"/>
              <w:rPr>
                <w:rFonts w:eastAsia="Times New Roman" w:cs="Calibri"/>
                <w:b/>
                <w:bCs/>
                <w:color w:val="FFFFFF"/>
                <w:sz w:val="18"/>
                <w:szCs w:val="18"/>
                <w:lang w:eastAsia="es-MX"/>
              </w:rPr>
            </w:pPr>
            <w:r w:rsidRPr="00A5742A">
              <w:rPr>
                <w:rFonts w:eastAsia="Times New Roman" w:cs="Calibri"/>
                <w:b/>
                <w:bCs/>
                <w:color w:val="FFFFFF"/>
                <w:sz w:val="18"/>
                <w:szCs w:val="18"/>
                <w:lang w:eastAsia="es-MX"/>
              </w:rPr>
              <w:t xml:space="preserve">Conciliación de Flujos de Efectivo Netos </w:t>
            </w:r>
          </w:p>
        </w:tc>
      </w:tr>
      <w:tr w:rsidR="00A5742A" w:rsidRPr="00A5742A" w14:paraId="2829194E" w14:textId="77777777" w:rsidTr="001B2EDF">
        <w:trPr>
          <w:trHeight w:val="397"/>
        </w:trPr>
        <w:tc>
          <w:tcPr>
            <w:tcW w:w="4129"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5E1BEFFE" w14:textId="77777777" w:rsidR="00A5742A" w:rsidRPr="00A5742A" w:rsidRDefault="00A5742A" w:rsidP="00A5742A">
            <w:pPr>
              <w:suppressAutoHyphens w:val="0"/>
              <w:overflowPunct/>
              <w:spacing w:after="0" w:line="240" w:lineRule="auto"/>
              <w:jc w:val="center"/>
              <w:rPr>
                <w:rFonts w:eastAsia="Times New Roman" w:cs="Calibri"/>
                <w:b/>
                <w:bCs/>
                <w:color w:val="000000"/>
                <w:sz w:val="14"/>
                <w:szCs w:val="14"/>
                <w:lang w:eastAsia="es-MX"/>
              </w:rPr>
            </w:pPr>
            <w:r w:rsidRPr="00A5742A">
              <w:rPr>
                <w:rFonts w:eastAsia="Times New Roman" w:cs="Calibri"/>
                <w:b/>
                <w:bCs/>
                <w:color w:val="000000"/>
                <w:sz w:val="14"/>
                <w:szCs w:val="14"/>
                <w:lang w:eastAsia="es-MX"/>
              </w:rPr>
              <w:t>C O N C E P T O</w:t>
            </w:r>
          </w:p>
        </w:tc>
        <w:tc>
          <w:tcPr>
            <w:tcW w:w="1421" w:type="dxa"/>
            <w:tcBorders>
              <w:top w:val="single" w:sz="4" w:space="0" w:color="auto"/>
              <w:left w:val="nil"/>
              <w:bottom w:val="single" w:sz="4" w:space="0" w:color="auto"/>
              <w:right w:val="single" w:sz="4" w:space="0" w:color="auto"/>
            </w:tcBorders>
            <w:shd w:val="clear" w:color="F8CBAD" w:fill="DDC9A3"/>
            <w:vAlign w:val="center"/>
            <w:hideMark/>
          </w:tcPr>
          <w:p w14:paraId="70D2CDE5" w14:textId="77777777" w:rsidR="00A5742A" w:rsidRPr="00A5742A" w:rsidRDefault="00A5742A" w:rsidP="00A5742A">
            <w:pPr>
              <w:suppressAutoHyphens w:val="0"/>
              <w:overflowPunct/>
              <w:spacing w:after="0" w:line="240" w:lineRule="auto"/>
              <w:jc w:val="center"/>
              <w:rPr>
                <w:rFonts w:eastAsia="Times New Roman" w:cs="Calibri"/>
                <w:b/>
                <w:bCs/>
                <w:color w:val="000000"/>
                <w:sz w:val="16"/>
                <w:szCs w:val="16"/>
                <w:lang w:eastAsia="es-MX"/>
              </w:rPr>
            </w:pPr>
            <w:r w:rsidRPr="00A5742A">
              <w:rPr>
                <w:rFonts w:eastAsia="Times New Roman" w:cs="Calibri"/>
                <w:b/>
                <w:bCs/>
                <w:color w:val="000000"/>
                <w:sz w:val="16"/>
                <w:szCs w:val="16"/>
                <w:lang w:eastAsia="es-MX"/>
              </w:rPr>
              <w:t>2024</w:t>
            </w:r>
          </w:p>
        </w:tc>
        <w:tc>
          <w:tcPr>
            <w:tcW w:w="1399" w:type="dxa"/>
            <w:tcBorders>
              <w:top w:val="single" w:sz="4" w:space="0" w:color="auto"/>
              <w:left w:val="nil"/>
              <w:bottom w:val="single" w:sz="4" w:space="0" w:color="auto"/>
              <w:right w:val="single" w:sz="4" w:space="0" w:color="auto"/>
            </w:tcBorders>
            <w:shd w:val="clear" w:color="F8CBAD" w:fill="DDC9A3"/>
            <w:vAlign w:val="center"/>
            <w:hideMark/>
          </w:tcPr>
          <w:p w14:paraId="6231B63C" w14:textId="77777777" w:rsidR="00A5742A" w:rsidRPr="00A5742A" w:rsidRDefault="00A5742A" w:rsidP="00A5742A">
            <w:pPr>
              <w:suppressAutoHyphens w:val="0"/>
              <w:overflowPunct/>
              <w:spacing w:after="0" w:line="240" w:lineRule="auto"/>
              <w:jc w:val="center"/>
              <w:rPr>
                <w:rFonts w:eastAsia="Times New Roman" w:cs="Calibri"/>
                <w:b/>
                <w:bCs/>
                <w:color w:val="000000"/>
                <w:sz w:val="16"/>
                <w:szCs w:val="16"/>
                <w:lang w:eastAsia="es-MX"/>
              </w:rPr>
            </w:pPr>
            <w:r w:rsidRPr="00A5742A">
              <w:rPr>
                <w:rFonts w:eastAsia="Times New Roman" w:cs="Calibri"/>
                <w:b/>
                <w:bCs/>
                <w:color w:val="000000"/>
                <w:sz w:val="16"/>
                <w:szCs w:val="16"/>
                <w:lang w:eastAsia="es-MX"/>
              </w:rPr>
              <w:t>2023</w:t>
            </w:r>
          </w:p>
        </w:tc>
      </w:tr>
      <w:tr w:rsidR="00A5742A" w:rsidRPr="00A5742A" w14:paraId="0589E16B" w14:textId="77777777" w:rsidTr="001B2EDF">
        <w:trPr>
          <w:trHeight w:val="397"/>
        </w:trPr>
        <w:tc>
          <w:tcPr>
            <w:tcW w:w="4129" w:type="dxa"/>
            <w:tcBorders>
              <w:top w:val="nil"/>
              <w:left w:val="single" w:sz="4" w:space="0" w:color="auto"/>
              <w:bottom w:val="single" w:sz="4" w:space="0" w:color="auto"/>
              <w:right w:val="single" w:sz="4" w:space="0" w:color="auto"/>
            </w:tcBorders>
            <w:shd w:val="clear" w:color="DBDBDB" w:fill="D9D9D9"/>
            <w:vAlign w:val="center"/>
            <w:hideMark/>
          </w:tcPr>
          <w:p w14:paraId="4BBC8254" w14:textId="77777777" w:rsidR="00A5742A" w:rsidRPr="00A5742A" w:rsidRDefault="00A5742A" w:rsidP="00A5742A">
            <w:pPr>
              <w:suppressAutoHyphens w:val="0"/>
              <w:overflowPunct/>
              <w:spacing w:after="0" w:line="240" w:lineRule="auto"/>
              <w:jc w:val="both"/>
              <w:rPr>
                <w:rFonts w:eastAsia="Times New Roman" w:cs="Calibri"/>
                <w:b/>
                <w:bCs/>
                <w:color w:val="000000"/>
                <w:sz w:val="14"/>
                <w:szCs w:val="14"/>
                <w:lang w:eastAsia="es-MX"/>
              </w:rPr>
            </w:pPr>
            <w:r w:rsidRPr="00A5742A">
              <w:rPr>
                <w:rFonts w:eastAsia="Times New Roman" w:cs="Calibri"/>
                <w:b/>
                <w:bCs/>
                <w:color w:val="000000"/>
                <w:sz w:val="14"/>
                <w:szCs w:val="14"/>
                <w:lang w:eastAsia="es-MX"/>
              </w:rPr>
              <w:t>Resultados del Ejercicio (Ahorro/ Desahorro)</w:t>
            </w:r>
          </w:p>
        </w:tc>
        <w:tc>
          <w:tcPr>
            <w:tcW w:w="1421" w:type="dxa"/>
            <w:tcBorders>
              <w:top w:val="nil"/>
              <w:left w:val="nil"/>
              <w:bottom w:val="single" w:sz="4" w:space="0" w:color="auto"/>
              <w:right w:val="single" w:sz="4" w:space="0" w:color="auto"/>
            </w:tcBorders>
            <w:shd w:val="clear" w:color="DBDBDB" w:fill="D9D9D9"/>
            <w:vAlign w:val="center"/>
            <w:hideMark/>
          </w:tcPr>
          <w:p w14:paraId="19E0A4D0"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3,878,464,486</w:t>
            </w:r>
          </w:p>
        </w:tc>
        <w:tc>
          <w:tcPr>
            <w:tcW w:w="1399" w:type="dxa"/>
            <w:tcBorders>
              <w:top w:val="nil"/>
              <w:left w:val="nil"/>
              <w:bottom w:val="single" w:sz="4" w:space="0" w:color="auto"/>
              <w:right w:val="single" w:sz="4" w:space="0" w:color="auto"/>
            </w:tcBorders>
            <w:shd w:val="clear" w:color="DBDBDB" w:fill="D9D9D9"/>
            <w:vAlign w:val="center"/>
            <w:hideMark/>
          </w:tcPr>
          <w:p w14:paraId="5A1F804D"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4,725,822,548</w:t>
            </w:r>
          </w:p>
        </w:tc>
      </w:tr>
      <w:tr w:rsidR="00A5742A" w:rsidRPr="00A5742A" w14:paraId="2E750FB4"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15997860"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Movimientos de partidas (o rubros) que no afectan al Efectivo</w:t>
            </w:r>
          </w:p>
        </w:tc>
        <w:tc>
          <w:tcPr>
            <w:tcW w:w="1421" w:type="dxa"/>
            <w:tcBorders>
              <w:top w:val="nil"/>
              <w:left w:val="nil"/>
              <w:bottom w:val="single" w:sz="4" w:space="0" w:color="auto"/>
              <w:right w:val="single" w:sz="4" w:space="0" w:color="auto"/>
            </w:tcBorders>
            <w:shd w:val="clear" w:color="auto" w:fill="auto"/>
            <w:vAlign w:val="center"/>
            <w:hideMark/>
          </w:tcPr>
          <w:p w14:paraId="3BABBEB0"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c>
          <w:tcPr>
            <w:tcW w:w="1399" w:type="dxa"/>
            <w:tcBorders>
              <w:top w:val="nil"/>
              <w:left w:val="nil"/>
              <w:bottom w:val="single" w:sz="4" w:space="0" w:color="auto"/>
              <w:right w:val="single" w:sz="4" w:space="0" w:color="auto"/>
            </w:tcBorders>
            <w:shd w:val="clear" w:color="auto" w:fill="auto"/>
            <w:vAlign w:val="center"/>
            <w:hideMark/>
          </w:tcPr>
          <w:p w14:paraId="46BF282D"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r>
      <w:tr w:rsidR="00A5742A" w:rsidRPr="00A5742A" w14:paraId="19ADD0B5"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5BE83F8F"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Depreciación</w:t>
            </w:r>
          </w:p>
        </w:tc>
        <w:tc>
          <w:tcPr>
            <w:tcW w:w="1421" w:type="dxa"/>
            <w:tcBorders>
              <w:top w:val="nil"/>
              <w:left w:val="nil"/>
              <w:bottom w:val="single" w:sz="4" w:space="0" w:color="auto"/>
              <w:right w:val="single" w:sz="4" w:space="0" w:color="auto"/>
            </w:tcBorders>
            <w:shd w:val="clear" w:color="auto" w:fill="auto"/>
            <w:vAlign w:val="center"/>
            <w:hideMark/>
          </w:tcPr>
          <w:p w14:paraId="77DB429D"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613,374,330</w:t>
            </w:r>
          </w:p>
        </w:tc>
        <w:tc>
          <w:tcPr>
            <w:tcW w:w="1399" w:type="dxa"/>
            <w:tcBorders>
              <w:top w:val="nil"/>
              <w:left w:val="nil"/>
              <w:bottom w:val="single" w:sz="4" w:space="0" w:color="auto"/>
              <w:right w:val="single" w:sz="4" w:space="0" w:color="auto"/>
            </w:tcBorders>
            <w:shd w:val="clear" w:color="auto" w:fill="auto"/>
            <w:vAlign w:val="center"/>
            <w:hideMark/>
          </w:tcPr>
          <w:p w14:paraId="31976FEE"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978,745,983</w:t>
            </w:r>
          </w:p>
        </w:tc>
      </w:tr>
      <w:tr w:rsidR="00A5742A" w:rsidRPr="00A5742A" w14:paraId="09B70718"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3C2C8207"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Amortización</w:t>
            </w:r>
          </w:p>
        </w:tc>
        <w:tc>
          <w:tcPr>
            <w:tcW w:w="1421" w:type="dxa"/>
            <w:tcBorders>
              <w:top w:val="nil"/>
              <w:left w:val="nil"/>
              <w:bottom w:val="single" w:sz="4" w:space="0" w:color="auto"/>
              <w:right w:val="single" w:sz="4" w:space="0" w:color="auto"/>
            </w:tcBorders>
            <w:shd w:val="clear" w:color="auto" w:fill="auto"/>
            <w:vAlign w:val="center"/>
            <w:hideMark/>
          </w:tcPr>
          <w:p w14:paraId="12850AF5"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c>
          <w:tcPr>
            <w:tcW w:w="1399" w:type="dxa"/>
            <w:tcBorders>
              <w:top w:val="nil"/>
              <w:left w:val="nil"/>
              <w:bottom w:val="single" w:sz="4" w:space="0" w:color="auto"/>
              <w:right w:val="single" w:sz="4" w:space="0" w:color="auto"/>
            </w:tcBorders>
            <w:shd w:val="clear" w:color="auto" w:fill="auto"/>
            <w:vAlign w:val="center"/>
            <w:hideMark/>
          </w:tcPr>
          <w:p w14:paraId="15020643"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r>
      <w:tr w:rsidR="00A5742A" w:rsidRPr="00A5742A" w14:paraId="0EDE25A5"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4D97D386"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Incrementos en las provisiones</w:t>
            </w:r>
          </w:p>
        </w:tc>
        <w:tc>
          <w:tcPr>
            <w:tcW w:w="1421" w:type="dxa"/>
            <w:tcBorders>
              <w:top w:val="nil"/>
              <w:left w:val="nil"/>
              <w:bottom w:val="single" w:sz="4" w:space="0" w:color="auto"/>
              <w:right w:val="single" w:sz="4" w:space="0" w:color="auto"/>
            </w:tcBorders>
            <w:shd w:val="clear" w:color="auto" w:fill="auto"/>
            <w:vAlign w:val="center"/>
            <w:hideMark/>
          </w:tcPr>
          <w:p w14:paraId="549A912C"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c>
          <w:tcPr>
            <w:tcW w:w="1399" w:type="dxa"/>
            <w:tcBorders>
              <w:top w:val="nil"/>
              <w:left w:val="nil"/>
              <w:bottom w:val="single" w:sz="4" w:space="0" w:color="auto"/>
              <w:right w:val="single" w:sz="4" w:space="0" w:color="auto"/>
            </w:tcBorders>
            <w:shd w:val="clear" w:color="auto" w:fill="auto"/>
            <w:vAlign w:val="center"/>
            <w:hideMark/>
          </w:tcPr>
          <w:p w14:paraId="48C0287D"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r>
      <w:tr w:rsidR="00A5742A" w:rsidRPr="00A5742A" w14:paraId="4FD00925"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7B56E36F"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Pasivos (Adeudos por pagar)</w:t>
            </w:r>
          </w:p>
        </w:tc>
        <w:tc>
          <w:tcPr>
            <w:tcW w:w="1421" w:type="dxa"/>
            <w:tcBorders>
              <w:top w:val="nil"/>
              <w:left w:val="nil"/>
              <w:bottom w:val="single" w:sz="4" w:space="0" w:color="auto"/>
              <w:right w:val="single" w:sz="4" w:space="0" w:color="auto"/>
            </w:tcBorders>
            <w:shd w:val="clear" w:color="auto" w:fill="auto"/>
            <w:vAlign w:val="center"/>
            <w:hideMark/>
          </w:tcPr>
          <w:p w14:paraId="4F6017E1"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2,211,645,655</w:t>
            </w:r>
          </w:p>
        </w:tc>
        <w:tc>
          <w:tcPr>
            <w:tcW w:w="1399" w:type="dxa"/>
            <w:tcBorders>
              <w:top w:val="nil"/>
              <w:left w:val="nil"/>
              <w:bottom w:val="single" w:sz="4" w:space="0" w:color="auto"/>
              <w:right w:val="single" w:sz="4" w:space="0" w:color="auto"/>
            </w:tcBorders>
            <w:shd w:val="clear" w:color="auto" w:fill="auto"/>
            <w:vAlign w:val="center"/>
            <w:hideMark/>
          </w:tcPr>
          <w:p w14:paraId="3480E4A3"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2,943,602,038</w:t>
            </w:r>
          </w:p>
        </w:tc>
      </w:tr>
      <w:tr w:rsidR="00A5742A" w:rsidRPr="00A5742A" w14:paraId="0CB9B5AF"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7AFBB8AA"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Incremento en Inversiones Producido por Revaluaciones</w:t>
            </w:r>
          </w:p>
        </w:tc>
        <w:tc>
          <w:tcPr>
            <w:tcW w:w="1421" w:type="dxa"/>
            <w:tcBorders>
              <w:top w:val="nil"/>
              <w:left w:val="nil"/>
              <w:bottom w:val="single" w:sz="4" w:space="0" w:color="auto"/>
              <w:right w:val="single" w:sz="4" w:space="0" w:color="auto"/>
            </w:tcBorders>
            <w:shd w:val="clear" w:color="auto" w:fill="auto"/>
            <w:vAlign w:val="center"/>
            <w:hideMark/>
          </w:tcPr>
          <w:p w14:paraId="25E84500"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c>
          <w:tcPr>
            <w:tcW w:w="1399" w:type="dxa"/>
            <w:tcBorders>
              <w:top w:val="nil"/>
              <w:left w:val="nil"/>
              <w:bottom w:val="single" w:sz="4" w:space="0" w:color="auto"/>
              <w:right w:val="single" w:sz="4" w:space="0" w:color="auto"/>
            </w:tcBorders>
            <w:shd w:val="clear" w:color="auto" w:fill="auto"/>
            <w:vAlign w:val="center"/>
            <w:hideMark/>
          </w:tcPr>
          <w:p w14:paraId="5AABD290"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r>
      <w:tr w:rsidR="00A5742A" w:rsidRPr="00A5742A" w14:paraId="22AF945D"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4B7BA61B"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Ganancia/pérdida en venta de Bienes muebles, inmuebles e intangibles</w:t>
            </w:r>
          </w:p>
        </w:tc>
        <w:tc>
          <w:tcPr>
            <w:tcW w:w="1421" w:type="dxa"/>
            <w:tcBorders>
              <w:top w:val="nil"/>
              <w:left w:val="nil"/>
              <w:bottom w:val="single" w:sz="4" w:space="0" w:color="auto"/>
              <w:right w:val="single" w:sz="4" w:space="0" w:color="auto"/>
            </w:tcBorders>
            <w:shd w:val="clear" w:color="auto" w:fill="auto"/>
            <w:vAlign w:val="center"/>
            <w:hideMark/>
          </w:tcPr>
          <w:p w14:paraId="61A0481A"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c>
          <w:tcPr>
            <w:tcW w:w="1399" w:type="dxa"/>
            <w:tcBorders>
              <w:top w:val="nil"/>
              <w:left w:val="nil"/>
              <w:bottom w:val="single" w:sz="4" w:space="0" w:color="auto"/>
              <w:right w:val="single" w:sz="4" w:space="0" w:color="auto"/>
            </w:tcBorders>
            <w:shd w:val="clear" w:color="auto" w:fill="auto"/>
            <w:vAlign w:val="center"/>
            <w:hideMark/>
          </w:tcPr>
          <w:p w14:paraId="5CFAF5AB"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r>
      <w:tr w:rsidR="00A5742A" w:rsidRPr="00A5742A" w14:paraId="3CCDDDA0"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44DB7533"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Incremento en Cuentas por Cobrar </w:t>
            </w:r>
          </w:p>
        </w:tc>
        <w:tc>
          <w:tcPr>
            <w:tcW w:w="1421" w:type="dxa"/>
            <w:tcBorders>
              <w:top w:val="nil"/>
              <w:left w:val="nil"/>
              <w:bottom w:val="single" w:sz="4" w:space="0" w:color="auto"/>
              <w:right w:val="single" w:sz="4" w:space="0" w:color="auto"/>
            </w:tcBorders>
            <w:shd w:val="clear" w:color="auto" w:fill="auto"/>
            <w:vAlign w:val="center"/>
            <w:hideMark/>
          </w:tcPr>
          <w:p w14:paraId="322BEEF5"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3,727,710</w:t>
            </w:r>
          </w:p>
        </w:tc>
        <w:tc>
          <w:tcPr>
            <w:tcW w:w="1399" w:type="dxa"/>
            <w:tcBorders>
              <w:top w:val="nil"/>
              <w:left w:val="nil"/>
              <w:bottom w:val="single" w:sz="4" w:space="0" w:color="auto"/>
              <w:right w:val="single" w:sz="4" w:space="0" w:color="auto"/>
            </w:tcBorders>
            <w:shd w:val="clear" w:color="auto" w:fill="auto"/>
            <w:vAlign w:val="center"/>
            <w:hideMark/>
          </w:tcPr>
          <w:p w14:paraId="5A7B0724"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332,786</w:t>
            </w:r>
          </w:p>
        </w:tc>
      </w:tr>
      <w:tr w:rsidR="00A5742A" w:rsidRPr="00A5742A" w14:paraId="1AB0F69A"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40BC0C08"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Donativos</w:t>
            </w:r>
          </w:p>
        </w:tc>
        <w:tc>
          <w:tcPr>
            <w:tcW w:w="1421" w:type="dxa"/>
            <w:tcBorders>
              <w:top w:val="nil"/>
              <w:left w:val="nil"/>
              <w:bottom w:val="single" w:sz="4" w:space="0" w:color="auto"/>
              <w:right w:val="single" w:sz="4" w:space="0" w:color="auto"/>
            </w:tcBorders>
            <w:shd w:val="clear" w:color="auto" w:fill="auto"/>
            <w:vAlign w:val="center"/>
            <w:hideMark/>
          </w:tcPr>
          <w:p w14:paraId="09265EA2"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c>
          <w:tcPr>
            <w:tcW w:w="1399" w:type="dxa"/>
            <w:tcBorders>
              <w:top w:val="nil"/>
              <w:left w:val="nil"/>
              <w:bottom w:val="single" w:sz="4" w:space="0" w:color="auto"/>
              <w:right w:val="single" w:sz="4" w:space="0" w:color="auto"/>
            </w:tcBorders>
            <w:shd w:val="clear" w:color="auto" w:fill="auto"/>
            <w:vAlign w:val="center"/>
            <w:hideMark/>
          </w:tcPr>
          <w:p w14:paraId="20092A85"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 </w:t>
            </w:r>
          </w:p>
        </w:tc>
      </w:tr>
      <w:tr w:rsidR="00A5742A" w:rsidRPr="00A5742A" w14:paraId="7CF81E1E" w14:textId="77777777" w:rsidTr="001B2EDF">
        <w:trPr>
          <w:trHeight w:val="397"/>
        </w:trPr>
        <w:tc>
          <w:tcPr>
            <w:tcW w:w="4129" w:type="dxa"/>
            <w:tcBorders>
              <w:top w:val="nil"/>
              <w:left w:val="single" w:sz="4" w:space="0" w:color="auto"/>
              <w:bottom w:val="single" w:sz="4" w:space="0" w:color="auto"/>
              <w:right w:val="single" w:sz="4" w:space="0" w:color="auto"/>
            </w:tcBorders>
            <w:shd w:val="clear" w:color="auto" w:fill="auto"/>
            <w:vAlign w:val="center"/>
            <w:hideMark/>
          </w:tcPr>
          <w:p w14:paraId="11F133F6" w14:textId="77777777" w:rsidR="00A5742A" w:rsidRPr="00A5742A" w:rsidRDefault="00A5742A" w:rsidP="00A5742A">
            <w:pPr>
              <w:suppressAutoHyphens w:val="0"/>
              <w:overflowPunct/>
              <w:spacing w:after="0" w:line="240" w:lineRule="auto"/>
              <w:jc w:val="both"/>
              <w:rPr>
                <w:rFonts w:eastAsia="Times New Roman" w:cs="Calibri"/>
                <w:color w:val="000000"/>
                <w:sz w:val="14"/>
                <w:szCs w:val="14"/>
                <w:lang w:eastAsia="es-MX"/>
              </w:rPr>
            </w:pPr>
            <w:r w:rsidRPr="00A5742A">
              <w:rPr>
                <w:rFonts w:eastAsia="Times New Roman" w:cs="Calibri"/>
                <w:color w:val="000000"/>
                <w:sz w:val="14"/>
                <w:szCs w:val="14"/>
                <w:lang w:eastAsia="es-MX"/>
              </w:rPr>
              <w:t xml:space="preserve">     Perdidas Extraordinarias</w:t>
            </w:r>
          </w:p>
        </w:tc>
        <w:tc>
          <w:tcPr>
            <w:tcW w:w="1421" w:type="dxa"/>
            <w:tcBorders>
              <w:top w:val="nil"/>
              <w:left w:val="nil"/>
              <w:bottom w:val="single" w:sz="4" w:space="0" w:color="auto"/>
              <w:right w:val="single" w:sz="4" w:space="0" w:color="auto"/>
            </w:tcBorders>
            <w:shd w:val="clear" w:color="auto" w:fill="auto"/>
            <w:vAlign w:val="center"/>
            <w:hideMark/>
          </w:tcPr>
          <w:p w14:paraId="6D6318D1"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1,505,878,798</w:t>
            </w:r>
          </w:p>
        </w:tc>
        <w:tc>
          <w:tcPr>
            <w:tcW w:w="1399" w:type="dxa"/>
            <w:tcBorders>
              <w:top w:val="nil"/>
              <w:left w:val="nil"/>
              <w:bottom w:val="single" w:sz="4" w:space="0" w:color="auto"/>
              <w:right w:val="single" w:sz="4" w:space="0" w:color="auto"/>
            </w:tcBorders>
            <w:shd w:val="clear" w:color="auto" w:fill="auto"/>
            <w:vAlign w:val="center"/>
            <w:hideMark/>
          </w:tcPr>
          <w:p w14:paraId="0DBBE976" w14:textId="77777777" w:rsidR="00A5742A" w:rsidRPr="00A5742A" w:rsidRDefault="00A5742A" w:rsidP="00A5742A">
            <w:pPr>
              <w:suppressAutoHyphens w:val="0"/>
              <w:overflowPunct/>
              <w:spacing w:after="0" w:line="240" w:lineRule="auto"/>
              <w:jc w:val="right"/>
              <w:rPr>
                <w:rFonts w:eastAsia="Times New Roman" w:cs="Calibri"/>
                <w:color w:val="000000"/>
                <w:sz w:val="14"/>
                <w:szCs w:val="14"/>
                <w:lang w:eastAsia="es-MX"/>
              </w:rPr>
            </w:pPr>
            <w:r w:rsidRPr="00A5742A">
              <w:rPr>
                <w:rFonts w:eastAsia="Times New Roman" w:cs="Calibri"/>
                <w:color w:val="000000"/>
                <w:sz w:val="14"/>
                <w:szCs w:val="14"/>
                <w:lang w:eastAsia="es-MX"/>
              </w:rPr>
              <w:t>1,508,645,991</w:t>
            </w:r>
          </w:p>
        </w:tc>
      </w:tr>
      <w:tr w:rsidR="00A5742A" w:rsidRPr="00A5742A" w14:paraId="04534980" w14:textId="77777777" w:rsidTr="001B2EDF">
        <w:trPr>
          <w:trHeight w:val="397"/>
        </w:trPr>
        <w:tc>
          <w:tcPr>
            <w:tcW w:w="4129" w:type="dxa"/>
            <w:tcBorders>
              <w:top w:val="nil"/>
              <w:left w:val="single" w:sz="4" w:space="0" w:color="auto"/>
              <w:bottom w:val="single" w:sz="4" w:space="0" w:color="auto"/>
              <w:right w:val="single" w:sz="4" w:space="0" w:color="auto"/>
            </w:tcBorders>
            <w:shd w:val="clear" w:color="F8CBAD" w:fill="DDC9A3"/>
            <w:vAlign w:val="center"/>
            <w:hideMark/>
          </w:tcPr>
          <w:p w14:paraId="55A86553" w14:textId="77777777" w:rsidR="00A5742A" w:rsidRPr="00A5742A" w:rsidRDefault="00A5742A" w:rsidP="00A5742A">
            <w:pPr>
              <w:suppressAutoHyphens w:val="0"/>
              <w:overflowPunct/>
              <w:spacing w:after="0" w:line="240" w:lineRule="auto"/>
              <w:rPr>
                <w:rFonts w:eastAsia="Times New Roman" w:cs="Calibri"/>
                <w:b/>
                <w:bCs/>
                <w:color w:val="000000"/>
                <w:sz w:val="14"/>
                <w:szCs w:val="14"/>
                <w:lang w:eastAsia="es-MX"/>
              </w:rPr>
            </w:pPr>
            <w:r w:rsidRPr="00A5742A">
              <w:rPr>
                <w:rFonts w:eastAsia="Times New Roman" w:cs="Calibri"/>
                <w:b/>
                <w:bCs/>
                <w:color w:val="000000"/>
                <w:sz w:val="14"/>
                <w:szCs w:val="14"/>
                <w:lang w:eastAsia="es-MX"/>
              </w:rPr>
              <w:t>Flujos de Efectivo Netos de las Actividades de Operación.</w:t>
            </w:r>
          </w:p>
        </w:tc>
        <w:tc>
          <w:tcPr>
            <w:tcW w:w="1421" w:type="dxa"/>
            <w:tcBorders>
              <w:top w:val="nil"/>
              <w:left w:val="nil"/>
              <w:bottom w:val="single" w:sz="4" w:space="0" w:color="auto"/>
              <w:right w:val="single" w:sz="4" w:space="0" w:color="auto"/>
            </w:tcBorders>
            <w:shd w:val="clear" w:color="F8CBAD" w:fill="DDC9A3"/>
            <w:vAlign w:val="center"/>
            <w:hideMark/>
          </w:tcPr>
          <w:p w14:paraId="384407E1"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8,205,635,559</w:t>
            </w:r>
          </w:p>
        </w:tc>
        <w:tc>
          <w:tcPr>
            <w:tcW w:w="1399" w:type="dxa"/>
            <w:tcBorders>
              <w:top w:val="nil"/>
              <w:left w:val="nil"/>
              <w:bottom w:val="single" w:sz="4" w:space="0" w:color="auto"/>
              <w:right w:val="single" w:sz="4" w:space="0" w:color="auto"/>
            </w:tcBorders>
            <w:shd w:val="clear" w:color="F8CBAD" w:fill="DDC9A3"/>
            <w:vAlign w:val="center"/>
            <w:hideMark/>
          </w:tcPr>
          <w:p w14:paraId="24EF1DB4" w14:textId="77777777" w:rsidR="00A5742A" w:rsidRPr="00A5742A" w:rsidRDefault="00A5742A" w:rsidP="00A5742A">
            <w:pPr>
              <w:suppressAutoHyphens w:val="0"/>
              <w:overflowPunct/>
              <w:spacing w:after="0" w:line="240" w:lineRule="auto"/>
              <w:jc w:val="right"/>
              <w:rPr>
                <w:rFonts w:eastAsia="Times New Roman" w:cs="Calibri"/>
                <w:b/>
                <w:bCs/>
                <w:color w:val="000000"/>
                <w:sz w:val="14"/>
                <w:szCs w:val="14"/>
                <w:lang w:eastAsia="es-MX"/>
              </w:rPr>
            </w:pPr>
            <w:r w:rsidRPr="00A5742A">
              <w:rPr>
                <w:rFonts w:eastAsia="Times New Roman" w:cs="Calibri"/>
                <w:b/>
                <w:bCs/>
                <w:color w:val="000000"/>
                <w:sz w:val="14"/>
                <w:szCs w:val="14"/>
                <w:lang w:eastAsia="es-MX"/>
              </w:rPr>
              <w:t>10,156,483,774</w:t>
            </w:r>
          </w:p>
        </w:tc>
      </w:tr>
    </w:tbl>
    <w:p w14:paraId="593A10CF" w14:textId="77777777" w:rsidR="00F373EF" w:rsidRDefault="00F373EF">
      <w:pPr>
        <w:spacing w:after="0" w:line="240" w:lineRule="auto"/>
        <w:jc w:val="both"/>
        <w:rPr>
          <w:rFonts w:cs="Calibri"/>
          <w:b/>
          <w:sz w:val="20"/>
          <w:szCs w:val="20"/>
          <w:lang w:val="es-ES" w:eastAsia="es-ES"/>
        </w:rPr>
      </w:pPr>
    </w:p>
    <w:p w14:paraId="167390A5" w14:textId="77777777" w:rsidR="001B2EDF" w:rsidRDefault="001B2EDF">
      <w:pPr>
        <w:spacing w:after="0" w:line="240" w:lineRule="auto"/>
        <w:jc w:val="both"/>
        <w:rPr>
          <w:rFonts w:cs="Calibri"/>
          <w:b/>
          <w:i/>
          <w:iCs/>
          <w:sz w:val="20"/>
          <w:szCs w:val="20"/>
          <w:u w:val="single"/>
          <w:lang w:val="es-ES" w:eastAsia="es-ES"/>
        </w:rPr>
      </w:pPr>
    </w:p>
    <w:p w14:paraId="6B0404D0" w14:textId="253251A9" w:rsidR="007745EB" w:rsidRPr="005C5ECF" w:rsidRDefault="00C77DB7">
      <w:pPr>
        <w:spacing w:after="0" w:line="240" w:lineRule="auto"/>
        <w:jc w:val="both"/>
        <w:rPr>
          <w:rFonts w:cs="Calibri"/>
          <w:b/>
          <w:i/>
          <w:iCs/>
          <w:color w:val="000000" w:themeColor="dark1"/>
          <w:sz w:val="20"/>
          <w:szCs w:val="20"/>
          <w:u w:val="single"/>
          <w:lang w:eastAsia="es-ES"/>
        </w:rPr>
      </w:pPr>
      <w:r w:rsidRPr="005C5ECF">
        <w:rPr>
          <w:rFonts w:cs="Calibri"/>
          <w:b/>
          <w:i/>
          <w:iCs/>
          <w:sz w:val="20"/>
          <w:szCs w:val="20"/>
          <w:u w:val="single"/>
          <w:lang w:val="es-ES" w:eastAsia="es-ES"/>
        </w:rPr>
        <w:t xml:space="preserve">V. </w:t>
      </w:r>
      <w:r w:rsidR="00C87FDA" w:rsidRPr="005C5ECF">
        <w:rPr>
          <w:rFonts w:cs="Calibri"/>
          <w:b/>
          <w:i/>
          <w:iCs/>
          <w:sz w:val="20"/>
          <w:szCs w:val="20"/>
          <w:u w:val="single"/>
          <w:lang w:val="es-ES" w:eastAsia="es-ES"/>
        </w:rPr>
        <w:t xml:space="preserve">Conciliación entre los Ingresos Presupuestarios </w:t>
      </w:r>
      <w:r w:rsidR="00C87FDA" w:rsidRPr="005C5ECF">
        <w:rPr>
          <w:rFonts w:cs="Calibri"/>
          <w:b/>
          <w:i/>
          <w:iCs/>
          <w:sz w:val="20"/>
          <w:szCs w:val="20"/>
          <w:u w:val="single"/>
          <w:lang w:eastAsia="es-ES"/>
        </w:rPr>
        <w:t xml:space="preserve">y Contables, así como entre los </w:t>
      </w:r>
      <w:r w:rsidR="00C87FDA" w:rsidRPr="005C5ECF">
        <w:rPr>
          <w:rFonts w:cs="Calibri"/>
          <w:b/>
          <w:i/>
          <w:iCs/>
          <w:color w:val="000000" w:themeColor="dark1"/>
          <w:sz w:val="20"/>
          <w:szCs w:val="20"/>
          <w:u w:val="single"/>
          <w:lang w:eastAsia="es-ES"/>
        </w:rPr>
        <w:t>Egresos Presupuestarios y los Gastos Contables</w:t>
      </w:r>
    </w:p>
    <w:p w14:paraId="14398DF0" w14:textId="77777777" w:rsidR="00EE5E8D" w:rsidRDefault="00EE5E8D">
      <w:pPr>
        <w:spacing w:after="0" w:line="240" w:lineRule="auto"/>
        <w:jc w:val="both"/>
        <w:rPr>
          <w:rFonts w:cs="Calibri"/>
          <w:b/>
          <w:color w:val="000000" w:themeColor="dark1"/>
          <w:sz w:val="20"/>
          <w:szCs w:val="20"/>
          <w:lang w:eastAsia="es-ES"/>
        </w:rPr>
      </w:pPr>
    </w:p>
    <w:tbl>
      <w:tblPr>
        <w:tblW w:w="6658" w:type="dxa"/>
        <w:tblCellMar>
          <w:left w:w="70" w:type="dxa"/>
          <w:right w:w="70" w:type="dxa"/>
        </w:tblCellMar>
        <w:tblLook w:val="04A0" w:firstRow="1" w:lastRow="0" w:firstColumn="1" w:lastColumn="0" w:noHBand="0" w:noVBand="1"/>
      </w:tblPr>
      <w:tblGrid>
        <w:gridCol w:w="4673"/>
        <w:gridCol w:w="1985"/>
      </w:tblGrid>
      <w:tr w:rsidR="001F51EB" w:rsidRPr="001F51EB" w14:paraId="22176AC1" w14:textId="77777777" w:rsidTr="001B2EDF">
        <w:trPr>
          <w:trHeight w:val="340"/>
        </w:trPr>
        <w:tc>
          <w:tcPr>
            <w:tcW w:w="6658"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77B2D161" w14:textId="77777777" w:rsidR="001F51EB" w:rsidRPr="001F51EB" w:rsidRDefault="001F51EB" w:rsidP="001F51EB">
            <w:pPr>
              <w:suppressAutoHyphens w:val="0"/>
              <w:overflowPunct/>
              <w:spacing w:after="0" w:line="240" w:lineRule="auto"/>
              <w:jc w:val="center"/>
              <w:rPr>
                <w:rFonts w:eastAsia="Times New Roman" w:cs="Calibri"/>
                <w:b/>
                <w:bCs/>
                <w:color w:val="FFFFFF"/>
                <w:sz w:val="16"/>
                <w:szCs w:val="16"/>
                <w:lang w:eastAsia="es-MX"/>
              </w:rPr>
            </w:pPr>
            <w:r w:rsidRPr="001F51EB">
              <w:rPr>
                <w:rFonts w:eastAsia="Times New Roman" w:cs="Calibri"/>
                <w:b/>
                <w:bCs/>
                <w:color w:val="FFFFFF"/>
                <w:sz w:val="16"/>
                <w:szCs w:val="16"/>
                <w:lang w:eastAsia="es-MX"/>
              </w:rPr>
              <w:t>Conciliación entre los Ingresos Presupuestarios y Contables</w:t>
            </w:r>
          </w:p>
        </w:tc>
      </w:tr>
      <w:tr w:rsidR="001F51EB" w:rsidRPr="001F51EB" w14:paraId="4D1B5186" w14:textId="77777777" w:rsidTr="001B2EDF">
        <w:trPr>
          <w:trHeight w:val="340"/>
        </w:trPr>
        <w:tc>
          <w:tcPr>
            <w:tcW w:w="6658"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776732F8" w14:textId="77777777" w:rsidR="001F51EB" w:rsidRPr="001F51EB" w:rsidRDefault="001F51EB" w:rsidP="001F51EB">
            <w:pPr>
              <w:suppressAutoHyphens w:val="0"/>
              <w:overflowPunct/>
              <w:spacing w:after="0" w:line="240" w:lineRule="auto"/>
              <w:jc w:val="center"/>
              <w:rPr>
                <w:rFonts w:eastAsia="Times New Roman" w:cs="Calibri"/>
                <w:b/>
                <w:bCs/>
                <w:color w:val="FFFFFF"/>
                <w:sz w:val="16"/>
                <w:szCs w:val="16"/>
                <w:lang w:eastAsia="es-MX"/>
              </w:rPr>
            </w:pPr>
            <w:r w:rsidRPr="001F51EB">
              <w:rPr>
                <w:rFonts w:eastAsia="Times New Roman" w:cs="Calibri"/>
                <w:b/>
                <w:bCs/>
                <w:color w:val="FFFFFF"/>
                <w:sz w:val="16"/>
                <w:szCs w:val="16"/>
                <w:lang w:eastAsia="es-MX"/>
              </w:rPr>
              <w:t>Del 1 de Enero al 30 de Septiembre de 2024.</w:t>
            </w:r>
          </w:p>
        </w:tc>
      </w:tr>
      <w:tr w:rsidR="001F51EB" w:rsidRPr="001F51EB" w14:paraId="1EBA7D5E" w14:textId="77777777" w:rsidTr="00AC7323">
        <w:trPr>
          <w:trHeight w:val="397"/>
        </w:trPr>
        <w:tc>
          <w:tcPr>
            <w:tcW w:w="4673" w:type="dxa"/>
            <w:tcBorders>
              <w:top w:val="nil"/>
              <w:left w:val="single" w:sz="4" w:space="0" w:color="auto"/>
              <w:bottom w:val="single" w:sz="4" w:space="0" w:color="auto"/>
              <w:right w:val="single" w:sz="4" w:space="0" w:color="auto"/>
            </w:tcBorders>
            <w:shd w:val="clear" w:color="F8CBAD" w:fill="DDC9A3"/>
            <w:vAlign w:val="center"/>
            <w:hideMark/>
          </w:tcPr>
          <w:p w14:paraId="2C135E38" w14:textId="77777777" w:rsidR="001F51EB" w:rsidRPr="001F51EB" w:rsidRDefault="001F51EB" w:rsidP="001F51EB">
            <w:pPr>
              <w:suppressAutoHyphens w:val="0"/>
              <w:overflowPunct/>
              <w:spacing w:after="0" w:line="240" w:lineRule="auto"/>
              <w:jc w:val="center"/>
              <w:rPr>
                <w:rFonts w:eastAsia="Times New Roman" w:cs="Calibri"/>
                <w:b/>
                <w:bCs/>
                <w:color w:val="000000"/>
                <w:sz w:val="14"/>
                <w:szCs w:val="14"/>
                <w:lang w:eastAsia="es-MX"/>
              </w:rPr>
            </w:pPr>
            <w:r w:rsidRPr="001F51EB">
              <w:rPr>
                <w:rFonts w:eastAsia="Times New Roman" w:cs="Calibri"/>
                <w:b/>
                <w:bCs/>
                <w:color w:val="000000"/>
                <w:sz w:val="14"/>
                <w:szCs w:val="14"/>
                <w:lang w:eastAsia="es-MX"/>
              </w:rPr>
              <w:t>Concepto</w:t>
            </w:r>
          </w:p>
        </w:tc>
        <w:tc>
          <w:tcPr>
            <w:tcW w:w="1985" w:type="dxa"/>
            <w:tcBorders>
              <w:top w:val="nil"/>
              <w:left w:val="nil"/>
              <w:bottom w:val="single" w:sz="4" w:space="0" w:color="auto"/>
              <w:right w:val="single" w:sz="4" w:space="0" w:color="auto"/>
            </w:tcBorders>
            <w:shd w:val="clear" w:color="F8CBAD" w:fill="DDC9A3"/>
            <w:vAlign w:val="center"/>
            <w:hideMark/>
          </w:tcPr>
          <w:p w14:paraId="7E124A54" w14:textId="77777777" w:rsidR="001F51EB" w:rsidRPr="001F51EB" w:rsidRDefault="001F51EB" w:rsidP="001F51EB">
            <w:pPr>
              <w:suppressAutoHyphens w:val="0"/>
              <w:overflowPunct/>
              <w:spacing w:after="0" w:line="240" w:lineRule="auto"/>
              <w:jc w:val="center"/>
              <w:rPr>
                <w:rFonts w:eastAsia="Times New Roman" w:cs="Calibri"/>
                <w:b/>
                <w:bCs/>
                <w:color w:val="000000"/>
                <w:sz w:val="14"/>
                <w:szCs w:val="14"/>
                <w:lang w:eastAsia="es-MX"/>
              </w:rPr>
            </w:pPr>
            <w:r w:rsidRPr="001F51EB">
              <w:rPr>
                <w:rFonts w:eastAsia="Times New Roman" w:cs="Calibri"/>
                <w:b/>
                <w:bCs/>
                <w:color w:val="000000"/>
                <w:sz w:val="14"/>
                <w:szCs w:val="14"/>
                <w:lang w:eastAsia="es-MX"/>
              </w:rPr>
              <w:t>2024</w:t>
            </w:r>
          </w:p>
        </w:tc>
      </w:tr>
      <w:tr w:rsidR="001F51EB" w:rsidRPr="001F51EB" w14:paraId="788B2DA7" w14:textId="77777777" w:rsidTr="00AC7323">
        <w:trPr>
          <w:trHeight w:val="397"/>
        </w:trPr>
        <w:tc>
          <w:tcPr>
            <w:tcW w:w="4673" w:type="dxa"/>
            <w:tcBorders>
              <w:top w:val="nil"/>
              <w:left w:val="single" w:sz="4" w:space="0" w:color="auto"/>
              <w:bottom w:val="single" w:sz="4" w:space="0" w:color="auto"/>
              <w:right w:val="single" w:sz="4" w:space="0" w:color="auto"/>
            </w:tcBorders>
            <w:shd w:val="clear" w:color="DBDBDB" w:fill="D9D9D9"/>
            <w:vAlign w:val="center"/>
            <w:hideMark/>
          </w:tcPr>
          <w:p w14:paraId="73683492" w14:textId="77777777" w:rsidR="001F51EB" w:rsidRPr="001F51EB" w:rsidRDefault="001F51EB" w:rsidP="001F51EB">
            <w:pPr>
              <w:suppressAutoHyphens w:val="0"/>
              <w:overflowPunct/>
              <w:spacing w:after="0" w:line="240" w:lineRule="auto"/>
              <w:rPr>
                <w:rFonts w:eastAsia="Times New Roman" w:cs="Calibri"/>
                <w:b/>
                <w:bCs/>
                <w:color w:val="000000"/>
                <w:sz w:val="16"/>
                <w:szCs w:val="16"/>
                <w:lang w:eastAsia="es-MX"/>
              </w:rPr>
            </w:pPr>
            <w:r w:rsidRPr="001F51EB">
              <w:rPr>
                <w:rFonts w:eastAsia="Times New Roman" w:cs="Calibri"/>
                <w:b/>
                <w:bCs/>
                <w:color w:val="000000"/>
                <w:sz w:val="16"/>
                <w:szCs w:val="16"/>
                <w:lang w:eastAsia="es-MX"/>
              </w:rPr>
              <w:t>1.</w:t>
            </w:r>
            <w:r w:rsidRPr="001F51EB">
              <w:rPr>
                <w:rFonts w:eastAsia="Times New Roman" w:cs="Calibri"/>
                <w:b/>
                <w:bCs/>
                <w:color w:val="000000"/>
                <w:sz w:val="14"/>
                <w:szCs w:val="14"/>
                <w:lang w:eastAsia="es-MX"/>
              </w:rPr>
              <w:t xml:space="preserve">      </w:t>
            </w:r>
            <w:r w:rsidRPr="001F51EB">
              <w:rPr>
                <w:rFonts w:eastAsia="Times New Roman" w:cs="Calibri"/>
                <w:b/>
                <w:bCs/>
                <w:color w:val="000000"/>
                <w:sz w:val="16"/>
                <w:szCs w:val="16"/>
                <w:lang w:eastAsia="es-MX"/>
              </w:rPr>
              <w:t>Ingresos Presupuestarios</w:t>
            </w:r>
          </w:p>
        </w:tc>
        <w:tc>
          <w:tcPr>
            <w:tcW w:w="1985" w:type="dxa"/>
            <w:tcBorders>
              <w:top w:val="nil"/>
              <w:left w:val="nil"/>
              <w:bottom w:val="single" w:sz="4" w:space="0" w:color="auto"/>
              <w:right w:val="single" w:sz="4" w:space="0" w:color="auto"/>
            </w:tcBorders>
            <w:shd w:val="clear" w:color="DBDBDB" w:fill="D9D9D9"/>
            <w:vAlign w:val="center"/>
            <w:hideMark/>
          </w:tcPr>
          <w:p w14:paraId="7FB5B26E" w14:textId="77777777" w:rsidR="001F51EB" w:rsidRPr="000517DD" w:rsidRDefault="001F51EB" w:rsidP="001F51EB">
            <w:pPr>
              <w:suppressAutoHyphens w:val="0"/>
              <w:overflowPunct/>
              <w:spacing w:after="0" w:line="240" w:lineRule="auto"/>
              <w:jc w:val="right"/>
              <w:rPr>
                <w:rFonts w:eastAsia="Times New Roman" w:cs="Calibri"/>
                <w:b/>
                <w:bCs/>
                <w:color w:val="000000"/>
                <w:sz w:val="14"/>
                <w:szCs w:val="14"/>
                <w:lang w:eastAsia="es-MX"/>
              </w:rPr>
            </w:pPr>
            <w:r w:rsidRPr="000517DD">
              <w:rPr>
                <w:rFonts w:eastAsia="Times New Roman" w:cs="Calibri"/>
                <w:b/>
                <w:bCs/>
                <w:color w:val="000000"/>
                <w:sz w:val="14"/>
                <w:szCs w:val="14"/>
                <w:lang w:eastAsia="es-MX"/>
              </w:rPr>
              <w:t>74,690,163,699</w:t>
            </w:r>
          </w:p>
        </w:tc>
      </w:tr>
      <w:tr w:rsidR="001F51EB" w:rsidRPr="001F51EB" w14:paraId="0B6C6876" w14:textId="77777777" w:rsidTr="00AC7323">
        <w:trPr>
          <w:trHeight w:val="225"/>
        </w:trPr>
        <w:tc>
          <w:tcPr>
            <w:tcW w:w="4673" w:type="dxa"/>
            <w:tcBorders>
              <w:top w:val="nil"/>
              <w:left w:val="nil"/>
              <w:bottom w:val="nil"/>
              <w:right w:val="nil"/>
            </w:tcBorders>
            <w:shd w:val="clear" w:color="auto" w:fill="auto"/>
            <w:vAlign w:val="center"/>
            <w:hideMark/>
          </w:tcPr>
          <w:p w14:paraId="0E635E13" w14:textId="77777777" w:rsidR="001F51EB" w:rsidRPr="001F51EB" w:rsidRDefault="001F51EB" w:rsidP="001F51EB">
            <w:pPr>
              <w:suppressAutoHyphens w:val="0"/>
              <w:overflowPunct/>
              <w:spacing w:after="0" w:line="240" w:lineRule="auto"/>
              <w:jc w:val="right"/>
              <w:rPr>
                <w:rFonts w:eastAsia="Times New Roman" w:cs="Calibri"/>
                <w:b/>
                <w:bCs/>
                <w:color w:val="000000"/>
                <w:sz w:val="16"/>
                <w:szCs w:val="16"/>
                <w:lang w:eastAsia="es-MX"/>
              </w:rPr>
            </w:pPr>
          </w:p>
        </w:tc>
        <w:tc>
          <w:tcPr>
            <w:tcW w:w="1985" w:type="dxa"/>
            <w:tcBorders>
              <w:top w:val="nil"/>
              <w:left w:val="nil"/>
              <w:bottom w:val="nil"/>
              <w:right w:val="nil"/>
            </w:tcBorders>
            <w:shd w:val="clear" w:color="auto" w:fill="auto"/>
            <w:vAlign w:val="center"/>
            <w:hideMark/>
          </w:tcPr>
          <w:p w14:paraId="151CC2DE" w14:textId="77777777" w:rsidR="001F51EB" w:rsidRPr="000517DD" w:rsidRDefault="001F51EB" w:rsidP="001F51EB">
            <w:pPr>
              <w:suppressAutoHyphens w:val="0"/>
              <w:overflowPunct/>
              <w:spacing w:after="0" w:line="240" w:lineRule="auto"/>
              <w:rPr>
                <w:rFonts w:ascii="Times New Roman" w:eastAsia="Times New Roman" w:hAnsi="Times New Roman"/>
                <w:sz w:val="14"/>
                <w:szCs w:val="14"/>
                <w:lang w:eastAsia="es-MX"/>
              </w:rPr>
            </w:pPr>
          </w:p>
        </w:tc>
      </w:tr>
      <w:tr w:rsidR="001F51EB" w:rsidRPr="001F51EB" w14:paraId="2F600C12" w14:textId="77777777" w:rsidTr="001B2EDF">
        <w:trPr>
          <w:trHeight w:val="340"/>
        </w:trPr>
        <w:tc>
          <w:tcPr>
            <w:tcW w:w="4673"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58F037FB" w14:textId="77777777" w:rsidR="001F51EB" w:rsidRPr="001F51EB" w:rsidRDefault="001F51EB" w:rsidP="001F51EB">
            <w:pPr>
              <w:suppressAutoHyphens w:val="0"/>
              <w:overflowPunct/>
              <w:spacing w:after="0" w:line="240" w:lineRule="auto"/>
              <w:rPr>
                <w:rFonts w:eastAsia="Times New Roman" w:cs="Calibri"/>
                <w:b/>
                <w:bCs/>
                <w:color w:val="000000"/>
                <w:sz w:val="16"/>
                <w:szCs w:val="16"/>
                <w:lang w:eastAsia="es-MX"/>
              </w:rPr>
            </w:pPr>
            <w:r w:rsidRPr="001F51EB">
              <w:rPr>
                <w:rFonts w:eastAsia="Times New Roman" w:cs="Calibri"/>
                <w:b/>
                <w:bCs/>
                <w:color w:val="000000"/>
                <w:sz w:val="16"/>
                <w:szCs w:val="16"/>
                <w:lang w:eastAsia="es-MX"/>
              </w:rPr>
              <w:t>2.      Más Ingresos Contables no Presupuestarios</w:t>
            </w:r>
          </w:p>
        </w:tc>
        <w:tc>
          <w:tcPr>
            <w:tcW w:w="1985" w:type="dxa"/>
            <w:tcBorders>
              <w:top w:val="single" w:sz="4" w:space="0" w:color="auto"/>
              <w:left w:val="nil"/>
              <w:bottom w:val="single" w:sz="4" w:space="0" w:color="auto"/>
              <w:right w:val="single" w:sz="4" w:space="0" w:color="auto"/>
            </w:tcBorders>
            <w:shd w:val="clear" w:color="DBDBDB" w:fill="D9D9D9"/>
            <w:vAlign w:val="center"/>
            <w:hideMark/>
          </w:tcPr>
          <w:p w14:paraId="12A06C1B" w14:textId="77777777" w:rsidR="001F51EB" w:rsidRPr="000517DD" w:rsidRDefault="001F51EB" w:rsidP="001F51EB">
            <w:pPr>
              <w:suppressAutoHyphens w:val="0"/>
              <w:overflowPunct/>
              <w:spacing w:after="0" w:line="240" w:lineRule="auto"/>
              <w:jc w:val="right"/>
              <w:rPr>
                <w:rFonts w:eastAsia="Times New Roman" w:cs="Calibri"/>
                <w:b/>
                <w:bCs/>
                <w:color w:val="000000"/>
                <w:sz w:val="14"/>
                <w:szCs w:val="14"/>
                <w:lang w:eastAsia="es-MX"/>
              </w:rPr>
            </w:pPr>
            <w:r w:rsidRPr="000517DD">
              <w:rPr>
                <w:rFonts w:eastAsia="Times New Roman" w:cs="Calibri"/>
                <w:b/>
                <w:bCs/>
                <w:color w:val="000000"/>
                <w:sz w:val="14"/>
                <w:szCs w:val="14"/>
                <w:lang w:eastAsia="es-MX"/>
              </w:rPr>
              <w:t>3,727,711</w:t>
            </w:r>
          </w:p>
        </w:tc>
      </w:tr>
      <w:tr w:rsidR="001F51EB" w:rsidRPr="001F51EB" w14:paraId="2B4F5972"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12BBD43A"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Ingresos Financieros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AC965B3"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0</w:t>
            </w:r>
          </w:p>
        </w:tc>
      </w:tr>
      <w:tr w:rsidR="001F51EB" w:rsidRPr="001F51EB" w14:paraId="337304F9"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1E2746F4"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Incremento por variación de inventarios.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3D9BEA1"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0</w:t>
            </w:r>
          </w:p>
        </w:tc>
      </w:tr>
      <w:tr w:rsidR="001F51EB" w:rsidRPr="001F51EB" w14:paraId="316549D0"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5E92A02B"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Disminución del exceso de estimaciones por pérdida o deterioro     u obsolescencia</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3A17780C"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0</w:t>
            </w:r>
          </w:p>
        </w:tc>
      </w:tr>
      <w:tr w:rsidR="001F51EB" w:rsidRPr="001F51EB" w14:paraId="0CFCDA07"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15CD8828"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Disminución del exceso de provisiones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08ED26F9"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0</w:t>
            </w:r>
          </w:p>
        </w:tc>
      </w:tr>
      <w:tr w:rsidR="001F51EB" w:rsidRPr="001F51EB" w14:paraId="3B4EE32B"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5B450187"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Otros Ingresos y Beneficios Varios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015880B9"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75,073</w:t>
            </w:r>
          </w:p>
        </w:tc>
      </w:tr>
      <w:tr w:rsidR="001F51EB" w:rsidRPr="001F51EB" w14:paraId="4EB9957B"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5C6DB7AC"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Otros Ingresos Contables no Presupuestarios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782C189F"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3,652,638</w:t>
            </w:r>
          </w:p>
        </w:tc>
      </w:tr>
      <w:tr w:rsidR="001F51EB" w:rsidRPr="001F51EB" w14:paraId="45238CF5" w14:textId="77777777" w:rsidTr="00AC7323">
        <w:trPr>
          <w:trHeight w:val="397"/>
        </w:trPr>
        <w:tc>
          <w:tcPr>
            <w:tcW w:w="4673" w:type="dxa"/>
            <w:tcBorders>
              <w:top w:val="nil"/>
              <w:left w:val="single" w:sz="4" w:space="0" w:color="auto"/>
              <w:bottom w:val="single" w:sz="4" w:space="0" w:color="auto"/>
              <w:right w:val="single" w:sz="4" w:space="0" w:color="auto"/>
            </w:tcBorders>
            <w:shd w:val="clear" w:color="DBDBDB" w:fill="D9D9D9"/>
            <w:vAlign w:val="center"/>
            <w:hideMark/>
          </w:tcPr>
          <w:p w14:paraId="40A86421" w14:textId="77777777" w:rsidR="001F51EB" w:rsidRPr="001F51EB" w:rsidRDefault="001F51EB" w:rsidP="001F51EB">
            <w:pPr>
              <w:suppressAutoHyphens w:val="0"/>
              <w:overflowPunct/>
              <w:spacing w:after="0" w:line="240" w:lineRule="auto"/>
              <w:rPr>
                <w:rFonts w:eastAsia="Times New Roman" w:cs="Calibri"/>
                <w:b/>
                <w:bCs/>
                <w:color w:val="000000"/>
                <w:sz w:val="16"/>
                <w:szCs w:val="16"/>
                <w:lang w:eastAsia="es-MX"/>
              </w:rPr>
            </w:pPr>
            <w:r w:rsidRPr="001F51EB">
              <w:rPr>
                <w:rFonts w:eastAsia="Times New Roman" w:cs="Calibri"/>
                <w:b/>
                <w:bCs/>
                <w:color w:val="000000"/>
                <w:sz w:val="16"/>
                <w:szCs w:val="16"/>
                <w:lang w:eastAsia="es-MX"/>
              </w:rPr>
              <w:t>3.</w:t>
            </w:r>
            <w:r w:rsidRPr="001F51EB">
              <w:rPr>
                <w:rFonts w:eastAsia="Times New Roman" w:cs="Calibri"/>
                <w:b/>
                <w:bCs/>
                <w:color w:val="000000"/>
                <w:sz w:val="14"/>
                <w:szCs w:val="14"/>
                <w:lang w:eastAsia="es-MX"/>
              </w:rPr>
              <w:t xml:space="preserve">      </w:t>
            </w:r>
            <w:r w:rsidRPr="001F51EB">
              <w:rPr>
                <w:rFonts w:eastAsia="Times New Roman" w:cs="Calibri"/>
                <w:b/>
                <w:bCs/>
                <w:color w:val="000000"/>
                <w:sz w:val="16"/>
                <w:szCs w:val="16"/>
                <w:lang w:eastAsia="es-MX"/>
              </w:rPr>
              <w:t>Menos Ingresos Presupuestarios no Contables</w:t>
            </w:r>
          </w:p>
        </w:tc>
        <w:tc>
          <w:tcPr>
            <w:tcW w:w="1985" w:type="dxa"/>
            <w:tcBorders>
              <w:top w:val="nil"/>
              <w:left w:val="nil"/>
              <w:bottom w:val="single" w:sz="4" w:space="0" w:color="auto"/>
              <w:right w:val="single" w:sz="4" w:space="0" w:color="auto"/>
            </w:tcBorders>
            <w:shd w:val="clear" w:color="DBDBDB" w:fill="D9D9D9"/>
            <w:vAlign w:val="center"/>
            <w:hideMark/>
          </w:tcPr>
          <w:p w14:paraId="171614AA" w14:textId="77777777" w:rsidR="001F51EB" w:rsidRPr="000517DD" w:rsidRDefault="001F51EB" w:rsidP="001F51EB">
            <w:pPr>
              <w:suppressAutoHyphens w:val="0"/>
              <w:overflowPunct/>
              <w:spacing w:after="0" w:line="240" w:lineRule="auto"/>
              <w:jc w:val="right"/>
              <w:rPr>
                <w:rFonts w:eastAsia="Times New Roman" w:cs="Calibri"/>
                <w:b/>
                <w:bCs/>
                <w:color w:val="000000"/>
                <w:sz w:val="14"/>
                <w:szCs w:val="14"/>
                <w:lang w:eastAsia="es-MX"/>
              </w:rPr>
            </w:pPr>
            <w:r w:rsidRPr="000517DD">
              <w:rPr>
                <w:rFonts w:eastAsia="Times New Roman" w:cs="Calibri"/>
                <w:b/>
                <w:bCs/>
                <w:color w:val="000000"/>
                <w:sz w:val="14"/>
                <w:szCs w:val="14"/>
                <w:lang w:eastAsia="es-MX"/>
              </w:rPr>
              <w:t>12,699,079,662</w:t>
            </w:r>
          </w:p>
        </w:tc>
      </w:tr>
      <w:tr w:rsidR="001F51EB" w:rsidRPr="001F51EB" w14:paraId="49153CDF" w14:textId="77777777" w:rsidTr="001B2EDF">
        <w:trPr>
          <w:trHeight w:val="34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FE36C9D"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Aprovechamientos Patrimoniales</w:t>
            </w:r>
          </w:p>
        </w:tc>
        <w:tc>
          <w:tcPr>
            <w:tcW w:w="1985" w:type="dxa"/>
            <w:tcBorders>
              <w:top w:val="nil"/>
              <w:left w:val="nil"/>
              <w:bottom w:val="single" w:sz="4" w:space="0" w:color="auto"/>
              <w:right w:val="single" w:sz="4" w:space="0" w:color="auto"/>
            </w:tcBorders>
            <w:shd w:val="clear" w:color="auto" w:fill="auto"/>
            <w:vAlign w:val="center"/>
            <w:hideMark/>
          </w:tcPr>
          <w:p w14:paraId="52CACC87"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0</w:t>
            </w:r>
          </w:p>
        </w:tc>
      </w:tr>
      <w:tr w:rsidR="001F51EB" w:rsidRPr="001F51EB" w14:paraId="43BFE075" w14:textId="77777777" w:rsidTr="001B2EDF">
        <w:trPr>
          <w:trHeight w:val="34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ECD0B15"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Ingresos Derivados de Financiamientos </w:t>
            </w:r>
          </w:p>
        </w:tc>
        <w:tc>
          <w:tcPr>
            <w:tcW w:w="1985" w:type="dxa"/>
            <w:tcBorders>
              <w:top w:val="nil"/>
              <w:left w:val="nil"/>
              <w:bottom w:val="single" w:sz="4" w:space="0" w:color="auto"/>
              <w:right w:val="single" w:sz="4" w:space="0" w:color="auto"/>
            </w:tcBorders>
            <w:shd w:val="clear" w:color="auto" w:fill="auto"/>
            <w:vAlign w:val="center"/>
            <w:hideMark/>
          </w:tcPr>
          <w:p w14:paraId="2B2EF6D4"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12,699,079,662</w:t>
            </w:r>
          </w:p>
        </w:tc>
      </w:tr>
      <w:tr w:rsidR="001F51EB" w:rsidRPr="001F51EB" w14:paraId="70FE8707" w14:textId="77777777" w:rsidTr="001B2EDF">
        <w:trPr>
          <w:trHeight w:val="34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312C03F"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Otros Ingresos Presupuestarios no Contables  </w:t>
            </w:r>
          </w:p>
        </w:tc>
        <w:tc>
          <w:tcPr>
            <w:tcW w:w="1985" w:type="dxa"/>
            <w:tcBorders>
              <w:top w:val="nil"/>
              <w:left w:val="nil"/>
              <w:bottom w:val="single" w:sz="4" w:space="0" w:color="auto"/>
              <w:right w:val="single" w:sz="4" w:space="0" w:color="auto"/>
            </w:tcBorders>
            <w:shd w:val="clear" w:color="auto" w:fill="auto"/>
            <w:vAlign w:val="center"/>
            <w:hideMark/>
          </w:tcPr>
          <w:p w14:paraId="7165FF42" w14:textId="77777777" w:rsidR="001F51EB" w:rsidRPr="000517DD" w:rsidRDefault="001F51EB" w:rsidP="001F51EB">
            <w:pPr>
              <w:suppressAutoHyphens w:val="0"/>
              <w:overflowPunct/>
              <w:spacing w:after="0" w:line="240" w:lineRule="auto"/>
              <w:jc w:val="right"/>
              <w:rPr>
                <w:rFonts w:eastAsia="Times New Roman" w:cs="Calibri"/>
                <w:color w:val="000000"/>
                <w:sz w:val="14"/>
                <w:szCs w:val="14"/>
                <w:lang w:eastAsia="es-MX"/>
              </w:rPr>
            </w:pPr>
            <w:r w:rsidRPr="000517DD">
              <w:rPr>
                <w:rFonts w:eastAsia="Times New Roman" w:cs="Calibri"/>
                <w:color w:val="000000"/>
                <w:sz w:val="14"/>
                <w:szCs w:val="14"/>
                <w:lang w:eastAsia="es-MX"/>
              </w:rPr>
              <w:t>0</w:t>
            </w:r>
          </w:p>
        </w:tc>
      </w:tr>
      <w:tr w:rsidR="001F51EB" w:rsidRPr="001F51EB" w14:paraId="5F5C78ED" w14:textId="77777777" w:rsidTr="001B2EDF">
        <w:trPr>
          <w:trHeight w:val="340"/>
        </w:trPr>
        <w:tc>
          <w:tcPr>
            <w:tcW w:w="4673" w:type="dxa"/>
            <w:tcBorders>
              <w:top w:val="nil"/>
              <w:left w:val="single" w:sz="4" w:space="0" w:color="auto"/>
              <w:bottom w:val="single" w:sz="4" w:space="0" w:color="auto"/>
              <w:right w:val="single" w:sz="4" w:space="0" w:color="auto"/>
            </w:tcBorders>
            <w:shd w:val="clear" w:color="F8CBAD" w:fill="DDC9A3"/>
            <w:vAlign w:val="center"/>
            <w:hideMark/>
          </w:tcPr>
          <w:p w14:paraId="6F8F01B7" w14:textId="77777777" w:rsidR="001F51EB" w:rsidRPr="001F51EB" w:rsidRDefault="001F51EB" w:rsidP="001F51EB">
            <w:pPr>
              <w:suppressAutoHyphens w:val="0"/>
              <w:overflowPunct/>
              <w:spacing w:after="0" w:line="240" w:lineRule="auto"/>
              <w:rPr>
                <w:rFonts w:eastAsia="Times New Roman" w:cs="Calibri"/>
                <w:b/>
                <w:bCs/>
                <w:color w:val="000000"/>
                <w:sz w:val="16"/>
                <w:szCs w:val="16"/>
                <w:lang w:eastAsia="es-MX"/>
              </w:rPr>
            </w:pPr>
            <w:r w:rsidRPr="001F51EB">
              <w:rPr>
                <w:rFonts w:eastAsia="Times New Roman" w:cs="Calibri"/>
                <w:b/>
                <w:bCs/>
                <w:color w:val="000000"/>
                <w:sz w:val="16"/>
                <w:szCs w:val="16"/>
                <w:lang w:eastAsia="es-MX"/>
              </w:rPr>
              <w:t>4.      Ingresos Contables</w:t>
            </w:r>
          </w:p>
        </w:tc>
        <w:tc>
          <w:tcPr>
            <w:tcW w:w="1985" w:type="dxa"/>
            <w:tcBorders>
              <w:top w:val="nil"/>
              <w:left w:val="nil"/>
              <w:bottom w:val="single" w:sz="4" w:space="0" w:color="auto"/>
              <w:right w:val="single" w:sz="4" w:space="0" w:color="auto"/>
            </w:tcBorders>
            <w:shd w:val="clear" w:color="F8CBAD" w:fill="DDC9A3"/>
            <w:vAlign w:val="center"/>
            <w:hideMark/>
          </w:tcPr>
          <w:p w14:paraId="5C41B227" w14:textId="77777777" w:rsidR="001F51EB" w:rsidRPr="000517DD" w:rsidRDefault="001F51EB" w:rsidP="001F51EB">
            <w:pPr>
              <w:suppressAutoHyphens w:val="0"/>
              <w:overflowPunct/>
              <w:spacing w:after="0" w:line="240" w:lineRule="auto"/>
              <w:jc w:val="right"/>
              <w:rPr>
                <w:rFonts w:eastAsia="Times New Roman" w:cs="Calibri"/>
                <w:b/>
                <w:bCs/>
                <w:color w:val="000000"/>
                <w:sz w:val="14"/>
                <w:szCs w:val="14"/>
                <w:lang w:eastAsia="es-MX"/>
              </w:rPr>
            </w:pPr>
            <w:r w:rsidRPr="000517DD">
              <w:rPr>
                <w:rFonts w:eastAsia="Times New Roman" w:cs="Calibri"/>
                <w:b/>
                <w:bCs/>
                <w:color w:val="000000"/>
                <w:sz w:val="14"/>
                <w:szCs w:val="14"/>
                <w:lang w:eastAsia="es-MX"/>
              </w:rPr>
              <w:t xml:space="preserve">                  61,994,811,748 </w:t>
            </w:r>
          </w:p>
        </w:tc>
      </w:tr>
      <w:tr w:rsidR="001F51EB" w:rsidRPr="001F51EB" w14:paraId="0439B045" w14:textId="77777777" w:rsidTr="00AC7323">
        <w:trPr>
          <w:trHeight w:val="288"/>
        </w:trPr>
        <w:tc>
          <w:tcPr>
            <w:tcW w:w="4673" w:type="dxa"/>
            <w:tcBorders>
              <w:top w:val="nil"/>
              <w:left w:val="nil"/>
              <w:bottom w:val="nil"/>
              <w:right w:val="nil"/>
            </w:tcBorders>
            <w:shd w:val="clear" w:color="auto" w:fill="auto"/>
            <w:noWrap/>
            <w:vAlign w:val="bottom"/>
            <w:hideMark/>
          </w:tcPr>
          <w:p w14:paraId="5387D6A2" w14:textId="77777777" w:rsidR="001F51EB" w:rsidRPr="001F51EB" w:rsidRDefault="001F51EB" w:rsidP="001F51EB">
            <w:pPr>
              <w:suppressAutoHyphens w:val="0"/>
              <w:overflowPunct/>
              <w:spacing w:after="0" w:line="240" w:lineRule="auto"/>
              <w:rPr>
                <w:rFonts w:ascii="Times New Roman" w:eastAsia="Times New Roman" w:hAnsi="Times New Roman"/>
                <w:sz w:val="20"/>
                <w:szCs w:val="20"/>
                <w:lang w:eastAsia="es-MX"/>
              </w:rPr>
            </w:pPr>
          </w:p>
        </w:tc>
        <w:tc>
          <w:tcPr>
            <w:tcW w:w="1985" w:type="dxa"/>
            <w:tcBorders>
              <w:top w:val="nil"/>
              <w:left w:val="nil"/>
              <w:bottom w:val="nil"/>
              <w:right w:val="nil"/>
            </w:tcBorders>
            <w:shd w:val="clear" w:color="auto" w:fill="auto"/>
            <w:noWrap/>
            <w:vAlign w:val="bottom"/>
            <w:hideMark/>
          </w:tcPr>
          <w:p w14:paraId="1D41E6A3" w14:textId="77777777" w:rsidR="001F51EB" w:rsidRPr="001F51EB" w:rsidRDefault="001F51EB" w:rsidP="001F51EB">
            <w:pPr>
              <w:suppressAutoHyphens w:val="0"/>
              <w:overflowPunct/>
              <w:spacing w:after="0" w:line="240" w:lineRule="auto"/>
              <w:rPr>
                <w:rFonts w:ascii="Times New Roman" w:eastAsia="Times New Roman" w:hAnsi="Times New Roman"/>
                <w:sz w:val="20"/>
                <w:szCs w:val="20"/>
                <w:lang w:eastAsia="es-MX"/>
              </w:rPr>
            </w:pPr>
          </w:p>
        </w:tc>
      </w:tr>
      <w:tr w:rsidR="001F51EB" w:rsidRPr="001F51EB" w14:paraId="13ED128E" w14:textId="77777777" w:rsidTr="00AC7323">
        <w:trPr>
          <w:trHeight w:val="420"/>
        </w:trPr>
        <w:tc>
          <w:tcPr>
            <w:tcW w:w="6658"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342BEB42" w14:textId="77777777" w:rsidR="001F51EB" w:rsidRPr="001F51EB" w:rsidRDefault="001F51EB" w:rsidP="001F51EB">
            <w:pPr>
              <w:suppressAutoHyphens w:val="0"/>
              <w:overflowPunct/>
              <w:spacing w:after="0" w:line="240" w:lineRule="auto"/>
              <w:jc w:val="center"/>
              <w:rPr>
                <w:rFonts w:eastAsia="Times New Roman" w:cs="Calibri"/>
                <w:b/>
                <w:bCs/>
                <w:color w:val="FFFFFF"/>
                <w:sz w:val="16"/>
                <w:szCs w:val="16"/>
                <w:lang w:eastAsia="es-MX"/>
              </w:rPr>
            </w:pPr>
            <w:r w:rsidRPr="001F51EB">
              <w:rPr>
                <w:rFonts w:eastAsia="Times New Roman" w:cs="Calibri"/>
                <w:b/>
                <w:bCs/>
                <w:color w:val="FFFFFF"/>
                <w:sz w:val="16"/>
                <w:szCs w:val="16"/>
                <w:lang w:eastAsia="es-MX"/>
              </w:rPr>
              <w:t>Conciliación Entre los Egresos Presupuestarios y los Gastos  Contables</w:t>
            </w:r>
          </w:p>
        </w:tc>
      </w:tr>
      <w:tr w:rsidR="001F51EB" w:rsidRPr="001F51EB" w14:paraId="1A86CEF4" w14:textId="77777777" w:rsidTr="001B2EDF">
        <w:trPr>
          <w:trHeight w:val="397"/>
        </w:trPr>
        <w:tc>
          <w:tcPr>
            <w:tcW w:w="6658"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08ED8152" w14:textId="77777777" w:rsidR="001F51EB" w:rsidRPr="001F51EB" w:rsidRDefault="001F51EB" w:rsidP="001F51EB">
            <w:pPr>
              <w:suppressAutoHyphens w:val="0"/>
              <w:overflowPunct/>
              <w:spacing w:after="0" w:line="240" w:lineRule="auto"/>
              <w:jc w:val="center"/>
              <w:rPr>
                <w:rFonts w:eastAsia="Times New Roman" w:cs="Calibri"/>
                <w:b/>
                <w:bCs/>
                <w:color w:val="FFFFFF"/>
                <w:sz w:val="16"/>
                <w:szCs w:val="16"/>
                <w:lang w:eastAsia="es-MX"/>
              </w:rPr>
            </w:pPr>
            <w:r w:rsidRPr="001F51EB">
              <w:rPr>
                <w:rFonts w:eastAsia="Times New Roman" w:cs="Calibri"/>
                <w:b/>
                <w:bCs/>
                <w:color w:val="FFFFFF"/>
                <w:sz w:val="16"/>
                <w:szCs w:val="16"/>
                <w:lang w:eastAsia="es-MX"/>
              </w:rPr>
              <w:t>Del 1 de Enero al 30 de Septiembre  de 2024.</w:t>
            </w:r>
          </w:p>
        </w:tc>
      </w:tr>
      <w:tr w:rsidR="001F51EB" w:rsidRPr="001F51EB" w14:paraId="595D504F" w14:textId="77777777" w:rsidTr="001B2EDF">
        <w:trPr>
          <w:trHeight w:val="397"/>
        </w:trPr>
        <w:tc>
          <w:tcPr>
            <w:tcW w:w="4673" w:type="dxa"/>
            <w:tcBorders>
              <w:top w:val="nil"/>
              <w:left w:val="single" w:sz="4" w:space="0" w:color="auto"/>
              <w:bottom w:val="single" w:sz="4" w:space="0" w:color="auto"/>
              <w:right w:val="single" w:sz="4" w:space="0" w:color="auto"/>
            </w:tcBorders>
            <w:shd w:val="clear" w:color="F8CBAD" w:fill="DDC9A3"/>
            <w:vAlign w:val="center"/>
            <w:hideMark/>
          </w:tcPr>
          <w:p w14:paraId="40BE27E7" w14:textId="77777777" w:rsidR="001F51EB" w:rsidRPr="001F51EB" w:rsidRDefault="001F51EB" w:rsidP="001F51EB">
            <w:pPr>
              <w:suppressAutoHyphens w:val="0"/>
              <w:overflowPunct/>
              <w:spacing w:after="0" w:line="240" w:lineRule="auto"/>
              <w:jc w:val="center"/>
              <w:rPr>
                <w:rFonts w:eastAsia="Times New Roman" w:cs="Calibri"/>
                <w:b/>
                <w:bCs/>
                <w:color w:val="000000"/>
                <w:sz w:val="14"/>
                <w:szCs w:val="14"/>
                <w:lang w:eastAsia="es-MX"/>
              </w:rPr>
            </w:pPr>
            <w:r w:rsidRPr="001F51EB">
              <w:rPr>
                <w:rFonts w:eastAsia="Times New Roman" w:cs="Calibri"/>
                <w:b/>
                <w:bCs/>
                <w:color w:val="000000"/>
                <w:sz w:val="14"/>
                <w:szCs w:val="14"/>
                <w:lang w:eastAsia="es-MX"/>
              </w:rPr>
              <w:t>Concepto</w:t>
            </w:r>
          </w:p>
        </w:tc>
        <w:tc>
          <w:tcPr>
            <w:tcW w:w="1985" w:type="dxa"/>
            <w:tcBorders>
              <w:top w:val="nil"/>
              <w:left w:val="nil"/>
              <w:bottom w:val="single" w:sz="4" w:space="0" w:color="auto"/>
              <w:right w:val="single" w:sz="4" w:space="0" w:color="auto"/>
            </w:tcBorders>
            <w:shd w:val="clear" w:color="F8CBAD" w:fill="DDC9A3"/>
            <w:vAlign w:val="center"/>
            <w:hideMark/>
          </w:tcPr>
          <w:p w14:paraId="5A0DAAC6" w14:textId="77777777" w:rsidR="001F51EB" w:rsidRPr="001F51EB" w:rsidRDefault="001F51EB" w:rsidP="001F51EB">
            <w:pPr>
              <w:suppressAutoHyphens w:val="0"/>
              <w:overflowPunct/>
              <w:spacing w:after="0" w:line="240" w:lineRule="auto"/>
              <w:jc w:val="center"/>
              <w:rPr>
                <w:rFonts w:eastAsia="Times New Roman" w:cs="Calibri"/>
                <w:b/>
                <w:bCs/>
                <w:color w:val="000000"/>
                <w:sz w:val="14"/>
                <w:szCs w:val="14"/>
                <w:lang w:eastAsia="es-MX"/>
              </w:rPr>
            </w:pPr>
            <w:r w:rsidRPr="001F51EB">
              <w:rPr>
                <w:rFonts w:eastAsia="Times New Roman" w:cs="Calibri"/>
                <w:b/>
                <w:bCs/>
                <w:color w:val="000000"/>
                <w:sz w:val="14"/>
                <w:szCs w:val="14"/>
                <w:lang w:eastAsia="es-MX"/>
              </w:rPr>
              <w:t>2024</w:t>
            </w:r>
          </w:p>
        </w:tc>
      </w:tr>
      <w:tr w:rsidR="001F51EB" w:rsidRPr="001F51EB" w14:paraId="506C41A3" w14:textId="77777777" w:rsidTr="001B2EDF">
        <w:trPr>
          <w:trHeight w:val="397"/>
        </w:trPr>
        <w:tc>
          <w:tcPr>
            <w:tcW w:w="4673" w:type="dxa"/>
            <w:tcBorders>
              <w:top w:val="nil"/>
              <w:left w:val="single" w:sz="4" w:space="0" w:color="auto"/>
              <w:bottom w:val="single" w:sz="4" w:space="0" w:color="auto"/>
              <w:right w:val="single" w:sz="4" w:space="0" w:color="auto"/>
            </w:tcBorders>
            <w:shd w:val="clear" w:color="DBDBDB" w:fill="D9D9D9"/>
            <w:vAlign w:val="center"/>
            <w:hideMark/>
          </w:tcPr>
          <w:p w14:paraId="6BDED37E" w14:textId="77777777" w:rsidR="001F51EB" w:rsidRPr="001F51EB" w:rsidRDefault="001F51EB" w:rsidP="001F51EB">
            <w:pPr>
              <w:suppressAutoHyphens w:val="0"/>
              <w:overflowPunct/>
              <w:spacing w:after="0" w:line="240" w:lineRule="auto"/>
              <w:rPr>
                <w:rFonts w:eastAsia="Times New Roman" w:cs="Calibri"/>
                <w:b/>
                <w:bCs/>
                <w:color w:val="000000"/>
                <w:sz w:val="16"/>
                <w:szCs w:val="16"/>
                <w:lang w:eastAsia="es-MX"/>
              </w:rPr>
            </w:pPr>
            <w:r w:rsidRPr="001F51EB">
              <w:rPr>
                <w:rFonts w:eastAsia="Times New Roman" w:cs="Calibri"/>
                <w:b/>
                <w:bCs/>
                <w:color w:val="000000"/>
                <w:sz w:val="16"/>
                <w:szCs w:val="16"/>
                <w:lang w:eastAsia="es-MX"/>
              </w:rPr>
              <w:t>1.     Total de Egresos (presupuestarios)</w:t>
            </w:r>
          </w:p>
        </w:tc>
        <w:tc>
          <w:tcPr>
            <w:tcW w:w="1985" w:type="dxa"/>
            <w:tcBorders>
              <w:top w:val="nil"/>
              <w:left w:val="nil"/>
              <w:bottom w:val="single" w:sz="4" w:space="0" w:color="auto"/>
              <w:right w:val="single" w:sz="4" w:space="0" w:color="auto"/>
            </w:tcBorders>
            <w:shd w:val="clear" w:color="DBDBDB" w:fill="D9D9D9"/>
            <w:vAlign w:val="center"/>
            <w:hideMark/>
          </w:tcPr>
          <w:p w14:paraId="5E647F15" w14:textId="77777777" w:rsidR="001F51EB" w:rsidRPr="001F51EB" w:rsidRDefault="001F51EB" w:rsidP="001F51EB">
            <w:pPr>
              <w:suppressAutoHyphens w:val="0"/>
              <w:overflowPunct/>
              <w:spacing w:after="0" w:line="240" w:lineRule="auto"/>
              <w:jc w:val="right"/>
              <w:rPr>
                <w:rFonts w:eastAsia="Times New Roman" w:cs="Calibri"/>
                <w:b/>
                <w:bCs/>
                <w:color w:val="000000"/>
                <w:sz w:val="16"/>
                <w:szCs w:val="16"/>
                <w:lang w:eastAsia="es-MX"/>
              </w:rPr>
            </w:pPr>
            <w:r w:rsidRPr="001F51EB">
              <w:rPr>
                <w:rFonts w:eastAsia="Times New Roman" w:cs="Calibri"/>
                <w:b/>
                <w:bCs/>
                <w:color w:val="000000"/>
                <w:sz w:val="16"/>
                <w:szCs w:val="16"/>
                <w:lang w:eastAsia="es-MX"/>
              </w:rPr>
              <w:t>73,803,433,101</w:t>
            </w:r>
          </w:p>
        </w:tc>
      </w:tr>
      <w:tr w:rsidR="001F51EB" w:rsidRPr="001F51EB" w14:paraId="4821FC4B" w14:textId="77777777" w:rsidTr="00AC7323">
        <w:trPr>
          <w:trHeight w:val="27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41EF177" w14:textId="77777777" w:rsidR="001F51EB" w:rsidRPr="001F51EB" w:rsidRDefault="001F51EB" w:rsidP="001F51EB">
            <w:pPr>
              <w:suppressAutoHyphens w:val="0"/>
              <w:overflowPunct/>
              <w:spacing w:after="0" w:line="240" w:lineRule="auto"/>
              <w:rPr>
                <w:rFonts w:eastAsia="Times New Roman" w:cs="Calibri"/>
                <w:color w:val="000000"/>
                <w:sz w:val="20"/>
                <w:szCs w:val="20"/>
                <w:lang w:eastAsia="es-MX"/>
              </w:rPr>
            </w:pPr>
            <w:r w:rsidRPr="001F51EB">
              <w:rPr>
                <w:rFonts w:eastAsia="Times New Roman" w:cs="Calibri"/>
                <w:color w:val="000000"/>
                <w:sz w:val="20"/>
                <w:szCs w:val="20"/>
                <w:lang w:eastAsia="es-MX"/>
              </w:rPr>
              <w:t> </w:t>
            </w:r>
          </w:p>
        </w:tc>
        <w:tc>
          <w:tcPr>
            <w:tcW w:w="1985" w:type="dxa"/>
            <w:tcBorders>
              <w:top w:val="nil"/>
              <w:left w:val="nil"/>
              <w:bottom w:val="single" w:sz="4" w:space="0" w:color="auto"/>
              <w:right w:val="single" w:sz="4" w:space="0" w:color="auto"/>
            </w:tcBorders>
            <w:shd w:val="clear" w:color="auto" w:fill="auto"/>
            <w:vAlign w:val="center"/>
            <w:hideMark/>
          </w:tcPr>
          <w:p w14:paraId="1222479D" w14:textId="77777777" w:rsidR="001F51EB" w:rsidRPr="001F51EB" w:rsidRDefault="001F51EB" w:rsidP="001F51EB">
            <w:pPr>
              <w:suppressAutoHyphens w:val="0"/>
              <w:overflowPunct/>
              <w:spacing w:after="0" w:line="240" w:lineRule="auto"/>
              <w:rPr>
                <w:rFonts w:eastAsia="Times New Roman" w:cs="Calibri"/>
                <w:color w:val="000000"/>
                <w:sz w:val="20"/>
                <w:szCs w:val="20"/>
                <w:lang w:eastAsia="es-MX"/>
              </w:rPr>
            </w:pPr>
            <w:r w:rsidRPr="001F51EB">
              <w:rPr>
                <w:rFonts w:eastAsia="Times New Roman" w:cs="Calibri"/>
                <w:color w:val="000000"/>
                <w:sz w:val="20"/>
                <w:szCs w:val="20"/>
                <w:lang w:eastAsia="es-MX"/>
              </w:rPr>
              <w:t> </w:t>
            </w:r>
          </w:p>
        </w:tc>
      </w:tr>
      <w:tr w:rsidR="001F51EB" w:rsidRPr="001F51EB" w14:paraId="6C742637" w14:textId="77777777" w:rsidTr="00AC7323">
        <w:trPr>
          <w:trHeight w:val="390"/>
        </w:trPr>
        <w:tc>
          <w:tcPr>
            <w:tcW w:w="4673" w:type="dxa"/>
            <w:tcBorders>
              <w:top w:val="nil"/>
              <w:left w:val="single" w:sz="4" w:space="0" w:color="auto"/>
              <w:bottom w:val="single" w:sz="4" w:space="0" w:color="auto"/>
              <w:right w:val="single" w:sz="4" w:space="0" w:color="auto"/>
            </w:tcBorders>
            <w:shd w:val="clear" w:color="DBDBDB" w:fill="D9D9D9"/>
            <w:vAlign w:val="center"/>
            <w:hideMark/>
          </w:tcPr>
          <w:p w14:paraId="5AD8B42B" w14:textId="77777777" w:rsidR="001F51EB" w:rsidRPr="001F51EB" w:rsidRDefault="001F51EB" w:rsidP="001F51EB">
            <w:pPr>
              <w:suppressAutoHyphens w:val="0"/>
              <w:overflowPunct/>
              <w:spacing w:after="0" w:line="240" w:lineRule="auto"/>
              <w:rPr>
                <w:rFonts w:eastAsia="Times New Roman" w:cs="Calibri"/>
                <w:b/>
                <w:bCs/>
                <w:color w:val="000000"/>
                <w:sz w:val="16"/>
                <w:szCs w:val="16"/>
                <w:lang w:eastAsia="es-MX"/>
              </w:rPr>
            </w:pPr>
            <w:r w:rsidRPr="001F51EB">
              <w:rPr>
                <w:rFonts w:eastAsia="Times New Roman" w:cs="Calibri"/>
                <w:b/>
                <w:bCs/>
                <w:color w:val="000000"/>
                <w:sz w:val="16"/>
                <w:szCs w:val="16"/>
                <w:lang w:eastAsia="es-MX"/>
              </w:rPr>
              <w:t>2.     Menos Egresos Presupuestarios no Contables</w:t>
            </w:r>
          </w:p>
        </w:tc>
        <w:tc>
          <w:tcPr>
            <w:tcW w:w="1985" w:type="dxa"/>
            <w:tcBorders>
              <w:top w:val="nil"/>
              <w:left w:val="nil"/>
              <w:bottom w:val="single" w:sz="4" w:space="0" w:color="auto"/>
              <w:right w:val="single" w:sz="4" w:space="0" w:color="auto"/>
            </w:tcBorders>
            <w:shd w:val="clear" w:color="DBDBDB" w:fill="D9D9D9"/>
            <w:vAlign w:val="center"/>
            <w:hideMark/>
          </w:tcPr>
          <w:p w14:paraId="4684B72D" w14:textId="77777777" w:rsidR="001F51EB" w:rsidRPr="001F51EB" w:rsidRDefault="001F51EB" w:rsidP="001F51EB">
            <w:pPr>
              <w:suppressAutoHyphens w:val="0"/>
              <w:overflowPunct/>
              <w:spacing w:after="0" w:line="240" w:lineRule="auto"/>
              <w:jc w:val="right"/>
              <w:rPr>
                <w:rFonts w:eastAsia="Times New Roman" w:cs="Calibri"/>
                <w:b/>
                <w:bCs/>
                <w:color w:val="000000"/>
                <w:sz w:val="16"/>
                <w:szCs w:val="16"/>
                <w:lang w:eastAsia="es-MX"/>
              </w:rPr>
            </w:pPr>
            <w:r w:rsidRPr="001F51EB">
              <w:rPr>
                <w:rFonts w:eastAsia="Times New Roman" w:cs="Calibri"/>
                <w:b/>
                <w:bCs/>
                <w:color w:val="000000"/>
                <w:sz w:val="16"/>
                <w:szCs w:val="16"/>
                <w:lang w:eastAsia="es-MX"/>
              </w:rPr>
              <w:t>16,322,464,479</w:t>
            </w:r>
          </w:p>
        </w:tc>
      </w:tr>
      <w:tr w:rsidR="001F51EB" w:rsidRPr="001F51EB" w14:paraId="79B6AF0A" w14:textId="77777777" w:rsidTr="001B2EDF">
        <w:trPr>
          <w:trHeight w:val="34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EEB0943"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Materias Primas y Materiales de Producción y Comercialización</w:t>
            </w:r>
          </w:p>
        </w:tc>
        <w:tc>
          <w:tcPr>
            <w:tcW w:w="1985" w:type="dxa"/>
            <w:tcBorders>
              <w:top w:val="nil"/>
              <w:left w:val="nil"/>
              <w:bottom w:val="single" w:sz="4" w:space="0" w:color="auto"/>
              <w:right w:val="single" w:sz="4" w:space="0" w:color="auto"/>
            </w:tcBorders>
            <w:shd w:val="clear" w:color="auto" w:fill="auto"/>
            <w:vAlign w:val="center"/>
            <w:hideMark/>
          </w:tcPr>
          <w:p w14:paraId="59CF1DCA"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69496F1C"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7065F89C"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Materiales y Suministros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12FF5AC2"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13423B71"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41386C93"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Mobiliario y Equipo de Administración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2CAA105B"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113,194,728</w:t>
            </w:r>
          </w:p>
        </w:tc>
      </w:tr>
      <w:tr w:rsidR="001F51EB" w:rsidRPr="001F51EB" w14:paraId="2BA96CD9"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6EEF235B"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Mobiliario y Equipo Educacional y recreativo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72C5AEF"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7,668,125</w:t>
            </w:r>
          </w:p>
        </w:tc>
      </w:tr>
      <w:tr w:rsidR="001F51EB" w:rsidRPr="001F51EB" w14:paraId="216286B8"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1DC19B7F"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Equipo e Instrumental Médico y de Laboratorio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277728BC"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20,267,208</w:t>
            </w:r>
          </w:p>
        </w:tc>
      </w:tr>
      <w:tr w:rsidR="001F51EB" w:rsidRPr="001F51EB" w14:paraId="007B5637"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5BD71330"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Vehículos y Equipos de Transporte</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5080A2D"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266,033,258</w:t>
            </w:r>
          </w:p>
        </w:tc>
      </w:tr>
      <w:tr w:rsidR="001F51EB" w:rsidRPr="001F51EB" w14:paraId="251815E0"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16A724BF"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Equipo de Defensa y Seguridad</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25395FAC"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8,342,549</w:t>
            </w:r>
          </w:p>
        </w:tc>
      </w:tr>
      <w:tr w:rsidR="001F51EB" w:rsidRPr="001F51EB" w14:paraId="5CA587D3"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280C000A"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Maquinaria, otros Equipos y Herramientas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F6A50AA"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152,280,236</w:t>
            </w:r>
          </w:p>
        </w:tc>
      </w:tr>
      <w:tr w:rsidR="001F51EB" w:rsidRPr="001F51EB" w14:paraId="3E5DCE76"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555887D6"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Activos Biológicos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06002F2"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1,190,160</w:t>
            </w:r>
          </w:p>
        </w:tc>
      </w:tr>
      <w:tr w:rsidR="001F51EB" w:rsidRPr="001F51EB" w14:paraId="25AD613B"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2FC668D3"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Bienes Inmuebles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9B025F7"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4781D6F1"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0777C883"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Activos Intangibles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19540649"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46,938,185</w:t>
            </w:r>
          </w:p>
        </w:tc>
      </w:tr>
      <w:tr w:rsidR="001F51EB" w:rsidRPr="001F51EB" w14:paraId="0A9F3AF7"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5B1FACC6"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Obra Pública en Bienes de Dominio Público</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933FDDF"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511,708,162</w:t>
            </w:r>
          </w:p>
        </w:tc>
      </w:tr>
      <w:tr w:rsidR="001F51EB" w:rsidRPr="001F51EB" w14:paraId="2AF44458"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19A5DF3D"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Obra Pública en Bienes Propios </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0B71E1E8"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315,759,355</w:t>
            </w:r>
          </w:p>
        </w:tc>
      </w:tr>
      <w:tr w:rsidR="001F51EB" w:rsidRPr="001F51EB" w14:paraId="3810FDA4"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77EEAD3F"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Acciones y Participaciones de Capital</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1A793C74"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487,765,909</w:t>
            </w:r>
          </w:p>
        </w:tc>
      </w:tr>
      <w:tr w:rsidR="001F51EB" w:rsidRPr="001F51EB" w14:paraId="4D7C3F98"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7EDF4BB3"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Compra de Títulos y Valores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57680B09"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4F7C7AA5"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32A09691"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Concesión de Préstamos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55BD052D"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08CDC8F0"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7579E9F9"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Inversiones en Fideicomisos, Mandatos y Otros Análogos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111F416"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76DBD253"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59A2439A"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Provisiones para Contingencias y Otras Erogaciones Especiales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1084F6D"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0E9BAC11"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6A20B02A"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Amortización de la Deuda Pública</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03131866"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13,816,812,770</w:t>
            </w:r>
          </w:p>
        </w:tc>
      </w:tr>
      <w:tr w:rsidR="001F51EB" w:rsidRPr="001F51EB" w14:paraId="7F1D13A3"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0524C5B3"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Adeudos de Ejercicios Fiscales anteriores (ADEFAS)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6EC10D03"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574,503,834</w:t>
            </w:r>
          </w:p>
        </w:tc>
      </w:tr>
      <w:tr w:rsidR="001F51EB" w:rsidRPr="001F51EB" w14:paraId="41A75202" w14:textId="77777777" w:rsidTr="001B2EDF">
        <w:trPr>
          <w:trHeight w:val="340"/>
        </w:trPr>
        <w:tc>
          <w:tcPr>
            <w:tcW w:w="4673" w:type="dxa"/>
            <w:tcBorders>
              <w:top w:val="nil"/>
              <w:left w:val="single" w:sz="4" w:space="0" w:color="auto"/>
              <w:bottom w:val="single" w:sz="4" w:space="0" w:color="auto"/>
              <w:right w:val="nil"/>
            </w:tcBorders>
            <w:shd w:val="clear" w:color="auto" w:fill="auto"/>
            <w:vAlign w:val="center"/>
            <w:hideMark/>
          </w:tcPr>
          <w:p w14:paraId="1987559E"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Otros Egresos Presupuestarios no Contables</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77EC5C8C"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56EF89B7" w14:textId="77777777" w:rsidTr="001B2EDF">
        <w:trPr>
          <w:trHeight w:val="454"/>
        </w:trPr>
        <w:tc>
          <w:tcPr>
            <w:tcW w:w="4673" w:type="dxa"/>
            <w:tcBorders>
              <w:top w:val="nil"/>
              <w:left w:val="single" w:sz="4" w:space="0" w:color="auto"/>
              <w:bottom w:val="single" w:sz="4" w:space="0" w:color="auto"/>
              <w:right w:val="single" w:sz="4" w:space="0" w:color="auto"/>
            </w:tcBorders>
            <w:shd w:val="clear" w:color="DBDBDB" w:fill="D9D9D9"/>
            <w:vAlign w:val="center"/>
            <w:hideMark/>
          </w:tcPr>
          <w:p w14:paraId="4B01E6F9" w14:textId="77777777" w:rsidR="001F51EB" w:rsidRPr="001F51EB" w:rsidRDefault="001F51EB" w:rsidP="001F51EB">
            <w:pPr>
              <w:suppressAutoHyphens w:val="0"/>
              <w:overflowPunct/>
              <w:spacing w:after="0" w:line="240" w:lineRule="auto"/>
              <w:rPr>
                <w:rFonts w:eastAsia="Times New Roman" w:cs="Calibri"/>
                <w:b/>
                <w:bCs/>
                <w:color w:val="000000"/>
                <w:sz w:val="16"/>
                <w:szCs w:val="16"/>
                <w:lang w:eastAsia="es-MX"/>
              </w:rPr>
            </w:pPr>
            <w:r w:rsidRPr="001F51EB">
              <w:rPr>
                <w:rFonts w:eastAsia="Times New Roman" w:cs="Calibri"/>
                <w:b/>
                <w:bCs/>
                <w:color w:val="000000"/>
                <w:sz w:val="16"/>
                <w:szCs w:val="16"/>
                <w:lang w:eastAsia="es-MX"/>
              </w:rPr>
              <w:t>3.     Más Gastos Contables no Presupuestarios</w:t>
            </w:r>
          </w:p>
        </w:tc>
        <w:tc>
          <w:tcPr>
            <w:tcW w:w="1985" w:type="dxa"/>
            <w:tcBorders>
              <w:top w:val="nil"/>
              <w:left w:val="nil"/>
              <w:bottom w:val="single" w:sz="4" w:space="0" w:color="auto"/>
              <w:right w:val="single" w:sz="4" w:space="0" w:color="auto"/>
            </w:tcBorders>
            <w:shd w:val="clear" w:color="DBDBDB" w:fill="D9D9D9"/>
            <w:vAlign w:val="center"/>
            <w:hideMark/>
          </w:tcPr>
          <w:p w14:paraId="2306CCE7" w14:textId="77777777" w:rsidR="001F51EB" w:rsidRPr="001F51EB" w:rsidRDefault="001F51EB" w:rsidP="001F51EB">
            <w:pPr>
              <w:suppressAutoHyphens w:val="0"/>
              <w:overflowPunct/>
              <w:spacing w:after="0" w:line="240" w:lineRule="auto"/>
              <w:jc w:val="right"/>
              <w:rPr>
                <w:rFonts w:eastAsia="Times New Roman" w:cs="Calibri"/>
                <w:b/>
                <w:bCs/>
                <w:color w:val="000000"/>
                <w:sz w:val="16"/>
                <w:szCs w:val="16"/>
                <w:lang w:eastAsia="es-MX"/>
              </w:rPr>
            </w:pPr>
            <w:r w:rsidRPr="001F51EB">
              <w:rPr>
                <w:rFonts w:eastAsia="Times New Roman" w:cs="Calibri"/>
                <w:b/>
                <w:bCs/>
                <w:color w:val="000000"/>
                <w:sz w:val="16"/>
                <w:szCs w:val="16"/>
                <w:lang w:eastAsia="es-MX"/>
              </w:rPr>
              <w:t>635,378,639</w:t>
            </w:r>
          </w:p>
        </w:tc>
      </w:tr>
      <w:tr w:rsidR="001F51EB" w:rsidRPr="001F51EB" w14:paraId="5B3EB338" w14:textId="77777777" w:rsidTr="00AC7323">
        <w:trPr>
          <w:trHeight w:val="345"/>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E831C7A"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Estimaciones, depreciaciones, deterioro, Obsolescencia y Amortizaciones</w:t>
            </w:r>
          </w:p>
        </w:tc>
        <w:tc>
          <w:tcPr>
            <w:tcW w:w="1985" w:type="dxa"/>
            <w:tcBorders>
              <w:top w:val="nil"/>
              <w:left w:val="nil"/>
              <w:bottom w:val="single" w:sz="4" w:space="0" w:color="auto"/>
              <w:right w:val="single" w:sz="4" w:space="0" w:color="auto"/>
            </w:tcBorders>
            <w:shd w:val="clear" w:color="auto" w:fill="auto"/>
            <w:vAlign w:val="center"/>
            <w:hideMark/>
          </w:tcPr>
          <w:p w14:paraId="46E85CD8"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613,374,330</w:t>
            </w:r>
          </w:p>
        </w:tc>
      </w:tr>
      <w:tr w:rsidR="001F51EB" w:rsidRPr="001F51EB" w14:paraId="4033817E" w14:textId="77777777" w:rsidTr="00AC7323">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F6E42A3"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Provisiones</w:t>
            </w:r>
          </w:p>
        </w:tc>
        <w:tc>
          <w:tcPr>
            <w:tcW w:w="1985" w:type="dxa"/>
            <w:tcBorders>
              <w:top w:val="nil"/>
              <w:left w:val="nil"/>
              <w:bottom w:val="single" w:sz="4" w:space="0" w:color="auto"/>
              <w:right w:val="single" w:sz="4" w:space="0" w:color="auto"/>
            </w:tcBorders>
            <w:shd w:val="clear" w:color="auto" w:fill="auto"/>
            <w:vAlign w:val="center"/>
            <w:hideMark/>
          </w:tcPr>
          <w:p w14:paraId="13FF3225"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789DA2B2" w14:textId="77777777" w:rsidTr="00AC7323">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2FBA6A1"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Disminución de Inventarios</w:t>
            </w:r>
          </w:p>
        </w:tc>
        <w:tc>
          <w:tcPr>
            <w:tcW w:w="1985" w:type="dxa"/>
            <w:tcBorders>
              <w:top w:val="nil"/>
              <w:left w:val="nil"/>
              <w:bottom w:val="single" w:sz="4" w:space="0" w:color="auto"/>
              <w:right w:val="single" w:sz="4" w:space="0" w:color="auto"/>
            </w:tcBorders>
            <w:shd w:val="clear" w:color="auto" w:fill="auto"/>
            <w:vAlign w:val="center"/>
            <w:hideMark/>
          </w:tcPr>
          <w:p w14:paraId="5B341886"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2EC749BB" w14:textId="77777777" w:rsidTr="00AC7323">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2777495"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Otros Gastos </w:t>
            </w:r>
          </w:p>
        </w:tc>
        <w:tc>
          <w:tcPr>
            <w:tcW w:w="1985" w:type="dxa"/>
            <w:tcBorders>
              <w:top w:val="nil"/>
              <w:left w:val="nil"/>
              <w:bottom w:val="single" w:sz="4" w:space="0" w:color="auto"/>
              <w:right w:val="single" w:sz="4" w:space="0" w:color="auto"/>
            </w:tcBorders>
            <w:shd w:val="clear" w:color="auto" w:fill="auto"/>
            <w:vAlign w:val="center"/>
            <w:hideMark/>
          </w:tcPr>
          <w:p w14:paraId="4BC063F3"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0B1BEABB" w14:textId="77777777" w:rsidTr="00AC7323">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E64465A"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Otros Gastos Contables no Presupuestales</w:t>
            </w:r>
          </w:p>
        </w:tc>
        <w:tc>
          <w:tcPr>
            <w:tcW w:w="1985" w:type="dxa"/>
            <w:tcBorders>
              <w:top w:val="nil"/>
              <w:left w:val="nil"/>
              <w:bottom w:val="single" w:sz="4" w:space="0" w:color="auto"/>
              <w:right w:val="single" w:sz="4" w:space="0" w:color="auto"/>
            </w:tcBorders>
            <w:shd w:val="clear" w:color="auto" w:fill="auto"/>
            <w:vAlign w:val="center"/>
            <w:hideMark/>
          </w:tcPr>
          <w:p w14:paraId="57EBC61B"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7CB48C4A" w14:textId="77777777" w:rsidTr="00AC7323">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908B125"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Inversión Pública No Capitalizable</w:t>
            </w:r>
          </w:p>
        </w:tc>
        <w:tc>
          <w:tcPr>
            <w:tcW w:w="1985" w:type="dxa"/>
            <w:tcBorders>
              <w:top w:val="nil"/>
              <w:left w:val="nil"/>
              <w:bottom w:val="single" w:sz="4" w:space="0" w:color="auto"/>
              <w:right w:val="single" w:sz="4" w:space="0" w:color="auto"/>
            </w:tcBorders>
            <w:shd w:val="clear" w:color="auto" w:fill="auto"/>
            <w:vAlign w:val="center"/>
            <w:hideMark/>
          </w:tcPr>
          <w:p w14:paraId="6D80AE88"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2FB9A2E7" w14:textId="77777777" w:rsidTr="00AC7323">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57700DF"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Materiales y Suministros (consumos)</w:t>
            </w:r>
          </w:p>
        </w:tc>
        <w:tc>
          <w:tcPr>
            <w:tcW w:w="1985" w:type="dxa"/>
            <w:tcBorders>
              <w:top w:val="nil"/>
              <w:left w:val="nil"/>
              <w:bottom w:val="single" w:sz="4" w:space="0" w:color="auto"/>
              <w:right w:val="single" w:sz="4" w:space="0" w:color="auto"/>
            </w:tcBorders>
            <w:shd w:val="clear" w:color="auto" w:fill="auto"/>
            <w:vAlign w:val="center"/>
            <w:hideMark/>
          </w:tcPr>
          <w:p w14:paraId="31694CF2"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0</w:t>
            </w:r>
          </w:p>
        </w:tc>
      </w:tr>
      <w:tr w:rsidR="001F51EB" w:rsidRPr="001F51EB" w14:paraId="16141687" w14:textId="77777777" w:rsidTr="00AC7323">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FAB3A3A" w14:textId="77777777" w:rsidR="001F51EB" w:rsidRPr="001F51EB" w:rsidRDefault="001F51EB" w:rsidP="001F51EB">
            <w:pPr>
              <w:suppressAutoHyphens w:val="0"/>
              <w:overflowPunct/>
              <w:spacing w:after="0" w:line="240" w:lineRule="auto"/>
              <w:rPr>
                <w:rFonts w:eastAsia="Times New Roman" w:cs="Calibri"/>
                <w:color w:val="000000"/>
                <w:sz w:val="14"/>
                <w:szCs w:val="14"/>
                <w:lang w:eastAsia="es-MX"/>
              </w:rPr>
            </w:pPr>
            <w:r w:rsidRPr="001F51EB">
              <w:rPr>
                <w:rFonts w:eastAsia="Times New Roman" w:cs="Calibri"/>
                <w:color w:val="000000"/>
                <w:sz w:val="14"/>
                <w:szCs w:val="14"/>
                <w:lang w:eastAsia="es-MX"/>
              </w:rPr>
              <w:t xml:space="preserve">       Otros Gastos Contables No Presupuestarios</w:t>
            </w:r>
          </w:p>
        </w:tc>
        <w:tc>
          <w:tcPr>
            <w:tcW w:w="1985" w:type="dxa"/>
            <w:tcBorders>
              <w:top w:val="nil"/>
              <w:left w:val="nil"/>
              <w:bottom w:val="single" w:sz="4" w:space="0" w:color="auto"/>
              <w:right w:val="single" w:sz="4" w:space="0" w:color="auto"/>
            </w:tcBorders>
            <w:shd w:val="clear" w:color="auto" w:fill="auto"/>
            <w:vAlign w:val="center"/>
            <w:hideMark/>
          </w:tcPr>
          <w:p w14:paraId="66E5B9C1" w14:textId="77777777" w:rsidR="001F51EB" w:rsidRPr="001F51EB" w:rsidRDefault="001F51EB" w:rsidP="001F51EB">
            <w:pPr>
              <w:suppressAutoHyphens w:val="0"/>
              <w:overflowPunct/>
              <w:spacing w:after="0" w:line="240" w:lineRule="auto"/>
              <w:jc w:val="right"/>
              <w:rPr>
                <w:rFonts w:eastAsia="Times New Roman" w:cs="Calibri"/>
                <w:color w:val="000000"/>
                <w:sz w:val="14"/>
                <w:szCs w:val="14"/>
                <w:lang w:eastAsia="es-MX"/>
              </w:rPr>
            </w:pPr>
            <w:r w:rsidRPr="001F51EB">
              <w:rPr>
                <w:rFonts w:eastAsia="Times New Roman" w:cs="Calibri"/>
                <w:color w:val="000000"/>
                <w:sz w:val="14"/>
                <w:szCs w:val="14"/>
                <w:lang w:eastAsia="es-MX"/>
              </w:rPr>
              <w:t>22,004,309</w:t>
            </w:r>
          </w:p>
        </w:tc>
      </w:tr>
      <w:tr w:rsidR="001F51EB" w:rsidRPr="001F51EB" w14:paraId="656F0CFB" w14:textId="77777777" w:rsidTr="00AC7323">
        <w:trPr>
          <w:trHeight w:val="315"/>
        </w:trPr>
        <w:tc>
          <w:tcPr>
            <w:tcW w:w="4673" w:type="dxa"/>
            <w:tcBorders>
              <w:top w:val="nil"/>
              <w:left w:val="single" w:sz="4" w:space="0" w:color="auto"/>
              <w:bottom w:val="single" w:sz="4" w:space="0" w:color="auto"/>
              <w:right w:val="single" w:sz="4" w:space="0" w:color="auto"/>
            </w:tcBorders>
            <w:shd w:val="clear" w:color="F8CBAD" w:fill="DDC9A3"/>
            <w:vAlign w:val="center"/>
            <w:hideMark/>
          </w:tcPr>
          <w:p w14:paraId="1BB104B9" w14:textId="77777777" w:rsidR="001F51EB" w:rsidRPr="001F51EB" w:rsidRDefault="001F51EB" w:rsidP="001F51EB">
            <w:pPr>
              <w:suppressAutoHyphens w:val="0"/>
              <w:overflowPunct/>
              <w:spacing w:after="0" w:line="240" w:lineRule="auto"/>
              <w:rPr>
                <w:rFonts w:eastAsia="Times New Roman" w:cs="Calibri"/>
                <w:b/>
                <w:bCs/>
                <w:color w:val="000000"/>
                <w:sz w:val="16"/>
                <w:szCs w:val="16"/>
                <w:lang w:eastAsia="es-MX"/>
              </w:rPr>
            </w:pPr>
            <w:r w:rsidRPr="001F51EB">
              <w:rPr>
                <w:rFonts w:eastAsia="Times New Roman" w:cs="Calibri"/>
                <w:b/>
                <w:bCs/>
                <w:color w:val="000000"/>
                <w:sz w:val="16"/>
                <w:szCs w:val="16"/>
                <w:lang w:eastAsia="es-MX"/>
              </w:rPr>
              <w:t xml:space="preserve">4.      Total de Gastos Contables </w:t>
            </w:r>
          </w:p>
        </w:tc>
        <w:tc>
          <w:tcPr>
            <w:tcW w:w="1985" w:type="dxa"/>
            <w:tcBorders>
              <w:top w:val="nil"/>
              <w:left w:val="nil"/>
              <w:bottom w:val="single" w:sz="4" w:space="0" w:color="auto"/>
              <w:right w:val="single" w:sz="4" w:space="0" w:color="auto"/>
            </w:tcBorders>
            <w:shd w:val="clear" w:color="F8CBAD" w:fill="DDC9A3"/>
            <w:vAlign w:val="center"/>
            <w:hideMark/>
          </w:tcPr>
          <w:p w14:paraId="710EF237" w14:textId="2EA7F866" w:rsidR="001F51EB" w:rsidRPr="001F51EB" w:rsidRDefault="001F51EB" w:rsidP="001F51EB">
            <w:pPr>
              <w:suppressAutoHyphens w:val="0"/>
              <w:overflowPunct/>
              <w:spacing w:after="0" w:line="240" w:lineRule="auto"/>
              <w:jc w:val="right"/>
              <w:rPr>
                <w:rFonts w:eastAsia="Times New Roman" w:cs="Calibri"/>
                <w:b/>
                <w:bCs/>
                <w:color w:val="000000"/>
                <w:sz w:val="16"/>
                <w:szCs w:val="16"/>
                <w:lang w:eastAsia="es-MX"/>
              </w:rPr>
            </w:pPr>
            <w:r w:rsidRPr="001F51EB">
              <w:rPr>
                <w:rFonts w:eastAsia="Times New Roman" w:cs="Calibri"/>
                <w:b/>
                <w:bCs/>
                <w:color w:val="000000"/>
                <w:sz w:val="16"/>
                <w:szCs w:val="16"/>
                <w:lang w:eastAsia="es-MX"/>
              </w:rPr>
              <w:t>58,116,347,26</w:t>
            </w:r>
            <w:r>
              <w:rPr>
                <w:rFonts w:eastAsia="Times New Roman" w:cs="Calibri"/>
                <w:b/>
                <w:bCs/>
                <w:color w:val="000000"/>
                <w:sz w:val="16"/>
                <w:szCs w:val="16"/>
                <w:lang w:eastAsia="es-MX"/>
              </w:rPr>
              <w:t>2</w:t>
            </w:r>
          </w:p>
        </w:tc>
      </w:tr>
    </w:tbl>
    <w:p w14:paraId="589C3AF2" w14:textId="77777777" w:rsidR="007745EB" w:rsidRDefault="007745EB">
      <w:pPr>
        <w:pStyle w:val="NormalWeb"/>
        <w:spacing w:before="0" w:after="0"/>
        <w:jc w:val="both"/>
        <w:rPr>
          <w:rFonts w:ascii="Calibri" w:hAnsi="Calibri" w:cs="Calibri"/>
          <w:b/>
          <w:sz w:val="18"/>
          <w:szCs w:val="18"/>
          <w:lang w:eastAsia="es-ES"/>
        </w:rPr>
      </w:pPr>
    </w:p>
    <w:p w14:paraId="7C8E4089" w14:textId="77777777" w:rsidR="007745EB" w:rsidRDefault="007745EB">
      <w:pPr>
        <w:pStyle w:val="NormalWeb"/>
        <w:spacing w:before="0" w:after="0"/>
        <w:jc w:val="both"/>
        <w:rPr>
          <w:rFonts w:ascii="Calibri" w:hAnsi="Calibri" w:cs="Calibri"/>
          <w:b/>
          <w:sz w:val="18"/>
          <w:szCs w:val="18"/>
          <w:lang w:eastAsia="es-ES"/>
        </w:rPr>
      </w:pPr>
    </w:p>
    <w:p w14:paraId="784EB3D0" w14:textId="4975389B" w:rsidR="007745EB" w:rsidRDefault="007745EB">
      <w:pPr>
        <w:pStyle w:val="NormalWeb"/>
        <w:spacing w:before="0" w:after="0"/>
        <w:jc w:val="both"/>
        <w:rPr>
          <w:rFonts w:ascii="Calibri" w:hAnsi="Calibri" w:cs="Calibri"/>
          <w:b/>
          <w:sz w:val="18"/>
          <w:szCs w:val="18"/>
          <w:lang w:eastAsia="es-ES"/>
        </w:rPr>
      </w:pPr>
    </w:p>
    <w:p w14:paraId="3109651B" w14:textId="77777777" w:rsidR="001B2EDF" w:rsidRDefault="001B2EDF">
      <w:pPr>
        <w:pStyle w:val="NormalWeb"/>
        <w:spacing w:before="0" w:after="0"/>
        <w:jc w:val="both"/>
        <w:rPr>
          <w:rFonts w:ascii="Calibri" w:hAnsi="Calibri" w:cs="Calibri"/>
          <w:b/>
          <w:sz w:val="18"/>
          <w:szCs w:val="18"/>
          <w:lang w:eastAsia="es-ES"/>
        </w:rPr>
      </w:pPr>
    </w:p>
    <w:p w14:paraId="696B0394" w14:textId="77777777" w:rsidR="001B2EDF" w:rsidRDefault="001B2EDF">
      <w:pPr>
        <w:pStyle w:val="NormalWeb"/>
        <w:spacing w:before="0" w:after="0"/>
        <w:jc w:val="both"/>
        <w:rPr>
          <w:rFonts w:ascii="Calibri" w:hAnsi="Calibri" w:cs="Calibri"/>
          <w:b/>
          <w:sz w:val="18"/>
          <w:szCs w:val="18"/>
          <w:lang w:eastAsia="es-ES"/>
        </w:rPr>
      </w:pPr>
    </w:p>
    <w:p w14:paraId="7E553010" w14:textId="77777777" w:rsidR="007745EB" w:rsidRDefault="00C87FDA">
      <w:pPr>
        <w:spacing w:after="0" w:line="240" w:lineRule="auto"/>
        <w:jc w:val="both"/>
        <w:rPr>
          <w:rFonts w:cs="Calibri"/>
          <w:b/>
          <w:sz w:val="18"/>
          <w:szCs w:val="18"/>
          <w:lang w:eastAsia="es-ES"/>
        </w:rPr>
      </w:pPr>
      <w:r>
        <w:rPr>
          <w:rFonts w:cs="Calibri"/>
          <w:b/>
          <w:sz w:val="18"/>
          <w:szCs w:val="18"/>
          <w:lang w:eastAsia="es-ES"/>
        </w:rPr>
        <w:t xml:space="preserve">                                 </w:t>
      </w:r>
    </w:p>
    <w:p w14:paraId="2521DF9C" w14:textId="77777777" w:rsidR="007745EB" w:rsidRDefault="00C87FDA">
      <w:pPr>
        <w:spacing w:after="0" w:line="240" w:lineRule="auto"/>
        <w:rPr>
          <w:rFonts w:eastAsia="Times New Roman" w:cs="Calibri"/>
          <w:sz w:val="14"/>
          <w:szCs w:val="14"/>
          <w:lang w:val="es-ES" w:eastAsia="es-ES"/>
        </w:rPr>
      </w:pPr>
      <w:proofErr w:type="gramStart"/>
      <w:r>
        <w:rPr>
          <w:rFonts w:eastAsia="Times New Roman" w:cs="Calibri"/>
          <w:sz w:val="14"/>
          <w:szCs w:val="14"/>
          <w:lang w:val="es-ES" w:eastAsia="es-ES"/>
        </w:rPr>
        <w:t>“ Bajo</w:t>
      </w:r>
      <w:proofErr w:type="gramEnd"/>
      <w:r>
        <w:rPr>
          <w:rFonts w:eastAsia="Times New Roman" w:cs="Calibri"/>
          <w:sz w:val="14"/>
          <w:szCs w:val="14"/>
          <w:lang w:val="es-ES" w:eastAsia="es-ES"/>
        </w:rPr>
        <w:t xml:space="preserve"> protesta de decir verdad declaramos que los Estados Financieros y sus Notas, son razonablemente correctos y son responsabilidad del emisor “</w:t>
      </w:r>
    </w:p>
    <w:p w14:paraId="1F8C18A6" w14:textId="77777777" w:rsidR="007745EB" w:rsidRDefault="007745EB">
      <w:pPr>
        <w:spacing w:before="240" w:after="0" w:line="240" w:lineRule="auto"/>
        <w:jc w:val="center"/>
        <w:rPr>
          <w:rFonts w:eastAsia="Times New Roman" w:cs="Calibri"/>
          <w:b/>
          <w:szCs w:val="14"/>
          <w:lang w:val="es-ES" w:eastAsia="es-ES"/>
        </w:rPr>
      </w:pPr>
    </w:p>
    <w:p w14:paraId="5C9A5BE3" w14:textId="50788BA2" w:rsidR="007745EB" w:rsidRDefault="007745EB">
      <w:pPr>
        <w:spacing w:before="240" w:after="0" w:line="240" w:lineRule="auto"/>
        <w:jc w:val="center"/>
        <w:rPr>
          <w:rFonts w:eastAsia="Times New Roman" w:cs="Calibri"/>
          <w:b/>
          <w:szCs w:val="14"/>
          <w:lang w:val="es-ES" w:eastAsia="es-ES"/>
        </w:rPr>
      </w:pPr>
    </w:p>
    <w:p w14:paraId="3B91A2FD" w14:textId="5D269548" w:rsidR="001B2EDF" w:rsidRDefault="001B2EDF">
      <w:pPr>
        <w:spacing w:before="240" w:after="0" w:line="240" w:lineRule="auto"/>
        <w:jc w:val="center"/>
        <w:rPr>
          <w:rFonts w:eastAsia="Times New Roman" w:cs="Calibri"/>
          <w:b/>
          <w:szCs w:val="14"/>
          <w:lang w:val="es-ES" w:eastAsia="es-ES"/>
        </w:rPr>
      </w:pPr>
    </w:p>
    <w:p w14:paraId="2C39CF0A" w14:textId="77777777" w:rsidR="001B2EDF" w:rsidRDefault="001B2EDF">
      <w:pPr>
        <w:spacing w:before="240" w:after="0" w:line="240" w:lineRule="auto"/>
        <w:jc w:val="center"/>
        <w:rPr>
          <w:rFonts w:eastAsia="Times New Roman" w:cs="Calibri"/>
          <w:b/>
          <w:szCs w:val="14"/>
          <w:lang w:val="es-ES" w:eastAsia="es-ES"/>
        </w:rPr>
      </w:pPr>
    </w:p>
    <w:p w14:paraId="28C40D86" w14:textId="41598AA7" w:rsidR="007745EB" w:rsidRDefault="00383505">
      <w:pPr>
        <w:spacing w:before="240" w:after="0" w:line="240" w:lineRule="auto"/>
        <w:jc w:val="center"/>
        <w:rPr>
          <w:rFonts w:eastAsia="Times New Roman" w:cs="Calibri"/>
          <w:b/>
          <w:szCs w:val="14"/>
          <w:lang w:val="es-ES" w:eastAsia="es-ES"/>
        </w:rPr>
      </w:pPr>
      <w:r w:rsidRPr="00383505">
        <w:rPr>
          <w:rFonts w:eastAsia="Times New Roman" w:cs="Calibri"/>
          <w:b/>
          <w:noProof/>
          <w:szCs w:val="14"/>
          <w:lang w:eastAsia="es-MX"/>
        </w:rPr>
        <mc:AlternateContent>
          <mc:Choice Requires="wps">
            <w:drawing>
              <wp:anchor distT="0" distB="0" distL="114300" distR="114300" simplePos="0" relativeHeight="251667456" behindDoc="0" locked="0" layoutInCell="1" allowOverlap="1" wp14:anchorId="464C8D3A" wp14:editId="6EA7A63C">
                <wp:simplePos x="0" y="0"/>
                <wp:positionH relativeFrom="column">
                  <wp:posOffset>1269365</wp:posOffset>
                </wp:positionH>
                <wp:positionV relativeFrom="paragraph">
                  <wp:posOffset>295910</wp:posOffset>
                </wp:positionV>
                <wp:extent cx="1845945" cy="461010"/>
                <wp:effectExtent l="0" t="0" r="0" b="0"/>
                <wp:wrapNone/>
                <wp:docPr id="2" name="7 CuadroTexto"/>
                <wp:cNvGraphicFramePr/>
                <a:graphic xmlns:a="http://schemas.openxmlformats.org/drawingml/2006/main">
                  <a:graphicData uri="http://schemas.microsoft.com/office/word/2010/wordprocessingShape">
                    <wps:wsp>
                      <wps:cNvSpPr txBox="1"/>
                      <wps:spPr>
                        <a:xfrm>
                          <a:off x="0" y="0"/>
                          <a:ext cx="1845945"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4032B012"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739989B6"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LIC.  Gabriel Herrera Velázquez  </w:t>
                            </w:r>
                          </w:p>
                          <w:p w14:paraId="64450FE3"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Subsecretario de Ingresos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64C8D3A" id="_x0000_s1030" type="#_x0000_t202" style="position:absolute;left:0;text-align:left;margin-left:99.95pt;margin-top:23.3pt;width:145.35pt;height:3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" filled="f" stroked="f">
                <v:textbox>
                  <w:txbxContent>
                    <w:p w14:paraId="4032B012"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739989B6"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LIC.  Gabriel Herrera Velázquez  </w:t>
                      </w:r>
                    </w:p>
                    <w:p w14:paraId="64450FE3"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Subsecretario de Ingresos </w:t>
                      </w:r>
                    </w:p>
                  </w:txbxContent>
                </v:textbox>
              </v:shape>
            </w:pict>
          </mc:Fallback>
        </mc:AlternateContent>
      </w:r>
      <w:r w:rsidRPr="00383505">
        <w:rPr>
          <w:rFonts w:eastAsia="Times New Roman" w:cs="Calibri"/>
          <w:b/>
          <w:noProof/>
          <w:szCs w:val="14"/>
          <w:lang w:eastAsia="es-MX"/>
        </w:rPr>
        <mc:AlternateContent>
          <mc:Choice Requires="wps">
            <w:drawing>
              <wp:anchor distT="0" distB="0" distL="114300" distR="114300" simplePos="0" relativeHeight="251666432" behindDoc="0" locked="0" layoutInCell="1" allowOverlap="1" wp14:anchorId="2459867E" wp14:editId="20DD8E45">
                <wp:simplePos x="0" y="0"/>
                <wp:positionH relativeFrom="column">
                  <wp:posOffset>-111760</wp:posOffset>
                </wp:positionH>
                <wp:positionV relativeFrom="paragraph">
                  <wp:posOffset>297815</wp:posOffset>
                </wp:positionV>
                <wp:extent cx="1693545" cy="560070"/>
                <wp:effectExtent l="0" t="0" r="0" b="0"/>
                <wp:wrapNone/>
                <wp:docPr id="1" name="7 CuadroTexto"/>
                <wp:cNvGraphicFramePr/>
                <a:graphic xmlns:a="http://schemas.openxmlformats.org/drawingml/2006/main">
                  <a:graphicData uri="http://schemas.microsoft.com/office/word/2010/wordprocessingShape">
                    <wps:wsp>
                      <wps:cNvSpPr txBox="1"/>
                      <wps:spPr>
                        <a:xfrm>
                          <a:off x="0" y="0"/>
                          <a:ext cx="1693545" cy="56007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3B48C3F"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507527C6"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LIC. Adriana Lozano Rodríguez </w:t>
                            </w:r>
                          </w:p>
                          <w:p w14:paraId="3983BD6F"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Secretaria de Finanzas</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2459867E" id="_x0000_s1031" type="#_x0000_t202" style="position:absolute;left:0;text-align:left;margin-left:-8.8pt;margin-top:23.45pt;width:133.35pt;height:44.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" filled="f" stroked="f">
                <v:textbox style="mso-fit-shape-to-text:t">
                  <w:txbxContent>
                    <w:p w14:paraId="53B48C3F"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507527C6"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LIC. Adriana Lozano Rodríguez </w:t>
                      </w:r>
                    </w:p>
                    <w:p w14:paraId="3983BD6F"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Secretaria de Finanzas</w:t>
                      </w:r>
                    </w:p>
                  </w:txbxContent>
                </v:textbox>
              </v:shape>
            </w:pict>
          </mc:Fallback>
        </mc:AlternateContent>
      </w:r>
      <w:r w:rsidRPr="00383505">
        <w:rPr>
          <w:rFonts w:eastAsia="Times New Roman" w:cs="Calibri"/>
          <w:b/>
          <w:noProof/>
          <w:szCs w:val="14"/>
          <w:lang w:eastAsia="es-MX"/>
        </w:rPr>
        <mc:AlternateContent>
          <mc:Choice Requires="wps">
            <w:drawing>
              <wp:anchor distT="0" distB="0" distL="114300" distR="114300" simplePos="0" relativeHeight="251668480" behindDoc="0" locked="0" layoutInCell="1" allowOverlap="1" wp14:anchorId="0D005B57" wp14:editId="6D70F114">
                <wp:simplePos x="0" y="0"/>
                <wp:positionH relativeFrom="column">
                  <wp:posOffset>2726690</wp:posOffset>
                </wp:positionH>
                <wp:positionV relativeFrom="paragraph">
                  <wp:posOffset>288925</wp:posOffset>
                </wp:positionV>
                <wp:extent cx="1983740" cy="567690"/>
                <wp:effectExtent l="0" t="0" r="0" b="0"/>
                <wp:wrapNone/>
                <wp:docPr id="3" name="7 CuadroTexto"/>
                <wp:cNvGraphicFramePr/>
                <a:graphic xmlns:a="http://schemas.openxmlformats.org/drawingml/2006/main">
                  <a:graphicData uri="http://schemas.microsoft.com/office/word/2010/wordprocessingShape">
                    <wps:wsp>
                      <wps:cNvSpPr txBox="1"/>
                      <wps:spPr>
                        <a:xfrm>
                          <a:off x="0" y="0"/>
                          <a:ext cx="1983740"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C5B3596"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w:t>
                            </w:r>
                            <w:r>
                              <w:rPr>
                                <w:rFonts w:cs="Arial"/>
                                <w:color w:val="000000"/>
                                <w:sz w:val="14"/>
                                <w:szCs w:val="20"/>
                              </w:rPr>
                              <w:t>_</w:t>
                            </w:r>
                            <w:r w:rsidRPr="00506467">
                              <w:rPr>
                                <w:rFonts w:cs="Arial"/>
                                <w:color w:val="000000"/>
                                <w:sz w:val="14"/>
                                <w:szCs w:val="20"/>
                              </w:rPr>
                              <w:t>___</w:t>
                            </w:r>
                            <w:r>
                              <w:rPr>
                                <w:color w:val="000000"/>
                                <w:sz w:val="14"/>
                                <w:szCs w:val="20"/>
                              </w:rPr>
                              <w:t>_____</w:t>
                            </w:r>
                            <w:r w:rsidRPr="00506467">
                              <w:rPr>
                                <w:rFonts w:cs="Arial"/>
                                <w:color w:val="000000"/>
                                <w:sz w:val="14"/>
                                <w:szCs w:val="20"/>
                              </w:rPr>
                              <w:t>____________________</w:t>
                            </w:r>
                          </w:p>
                          <w:p w14:paraId="3223A092"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w:t>
                            </w:r>
                            <w:r>
                              <w:rPr>
                                <w:rFonts w:ascii="Encode Sans SemiExpanded" w:hAnsi="Encode Sans SemiExpanded" w:cs="DIN Pro Medium"/>
                                <w:color w:val="000000"/>
                                <w:sz w:val="14"/>
                                <w:szCs w:val="20"/>
                              </w:rPr>
                              <w:t xml:space="preserve">C.P. </w:t>
                            </w:r>
                            <w:r w:rsidRPr="00506467">
                              <w:rPr>
                                <w:rFonts w:ascii="Encode Sans SemiExpanded" w:hAnsi="Encode Sans SemiExpanded" w:cs="DIN Pro Medium"/>
                                <w:color w:val="000000"/>
                                <w:sz w:val="14"/>
                                <w:szCs w:val="20"/>
                              </w:rPr>
                              <w:t>G</w:t>
                            </w:r>
                            <w:r>
                              <w:rPr>
                                <w:rFonts w:ascii="Encode Sans SemiExpanded" w:hAnsi="Encode Sans SemiExpanded" w:cs="DIN Pro Medium"/>
                                <w:color w:val="000000"/>
                                <w:sz w:val="14"/>
                                <w:szCs w:val="20"/>
                              </w:rPr>
                              <w:t xml:space="preserve">ustavo Tadeo Rodríguez </w:t>
                            </w:r>
                            <w:proofErr w:type="spellStart"/>
                            <w:r>
                              <w:rPr>
                                <w:rFonts w:ascii="Encode Sans SemiExpanded" w:hAnsi="Encode Sans SemiExpanded" w:cs="DIN Pro Medium"/>
                                <w:color w:val="000000"/>
                                <w:sz w:val="14"/>
                                <w:szCs w:val="20"/>
                              </w:rPr>
                              <w:t>Taméz</w:t>
                            </w:r>
                            <w:proofErr w:type="spellEnd"/>
                            <w:r>
                              <w:rPr>
                                <w:rFonts w:ascii="Encode Sans SemiExpanded" w:hAnsi="Encode Sans SemiExpanded" w:cs="DIN Pro Medium"/>
                                <w:color w:val="000000"/>
                                <w:sz w:val="14"/>
                                <w:szCs w:val="20"/>
                              </w:rPr>
                              <w:t xml:space="preserve"> </w:t>
                            </w:r>
                            <w:r w:rsidRPr="00506467">
                              <w:rPr>
                                <w:rFonts w:ascii="Encode Sans SemiExpanded" w:hAnsi="Encode Sans SemiExpanded" w:cs="DIN Pro Medium"/>
                                <w:color w:val="000000"/>
                                <w:sz w:val="14"/>
                                <w:szCs w:val="20"/>
                              </w:rPr>
                              <w:t xml:space="preserve">  </w:t>
                            </w:r>
                          </w:p>
                          <w:p w14:paraId="1BD3DC28"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Subsecretario de Egresos </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0D005B57" id="_x0000_s1032" type="#_x0000_t202" style="position:absolute;left:0;text-align:left;margin-left:214.7pt;margin-top:22.75pt;width:156.2pt;height:44.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" filled="f" stroked="f">
                <v:textbox style="mso-fit-shape-to-text:t">
                  <w:txbxContent>
                    <w:p w14:paraId="5C5B3596"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w:t>
                      </w:r>
                      <w:r>
                        <w:rPr>
                          <w:rFonts w:cs="Arial"/>
                          <w:color w:val="000000"/>
                          <w:sz w:val="14"/>
                          <w:szCs w:val="20"/>
                        </w:rPr>
                        <w:t>_</w:t>
                      </w:r>
                      <w:r w:rsidRPr="00506467">
                        <w:rPr>
                          <w:rFonts w:cs="Arial"/>
                          <w:color w:val="000000"/>
                          <w:sz w:val="14"/>
                          <w:szCs w:val="20"/>
                        </w:rPr>
                        <w:t>___</w:t>
                      </w:r>
                      <w:r>
                        <w:rPr>
                          <w:color w:val="000000"/>
                          <w:sz w:val="14"/>
                          <w:szCs w:val="20"/>
                        </w:rPr>
                        <w:t>_____</w:t>
                      </w:r>
                      <w:r w:rsidRPr="00506467">
                        <w:rPr>
                          <w:rFonts w:cs="Arial"/>
                          <w:color w:val="000000"/>
                          <w:sz w:val="14"/>
                          <w:szCs w:val="20"/>
                        </w:rPr>
                        <w:t>____________________</w:t>
                      </w:r>
                    </w:p>
                    <w:p w14:paraId="3223A092"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w:t>
                      </w:r>
                      <w:r>
                        <w:rPr>
                          <w:rFonts w:ascii="Encode Sans SemiExpanded" w:hAnsi="Encode Sans SemiExpanded" w:cs="DIN Pro Medium"/>
                          <w:color w:val="000000"/>
                          <w:sz w:val="14"/>
                          <w:szCs w:val="20"/>
                        </w:rPr>
                        <w:t xml:space="preserve">C.P. </w:t>
                      </w:r>
                      <w:r w:rsidRPr="00506467">
                        <w:rPr>
                          <w:rFonts w:ascii="Encode Sans SemiExpanded" w:hAnsi="Encode Sans SemiExpanded" w:cs="DIN Pro Medium"/>
                          <w:color w:val="000000"/>
                          <w:sz w:val="14"/>
                          <w:szCs w:val="20"/>
                        </w:rPr>
                        <w:t>G</w:t>
                      </w:r>
                      <w:r>
                        <w:rPr>
                          <w:rFonts w:ascii="Encode Sans SemiExpanded" w:hAnsi="Encode Sans SemiExpanded" w:cs="DIN Pro Medium"/>
                          <w:color w:val="000000"/>
                          <w:sz w:val="14"/>
                          <w:szCs w:val="20"/>
                        </w:rPr>
                        <w:t xml:space="preserve">ustavo Tadeo Rodríguez </w:t>
                      </w:r>
                      <w:proofErr w:type="spellStart"/>
                      <w:r>
                        <w:rPr>
                          <w:rFonts w:ascii="Encode Sans SemiExpanded" w:hAnsi="Encode Sans SemiExpanded" w:cs="DIN Pro Medium"/>
                          <w:color w:val="000000"/>
                          <w:sz w:val="14"/>
                          <w:szCs w:val="20"/>
                        </w:rPr>
                        <w:t>Taméz</w:t>
                      </w:r>
                      <w:proofErr w:type="spellEnd"/>
                      <w:r>
                        <w:rPr>
                          <w:rFonts w:ascii="Encode Sans SemiExpanded" w:hAnsi="Encode Sans SemiExpanded" w:cs="DIN Pro Medium"/>
                          <w:color w:val="000000"/>
                          <w:sz w:val="14"/>
                          <w:szCs w:val="20"/>
                        </w:rPr>
                        <w:t xml:space="preserve"> </w:t>
                      </w:r>
                      <w:r w:rsidRPr="00506467">
                        <w:rPr>
                          <w:rFonts w:ascii="Encode Sans SemiExpanded" w:hAnsi="Encode Sans SemiExpanded" w:cs="DIN Pro Medium"/>
                          <w:color w:val="000000"/>
                          <w:sz w:val="14"/>
                          <w:szCs w:val="20"/>
                        </w:rPr>
                        <w:t xml:space="preserve">  </w:t>
                      </w:r>
                    </w:p>
                    <w:p w14:paraId="1BD3DC28"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Subsecretario de Egresos </w:t>
                      </w:r>
                    </w:p>
                  </w:txbxContent>
                </v:textbox>
              </v:shape>
            </w:pict>
          </mc:Fallback>
        </mc:AlternateContent>
      </w:r>
      <w:r w:rsidRPr="00383505">
        <w:rPr>
          <w:rFonts w:eastAsia="Times New Roman" w:cs="Calibri"/>
          <w:b/>
          <w:noProof/>
          <w:szCs w:val="14"/>
          <w:lang w:eastAsia="es-MX"/>
        </w:rPr>
        <mc:AlternateContent>
          <mc:Choice Requires="wps">
            <w:drawing>
              <wp:anchor distT="0" distB="0" distL="114300" distR="114300" simplePos="0" relativeHeight="251669504" behindDoc="0" locked="0" layoutInCell="1" allowOverlap="1" wp14:anchorId="20E8C193" wp14:editId="0E22F07F">
                <wp:simplePos x="0" y="0"/>
                <wp:positionH relativeFrom="column">
                  <wp:posOffset>4331970</wp:posOffset>
                </wp:positionH>
                <wp:positionV relativeFrom="paragraph">
                  <wp:posOffset>290526</wp:posOffset>
                </wp:positionV>
                <wp:extent cx="1875790" cy="582295"/>
                <wp:effectExtent l="0" t="0" r="0" b="0"/>
                <wp:wrapNone/>
                <wp:docPr id="4" name="7 CuadroTexto"/>
                <wp:cNvGraphicFramePr/>
                <a:graphic xmlns:a="http://schemas.openxmlformats.org/drawingml/2006/main">
                  <a:graphicData uri="http://schemas.microsoft.com/office/word/2010/wordprocessingShape">
                    <wps:wsp>
                      <wps:cNvSpPr txBox="1"/>
                      <wps:spPr>
                        <a:xfrm>
                          <a:off x="0" y="0"/>
                          <a:ext cx="1875790" cy="5822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D4F8CAD"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0FD49D72"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L.C.F. Sergio Leyva Germán </w:t>
                            </w:r>
                          </w:p>
                          <w:p w14:paraId="6AA8D4A9" w14:textId="77777777" w:rsidR="00DA7C88" w:rsidRDefault="00DA7C88" w:rsidP="00383505">
                            <w:pPr>
                              <w:pStyle w:val="Cabeceraypie"/>
                              <w:spacing w:after="0" w:line="240" w:lineRule="auto"/>
                              <w:jc w:val="center"/>
                              <w:rPr>
                                <w:rFonts w:ascii="Encode Sans SemiExpanded" w:hAnsi="Encode Sans SemiExpanded" w:cs="DIN Pro Medium"/>
                                <w:color w:val="000000"/>
                                <w:sz w:val="14"/>
                                <w:szCs w:val="20"/>
                              </w:rPr>
                            </w:pPr>
                            <w:r w:rsidRPr="00506467">
                              <w:rPr>
                                <w:rFonts w:ascii="Encode Sans SemiExpanded" w:hAnsi="Encode Sans SemiExpanded" w:cs="DIN Pro Medium"/>
                                <w:color w:val="000000"/>
                                <w:sz w:val="14"/>
                                <w:szCs w:val="20"/>
                              </w:rPr>
                              <w:t>Director de Contabilidad</w:t>
                            </w:r>
                            <w:r>
                              <w:rPr>
                                <w:rFonts w:ascii="Encode Sans SemiExpanded" w:hAnsi="Encode Sans SemiExpanded" w:cs="DIN Pro Medium"/>
                                <w:color w:val="000000"/>
                                <w:sz w:val="14"/>
                                <w:szCs w:val="20"/>
                              </w:rPr>
                              <w:t xml:space="preserve"> </w:t>
                            </w:r>
                          </w:p>
                          <w:p w14:paraId="69F344B6" w14:textId="77777777" w:rsidR="00DA7C88" w:rsidRPr="00506467" w:rsidRDefault="00DA7C88" w:rsidP="00383505">
                            <w:pPr>
                              <w:pStyle w:val="Cabeceraypie"/>
                              <w:spacing w:after="0" w:line="240" w:lineRule="auto"/>
                              <w:jc w:val="center"/>
                              <w:rPr>
                                <w:sz w:val="18"/>
                              </w:rPr>
                            </w:pPr>
                            <w:r>
                              <w:rPr>
                                <w:rFonts w:ascii="Encode Sans SemiExpanded" w:hAnsi="Encode Sans SemiExpanded" w:cs="DIN Pro Medium"/>
                                <w:color w:val="000000"/>
                                <w:sz w:val="14"/>
                                <w:szCs w:val="20"/>
                              </w:rPr>
                              <w:t>Gubernamental</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0E8C193" id="_x0000_s1033" type="#_x0000_t202" style="position:absolute;left:0;text-align:left;margin-left:341.1pt;margin-top:22.9pt;width:147.7pt;height:4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" filled="f" stroked="f">
                <v:textbox>
                  <w:txbxContent>
                    <w:p w14:paraId="1D4F8CAD" w14:textId="77777777" w:rsidR="00DA7C88" w:rsidRPr="00506467" w:rsidRDefault="00DA7C88" w:rsidP="00383505">
                      <w:pPr>
                        <w:pStyle w:val="Cabeceraypie"/>
                        <w:spacing w:after="0" w:line="240" w:lineRule="auto"/>
                        <w:jc w:val="center"/>
                        <w:rPr>
                          <w:sz w:val="18"/>
                        </w:rPr>
                      </w:pPr>
                      <w:r w:rsidRPr="00506467">
                        <w:rPr>
                          <w:rFonts w:cs="Arial"/>
                          <w:color w:val="000000"/>
                          <w:sz w:val="14"/>
                          <w:szCs w:val="20"/>
                        </w:rPr>
                        <w:t>______________________________</w:t>
                      </w:r>
                    </w:p>
                    <w:p w14:paraId="0FD49D72" w14:textId="77777777" w:rsidR="00DA7C88" w:rsidRPr="00506467" w:rsidRDefault="00DA7C88" w:rsidP="00383505">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L.C.F. Sergio Leyva Germán </w:t>
                      </w:r>
                    </w:p>
                    <w:p w14:paraId="6AA8D4A9" w14:textId="77777777" w:rsidR="00DA7C88" w:rsidRDefault="00DA7C88" w:rsidP="00383505">
                      <w:pPr>
                        <w:pStyle w:val="Cabeceraypie"/>
                        <w:spacing w:after="0" w:line="240" w:lineRule="auto"/>
                        <w:jc w:val="center"/>
                        <w:rPr>
                          <w:rFonts w:ascii="Encode Sans SemiExpanded" w:hAnsi="Encode Sans SemiExpanded" w:cs="DIN Pro Medium"/>
                          <w:color w:val="000000"/>
                          <w:sz w:val="14"/>
                          <w:szCs w:val="20"/>
                        </w:rPr>
                      </w:pPr>
                      <w:r w:rsidRPr="00506467">
                        <w:rPr>
                          <w:rFonts w:ascii="Encode Sans SemiExpanded" w:hAnsi="Encode Sans SemiExpanded" w:cs="DIN Pro Medium"/>
                          <w:color w:val="000000"/>
                          <w:sz w:val="14"/>
                          <w:szCs w:val="20"/>
                        </w:rPr>
                        <w:t>Director de Contabilidad</w:t>
                      </w:r>
                      <w:r>
                        <w:rPr>
                          <w:rFonts w:ascii="Encode Sans SemiExpanded" w:hAnsi="Encode Sans SemiExpanded" w:cs="DIN Pro Medium"/>
                          <w:color w:val="000000"/>
                          <w:sz w:val="14"/>
                          <w:szCs w:val="20"/>
                        </w:rPr>
                        <w:t xml:space="preserve"> </w:t>
                      </w:r>
                    </w:p>
                    <w:p w14:paraId="69F344B6" w14:textId="77777777" w:rsidR="00DA7C88" w:rsidRPr="00506467" w:rsidRDefault="00DA7C88" w:rsidP="00383505">
                      <w:pPr>
                        <w:pStyle w:val="Cabeceraypie"/>
                        <w:spacing w:after="0" w:line="240" w:lineRule="auto"/>
                        <w:jc w:val="center"/>
                        <w:rPr>
                          <w:sz w:val="18"/>
                        </w:rPr>
                      </w:pPr>
                      <w:r>
                        <w:rPr>
                          <w:rFonts w:ascii="Encode Sans SemiExpanded" w:hAnsi="Encode Sans SemiExpanded" w:cs="DIN Pro Medium"/>
                          <w:color w:val="000000"/>
                          <w:sz w:val="14"/>
                          <w:szCs w:val="20"/>
                        </w:rPr>
                        <w:t>Gubernamental</w:t>
                      </w:r>
                    </w:p>
                  </w:txbxContent>
                </v:textbox>
              </v:shape>
            </w:pict>
          </mc:Fallback>
        </mc:AlternateContent>
      </w:r>
    </w:p>
    <w:p w14:paraId="0447A367" w14:textId="77777777" w:rsidR="007745EB" w:rsidRDefault="007745EB">
      <w:pPr>
        <w:spacing w:before="240" w:after="0" w:line="240" w:lineRule="auto"/>
        <w:jc w:val="center"/>
        <w:rPr>
          <w:rFonts w:eastAsia="Times New Roman" w:cs="Calibri"/>
          <w:b/>
          <w:szCs w:val="14"/>
          <w:lang w:val="es-ES" w:eastAsia="es-ES"/>
        </w:rPr>
      </w:pPr>
    </w:p>
    <w:p w14:paraId="4B54521A" w14:textId="49B6A774" w:rsidR="007745EB" w:rsidRDefault="007745EB">
      <w:pPr>
        <w:spacing w:before="240" w:after="0" w:line="240" w:lineRule="auto"/>
        <w:jc w:val="center"/>
        <w:rPr>
          <w:rFonts w:eastAsia="Times New Roman" w:cs="Calibri"/>
          <w:b/>
          <w:szCs w:val="14"/>
          <w:lang w:val="es-ES" w:eastAsia="es-ES"/>
        </w:rPr>
      </w:pPr>
    </w:p>
    <w:p w14:paraId="7F42F9DC" w14:textId="629505FD" w:rsidR="00AC7323" w:rsidRDefault="00AC7323">
      <w:pPr>
        <w:spacing w:before="240" w:after="0" w:line="240" w:lineRule="auto"/>
        <w:jc w:val="center"/>
        <w:rPr>
          <w:rFonts w:eastAsia="Times New Roman" w:cs="Calibri"/>
          <w:b/>
          <w:szCs w:val="14"/>
          <w:lang w:val="es-ES" w:eastAsia="es-ES"/>
        </w:rPr>
      </w:pPr>
    </w:p>
    <w:p w14:paraId="0A13A563" w14:textId="6A80D205" w:rsidR="008D0C94" w:rsidRDefault="008D0C94">
      <w:pPr>
        <w:spacing w:before="240" w:after="0" w:line="240" w:lineRule="auto"/>
        <w:jc w:val="center"/>
        <w:rPr>
          <w:rFonts w:eastAsia="Times New Roman" w:cs="Calibri"/>
          <w:b/>
          <w:szCs w:val="14"/>
          <w:lang w:val="es-ES" w:eastAsia="es-ES"/>
        </w:rPr>
      </w:pPr>
    </w:p>
    <w:p w14:paraId="6B05FFFA" w14:textId="603A04D1" w:rsidR="001B2EDF" w:rsidRDefault="001B2EDF">
      <w:pPr>
        <w:spacing w:before="240" w:after="0" w:line="240" w:lineRule="auto"/>
        <w:jc w:val="center"/>
        <w:rPr>
          <w:rFonts w:eastAsia="Times New Roman" w:cs="Calibri"/>
          <w:b/>
          <w:szCs w:val="14"/>
          <w:lang w:val="es-ES" w:eastAsia="es-ES"/>
        </w:rPr>
      </w:pPr>
    </w:p>
    <w:p w14:paraId="2CD7AE74" w14:textId="694C5A86" w:rsidR="001B2EDF" w:rsidRDefault="001B2EDF">
      <w:pPr>
        <w:spacing w:before="240" w:after="0" w:line="240" w:lineRule="auto"/>
        <w:jc w:val="center"/>
        <w:rPr>
          <w:rFonts w:eastAsia="Times New Roman" w:cs="Calibri"/>
          <w:b/>
          <w:szCs w:val="14"/>
          <w:lang w:val="es-ES" w:eastAsia="es-ES"/>
        </w:rPr>
      </w:pPr>
    </w:p>
    <w:p w14:paraId="3139C456" w14:textId="102DE22C" w:rsidR="001B2EDF" w:rsidRDefault="001B2EDF">
      <w:pPr>
        <w:spacing w:before="240" w:after="0" w:line="240" w:lineRule="auto"/>
        <w:jc w:val="center"/>
        <w:rPr>
          <w:rFonts w:eastAsia="Times New Roman" w:cs="Calibri"/>
          <w:b/>
          <w:szCs w:val="14"/>
          <w:lang w:val="es-ES" w:eastAsia="es-ES"/>
        </w:rPr>
      </w:pPr>
    </w:p>
    <w:p w14:paraId="4B4A7E09" w14:textId="03D20720" w:rsidR="001B2EDF" w:rsidRDefault="001B2EDF">
      <w:pPr>
        <w:spacing w:before="240" w:after="0" w:line="240" w:lineRule="auto"/>
        <w:jc w:val="center"/>
        <w:rPr>
          <w:rFonts w:eastAsia="Times New Roman" w:cs="Calibri"/>
          <w:b/>
          <w:szCs w:val="14"/>
          <w:lang w:val="es-ES" w:eastAsia="es-ES"/>
        </w:rPr>
      </w:pPr>
    </w:p>
    <w:p w14:paraId="2B6800A9" w14:textId="4FEE2969" w:rsidR="001B2EDF" w:rsidRDefault="001B2EDF">
      <w:pPr>
        <w:spacing w:before="240" w:after="0" w:line="240" w:lineRule="auto"/>
        <w:jc w:val="center"/>
        <w:rPr>
          <w:rFonts w:eastAsia="Times New Roman" w:cs="Calibri"/>
          <w:b/>
          <w:szCs w:val="14"/>
          <w:lang w:val="es-ES" w:eastAsia="es-ES"/>
        </w:rPr>
      </w:pPr>
    </w:p>
    <w:p w14:paraId="0628373B" w14:textId="5889AA00" w:rsidR="007745EB" w:rsidRDefault="002E0EC2">
      <w:pPr>
        <w:spacing w:before="240" w:after="0" w:line="240" w:lineRule="auto"/>
        <w:jc w:val="center"/>
        <w:rPr>
          <w:rFonts w:eastAsia="Times New Roman" w:cs="Calibri"/>
          <w:b/>
          <w:szCs w:val="14"/>
          <w:lang w:val="es-ES" w:eastAsia="es-ES"/>
        </w:rPr>
      </w:pPr>
      <w:r>
        <w:rPr>
          <w:rFonts w:eastAsia="Times New Roman" w:cs="Calibri"/>
          <w:b/>
          <w:szCs w:val="14"/>
          <w:lang w:val="es-ES" w:eastAsia="es-ES"/>
        </w:rPr>
        <w:t xml:space="preserve">NOTAS A LOS </w:t>
      </w:r>
      <w:r w:rsidR="00C87FDA">
        <w:rPr>
          <w:rFonts w:eastAsia="Times New Roman" w:cs="Calibri"/>
          <w:b/>
          <w:szCs w:val="14"/>
          <w:lang w:val="es-ES" w:eastAsia="es-ES"/>
        </w:rPr>
        <w:t>ESTADOS FINANCIEROS</w:t>
      </w:r>
    </w:p>
    <w:p w14:paraId="4FDB7580" w14:textId="6DBBD54B" w:rsidR="007745EB" w:rsidRDefault="00C87FDA">
      <w:pPr>
        <w:pStyle w:val="Texto"/>
        <w:spacing w:before="240" w:after="0" w:line="360" w:lineRule="auto"/>
        <w:jc w:val="center"/>
        <w:rPr>
          <w:rFonts w:ascii="Calibri" w:hAnsi="Calibri" w:cs="Calibri"/>
          <w:b/>
          <w:sz w:val="22"/>
          <w:szCs w:val="18"/>
        </w:rPr>
      </w:pPr>
      <w:r>
        <w:rPr>
          <w:rFonts w:ascii="Calibri" w:hAnsi="Calibri" w:cs="Calibri"/>
          <w:b/>
          <w:sz w:val="22"/>
          <w:szCs w:val="18"/>
        </w:rPr>
        <w:t xml:space="preserve">Al 30 de </w:t>
      </w:r>
      <w:r w:rsidR="003656B9">
        <w:rPr>
          <w:rFonts w:ascii="Calibri" w:hAnsi="Calibri" w:cs="Calibri"/>
          <w:b/>
          <w:sz w:val="22"/>
          <w:szCs w:val="18"/>
        </w:rPr>
        <w:t>s</w:t>
      </w:r>
      <w:r w:rsidR="00C840FB">
        <w:rPr>
          <w:rFonts w:ascii="Calibri" w:hAnsi="Calibri" w:cs="Calibri"/>
          <w:b/>
          <w:sz w:val="22"/>
          <w:szCs w:val="18"/>
        </w:rPr>
        <w:t>eptiembre</w:t>
      </w:r>
      <w:r>
        <w:rPr>
          <w:rFonts w:ascii="Calibri" w:hAnsi="Calibri" w:cs="Calibri"/>
          <w:b/>
          <w:sz w:val="22"/>
          <w:szCs w:val="18"/>
        </w:rPr>
        <w:t xml:space="preserve"> de 2024.</w:t>
      </w:r>
    </w:p>
    <w:p w14:paraId="313789A4" w14:textId="7E4D2C05" w:rsidR="007745EB" w:rsidRDefault="00B011F4" w:rsidP="00B011F4">
      <w:pPr>
        <w:spacing w:after="0" w:line="240" w:lineRule="exact"/>
        <w:jc w:val="center"/>
        <w:rPr>
          <w:rFonts w:eastAsia="Times New Roman" w:cs="Calibri"/>
          <w:b/>
          <w:szCs w:val="18"/>
          <w:lang w:eastAsia="es-ES"/>
        </w:rPr>
      </w:pPr>
      <w:r>
        <w:rPr>
          <w:rFonts w:eastAsia="Times New Roman" w:cs="Calibri"/>
          <w:b/>
          <w:szCs w:val="18"/>
          <w:lang w:eastAsia="es-ES"/>
        </w:rPr>
        <w:t>c)</w:t>
      </w:r>
      <w:r w:rsidR="00C77DB7">
        <w:rPr>
          <w:rFonts w:eastAsia="Times New Roman" w:cs="Calibri"/>
          <w:b/>
          <w:szCs w:val="18"/>
          <w:lang w:eastAsia="es-ES"/>
        </w:rPr>
        <w:t xml:space="preserve">  </w:t>
      </w:r>
      <w:r w:rsidR="00C87FDA" w:rsidRPr="00C77DB7">
        <w:rPr>
          <w:rFonts w:eastAsia="Times New Roman" w:cs="Calibri"/>
          <w:b/>
          <w:szCs w:val="18"/>
          <w:lang w:eastAsia="es-ES"/>
        </w:rPr>
        <w:t>Notas de Memoria (Cuentas de Orden)</w:t>
      </w:r>
    </w:p>
    <w:p w14:paraId="703A50E0" w14:textId="77777777" w:rsidR="005E025E" w:rsidRPr="008D0C94" w:rsidRDefault="005E025E" w:rsidP="008D0C94">
      <w:pPr>
        <w:spacing w:after="0" w:line="240" w:lineRule="exact"/>
        <w:jc w:val="center"/>
        <w:rPr>
          <w:rFonts w:eastAsia="Times New Roman" w:cs="Calibri"/>
          <w:bCs/>
          <w:iCs/>
          <w:sz w:val="20"/>
          <w:szCs w:val="20"/>
          <w:lang w:eastAsia="es-ES"/>
        </w:rPr>
      </w:pPr>
      <w:r w:rsidRPr="008D0C94">
        <w:rPr>
          <w:rFonts w:eastAsia="Times New Roman" w:cs="Calibri"/>
          <w:bCs/>
          <w:iCs/>
          <w:sz w:val="20"/>
          <w:szCs w:val="20"/>
          <w:lang w:eastAsia="es-ES"/>
        </w:rPr>
        <w:t>(Cifras en Pesos)</w:t>
      </w:r>
    </w:p>
    <w:p w14:paraId="07375165" w14:textId="77777777" w:rsidR="005E025E" w:rsidRPr="00C77DB7" w:rsidRDefault="005E025E" w:rsidP="00B011F4">
      <w:pPr>
        <w:spacing w:after="0" w:line="240" w:lineRule="exact"/>
        <w:jc w:val="center"/>
        <w:rPr>
          <w:rFonts w:eastAsia="Times New Roman" w:cs="Calibri"/>
          <w:b/>
          <w:szCs w:val="18"/>
          <w:lang w:eastAsia="es-ES"/>
        </w:rPr>
      </w:pPr>
    </w:p>
    <w:p w14:paraId="3AA81FC3" w14:textId="77777777" w:rsidR="007745EB" w:rsidRPr="000B130C" w:rsidRDefault="00C87FDA">
      <w:pPr>
        <w:pStyle w:val="Texto"/>
        <w:spacing w:after="0" w:line="240" w:lineRule="exact"/>
        <w:ind w:firstLine="0"/>
        <w:rPr>
          <w:rFonts w:ascii="Calibri" w:hAnsi="Calibri" w:cs="Calibri"/>
          <w:sz w:val="20"/>
          <w:lang w:val="es-MX"/>
        </w:rPr>
      </w:pPr>
      <w:r w:rsidRPr="000B130C">
        <w:rPr>
          <w:rFonts w:ascii="Calibri" w:hAnsi="Calibri" w:cs="Calibri"/>
          <w:sz w:val="20"/>
        </w:rPr>
        <w:t xml:space="preserve">Las Cuentas de Orden se utilizan </w:t>
      </w:r>
      <w:r w:rsidRPr="000B130C">
        <w:rPr>
          <w:rFonts w:ascii="Calibri" w:hAnsi="Calibri" w:cs="Calibri"/>
          <w:sz w:val="20"/>
          <w:lang w:val="es-MX"/>
        </w:rPr>
        <w:t>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5ED744BE" w14:textId="77777777" w:rsidR="007745EB" w:rsidRPr="000B130C" w:rsidRDefault="007745EB">
      <w:pPr>
        <w:pStyle w:val="Texto"/>
        <w:spacing w:after="0" w:line="240" w:lineRule="exact"/>
        <w:ind w:firstLine="0"/>
        <w:rPr>
          <w:rFonts w:ascii="Calibri" w:hAnsi="Calibri" w:cs="Calibri"/>
          <w:sz w:val="20"/>
          <w:lang w:val="es-MX"/>
        </w:rPr>
      </w:pPr>
    </w:p>
    <w:p w14:paraId="0375231D" w14:textId="77777777" w:rsidR="007745EB" w:rsidRPr="000B130C" w:rsidRDefault="00C87FDA">
      <w:pPr>
        <w:spacing w:after="0"/>
        <w:rPr>
          <w:rFonts w:cs="Calibri"/>
          <w:sz w:val="20"/>
          <w:szCs w:val="20"/>
        </w:rPr>
      </w:pPr>
      <w:r w:rsidRPr="000B130C">
        <w:rPr>
          <w:rFonts w:cs="Calibri"/>
          <w:sz w:val="20"/>
          <w:szCs w:val="20"/>
        </w:rPr>
        <w:t>Las cuentas que se manejan para efectos de este documento son las siguientes:</w:t>
      </w:r>
    </w:p>
    <w:p w14:paraId="3FD0CD34" w14:textId="77777777" w:rsidR="007745EB" w:rsidRDefault="007745EB">
      <w:pPr>
        <w:spacing w:after="0"/>
        <w:rPr>
          <w:rFonts w:cs="Calibri"/>
          <w:b/>
          <w:sz w:val="20"/>
          <w:szCs w:val="18"/>
        </w:rPr>
      </w:pPr>
    </w:p>
    <w:p w14:paraId="485D0A2C" w14:textId="77777777" w:rsidR="007745EB" w:rsidRPr="005C5ECF" w:rsidRDefault="00C87FDA">
      <w:pPr>
        <w:spacing w:after="0"/>
        <w:rPr>
          <w:rFonts w:cs="Calibri"/>
          <w:b/>
          <w:i/>
          <w:iCs/>
          <w:sz w:val="20"/>
          <w:szCs w:val="18"/>
          <w:u w:val="single"/>
        </w:rPr>
      </w:pPr>
      <w:r w:rsidRPr="005C5ECF">
        <w:rPr>
          <w:rFonts w:cs="Calibri"/>
          <w:b/>
          <w:i/>
          <w:iCs/>
          <w:sz w:val="20"/>
          <w:szCs w:val="18"/>
          <w:u w:val="single"/>
        </w:rPr>
        <w:t>Cuentas de Orden Contables y Presupuestarias</w:t>
      </w:r>
    </w:p>
    <w:p w14:paraId="1D7AE279" w14:textId="77777777" w:rsidR="00C37BBC" w:rsidRDefault="00C37BBC">
      <w:pPr>
        <w:spacing w:after="0"/>
        <w:rPr>
          <w:rFonts w:cs="Calibri"/>
          <w:b/>
          <w:sz w:val="20"/>
          <w:szCs w:val="18"/>
        </w:rPr>
      </w:pPr>
    </w:p>
    <w:tbl>
      <w:tblPr>
        <w:tblW w:w="6997" w:type="dxa"/>
        <w:tblCellMar>
          <w:left w:w="70" w:type="dxa"/>
          <w:right w:w="70" w:type="dxa"/>
        </w:tblCellMar>
        <w:tblLook w:val="04A0" w:firstRow="1" w:lastRow="0" w:firstColumn="1" w:lastColumn="0" w:noHBand="0" w:noVBand="1"/>
      </w:tblPr>
      <w:tblGrid>
        <w:gridCol w:w="5445"/>
        <w:gridCol w:w="1552"/>
      </w:tblGrid>
      <w:tr w:rsidR="00C37BBC" w:rsidRPr="00C37BBC" w14:paraId="38BD970E" w14:textId="77777777" w:rsidTr="00C37BBC">
        <w:trPr>
          <w:trHeight w:val="410"/>
        </w:trPr>
        <w:tc>
          <w:tcPr>
            <w:tcW w:w="544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74214A0" w14:textId="77777777" w:rsidR="00C37BBC" w:rsidRPr="00C37BBC" w:rsidRDefault="00C37BBC" w:rsidP="00C37BBC">
            <w:pPr>
              <w:suppressAutoHyphens w:val="0"/>
              <w:overflowPunct/>
              <w:spacing w:after="0" w:line="240" w:lineRule="auto"/>
              <w:jc w:val="center"/>
              <w:rPr>
                <w:rFonts w:eastAsia="Times New Roman" w:cs="Calibri"/>
                <w:b/>
                <w:bCs/>
                <w:color w:val="FFFFFF"/>
                <w:sz w:val="16"/>
                <w:szCs w:val="16"/>
                <w:lang w:eastAsia="es-MX"/>
              </w:rPr>
            </w:pPr>
            <w:r w:rsidRPr="00C37BBC">
              <w:rPr>
                <w:rFonts w:eastAsia="Times New Roman" w:cs="Calibri"/>
                <w:b/>
                <w:bCs/>
                <w:color w:val="FFFFFF"/>
                <w:sz w:val="16"/>
                <w:szCs w:val="16"/>
                <w:lang w:eastAsia="es-MX"/>
              </w:rPr>
              <w:t>Cuentas de Orden Contable</w:t>
            </w:r>
          </w:p>
        </w:tc>
        <w:tc>
          <w:tcPr>
            <w:tcW w:w="1552" w:type="dxa"/>
            <w:tcBorders>
              <w:top w:val="single" w:sz="4" w:space="0" w:color="auto"/>
              <w:left w:val="nil"/>
              <w:bottom w:val="single" w:sz="4" w:space="0" w:color="auto"/>
              <w:right w:val="single" w:sz="4" w:space="0" w:color="auto"/>
            </w:tcBorders>
            <w:shd w:val="clear" w:color="800080" w:fill="A90025"/>
            <w:vAlign w:val="center"/>
            <w:hideMark/>
          </w:tcPr>
          <w:p w14:paraId="6D1E26A6" w14:textId="77777777" w:rsidR="00C37BBC" w:rsidRPr="00C37BBC" w:rsidRDefault="00C37BBC" w:rsidP="00C37BBC">
            <w:pPr>
              <w:suppressAutoHyphens w:val="0"/>
              <w:overflowPunct/>
              <w:spacing w:after="0" w:line="240" w:lineRule="auto"/>
              <w:jc w:val="center"/>
              <w:rPr>
                <w:rFonts w:eastAsia="Times New Roman" w:cs="Calibri"/>
                <w:b/>
                <w:bCs/>
                <w:color w:val="FFFFFF"/>
                <w:sz w:val="16"/>
                <w:szCs w:val="16"/>
                <w:lang w:eastAsia="es-MX"/>
              </w:rPr>
            </w:pPr>
            <w:r w:rsidRPr="00C37BBC">
              <w:rPr>
                <w:rFonts w:eastAsia="Times New Roman" w:cs="Calibri"/>
                <w:b/>
                <w:bCs/>
                <w:color w:val="FFFFFF"/>
                <w:sz w:val="16"/>
                <w:szCs w:val="16"/>
                <w:lang w:eastAsia="es-MX"/>
              </w:rPr>
              <w:t>Importes</w:t>
            </w:r>
          </w:p>
        </w:tc>
      </w:tr>
      <w:tr w:rsidR="00C37BBC" w:rsidRPr="00C37BBC" w14:paraId="5584D2E8" w14:textId="77777777" w:rsidTr="00C37BBC">
        <w:trPr>
          <w:trHeight w:val="295"/>
        </w:trPr>
        <w:tc>
          <w:tcPr>
            <w:tcW w:w="69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58CB87" w14:textId="77777777" w:rsidR="00C37BBC" w:rsidRPr="00C37BBC" w:rsidRDefault="00C37BBC" w:rsidP="00C37BBC">
            <w:pPr>
              <w:suppressAutoHyphens w:val="0"/>
              <w:overflowPunct/>
              <w:spacing w:after="0" w:line="240" w:lineRule="auto"/>
              <w:rPr>
                <w:rFonts w:eastAsia="Times New Roman" w:cs="Calibri"/>
                <w:b/>
                <w:bCs/>
                <w:color w:val="000000"/>
                <w:sz w:val="16"/>
                <w:szCs w:val="16"/>
                <w:lang w:eastAsia="es-MX"/>
              </w:rPr>
            </w:pPr>
            <w:r w:rsidRPr="00C37BBC">
              <w:rPr>
                <w:rFonts w:eastAsia="Times New Roman" w:cs="Calibri"/>
                <w:b/>
                <w:bCs/>
                <w:color w:val="000000"/>
                <w:sz w:val="16"/>
                <w:szCs w:val="16"/>
                <w:lang w:eastAsia="es-MX"/>
              </w:rPr>
              <w:t>Avales y Garantías</w:t>
            </w:r>
          </w:p>
        </w:tc>
      </w:tr>
      <w:tr w:rsidR="00C37BBC" w:rsidRPr="00C37BBC" w14:paraId="57B3DC61"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639BF874"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Avales Autorizados</w:t>
            </w:r>
          </w:p>
        </w:tc>
        <w:tc>
          <w:tcPr>
            <w:tcW w:w="1552" w:type="dxa"/>
            <w:tcBorders>
              <w:top w:val="nil"/>
              <w:left w:val="nil"/>
              <w:bottom w:val="single" w:sz="4" w:space="0" w:color="auto"/>
              <w:right w:val="single" w:sz="4" w:space="0" w:color="auto"/>
            </w:tcBorders>
            <w:shd w:val="clear" w:color="auto" w:fill="auto"/>
            <w:noWrap/>
            <w:vAlign w:val="bottom"/>
            <w:hideMark/>
          </w:tcPr>
          <w:p w14:paraId="719762BD"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132,388,652</w:t>
            </w:r>
          </w:p>
        </w:tc>
      </w:tr>
      <w:tr w:rsidR="00C37BBC" w:rsidRPr="00C37BBC" w14:paraId="4C960133"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2A1A487C"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Avales Firmados</w:t>
            </w:r>
          </w:p>
        </w:tc>
        <w:tc>
          <w:tcPr>
            <w:tcW w:w="1552" w:type="dxa"/>
            <w:tcBorders>
              <w:top w:val="nil"/>
              <w:left w:val="nil"/>
              <w:bottom w:val="single" w:sz="4" w:space="0" w:color="auto"/>
              <w:right w:val="single" w:sz="4" w:space="0" w:color="auto"/>
            </w:tcBorders>
            <w:shd w:val="clear" w:color="auto" w:fill="auto"/>
            <w:noWrap/>
            <w:vAlign w:val="bottom"/>
            <w:hideMark/>
          </w:tcPr>
          <w:p w14:paraId="4D5B8F51"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-132,388,652</w:t>
            </w:r>
          </w:p>
        </w:tc>
      </w:tr>
      <w:tr w:rsidR="00C37BBC" w:rsidRPr="00C37BBC" w14:paraId="1AD5E18F" w14:textId="77777777" w:rsidTr="00C37BBC">
        <w:trPr>
          <w:trHeight w:val="373"/>
        </w:trPr>
        <w:tc>
          <w:tcPr>
            <w:tcW w:w="69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B8D526" w14:textId="77777777" w:rsidR="00C37BBC" w:rsidRPr="00C37BBC" w:rsidRDefault="00C37BBC" w:rsidP="00C37BBC">
            <w:pPr>
              <w:suppressAutoHyphens w:val="0"/>
              <w:overflowPunct/>
              <w:spacing w:after="0" w:line="240" w:lineRule="auto"/>
              <w:rPr>
                <w:rFonts w:eastAsia="Times New Roman" w:cs="Calibri"/>
                <w:b/>
                <w:bCs/>
                <w:color w:val="000000"/>
                <w:sz w:val="16"/>
                <w:szCs w:val="16"/>
                <w:lang w:eastAsia="es-MX"/>
              </w:rPr>
            </w:pPr>
            <w:r w:rsidRPr="00C37BBC">
              <w:rPr>
                <w:rFonts w:eastAsia="Times New Roman" w:cs="Calibri"/>
                <w:b/>
                <w:bCs/>
                <w:color w:val="000000"/>
                <w:sz w:val="16"/>
                <w:szCs w:val="16"/>
                <w:lang w:eastAsia="es-MX"/>
              </w:rPr>
              <w:t xml:space="preserve">Inversión </w:t>
            </w:r>
            <w:proofErr w:type="spellStart"/>
            <w:r w:rsidRPr="00C37BBC">
              <w:rPr>
                <w:rFonts w:eastAsia="Times New Roman" w:cs="Calibri"/>
                <w:b/>
                <w:bCs/>
                <w:color w:val="000000"/>
                <w:sz w:val="16"/>
                <w:szCs w:val="16"/>
                <w:lang w:eastAsia="es-MX"/>
              </w:rPr>
              <w:t>Med</w:t>
            </w:r>
            <w:proofErr w:type="spellEnd"/>
            <w:r w:rsidRPr="00C37BBC">
              <w:rPr>
                <w:rFonts w:eastAsia="Times New Roman" w:cs="Calibri"/>
                <w:b/>
                <w:bCs/>
                <w:color w:val="000000"/>
                <w:sz w:val="16"/>
                <w:szCs w:val="16"/>
                <w:lang w:eastAsia="es-MX"/>
              </w:rPr>
              <w:t>. Proyectos para Prest. De Servicios</w:t>
            </w:r>
          </w:p>
        </w:tc>
      </w:tr>
      <w:tr w:rsidR="00C37BBC" w:rsidRPr="00C37BBC" w14:paraId="5D1C64D0" w14:textId="77777777" w:rsidTr="00C37BBC">
        <w:trPr>
          <w:trHeight w:val="279"/>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1A3ADAC2"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Contrato de APP Autopista Mante-Tula S.A. de C.V.</w:t>
            </w:r>
          </w:p>
        </w:tc>
        <w:tc>
          <w:tcPr>
            <w:tcW w:w="1552" w:type="dxa"/>
            <w:tcBorders>
              <w:top w:val="nil"/>
              <w:left w:val="nil"/>
              <w:bottom w:val="single" w:sz="4" w:space="0" w:color="auto"/>
              <w:right w:val="single" w:sz="4" w:space="0" w:color="auto"/>
            </w:tcBorders>
            <w:shd w:val="clear" w:color="auto" w:fill="auto"/>
            <w:vAlign w:val="center"/>
            <w:hideMark/>
          </w:tcPr>
          <w:p w14:paraId="5EE6F39B"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6,300,000,000</w:t>
            </w:r>
          </w:p>
        </w:tc>
      </w:tr>
      <w:tr w:rsidR="00C37BBC" w:rsidRPr="00C37BBC" w14:paraId="60B71D7F" w14:textId="77777777" w:rsidTr="00C37BBC">
        <w:trPr>
          <w:trHeight w:val="279"/>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255461CC"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Contrato de APP Autopista Mante-Tula S.A. de C.V.</w:t>
            </w:r>
          </w:p>
        </w:tc>
        <w:tc>
          <w:tcPr>
            <w:tcW w:w="1552" w:type="dxa"/>
            <w:tcBorders>
              <w:top w:val="nil"/>
              <w:left w:val="nil"/>
              <w:bottom w:val="single" w:sz="4" w:space="0" w:color="auto"/>
              <w:right w:val="single" w:sz="4" w:space="0" w:color="auto"/>
            </w:tcBorders>
            <w:shd w:val="clear" w:color="auto" w:fill="auto"/>
            <w:vAlign w:val="center"/>
            <w:hideMark/>
          </w:tcPr>
          <w:p w14:paraId="3138879B"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-6,300,000,000</w:t>
            </w:r>
          </w:p>
        </w:tc>
      </w:tr>
      <w:tr w:rsidR="00C37BBC" w:rsidRPr="00C37BBC" w14:paraId="75D9A2F4"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6BF38952"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c>
          <w:tcPr>
            <w:tcW w:w="1552" w:type="dxa"/>
            <w:tcBorders>
              <w:top w:val="nil"/>
              <w:left w:val="nil"/>
              <w:bottom w:val="single" w:sz="4" w:space="0" w:color="auto"/>
              <w:right w:val="single" w:sz="4" w:space="0" w:color="auto"/>
            </w:tcBorders>
            <w:shd w:val="clear" w:color="auto" w:fill="auto"/>
            <w:vAlign w:val="center"/>
            <w:hideMark/>
          </w:tcPr>
          <w:p w14:paraId="78E7F61D"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69173D14" w14:textId="77777777" w:rsidTr="00C37BBC">
        <w:trPr>
          <w:trHeight w:val="295"/>
        </w:trPr>
        <w:tc>
          <w:tcPr>
            <w:tcW w:w="69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D648D" w14:textId="77777777" w:rsidR="00C37BBC" w:rsidRPr="00C37BBC" w:rsidRDefault="00C37BBC" w:rsidP="00C37BBC">
            <w:pPr>
              <w:suppressAutoHyphens w:val="0"/>
              <w:overflowPunct/>
              <w:spacing w:after="0" w:line="240" w:lineRule="auto"/>
              <w:rPr>
                <w:rFonts w:eastAsia="Times New Roman" w:cs="Calibri"/>
                <w:b/>
                <w:bCs/>
                <w:color w:val="000000"/>
                <w:sz w:val="16"/>
                <w:szCs w:val="16"/>
                <w:lang w:eastAsia="es-MX"/>
              </w:rPr>
            </w:pPr>
            <w:r w:rsidRPr="00C37BBC">
              <w:rPr>
                <w:rFonts w:eastAsia="Times New Roman" w:cs="Calibri"/>
                <w:b/>
                <w:bCs/>
                <w:color w:val="000000"/>
                <w:sz w:val="16"/>
                <w:szCs w:val="16"/>
                <w:lang w:eastAsia="es-MX"/>
              </w:rPr>
              <w:t>Bienes en Concesión o en Comodato</w:t>
            </w:r>
          </w:p>
        </w:tc>
      </w:tr>
      <w:tr w:rsidR="00C37BBC" w:rsidRPr="00C37BBC" w14:paraId="6C0B163F"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3B8F0986"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Bienes bajo Contrato en Comodato</w:t>
            </w:r>
          </w:p>
        </w:tc>
        <w:tc>
          <w:tcPr>
            <w:tcW w:w="1552" w:type="dxa"/>
            <w:tcBorders>
              <w:top w:val="nil"/>
              <w:left w:val="nil"/>
              <w:bottom w:val="single" w:sz="4" w:space="0" w:color="auto"/>
              <w:right w:val="single" w:sz="4" w:space="0" w:color="auto"/>
            </w:tcBorders>
            <w:shd w:val="clear" w:color="auto" w:fill="auto"/>
            <w:vAlign w:val="center"/>
            <w:hideMark/>
          </w:tcPr>
          <w:p w14:paraId="796D2AAD"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-25,223,859</w:t>
            </w:r>
          </w:p>
        </w:tc>
      </w:tr>
      <w:tr w:rsidR="00C37BBC" w:rsidRPr="00C37BBC" w14:paraId="4F357B9C"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00616235"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Contrato de Comodato por Bienes</w:t>
            </w:r>
          </w:p>
        </w:tc>
        <w:tc>
          <w:tcPr>
            <w:tcW w:w="1552" w:type="dxa"/>
            <w:tcBorders>
              <w:top w:val="nil"/>
              <w:left w:val="nil"/>
              <w:bottom w:val="single" w:sz="4" w:space="0" w:color="auto"/>
              <w:right w:val="single" w:sz="4" w:space="0" w:color="auto"/>
            </w:tcBorders>
            <w:shd w:val="clear" w:color="auto" w:fill="auto"/>
            <w:vAlign w:val="center"/>
            <w:hideMark/>
          </w:tcPr>
          <w:p w14:paraId="33012D59"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-25,223,859</w:t>
            </w:r>
          </w:p>
        </w:tc>
      </w:tr>
      <w:tr w:rsidR="00C37BBC" w:rsidRPr="00C37BBC" w14:paraId="4B55C561" w14:textId="77777777" w:rsidTr="00C37BBC">
        <w:trPr>
          <w:trHeight w:val="295"/>
        </w:trPr>
        <w:tc>
          <w:tcPr>
            <w:tcW w:w="69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D3F473" w14:textId="77777777" w:rsidR="00C37BBC" w:rsidRPr="00C37BBC" w:rsidRDefault="00C37BBC" w:rsidP="00C37BBC">
            <w:pPr>
              <w:suppressAutoHyphens w:val="0"/>
              <w:overflowPunct/>
              <w:spacing w:after="0" w:line="240" w:lineRule="auto"/>
              <w:rPr>
                <w:rFonts w:eastAsia="Times New Roman" w:cs="Calibri"/>
                <w:b/>
                <w:bCs/>
                <w:color w:val="000000"/>
                <w:sz w:val="16"/>
                <w:szCs w:val="16"/>
                <w:lang w:eastAsia="es-MX"/>
              </w:rPr>
            </w:pPr>
            <w:r w:rsidRPr="00C37BBC">
              <w:rPr>
                <w:rFonts w:eastAsia="Times New Roman" w:cs="Calibri"/>
                <w:b/>
                <w:bCs/>
                <w:color w:val="000000"/>
                <w:sz w:val="16"/>
                <w:szCs w:val="16"/>
                <w:lang w:eastAsia="es-MX"/>
              </w:rPr>
              <w:t>Bienes arqueológicos, artísticos e históricos en custodia</w:t>
            </w:r>
          </w:p>
        </w:tc>
      </w:tr>
      <w:tr w:rsidR="00C37BBC" w:rsidRPr="00C37BBC" w14:paraId="32E47B86"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3481FFC4"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Bienes Artísticos en Custodia</w:t>
            </w:r>
          </w:p>
        </w:tc>
        <w:tc>
          <w:tcPr>
            <w:tcW w:w="1552" w:type="dxa"/>
            <w:tcBorders>
              <w:top w:val="nil"/>
              <w:left w:val="nil"/>
              <w:bottom w:val="single" w:sz="4" w:space="0" w:color="auto"/>
              <w:right w:val="single" w:sz="4" w:space="0" w:color="auto"/>
            </w:tcBorders>
            <w:shd w:val="clear" w:color="auto" w:fill="auto"/>
            <w:vAlign w:val="center"/>
            <w:hideMark/>
          </w:tcPr>
          <w:p w14:paraId="7A3DE0C2"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402,500</w:t>
            </w:r>
          </w:p>
        </w:tc>
      </w:tr>
      <w:tr w:rsidR="00C37BBC" w:rsidRPr="00C37BBC" w14:paraId="6F18CAD1"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02637FB4"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Custodia de Bienes Artísticos</w:t>
            </w:r>
          </w:p>
        </w:tc>
        <w:tc>
          <w:tcPr>
            <w:tcW w:w="1552" w:type="dxa"/>
            <w:tcBorders>
              <w:top w:val="nil"/>
              <w:left w:val="nil"/>
              <w:bottom w:val="single" w:sz="4" w:space="0" w:color="auto"/>
              <w:right w:val="single" w:sz="4" w:space="0" w:color="auto"/>
            </w:tcBorders>
            <w:shd w:val="clear" w:color="auto" w:fill="auto"/>
            <w:vAlign w:val="center"/>
            <w:hideMark/>
          </w:tcPr>
          <w:p w14:paraId="3E26BC76"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-402,500</w:t>
            </w:r>
          </w:p>
        </w:tc>
      </w:tr>
      <w:tr w:rsidR="00C37BBC" w:rsidRPr="00C37BBC" w14:paraId="488C0ECB" w14:textId="77777777" w:rsidTr="00C37BBC">
        <w:trPr>
          <w:trHeight w:val="295"/>
        </w:trPr>
        <w:tc>
          <w:tcPr>
            <w:tcW w:w="69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299D80" w14:textId="77777777" w:rsidR="00C37BBC" w:rsidRPr="00C37BBC" w:rsidRDefault="00C37BBC" w:rsidP="00C37BBC">
            <w:pPr>
              <w:suppressAutoHyphens w:val="0"/>
              <w:overflowPunct/>
              <w:spacing w:after="0" w:line="240" w:lineRule="auto"/>
              <w:rPr>
                <w:rFonts w:eastAsia="Times New Roman" w:cs="Calibri"/>
                <w:b/>
                <w:bCs/>
                <w:color w:val="000000"/>
                <w:sz w:val="16"/>
                <w:szCs w:val="16"/>
                <w:lang w:eastAsia="es-MX"/>
              </w:rPr>
            </w:pPr>
            <w:r w:rsidRPr="00C37BBC">
              <w:rPr>
                <w:rFonts w:eastAsia="Times New Roman" w:cs="Calibri"/>
                <w:b/>
                <w:bCs/>
                <w:color w:val="000000"/>
                <w:sz w:val="16"/>
                <w:szCs w:val="16"/>
                <w:lang w:eastAsia="es-MX"/>
              </w:rPr>
              <w:t>Bienes arqueológicos, artísticos e históricos en custodia</w:t>
            </w:r>
          </w:p>
        </w:tc>
      </w:tr>
      <w:tr w:rsidR="00C37BBC" w:rsidRPr="00C37BBC" w14:paraId="1D07E368"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40204CAD"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Bienes Históricos en Custodia</w:t>
            </w:r>
          </w:p>
        </w:tc>
        <w:tc>
          <w:tcPr>
            <w:tcW w:w="1552" w:type="dxa"/>
            <w:tcBorders>
              <w:top w:val="nil"/>
              <w:left w:val="nil"/>
              <w:bottom w:val="single" w:sz="4" w:space="0" w:color="auto"/>
              <w:right w:val="single" w:sz="4" w:space="0" w:color="auto"/>
            </w:tcBorders>
            <w:shd w:val="clear" w:color="auto" w:fill="auto"/>
            <w:vAlign w:val="center"/>
            <w:hideMark/>
          </w:tcPr>
          <w:p w14:paraId="322A54E7"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5,097,000</w:t>
            </w:r>
          </w:p>
        </w:tc>
      </w:tr>
      <w:tr w:rsidR="00C37BBC" w:rsidRPr="00C37BBC" w14:paraId="0D08E47E" w14:textId="77777777" w:rsidTr="00C37BBC">
        <w:trPr>
          <w:trHeight w:val="298"/>
        </w:trPr>
        <w:tc>
          <w:tcPr>
            <w:tcW w:w="5445" w:type="dxa"/>
            <w:tcBorders>
              <w:top w:val="nil"/>
              <w:left w:val="single" w:sz="4" w:space="0" w:color="auto"/>
              <w:bottom w:val="single" w:sz="4" w:space="0" w:color="auto"/>
              <w:right w:val="single" w:sz="4" w:space="0" w:color="auto"/>
            </w:tcBorders>
            <w:shd w:val="clear" w:color="auto" w:fill="auto"/>
            <w:vAlign w:val="center"/>
            <w:hideMark/>
          </w:tcPr>
          <w:p w14:paraId="52ABDD2E"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      Custodia de Bienes Históricos</w:t>
            </w:r>
          </w:p>
        </w:tc>
        <w:tc>
          <w:tcPr>
            <w:tcW w:w="1552" w:type="dxa"/>
            <w:tcBorders>
              <w:top w:val="nil"/>
              <w:left w:val="nil"/>
              <w:bottom w:val="single" w:sz="4" w:space="0" w:color="auto"/>
              <w:right w:val="single" w:sz="4" w:space="0" w:color="auto"/>
            </w:tcBorders>
            <w:shd w:val="clear" w:color="auto" w:fill="auto"/>
            <w:vAlign w:val="center"/>
            <w:hideMark/>
          </w:tcPr>
          <w:p w14:paraId="265103BB"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-5,097,000</w:t>
            </w:r>
          </w:p>
        </w:tc>
      </w:tr>
    </w:tbl>
    <w:p w14:paraId="2F089484" w14:textId="77777777" w:rsidR="00DA376A" w:rsidRDefault="00DA376A">
      <w:pPr>
        <w:spacing w:after="0"/>
        <w:rPr>
          <w:rFonts w:cs="Calibri"/>
          <w:b/>
          <w:sz w:val="20"/>
          <w:szCs w:val="18"/>
        </w:rPr>
      </w:pPr>
    </w:p>
    <w:p w14:paraId="77364BB7" w14:textId="77777777" w:rsidR="007745EB" w:rsidRDefault="00C87FDA">
      <w:pPr>
        <w:spacing w:after="0"/>
        <w:rPr>
          <w:rFonts w:cs="Calibri"/>
          <w:b/>
          <w:sz w:val="14"/>
          <w:szCs w:val="18"/>
        </w:rPr>
      </w:pPr>
      <w:r>
        <w:rPr>
          <w:rFonts w:cs="Calibri"/>
          <w:b/>
          <w:sz w:val="10"/>
          <w:szCs w:val="18"/>
        </w:rPr>
        <w:t xml:space="preserve"> </w:t>
      </w:r>
      <w:r>
        <w:rPr>
          <w:rFonts w:cs="Calibri"/>
          <w:b/>
          <w:sz w:val="14"/>
          <w:szCs w:val="18"/>
        </w:rPr>
        <w:t xml:space="preserve">*Desglose de pasivos contingentes (Avales y Garantías)      </w:t>
      </w:r>
    </w:p>
    <w:p w14:paraId="65FE72A9" w14:textId="77777777" w:rsidR="00956161" w:rsidRDefault="00956161">
      <w:pPr>
        <w:spacing w:after="0"/>
        <w:rPr>
          <w:rFonts w:cs="Calibri"/>
          <w:b/>
          <w:sz w:val="14"/>
          <w:szCs w:val="18"/>
        </w:rPr>
      </w:pPr>
    </w:p>
    <w:p w14:paraId="6D81B55A" w14:textId="77777777" w:rsidR="00956161" w:rsidRDefault="00956161">
      <w:pPr>
        <w:spacing w:after="0"/>
        <w:rPr>
          <w:rFonts w:cs="Calibri"/>
          <w:b/>
          <w:sz w:val="14"/>
          <w:szCs w:val="18"/>
        </w:rPr>
      </w:pPr>
    </w:p>
    <w:p w14:paraId="2417367B" w14:textId="4108149B" w:rsidR="00956161" w:rsidRDefault="00956161">
      <w:pPr>
        <w:spacing w:after="0"/>
        <w:rPr>
          <w:rFonts w:cs="Calibri"/>
          <w:b/>
          <w:sz w:val="14"/>
          <w:szCs w:val="18"/>
        </w:rPr>
      </w:pPr>
    </w:p>
    <w:p w14:paraId="6E0B4304" w14:textId="4116DFF2" w:rsidR="00AC7323" w:rsidRDefault="00AC7323">
      <w:pPr>
        <w:spacing w:after="0"/>
        <w:rPr>
          <w:rFonts w:cs="Calibri"/>
          <w:b/>
          <w:sz w:val="14"/>
          <w:szCs w:val="18"/>
        </w:rPr>
      </w:pPr>
    </w:p>
    <w:p w14:paraId="259A2B8B" w14:textId="26854B2A" w:rsidR="00AC7323" w:rsidRDefault="00AC7323">
      <w:pPr>
        <w:spacing w:after="0"/>
        <w:rPr>
          <w:rFonts w:cs="Calibri"/>
          <w:b/>
          <w:sz w:val="14"/>
          <w:szCs w:val="18"/>
        </w:rPr>
      </w:pPr>
    </w:p>
    <w:p w14:paraId="62A151AA" w14:textId="61C6C491" w:rsidR="00AC7323" w:rsidRDefault="00AC7323">
      <w:pPr>
        <w:spacing w:after="0"/>
        <w:rPr>
          <w:rFonts w:cs="Calibri"/>
          <w:b/>
          <w:sz w:val="14"/>
          <w:szCs w:val="18"/>
        </w:rPr>
      </w:pPr>
    </w:p>
    <w:p w14:paraId="216FD867" w14:textId="5ACDA635" w:rsidR="00AC7323" w:rsidRDefault="00AC7323">
      <w:pPr>
        <w:spacing w:after="0"/>
        <w:rPr>
          <w:rFonts w:cs="Calibri"/>
          <w:b/>
          <w:sz w:val="14"/>
          <w:szCs w:val="18"/>
        </w:rPr>
      </w:pPr>
    </w:p>
    <w:p w14:paraId="1E6E2156" w14:textId="77777777" w:rsidR="00AC7323" w:rsidRDefault="00AC7323">
      <w:pPr>
        <w:spacing w:after="0"/>
        <w:rPr>
          <w:rFonts w:cs="Calibri"/>
          <w:b/>
          <w:sz w:val="14"/>
          <w:szCs w:val="18"/>
        </w:rPr>
      </w:pPr>
    </w:p>
    <w:p w14:paraId="2991DF08" w14:textId="2B80EF61" w:rsidR="007745EB" w:rsidRDefault="007745EB">
      <w:pPr>
        <w:spacing w:after="0"/>
        <w:rPr>
          <w:rFonts w:cs="Calibri"/>
          <w:b/>
          <w:sz w:val="16"/>
          <w:szCs w:val="18"/>
        </w:rPr>
      </w:pPr>
    </w:p>
    <w:p w14:paraId="0C6C14E3" w14:textId="296A083B" w:rsidR="00AC7323" w:rsidRDefault="00AC7323">
      <w:pPr>
        <w:spacing w:after="0"/>
        <w:rPr>
          <w:rFonts w:cs="Calibri"/>
          <w:b/>
          <w:sz w:val="16"/>
          <w:szCs w:val="18"/>
        </w:rPr>
      </w:pPr>
    </w:p>
    <w:p w14:paraId="63CA8903" w14:textId="6BF7202A" w:rsidR="00AC7323" w:rsidRDefault="00AC7323">
      <w:pPr>
        <w:spacing w:after="0"/>
        <w:rPr>
          <w:rFonts w:cs="Calibri"/>
          <w:b/>
          <w:sz w:val="16"/>
          <w:szCs w:val="18"/>
        </w:rPr>
      </w:pPr>
    </w:p>
    <w:p w14:paraId="0299D091" w14:textId="77777777" w:rsidR="00AC7323" w:rsidRDefault="00AC7323">
      <w:pPr>
        <w:spacing w:after="0"/>
        <w:rPr>
          <w:rFonts w:cs="Calibri"/>
          <w:b/>
          <w:sz w:val="16"/>
          <w:szCs w:val="18"/>
        </w:rPr>
      </w:pPr>
    </w:p>
    <w:tbl>
      <w:tblPr>
        <w:tblW w:w="6840" w:type="dxa"/>
        <w:tblCellMar>
          <w:left w:w="70" w:type="dxa"/>
          <w:right w:w="70" w:type="dxa"/>
        </w:tblCellMar>
        <w:tblLook w:val="04A0" w:firstRow="1" w:lastRow="0" w:firstColumn="1" w:lastColumn="0" w:noHBand="0" w:noVBand="1"/>
      </w:tblPr>
      <w:tblGrid>
        <w:gridCol w:w="1900"/>
        <w:gridCol w:w="1360"/>
        <w:gridCol w:w="1080"/>
        <w:gridCol w:w="1200"/>
        <w:gridCol w:w="1300"/>
      </w:tblGrid>
      <w:tr w:rsidR="00C37BBC" w:rsidRPr="00C37BBC" w14:paraId="1A68EE51" w14:textId="77777777" w:rsidTr="00C37BBC">
        <w:trPr>
          <w:trHeight w:val="615"/>
        </w:trPr>
        <w:tc>
          <w:tcPr>
            <w:tcW w:w="190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8A2B689" w14:textId="77777777" w:rsidR="00C37BBC" w:rsidRPr="00C37BBC" w:rsidRDefault="00C37BBC" w:rsidP="00C37BBC">
            <w:pPr>
              <w:suppressAutoHyphens w:val="0"/>
              <w:overflowPunct/>
              <w:spacing w:after="0" w:line="240" w:lineRule="auto"/>
              <w:jc w:val="center"/>
              <w:rPr>
                <w:rFonts w:eastAsia="Times New Roman" w:cs="Calibri"/>
                <w:b/>
                <w:bCs/>
                <w:color w:val="FFFFFF"/>
                <w:sz w:val="16"/>
                <w:szCs w:val="16"/>
                <w:lang w:eastAsia="es-MX"/>
              </w:rPr>
            </w:pPr>
            <w:r w:rsidRPr="00C37BBC">
              <w:rPr>
                <w:rFonts w:eastAsia="Times New Roman" w:cs="Calibri"/>
                <w:b/>
                <w:bCs/>
                <w:color w:val="FFFFFF"/>
                <w:sz w:val="16"/>
                <w:szCs w:val="16"/>
                <w:lang w:eastAsia="es-MX"/>
              </w:rPr>
              <w:t>Deudor</w:t>
            </w:r>
          </w:p>
        </w:tc>
        <w:tc>
          <w:tcPr>
            <w:tcW w:w="1360" w:type="dxa"/>
            <w:tcBorders>
              <w:top w:val="single" w:sz="4" w:space="0" w:color="auto"/>
              <w:left w:val="nil"/>
              <w:bottom w:val="single" w:sz="4" w:space="0" w:color="auto"/>
              <w:right w:val="single" w:sz="4" w:space="0" w:color="auto"/>
            </w:tcBorders>
            <w:shd w:val="clear" w:color="800080" w:fill="A90025"/>
            <w:vAlign w:val="center"/>
            <w:hideMark/>
          </w:tcPr>
          <w:p w14:paraId="35416370" w14:textId="77777777" w:rsidR="00C37BBC" w:rsidRPr="00C37BBC" w:rsidRDefault="00C37BBC" w:rsidP="00C37BBC">
            <w:pPr>
              <w:suppressAutoHyphens w:val="0"/>
              <w:overflowPunct/>
              <w:spacing w:after="0" w:line="240" w:lineRule="auto"/>
              <w:jc w:val="center"/>
              <w:rPr>
                <w:rFonts w:eastAsia="Times New Roman" w:cs="Calibri"/>
                <w:b/>
                <w:bCs/>
                <w:color w:val="FFFFFF"/>
                <w:sz w:val="16"/>
                <w:szCs w:val="16"/>
                <w:lang w:eastAsia="es-MX"/>
              </w:rPr>
            </w:pPr>
            <w:r w:rsidRPr="00C37BBC">
              <w:rPr>
                <w:rFonts w:eastAsia="Times New Roman" w:cs="Calibri"/>
                <w:b/>
                <w:bCs/>
                <w:color w:val="FFFFFF"/>
                <w:sz w:val="16"/>
                <w:szCs w:val="16"/>
                <w:lang w:eastAsia="es-MX"/>
              </w:rPr>
              <w:t>Acreedor</w:t>
            </w:r>
          </w:p>
        </w:tc>
        <w:tc>
          <w:tcPr>
            <w:tcW w:w="1080" w:type="dxa"/>
            <w:tcBorders>
              <w:top w:val="single" w:sz="4" w:space="0" w:color="auto"/>
              <w:left w:val="nil"/>
              <w:bottom w:val="single" w:sz="4" w:space="0" w:color="auto"/>
              <w:right w:val="single" w:sz="4" w:space="0" w:color="auto"/>
            </w:tcBorders>
            <w:shd w:val="clear" w:color="800080" w:fill="A90025"/>
            <w:vAlign w:val="center"/>
            <w:hideMark/>
          </w:tcPr>
          <w:p w14:paraId="289085F9" w14:textId="77777777" w:rsidR="00C37BBC" w:rsidRPr="00C37BBC" w:rsidRDefault="00C37BBC" w:rsidP="00C37BBC">
            <w:pPr>
              <w:suppressAutoHyphens w:val="0"/>
              <w:overflowPunct/>
              <w:spacing w:after="0" w:line="240" w:lineRule="auto"/>
              <w:jc w:val="center"/>
              <w:rPr>
                <w:rFonts w:eastAsia="Times New Roman" w:cs="Calibri"/>
                <w:b/>
                <w:bCs/>
                <w:color w:val="FFFFFF"/>
                <w:sz w:val="16"/>
                <w:szCs w:val="16"/>
                <w:lang w:eastAsia="es-MX"/>
              </w:rPr>
            </w:pPr>
            <w:r w:rsidRPr="00C37BBC">
              <w:rPr>
                <w:rFonts w:eastAsia="Times New Roman" w:cs="Calibri"/>
                <w:b/>
                <w:bCs/>
                <w:color w:val="FFFFFF"/>
                <w:sz w:val="16"/>
                <w:szCs w:val="16"/>
                <w:lang w:eastAsia="es-MX"/>
              </w:rPr>
              <w:t>Registro SHCP</w:t>
            </w:r>
          </w:p>
        </w:tc>
        <w:tc>
          <w:tcPr>
            <w:tcW w:w="1200" w:type="dxa"/>
            <w:tcBorders>
              <w:top w:val="single" w:sz="4" w:space="0" w:color="auto"/>
              <w:left w:val="nil"/>
              <w:bottom w:val="single" w:sz="4" w:space="0" w:color="auto"/>
              <w:right w:val="single" w:sz="4" w:space="0" w:color="auto"/>
            </w:tcBorders>
            <w:shd w:val="clear" w:color="800080" w:fill="A90025"/>
            <w:vAlign w:val="center"/>
            <w:hideMark/>
          </w:tcPr>
          <w:p w14:paraId="4B706378" w14:textId="77777777" w:rsidR="00C37BBC" w:rsidRPr="00C37BBC" w:rsidRDefault="00C37BBC" w:rsidP="00C37BBC">
            <w:pPr>
              <w:suppressAutoHyphens w:val="0"/>
              <w:overflowPunct/>
              <w:spacing w:after="0" w:line="240" w:lineRule="auto"/>
              <w:jc w:val="center"/>
              <w:rPr>
                <w:rFonts w:eastAsia="Times New Roman" w:cs="Calibri"/>
                <w:b/>
                <w:bCs/>
                <w:color w:val="FFFFFF"/>
                <w:sz w:val="16"/>
                <w:szCs w:val="16"/>
                <w:lang w:eastAsia="es-MX"/>
              </w:rPr>
            </w:pPr>
            <w:r w:rsidRPr="00C37BBC">
              <w:rPr>
                <w:rFonts w:eastAsia="Times New Roman" w:cs="Calibri"/>
                <w:b/>
                <w:bCs/>
                <w:color w:val="FFFFFF"/>
                <w:sz w:val="16"/>
                <w:szCs w:val="16"/>
                <w:lang w:eastAsia="es-MX"/>
              </w:rPr>
              <w:t>Saldo del Crédito</w:t>
            </w:r>
          </w:p>
        </w:tc>
        <w:tc>
          <w:tcPr>
            <w:tcW w:w="1300" w:type="dxa"/>
            <w:tcBorders>
              <w:top w:val="single" w:sz="4" w:space="0" w:color="auto"/>
              <w:left w:val="nil"/>
              <w:bottom w:val="single" w:sz="4" w:space="0" w:color="auto"/>
              <w:right w:val="single" w:sz="4" w:space="0" w:color="auto"/>
            </w:tcBorders>
            <w:shd w:val="clear" w:color="800080" w:fill="A90025"/>
            <w:vAlign w:val="center"/>
            <w:hideMark/>
          </w:tcPr>
          <w:p w14:paraId="31A4CD68" w14:textId="77777777" w:rsidR="00C37BBC" w:rsidRPr="00C37BBC" w:rsidRDefault="00C37BBC" w:rsidP="00C37BBC">
            <w:pPr>
              <w:suppressAutoHyphens w:val="0"/>
              <w:overflowPunct/>
              <w:spacing w:after="0" w:line="240" w:lineRule="auto"/>
              <w:jc w:val="center"/>
              <w:rPr>
                <w:rFonts w:eastAsia="Times New Roman" w:cs="Calibri"/>
                <w:b/>
                <w:bCs/>
                <w:color w:val="FFFFFF"/>
                <w:sz w:val="16"/>
                <w:szCs w:val="16"/>
                <w:lang w:eastAsia="es-MX"/>
              </w:rPr>
            </w:pPr>
            <w:r w:rsidRPr="00C37BBC">
              <w:rPr>
                <w:rFonts w:eastAsia="Times New Roman" w:cs="Calibri"/>
                <w:b/>
                <w:bCs/>
                <w:color w:val="FFFFFF"/>
                <w:sz w:val="16"/>
                <w:szCs w:val="16"/>
                <w:lang w:eastAsia="es-MX"/>
              </w:rPr>
              <w:t xml:space="preserve">Importe </w:t>
            </w:r>
          </w:p>
        </w:tc>
      </w:tr>
      <w:tr w:rsidR="00C37BBC" w:rsidRPr="00C37BBC" w14:paraId="15D9DB63" w14:textId="77777777" w:rsidTr="00C37BBC">
        <w:trPr>
          <w:trHeight w:val="288"/>
        </w:trPr>
        <w:tc>
          <w:tcPr>
            <w:tcW w:w="1900" w:type="dxa"/>
            <w:tcBorders>
              <w:top w:val="nil"/>
              <w:left w:val="single" w:sz="8" w:space="0" w:color="auto"/>
              <w:bottom w:val="nil"/>
              <w:right w:val="nil"/>
            </w:tcBorders>
            <w:shd w:val="clear" w:color="auto" w:fill="auto"/>
            <w:noWrap/>
            <w:vAlign w:val="center"/>
            <w:hideMark/>
          </w:tcPr>
          <w:p w14:paraId="468B639B" w14:textId="77777777" w:rsidR="00C37BBC" w:rsidRPr="00C37BBC" w:rsidRDefault="00C37BBC" w:rsidP="00C37BBC">
            <w:pPr>
              <w:suppressAutoHyphens w:val="0"/>
              <w:overflowPunct/>
              <w:spacing w:after="0" w:line="240" w:lineRule="auto"/>
              <w:rPr>
                <w:rFonts w:eastAsia="Times New Roman" w:cs="Calibri"/>
                <w:b/>
                <w:bCs/>
                <w:color w:val="000000"/>
                <w:sz w:val="14"/>
                <w:szCs w:val="14"/>
                <w:lang w:eastAsia="es-MX"/>
              </w:rPr>
            </w:pPr>
            <w:r w:rsidRPr="00C37BBC">
              <w:rPr>
                <w:rFonts w:eastAsia="Times New Roman" w:cs="Calibri"/>
                <w:b/>
                <w:bCs/>
                <w:color w:val="000000"/>
                <w:sz w:val="14"/>
                <w:szCs w:val="14"/>
                <w:lang w:eastAsia="es-MX"/>
              </w:rPr>
              <w:t>A Municipios</w:t>
            </w:r>
          </w:p>
        </w:tc>
        <w:tc>
          <w:tcPr>
            <w:tcW w:w="1360" w:type="dxa"/>
            <w:tcBorders>
              <w:top w:val="nil"/>
              <w:left w:val="nil"/>
              <w:bottom w:val="nil"/>
              <w:right w:val="nil"/>
            </w:tcBorders>
            <w:shd w:val="clear" w:color="auto" w:fill="auto"/>
            <w:noWrap/>
            <w:vAlign w:val="center"/>
            <w:hideMark/>
          </w:tcPr>
          <w:p w14:paraId="6C790467" w14:textId="77777777" w:rsidR="00C37BBC" w:rsidRPr="00C37BBC" w:rsidRDefault="00C37BBC" w:rsidP="00C37BBC">
            <w:pPr>
              <w:suppressAutoHyphens w:val="0"/>
              <w:overflowPunct/>
              <w:spacing w:after="0" w:line="240" w:lineRule="auto"/>
              <w:rPr>
                <w:rFonts w:eastAsia="Times New Roman" w:cs="Calibri"/>
                <w:b/>
                <w:bCs/>
                <w:color w:val="000000"/>
                <w:sz w:val="14"/>
                <w:szCs w:val="14"/>
                <w:lang w:eastAsia="es-MX"/>
              </w:rPr>
            </w:pPr>
          </w:p>
        </w:tc>
        <w:tc>
          <w:tcPr>
            <w:tcW w:w="1080" w:type="dxa"/>
            <w:tcBorders>
              <w:top w:val="nil"/>
              <w:left w:val="nil"/>
              <w:bottom w:val="nil"/>
              <w:right w:val="nil"/>
            </w:tcBorders>
            <w:shd w:val="clear" w:color="auto" w:fill="auto"/>
            <w:noWrap/>
            <w:vAlign w:val="center"/>
            <w:hideMark/>
          </w:tcPr>
          <w:p w14:paraId="79AACE1D" w14:textId="77777777" w:rsidR="00C37BBC" w:rsidRPr="00C37BBC" w:rsidRDefault="00C37BBC" w:rsidP="00C37BBC">
            <w:pPr>
              <w:suppressAutoHyphens w:val="0"/>
              <w:overflowPunct/>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center"/>
            <w:hideMark/>
          </w:tcPr>
          <w:p w14:paraId="28B2218D" w14:textId="77777777" w:rsidR="00C37BBC" w:rsidRPr="00C37BBC" w:rsidRDefault="00C37BBC" w:rsidP="00C37BBC">
            <w:pPr>
              <w:suppressAutoHyphens w:val="0"/>
              <w:overflowPunct/>
              <w:spacing w:after="0" w:line="240" w:lineRule="auto"/>
              <w:jc w:val="center"/>
              <w:rPr>
                <w:rFonts w:ascii="Times New Roman" w:eastAsia="Times New Roman" w:hAnsi="Times New Roman"/>
                <w:sz w:val="20"/>
                <w:szCs w:val="20"/>
                <w:lang w:eastAsia="es-MX"/>
              </w:rPr>
            </w:pPr>
          </w:p>
        </w:tc>
        <w:tc>
          <w:tcPr>
            <w:tcW w:w="1300" w:type="dxa"/>
            <w:tcBorders>
              <w:top w:val="nil"/>
              <w:left w:val="nil"/>
              <w:bottom w:val="nil"/>
              <w:right w:val="single" w:sz="8" w:space="0" w:color="auto"/>
            </w:tcBorders>
            <w:shd w:val="clear" w:color="auto" w:fill="auto"/>
            <w:noWrap/>
            <w:vAlign w:val="center"/>
            <w:hideMark/>
          </w:tcPr>
          <w:p w14:paraId="54BDF12B" w14:textId="77777777" w:rsidR="00C37BBC" w:rsidRPr="00C37BBC" w:rsidRDefault="00C37BBC" w:rsidP="00C37BBC">
            <w:pPr>
              <w:suppressAutoHyphens w:val="0"/>
              <w:overflowPunct/>
              <w:spacing w:after="0" w:line="240" w:lineRule="auto"/>
              <w:jc w:val="right"/>
              <w:rPr>
                <w:rFonts w:eastAsia="Times New Roman" w:cs="Calibri"/>
                <w:b/>
                <w:bCs/>
                <w:color w:val="000000"/>
                <w:sz w:val="14"/>
                <w:szCs w:val="14"/>
                <w:lang w:eastAsia="es-MX"/>
              </w:rPr>
            </w:pPr>
            <w:r w:rsidRPr="00C37BBC">
              <w:rPr>
                <w:rFonts w:eastAsia="Times New Roman" w:cs="Calibri"/>
                <w:b/>
                <w:bCs/>
                <w:color w:val="000000"/>
                <w:sz w:val="14"/>
                <w:szCs w:val="14"/>
                <w:lang w:eastAsia="es-MX"/>
              </w:rPr>
              <w:t>51,546,754</w:t>
            </w:r>
          </w:p>
        </w:tc>
      </w:tr>
      <w:tr w:rsidR="00C37BBC" w:rsidRPr="00C37BBC" w14:paraId="79B6BBD5" w14:textId="77777777" w:rsidTr="00C37BBC">
        <w:trPr>
          <w:trHeight w:val="285"/>
        </w:trPr>
        <w:tc>
          <w:tcPr>
            <w:tcW w:w="1900" w:type="dxa"/>
            <w:tcBorders>
              <w:top w:val="nil"/>
              <w:left w:val="single" w:sz="8" w:space="0" w:color="auto"/>
              <w:bottom w:val="nil"/>
              <w:right w:val="nil"/>
            </w:tcBorders>
            <w:shd w:val="clear" w:color="auto" w:fill="auto"/>
            <w:noWrap/>
            <w:vAlign w:val="bottom"/>
            <w:hideMark/>
          </w:tcPr>
          <w:p w14:paraId="61C2137E"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Nuevo Laredo (CETES)</w:t>
            </w:r>
          </w:p>
        </w:tc>
        <w:tc>
          <w:tcPr>
            <w:tcW w:w="1360" w:type="dxa"/>
            <w:tcBorders>
              <w:top w:val="nil"/>
              <w:left w:val="nil"/>
              <w:bottom w:val="nil"/>
              <w:right w:val="nil"/>
            </w:tcBorders>
            <w:shd w:val="clear" w:color="auto" w:fill="auto"/>
            <w:noWrap/>
            <w:vAlign w:val="bottom"/>
            <w:hideMark/>
          </w:tcPr>
          <w:p w14:paraId="6D72C141"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Banobras</w:t>
            </w:r>
          </w:p>
        </w:tc>
        <w:tc>
          <w:tcPr>
            <w:tcW w:w="1080" w:type="dxa"/>
            <w:tcBorders>
              <w:top w:val="nil"/>
              <w:left w:val="nil"/>
              <w:bottom w:val="nil"/>
              <w:right w:val="nil"/>
            </w:tcBorders>
            <w:shd w:val="clear" w:color="auto" w:fill="auto"/>
            <w:noWrap/>
            <w:vAlign w:val="bottom"/>
            <w:hideMark/>
          </w:tcPr>
          <w:p w14:paraId="666CDDD0" w14:textId="77777777" w:rsidR="00C37BBC" w:rsidRPr="00C37BBC" w:rsidRDefault="00C37BBC" w:rsidP="00C37BBC">
            <w:pPr>
              <w:suppressAutoHyphens w:val="0"/>
              <w:overflowPunct/>
              <w:spacing w:after="0" w:line="240" w:lineRule="auto"/>
              <w:jc w:val="center"/>
              <w:rPr>
                <w:rFonts w:eastAsia="Times New Roman" w:cs="Calibri"/>
                <w:color w:val="000000"/>
                <w:sz w:val="14"/>
                <w:szCs w:val="14"/>
                <w:lang w:eastAsia="es-MX"/>
              </w:rPr>
            </w:pPr>
            <w:r w:rsidRPr="00C37BBC">
              <w:rPr>
                <w:rFonts w:eastAsia="Times New Roman" w:cs="Calibri"/>
                <w:color w:val="000000"/>
                <w:sz w:val="14"/>
                <w:szCs w:val="14"/>
                <w:lang w:eastAsia="es-MX"/>
              </w:rPr>
              <w:t>25/200</w:t>
            </w:r>
          </w:p>
        </w:tc>
        <w:tc>
          <w:tcPr>
            <w:tcW w:w="1200" w:type="dxa"/>
            <w:tcBorders>
              <w:top w:val="nil"/>
              <w:left w:val="nil"/>
              <w:bottom w:val="nil"/>
              <w:right w:val="nil"/>
            </w:tcBorders>
            <w:shd w:val="clear" w:color="F2F2F2" w:fill="FFFFFF"/>
            <w:noWrap/>
            <w:vAlign w:val="bottom"/>
            <w:hideMark/>
          </w:tcPr>
          <w:p w14:paraId="7986507F"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311,158</w:t>
            </w:r>
          </w:p>
        </w:tc>
        <w:tc>
          <w:tcPr>
            <w:tcW w:w="1300" w:type="dxa"/>
            <w:tcBorders>
              <w:top w:val="nil"/>
              <w:left w:val="nil"/>
              <w:bottom w:val="nil"/>
              <w:right w:val="single" w:sz="8" w:space="0" w:color="auto"/>
            </w:tcBorders>
            <w:shd w:val="clear" w:color="auto" w:fill="auto"/>
            <w:noWrap/>
            <w:vAlign w:val="bottom"/>
            <w:hideMark/>
          </w:tcPr>
          <w:p w14:paraId="30CB1378"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19589CCB" w14:textId="77777777" w:rsidTr="00C37BBC">
        <w:trPr>
          <w:trHeight w:val="285"/>
        </w:trPr>
        <w:tc>
          <w:tcPr>
            <w:tcW w:w="1900" w:type="dxa"/>
            <w:tcBorders>
              <w:top w:val="nil"/>
              <w:left w:val="single" w:sz="8" w:space="0" w:color="auto"/>
              <w:bottom w:val="nil"/>
              <w:right w:val="nil"/>
            </w:tcBorders>
            <w:shd w:val="clear" w:color="auto" w:fill="auto"/>
            <w:noWrap/>
            <w:vAlign w:val="bottom"/>
            <w:hideMark/>
          </w:tcPr>
          <w:p w14:paraId="7250C107"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Nuevo Laredo (UDIS)</w:t>
            </w:r>
          </w:p>
        </w:tc>
        <w:tc>
          <w:tcPr>
            <w:tcW w:w="1360" w:type="dxa"/>
            <w:tcBorders>
              <w:top w:val="nil"/>
              <w:left w:val="nil"/>
              <w:bottom w:val="nil"/>
              <w:right w:val="nil"/>
            </w:tcBorders>
            <w:shd w:val="clear" w:color="auto" w:fill="auto"/>
            <w:noWrap/>
            <w:vAlign w:val="bottom"/>
            <w:hideMark/>
          </w:tcPr>
          <w:p w14:paraId="1F0A240E"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Banobras</w:t>
            </w:r>
          </w:p>
        </w:tc>
        <w:tc>
          <w:tcPr>
            <w:tcW w:w="1080" w:type="dxa"/>
            <w:tcBorders>
              <w:top w:val="nil"/>
              <w:left w:val="nil"/>
              <w:bottom w:val="nil"/>
              <w:right w:val="nil"/>
            </w:tcBorders>
            <w:shd w:val="clear" w:color="auto" w:fill="auto"/>
            <w:noWrap/>
            <w:vAlign w:val="bottom"/>
            <w:hideMark/>
          </w:tcPr>
          <w:p w14:paraId="6315DFF6" w14:textId="77777777" w:rsidR="00C37BBC" w:rsidRPr="00C37BBC" w:rsidRDefault="00C37BBC" w:rsidP="00C37BBC">
            <w:pPr>
              <w:suppressAutoHyphens w:val="0"/>
              <w:overflowPunct/>
              <w:spacing w:after="0" w:line="240" w:lineRule="auto"/>
              <w:jc w:val="center"/>
              <w:rPr>
                <w:rFonts w:eastAsia="Times New Roman" w:cs="Calibri"/>
                <w:color w:val="000000"/>
                <w:sz w:val="14"/>
                <w:szCs w:val="14"/>
                <w:lang w:eastAsia="es-MX"/>
              </w:rPr>
            </w:pPr>
            <w:r w:rsidRPr="00C37BBC">
              <w:rPr>
                <w:rFonts w:eastAsia="Times New Roman" w:cs="Calibri"/>
                <w:color w:val="000000"/>
                <w:sz w:val="14"/>
                <w:szCs w:val="14"/>
                <w:lang w:eastAsia="es-MX"/>
              </w:rPr>
              <w:t>25/200</w:t>
            </w:r>
          </w:p>
        </w:tc>
        <w:tc>
          <w:tcPr>
            <w:tcW w:w="1200" w:type="dxa"/>
            <w:tcBorders>
              <w:top w:val="nil"/>
              <w:left w:val="nil"/>
              <w:bottom w:val="nil"/>
              <w:right w:val="nil"/>
            </w:tcBorders>
            <w:shd w:val="clear" w:color="F2F2F2" w:fill="FFFFFF"/>
            <w:noWrap/>
            <w:vAlign w:val="bottom"/>
            <w:hideMark/>
          </w:tcPr>
          <w:p w14:paraId="593DC705"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841,986</w:t>
            </w:r>
          </w:p>
        </w:tc>
        <w:tc>
          <w:tcPr>
            <w:tcW w:w="1300" w:type="dxa"/>
            <w:tcBorders>
              <w:top w:val="nil"/>
              <w:left w:val="nil"/>
              <w:bottom w:val="nil"/>
              <w:right w:val="single" w:sz="8" w:space="0" w:color="auto"/>
            </w:tcBorders>
            <w:shd w:val="clear" w:color="auto" w:fill="auto"/>
            <w:noWrap/>
            <w:vAlign w:val="bottom"/>
            <w:hideMark/>
          </w:tcPr>
          <w:p w14:paraId="3208DED0"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170CB798" w14:textId="77777777" w:rsidTr="00C37BBC">
        <w:trPr>
          <w:trHeight w:val="285"/>
        </w:trPr>
        <w:tc>
          <w:tcPr>
            <w:tcW w:w="1900" w:type="dxa"/>
            <w:tcBorders>
              <w:top w:val="nil"/>
              <w:left w:val="single" w:sz="8" w:space="0" w:color="auto"/>
              <w:bottom w:val="nil"/>
              <w:right w:val="nil"/>
            </w:tcBorders>
            <w:shd w:val="clear" w:color="auto" w:fill="auto"/>
            <w:noWrap/>
            <w:vAlign w:val="bottom"/>
            <w:hideMark/>
          </w:tcPr>
          <w:p w14:paraId="7783D94E"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xml:space="preserve">Nuevo Laredo </w:t>
            </w:r>
          </w:p>
        </w:tc>
        <w:tc>
          <w:tcPr>
            <w:tcW w:w="1360" w:type="dxa"/>
            <w:tcBorders>
              <w:top w:val="nil"/>
              <w:left w:val="nil"/>
              <w:bottom w:val="nil"/>
              <w:right w:val="nil"/>
            </w:tcBorders>
            <w:shd w:val="clear" w:color="auto" w:fill="auto"/>
            <w:noWrap/>
            <w:vAlign w:val="bottom"/>
            <w:hideMark/>
          </w:tcPr>
          <w:p w14:paraId="18348312"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proofErr w:type="spellStart"/>
            <w:r w:rsidRPr="00C37BBC">
              <w:rPr>
                <w:rFonts w:eastAsia="Times New Roman" w:cs="Calibri"/>
                <w:color w:val="000000"/>
                <w:sz w:val="14"/>
                <w:szCs w:val="14"/>
                <w:lang w:eastAsia="es-MX"/>
              </w:rPr>
              <w:t>Cofidan</w:t>
            </w:r>
            <w:proofErr w:type="spellEnd"/>
          </w:p>
        </w:tc>
        <w:tc>
          <w:tcPr>
            <w:tcW w:w="1080" w:type="dxa"/>
            <w:tcBorders>
              <w:top w:val="nil"/>
              <w:left w:val="nil"/>
              <w:bottom w:val="nil"/>
              <w:right w:val="nil"/>
            </w:tcBorders>
            <w:shd w:val="clear" w:color="auto" w:fill="auto"/>
            <w:noWrap/>
            <w:vAlign w:val="bottom"/>
            <w:hideMark/>
          </w:tcPr>
          <w:p w14:paraId="3194F539" w14:textId="77777777" w:rsidR="00C37BBC" w:rsidRPr="00C37BBC" w:rsidRDefault="00C37BBC" w:rsidP="00C37BBC">
            <w:pPr>
              <w:suppressAutoHyphens w:val="0"/>
              <w:overflowPunct/>
              <w:spacing w:after="0" w:line="240" w:lineRule="auto"/>
              <w:jc w:val="center"/>
              <w:rPr>
                <w:rFonts w:eastAsia="Times New Roman" w:cs="Calibri"/>
                <w:color w:val="000000"/>
                <w:sz w:val="14"/>
                <w:szCs w:val="14"/>
                <w:lang w:eastAsia="es-MX"/>
              </w:rPr>
            </w:pPr>
            <w:r w:rsidRPr="00C37BBC">
              <w:rPr>
                <w:rFonts w:eastAsia="Times New Roman" w:cs="Calibri"/>
                <w:color w:val="000000"/>
                <w:sz w:val="14"/>
                <w:szCs w:val="14"/>
                <w:lang w:eastAsia="es-MX"/>
              </w:rPr>
              <w:t>032/2008</w:t>
            </w:r>
          </w:p>
        </w:tc>
        <w:tc>
          <w:tcPr>
            <w:tcW w:w="1200" w:type="dxa"/>
            <w:tcBorders>
              <w:top w:val="nil"/>
              <w:left w:val="nil"/>
              <w:bottom w:val="nil"/>
              <w:right w:val="nil"/>
            </w:tcBorders>
            <w:shd w:val="clear" w:color="F2F2F2" w:fill="FFFFFF"/>
            <w:noWrap/>
            <w:vAlign w:val="bottom"/>
            <w:hideMark/>
          </w:tcPr>
          <w:p w14:paraId="3A906193"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50,393,610</w:t>
            </w:r>
          </w:p>
        </w:tc>
        <w:tc>
          <w:tcPr>
            <w:tcW w:w="1300" w:type="dxa"/>
            <w:tcBorders>
              <w:top w:val="nil"/>
              <w:left w:val="nil"/>
              <w:bottom w:val="nil"/>
              <w:right w:val="single" w:sz="8" w:space="0" w:color="auto"/>
            </w:tcBorders>
            <w:shd w:val="clear" w:color="auto" w:fill="auto"/>
            <w:noWrap/>
            <w:vAlign w:val="bottom"/>
            <w:hideMark/>
          </w:tcPr>
          <w:p w14:paraId="4FFC2463"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4EF92E30" w14:textId="77777777" w:rsidTr="00C37BBC">
        <w:trPr>
          <w:trHeight w:val="288"/>
        </w:trPr>
        <w:tc>
          <w:tcPr>
            <w:tcW w:w="1900" w:type="dxa"/>
            <w:tcBorders>
              <w:top w:val="nil"/>
              <w:left w:val="single" w:sz="8" w:space="0" w:color="auto"/>
              <w:bottom w:val="nil"/>
              <w:right w:val="nil"/>
            </w:tcBorders>
            <w:shd w:val="clear" w:color="auto" w:fill="auto"/>
            <w:noWrap/>
            <w:vAlign w:val="bottom"/>
            <w:hideMark/>
          </w:tcPr>
          <w:p w14:paraId="5DEBFC96"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c>
          <w:tcPr>
            <w:tcW w:w="1360" w:type="dxa"/>
            <w:tcBorders>
              <w:top w:val="nil"/>
              <w:left w:val="nil"/>
              <w:bottom w:val="nil"/>
              <w:right w:val="nil"/>
            </w:tcBorders>
            <w:shd w:val="clear" w:color="auto" w:fill="auto"/>
            <w:noWrap/>
            <w:vAlign w:val="bottom"/>
            <w:hideMark/>
          </w:tcPr>
          <w:p w14:paraId="4145F370"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p>
        </w:tc>
        <w:tc>
          <w:tcPr>
            <w:tcW w:w="1080" w:type="dxa"/>
            <w:tcBorders>
              <w:top w:val="nil"/>
              <w:left w:val="nil"/>
              <w:bottom w:val="nil"/>
              <w:right w:val="nil"/>
            </w:tcBorders>
            <w:shd w:val="clear" w:color="auto" w:fill="auto"/>
            <w:noWrap/>
            <w:vAlign w:val="bottom"/>
            <w:hideMark/>
          </w:tcPr>
          <w:p w14:paraId="3398ED93" w14:textId="77777777" w:rsidR="00C37BBC" w:rsidRPr="00C37BBC" w:rsidRDefault="00C37BBC" w:rsidP="00C37BBC">
            <w:pPr>
              <w:suppressAutoHyphens w:val="0"/>
              <w:overflowPunct/>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F2F2F2" w:fill="FFFFFF"/>
            <w:noWrap/>
            <w:vAlign w:val="bottom"/>
            <w:hideMark/>
          </w:tcPr>
          <w:p w14:paraId="0CDEEABC"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0</w:t>
            </w:r>
          </w:p>
        </w:tc>
        <w:tc>
          <w:tcPr>
            <w:tcW w:w="1300" w:type="dxa"/>
            <w:tcBorders>
              <w:top w:val="nil"/>
              <w:left w:val="nil"/>
              <w:bottom w:val="nil"/>
              <w:right w:val="single" w:sz="8" w:space="0" w:color="auto"/>
            </w:tcBorders>
            <w:shd w:val="clear" w:color="auto" w:fill="auto"/>
            <w:noWrap/>
            <w:vAlign w:val="bottom"/>
            <w:hideMark/>
          </w:tcPr>
          <w:p w14:paraId="5EDFE8F7"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12C7036A" w14:textId="77777777" w:rsidTr="00C37BBC">
        <w:trPr>
          <w:trHeight w:val="288"/>
        </w:trPr>
        <w:tc>
          <w:tcPr>
            <w:tcW w:w="3260" w:type="dxa"/>
            <w:gridSpan w:val="2"/>
            <w:tcBorders>
              <w:top w:val="nil"/>
              <w:left w:val="single" w:sz="8" w:space="0" w:color="auto"/>
              <w:bottom w:val="nil"/>
              <w:right w:val="nil"/>
            </w:tcBorders>
            <w:shd w:val="clear" w:color="auto" w:fill="auto"/>
            <w:noWrap/>
            <w:vAlign w:val="center"/>
            <w:hideMark/>
          </w:tcPr>
          <w:p w14:paraId="486DB4D7" w14:textId="77777777" w:rsidR="00C37BBC" w:rsidRPr="00C37BBC" w:rsidRDefault="00C37BBC" w:rsidP="00C37BBC">
            <w:pPr>
              <w:suppressAutoHyphens w:val="0"/>
              <w:overflowPunct/>
              <w:spacing w:after="0" w:line="240" w:lineRule="auto"/>
              <w:rPr>
                <w:rFonts w:eastAsia="Times New Roman" w:cs="Calibri"/>
                <w:b/>
                <w:bCs/>
                <w:color w:val="000000"/>
                <w:sz w:val="14"/>
                <w:szCs w:val="14"/>
                <w:lang w:eastAsia="es-MX"/>
              </w:rPr>
            </w:pPr>
            <w:r w:rsidRPr="00C37BBC">
              <w:rPr>
                <w:rFonts w:eastAsia="Times New Roman" w:cs="Calibri"/>
                <w:b/>
                <w:bCs/>
                <w:color w:val="000000"/>
                <w:sz w:val="14"/>
                <w:szCs w:val="14"/>
                <w:lang w:eastAsia="es-MX"/>
              </w:rPr>
              <w:t>A Organismos Operadores del Agua</w:t>
            </w:r>
          </w:p>
        </w:tc>
        <w:tc>
          <w:tcPr>
            <w:tcW w:w="1080" w:type="dxa"/>
            <w:tcBorders>
              <w:top w:val="nil"/>
              <w:left w:val="nil"/>
              <w:bottom w:val="nil"/>
              <w:right w:val="nil"/>
            </w:tcBorders>
            <w:shd w:val="clear" w:color="auto" w:fill="auto"/>
            <w:noWrap/>
            <w:vAlign w:val="center"/>
            <w:hideMark/>
          </w:tcPr>
          <w:p w14:paraId="33BF67EF" w14:textId="77777777" w:rsidR="00C37BBC" w:rsidRPr="00C37BBC" w:rsidRDefault="00C37BBC" w:rsidP="00C37BBC">
            <w:pPr>
              <w:suppressAutoHyphens w:val="0"/>
              <w:overflowPunct/>
              <w:spacing w:after="0" w:line="240" w:lineRule="auto"/>
              <w:rPr>
                <w:rFonts w:eastAsia="Times New Roman" w:cs="Calibri"/>
                <w:b/>
                <w:bCs/>
                <w:color w:val="000000"/>
                <w:sz w:val="14"/>
                <w:szCs w:val="14"/>
                <w:lang w:eastAsia="es-MX"/>
              </w:rPr>
            </w:pPr>
          </w:p>
        </w:tc>
        <w:tc>
          <w:tcPr>
            <w:tcW w:w="1200" w:type="dxa"/>
            <w:tcBorders>
              <w:top w:val="nil"/>
              <w:left w:val="nil"/>
              <w:bottom w:val="nil"/>
              <w:right w:val="nil"/>
            </w:tcBorders>
            <w:shd w:val="clear" w:color="F2F2F2" w:fill="FFFFFF"/>
            <w:noWrap/>
            <w:vAlign w:val="center"/>
            <w:hideMark/>
          </w:tcPr>
          <w:p w14:paraId="51030EC5" w14:textId="77777777" w:rsidR="00C37BBC" w:rsidRPr="00C37BBC" w:rsidRDefault="00C37BBC" w:rsidP="00C37BBC">
            <w:pPr>
              <w:suppressAutoHyphens w:val="0"/>
              <w:overflowPunct/>
              <w:spacing w:after="0" w:line="240" w:lineRule="auto"/>
              <w:rPr>
                <w:rFonts w:eastAsia="Times New Roman" w:cs="Calibri"/>
                <w:b/>
                <w:bCs/>
                <w:color w:val="000000"/>
                <w:sz w:val="14"/>
                <w:szCs w:val="14"/>
                <w:lang w:eastAsia="es-MX"/>
              </w:rPr>
            </w:pPr>
            <w:r w:rsidRPr="00C37BBC">
              <w:rPr>
                <w:rFonts w:eastAsia="Times New Roman" w:cs="Calibri"/>
                <w:b/>
                <w:bCs/>
                <w:color w:val="000000"/>
                <w:sz w:val="14"/>
                <w:szCs w:val="14"/>
                <w:lang w:eastAsia="es-MX"/>
              </w:rPr>
              <w:t> </w:t>
            </w:r>
          </w:p>
        </w:tc>
        <w:tc>
          <w:tcPr>
            <w:tcW w:w="1300" w:type="dxa"/>
            <w:tcBorders>
              <w:top w:val="nil"/>
              <w:left w:val="nil"/>
              <w:bottom w:val="nil"/>
              <w:right w:val="single" w:sz="8" w:space="0" w:color="auto"/>
            </w:tcBorders>
            <w:shd w:val="clear" w:color="auto" w:fill="auto"/>
            <w:noWrap/>
            <w:vAlign w:val="center"/>
            <w:hideMark/>
          </w:tcPr>
          <w:p w14:paraId="7D5A7853" w14:textId="77777777" w:rsidR="00C37BBC" w:rsidRPr="00C37BBC" w:rsidRDefault="00C37BBC" w:rsidP="00C37BBC">
            <w:pPr>
              <w:suppressAutoHyphens w:val="0"/>
              <w:overflowPunct/>
              <w:spacing w:after="0" w:line="240" w:lineRule="auto"/>
              <w:jc w:val="right"/>
              <w:rPr>
                <w:rFonts w:eastAsia="Times New Roman" w:cs="Calibri"/>
                <w:b/>
                <w:bCs/>
                <w:color w:val="000000"/>
                <w:sz w:val="14"/>
                <w:szCs w:val="14"/>
                <w:lang w:eastAsia="es-MX"/>
              </w:rPr>
            </w:pPr>
            <w:r w:rsidRPr="00C37BBC">
              <w:rPr>
                <w:rFonts w:eastAsia="Times New Roman" w:cs="Calibri"/>
                <w:b/>
                <w:bCs/>
                <w:color w:val="000000"/>
                <w:sz w:val="14"/>
                <w:szCs w:val="14"/>
                <w:lang w:eastAsia="es-MX"/>
              </w:rPr>
              <w:t>18,554,760</w:t>
            </w:r>
          </w:p>
        </w:tc>
      </w:tr>
      <w:tr w:rsidR="00C37BBC" w:rsidRPr="00C37BBC" w14:paraId="20664197" w14:textId="77777777" w:rsidTr="00C37BBC">
        <w:trPr>
          <w:trHeight w:val="285"/>
        </w:trPr>
        <w:tc>
          <w:tcPr>
            <w:tcW w:w="1900" w:type="dxa"/>
            <w:tcBorders>
              <w:top w:val="nil"/>
              <w:left w:val="single" w:sz="8" w:space="0" w:color="auto"/>
              <w:bottom w:val="nil"/>
              <w:right w:val="nil"/>
            </w:tcBorders>
            <w:shd w:val="clear" w:color="auto" w:fill="auto"/>
            <w:noWrap/>
            <w:vAlign w:val="bottom"/>
            <w:hideMark/>
          </w:tcPr>
          <w:p w14:paraId="77DAA556"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proofErr w:type="spellStart"/>
            <w:r w:rsidRPr="00C37BBC">
              <w:rPr>
                <w:rFonts w:eastAsia="Times New Roman" w:cs="Calibri"/>
                <w:color w:val="000000"/>
                <w:sz w:val="14"/>
                <w:szCs w:val="14"/>
                <w:lang w:eastAsia="es-MX"/>
              </w:rPr>
              <w:t>Comapa</w:t>
            </w:r>
            <w:proofErr w:type="spellEnd"/>
            <w:r w:rsidRPr="00C37BBC">
              <w:rPr>
                <w:rFonts w:eastAsia="Times New Roman" w:cs="Calibri"/>
                <w:color w:val="000000"/>
                <w:sz w:val="14"/>
                <w:szCs w:val="14"/>
                <w:lang w:eastAsia="es-MX"/>
              </w:rPr>
              <w:t xml:space="preserve"> </w:t>
            </w:r>
            <w:proofErr w:type="spellStart"/>
            <w:r w:rsidRPr="00C37BBC">
              <w:rPr>
                <w:rFonts w:eastAsia="Times New Roman" w:cs="Calibri"/>
                <w:color w:val="000000"/>
                <w:sz w:val="14"/>
                <w:szCs w:val="14"/>
                <w:lang w:eastAsia="es-MX"/>
              </w:rPr>
              <w:t>Nvo</w:t>
            </w:r>
            <w:proofErr w:type="spellEnd"/>
            <w:r w:rsidRPr="00C37BBC">
              <w:rPr>
                <w:rFonts w:eastAsia="Times New Roman" w:cs="Calibri"/>
                <w:color w:val="000000"/>
                <w:sz w:val="14"/>
                <w:szCs w:val="14"/>
                <w:lang w:eastAsia="es-MX"/>
              </w:rPr>
              <w:t xml:space="preserve"> Laredo</w:t>
            </w:r>
          </w:p>
        </w:tc>
        <w:tc>
          <w:tcPr>
            <w:tcW w:w="1360" w:type="dxa"/>
            <w:tcBorders>
              <w:top w:val="nil"/>
              <w:left w:val="nil"/>
              <w:bottom w:val="nil"/>
              <w:right w:val="nil"/>
            </w:tcBorders>
            <w:shd w:val="clear" w:color="auto" w:fill="auto"/>
            <w:noWrap/>
            <w:vAlign w:val="bottom"/>
            <w:hideMark/>
          </w:tcPr>
          <w:p w14:paraId="1A05DE6A"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proofErr w:type="spellStart"/>
            <w:r w:rsidRPr="00C37BBC">
              <w:rPr>
                <w:rFonts w:eastAsia="Times New Roman" w:cs="Calibri"/>
                <w:color w:val="000000"/>
                <w:sz w:val="14"/>
                <w:szCs w:val="14"/>
                <w:lang w:eastAsia="es-MX"/>
              </w:rPr>
              <w:t>Cofidan</w:t>
            </w:r>
            <w:proofErr w:type="spellEnd"/>
          </w:p>
        </w:tc>
        <w:tc>
          <w:tcPr>
            <w:tcW w:w="1080" w:type="dxa"/>
            <w:tcBorders>
              <w:top w:val="nil"/>
              <w:left w:val="nil"/>
              <w:bottom w:val="nil"/>
              <w:right w:val="nil"/>
            </w:tcBorders>
            <w:shd w:val="clear" w:color="auto" w:fill="auto"/>
            <w:noWrap/>
            <w:vAlign w:val="bottom"/>
            <w:hideMark/>
          </w:tcPr>
          <w:p w14:paraId="6E3239E2" w14:textId="77777777" w:rsidR="00C37BBC" w:rsidRPr="00C37BBC" w:rsidRDefault="00C37BBC" w:rsidP="00C37BBC">
            <w:pPr>
              <w:suppressAutoHyphens w:val="0"/>
              <w:overflowPunct/>
              <w:spacing w:after="0" w:line="240" w:lineRule="auto"/>
              <w:jc w:val="center"/>
              <w:rPr>
                <w:rFonts w:eastAsia="Times New Roman" w:cs="Calibri"/>
                <w:color w:val="000000"/>
                <w:sz w:val="14"/>
                <w:szCs w:val="14"/>
                <w:lang w:eastAsia="es-MX"/>
              </w:rPr>
            </w:pPr>
            <w:r w:rsidRPr="00C37BBC">
              <w:rPr>
                <w:rFonts w:eastAsia="Times New Roman" w:cs="Calibri"/>
                <w:color w:val="000000"/>
                <w:sz w:val="14"/>
                <w:szCs w:val="14"/>
                <w:lang w:eastAsia="es-MX"/>
              </w:rPr>
              <w:t>308/2006</w:t>
            </w:r>
          </w:p>
        </w:tc>
        <w:tc>
          <w:tcPr>
            <w:tcW w:w="1200" w:type="dxa"/>
            <w:tcBorders>
              <w:top w:val="nil"/>
              <w:left w:val="nil"/>
              <w:bottom w:val="nil"/>
              <w:right w:val="nil"/>
            </w:tcBorders>
            <w:shd w:val="clear" w:color="F2F2F2" w:fill="FFFFFF"/>
            <w:noWrap/>
            <w:vAlign w:val="bottom"/>
            <w:hideMark/>
          </w:tcPr>
          <w:p w14:paraId="17E387D8"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7,631,160</w:t>
            </w:r>
          </w:p>
        </w:tc>
        <w:tc>
          <w:tcPr>
            <w:tcW w:w="1300" w:type="dxa"/>
            <w:tcBorders>
              <w:top w:val="nil"/>
              <w:left w:val="nil"/>
              <w:bottom w:val="nil"/>
              <w:right w:val="single" w:sz="8" w:space="0" w:color="auto"/>
            </w:tcBorders>
            <w:shd w:val="clear" w:color="auto" w:fill="auto"/>
            <w:noWrap/>
            <w:vAlign w:val="bottom"/>
            <w:hideMark/>
          </w:tcPr>
          <w:p w14:paraId="0EDF1CF3"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272C3B42" w14:textId="77777777" w:rsidTr="00C37BBC">
        <w:trPr>
          <w:trHeight w:val="288"/>
        </w:trPr>
        <w:tc>
          <w:tcPr>
            <w:tcW w:w="1900" w:type="dxa"/>
            <w:tcBorders>
              <w:top w:val="nil"/>
              <w:left w:val="single" w:sz="8" w:space="0" w:color="auto"/>
              <w:bottom w:val="nil"/>
              <w:right w:val="nil"/>
            </w:tcBorders>
            <w:shd w:val="clear" w:color="auto" w:fill="auto"/>
            <w:noWrap/>
            <w:vAlign w:val="bottom"/>
            <w:hideMark/>
          </w:tcPr>
          <w:p w14:paraId="0DEEF0E3"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Comapa Río Bravo</w:t>
            </w:r>
          </w:p>
        </w:tc>
        <w:tc>
          <w:tcPr>
            <w:tcW w:w="1360" w:type="dxa"/>
            <w:tcBorders>
              <w:top w:val="nil"/>
              <w:left w:val="nil"/>
              <w:bottom w:val="nil"/>
              <w:right w:val="nil"/>
            </w:tcBorders>
            <w:shd w:val="clear" w:color="auto" w:fill="auto"/>
            <w:noWrap/>
            <w:vAlign w:val="bottom"/>
            <w:hideMark/>
          </w:tcPr>
          <w:p w14:paraId="229BDC54"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proofErr w:type="spellStart"/>
            <w:r w:rsidRPr="00C37BBC">
              <w:rPr>
                <w:rFonts w:eastAsia="Times New Roman" w:cs="Calibri"/>
                <w:color w:val="000000"/>
                <w:sz w:val="14"/>
                <w:szCs w:val="14"/>
                <w:lang w:eastAsia="es-MX"/>
              </w:rPr>
              <w:t>Cofidan</w:t>
            </w:r>
            <w:proofErr w:type="spellEnd"/>
          </w:p>
        </w:tc>
        <w:tc>
          <w:tcPr>
            <w:tcW w:w="1080" w:type="dxa"/>
            <w:tcBorders>
              <w:top w:val="nil"/>
              <w:left w:val="nil"/>
              <w:bottom w:val="nil"/>
              <w:right w:val="nil"/>
            </w:tcBorders>
            <w:shd w:val="clear" w:color="auto" w:fill="auto"/>
            <w:noWrap/>
            <w:vAlign w:val="bottom"/>
            <w:hideMark/>
          </w:tcPr>
          <w:p w14:paraId="50604E44" w14:textId="77777777" w:rsidR="00C37BBC" w:rsidRPr="00C37BBC" w:rsidRDefault="00C37BBC" w:rsidP="00C37BBC">
            <w:pPr>
              <w:suppressAutoHyphens w:val="0"/>
              <w:overflowPunct/>
              <w:spacing w:after="0" w:line="240" w:lineRule="auto"/>
              <w:jc w:val="center"/>
              <w:rPr>
                <w:rFonts w:eastAsia="Times New Roman" w:cs="Calibri"/>
                <w:color w:val="000000"/>
                <w:sz w:val="14"/>
                <w:szCs w:val="14"/>
                <w:lang w:eastAsia="es-MX"/>
              </w:rPr>
            </w:pPr>
            <w:r w:rsidRPr="00C37BBC">
              <w:rPr>
                <w:rFonts w:eastAsia="Times New Roman" w:cs="Calibri"/>
                <w:color w:val="000000"/>
                <w:sz w:val="14"/>
                <w:szCs w:val="14"/>
                <w:lang w:eastAsia="es-MX"/>
              </w:rPr>
              <w:t>193/2008</w:t>
            </w:r>
          </w:p>
        </w:tc>
        <w:tc>
          <w:tcPr>
            <w:tcW w:w="1200" w:type="dxa"/>
            <w:tcBorders>
              <w:top w:val="nil"/>
              <w:left w:val="nil"/>
              <w:bottom w:val="nil"/>
              <w:right w:val="nil"/>
            </w:tcBorders>
            <w:shd w:val="clear" w:color="F2F2F2" w:fill="FFFFFF"/>
            <w:noWrap/>
            <w:vAlign w:val="bottom"/>
            <w:hideMark/>
          </w:tcPr>
          <w:p w14:paraId="19A7790C"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10,923,600</w:t>
            </w:r>
          </w:p>
        </w:tc>
        <w:tc>
          <w:tcPr>
            <w:tcW w:w="1300" w:type="dxa"/>
            <w:tcBorders>
              <w:top w:val="nil"/>
              <w:left w:val="nil"/>
              <w:bottom w:val="nil"/>
              <w:right w:val="single" w:sz="8" w:space="0" w:color="auto"/>
            </w:tcBorders>
            <w:shd w:val="clear" w:color="auto" w:fill="auto"/>
            <w:noWrap/>
            <w:vAlign w:val="bottom"/>
            <w:hideMark/>
          </w:tcPr>
          <w:p w14:paraId="48DB7BE1"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4DC04BBB" w14:textId="77777777" w:rsidTr="00C37BBC">
        <w:trPr>
          <w:trHeight w:val="288"/>
        </w:trPr>
        <w:tc>
          <w:tcPr>
            <w:tcW w:w="1900" w:type="dxa"/>
            <w:tcBorders>
              <w:top w:val="nil"/>
              <w:left w:val="single" w:sz="8" w:space="0" w:color="auto"/>
              <w:bottom w:val="nil"/>
              <w:right w:val="nil"/>
            </w:tcBorders>
            <w:shd w:val="clear" w:color="auto" w:fill="auto"/>
            <w:noWrap/>
            <w:vAlign w:val="bottom"/>
            <w:hideMark/>
          </w:tcPr>
          <w:p w14:paraId="66EA289E"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Comapa Zona Conurbada</w:t>
            </w:r>
          </w:p>
        </w:tc>
        <w:tc>
          <w:tcPr>
            <w:tcW w:w="1360" w:type="dxa"/>
            <w:tcBorders>
              <w:top w:val="nil"/>
              <w:left w:val="nil"/>
              <w:bottom w:val="nil"/>
              <w:right w:val="nil"/>
            </w:tcBorders>
            <w:shd w:val="clear" w:color="auto" w:fill="auto"/>
            <w:noWrap/>
            <w:vAlign w:val="bottom"/>
            <w:hideMark/>
          </w:tcPr>
          <w:p w14:paraId="402526D7"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Interacciones</w:t>
            </w:r>
          </w:p>
        </w:tc>
        <w:tc>
          <w:tcPr>
            <w:tcW w:w="1080" w:type="dxa"/>
            <w:tcBorders>
              <w:top w:val="nil"/>
              <w:left w:val="nil"/>
              <w:bottom w:val="nil"/>
              <w:right w:val="nil"/>
            </w:tcBorders>
            <w:shd w:val="clear" w:color="auto" w:fill="auto"/>
            <w:noWrap/>
            <w:vAlign w:val="bottom"/>
            <w:hideMark/>
          </w:tcPr>
          <w:p w14:paraId="6C4FE018" w14:textId="77777777" w:rsidR="00C37BBC" w:rsidRPr="00C37BBC" w:rsidRDefault="00C37BBC" w:rsidP="00C37BBC">
            <w:pPr>
              <w:suppressAutoHyphens w:val="0"/>
              <w:overflowPunct/>
              <w:spacing w:after="0" w:line="240" w:lineRule="auto"/>
              <w:jc w:val="center"/>
              <w:rPr>
                <w:rFonts w:eastAsia="Times New Roman" w:cs="Calibri"/>
                <w:color w:val="000000"/>
                <w:sz w:val="14"/>
                <w:szCs w:val="14"/>
                <w:lang w:eastAsia="es-MX"/>
              </w:rPr>
            </w:pPr>
            <w:r w:rsidRPr="00C37BBC">
              <w:rPr>
                <w:rFonts w:eastAsia="Times New Roman" w:cs="Calibri"/>
                <w:color w:val="000000"/>
                <w:sz w:val="14"/>
                <w:szCs w:val="14"/>
                <w:lang w:eastAsia="es-MX"/>
              </w:rPr>
              <w:t>053/2010</w:t>
            </w:r>
          </w:p>
        </w:tc>
        <w:tc>
          <w:tcPr>
            <w:tcW w:w="1200" w:type="dxa"/>
            <w:tcBorders>
              <w:top w:val="nil"/>
              <w:left w:val="nil"/>
              <w:bottom w:val="nil"/>
              <w:right w:val="nil"/>
            </w:tcBorders>
            <w:shd w:val="clear" w:color="F2F2F2" w:fill="FFFFFF"/>
            <w:noWrap/>
            <w:vAlign w:val="bottom"/>
            <w:hideMark/>
          </w:tcPr>
          <w:p w14:paraId="4F54D854"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0</w:t>
            </w:r>
          </w:p>
        </w:tc>
        <w:tc>
          <w:tcPr>
            <w:tcW w:w="1300" w:type="dxa"/>
            <w:tcBorders>
              <w:top w:val="nil"/>
              <w:left w:val="nil"/>
              <w:bottom w:val="nil"/>
              <w:right w:val="single" w:sz="8" w:space="0" w:color="auto"/>
            </w:tcBorders>
            <w:shd w:val="clear" w:color="auto" w:fill="auto"/>
            <w:noWrap/>
            <w:vAlign w:val="bottom"/>
            <w:hideMark/>
          </w:tcPr>
          <w:p w14:paraId="04FBDFAB"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3CB3F6CB" w14:textId="77777777" w:rsidTr="00C37BBC">
        <w:trPr>
          <w:trHeight w:val="288"/>
        </w:trPr>
        <w:tc>
          <w:tcPr>
            <w:tcW w:w="1900" w:type="dxa"/>
            <w:tcBorders>
              <w:top w:val="nil"/>
              <w:left w:val="single" w:sz="8" w:space="0" w:color="auto"/>
              <w:bottom w:val="nil"/>
              <w:right w:val="nil"/>
            </w:tcBorders>
            <w:shd w:val="clear" w:color="auto" w:fill="auto"/>
            <w:noWrap/>
            <w:vAlign w:val="bottom"/>
            <w:hideMark/>
          </w:tcPr>
          <w:p w14:paraId="65263001"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c>
          <w:tcPr>
            <w:tcW w:w="1360" w:type="dxa"/>
            <w:tcBorders>
              <w:top w:val="nil"/>
              <w:left w:val="nil"/>
              <w:bottom w:val="nil"/>
              <w:right w:val="nil"/>
            </w:tcBorders>
            <w:shd w:val="clear" w:color="auto" w:fill="auto"/>
            <w:noWrap/>
            <w:vAlign w:val="bottom"/>
            <w:hideMark/>
          </w:tcPr>
          <w:p w14:paraId="050C85DC"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p>
        </w:tc>
        <w:tc>
          <w:tcPr>
            <w:tcW w:w="1080" w:type="dxa"/>
            <w:tcBorders>
              <w:top w:val="nil"/>
              <w:left w:val="nil"/>
              <w:bottom w:val="nil"/>
              <w:right w:val="nil"/>
            </w:tcBorders>
            <w:shd w:val="clear" w:color="auto" w:fill="auto"/>
            <w:noWrap/>
            <w:vAlign w:val="bottom"/>
            <w:hideMark/>
          </w:tcPr>
          <w:p w14:paraId="4C780730" w14:textId="77777777" w:rsidR="00C37BBC" w:rsidRPr="00C37BBC" w:rsidRDefault="00C37BBC" w:rsidP="00C37BBC">
            <w:pPr>
              <w:suppressAutoHyphens w:val="0"/>
              <w:overflowPunct/>
              <w:spacing w:after="0" w:line="240" w:lineRule="auto"/>
              <w:rPr>
                <w:rFonts w:ascii="Times New Roman" w:eastAsia="Times New Roman" w:hAnsi="Times New Roman"/>
                <w:sz w:val="20"/>
                <w:szCs w:val="20"/>
                <w:lang w:eastAsia="es-MX"/>
              </w:rPr>
            </w:pPr>
          </w:p>
        </w:tc>
        <w:tc>
          <w:tcPr>
            <w:tcW w:w="1200" w:type="dxa"/>
            <w:tcBorders>
              <w:top w:val="nil"/>
              <w:left w:val="nil"/>
              <w:bottom w:val="nil"/>
              <w:right w:val="nil"/>
            </w:tcBorders>
            <w:shd w:val="clear" w:color="F2F2F2" w:fill="FFFFFF"/>
            <w:noWrap/>
            <w:vAlign w:val="bottom"/>
            <w:hideMark/>
          </w:tcPr>
          <w:p w14:paraId="33B8941B"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c>
          <w:tcPr>
            <w:tcW w:w="1300" w:type="dxa"/>
            <w:tcBorders>
              <w:top w:val="nil"/>
              <w:left w:val="nil"/>
              <w:bottom w:val="nil"/>
              <w:right w:val="single" w:sz="8" w:space="0" w:color="auto"/>
            </w:tcBorders>
            <w:shd w:val="clear" w:color="auto" w:fill="auto"/>
            <w:noWrap/>
            <w:vAlign w:val="bottom"/>
            <w:hideMark/>
          </w:tcPr>
          <w:p w14:paraId="4B169737"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1030B355" w14:textId="77777777" w:rsidTr="00C37BBC">
        <w:trPr>
          <w:trHeight w:val="288"/>
        </w:trPr>
        <w:tc>
          <w:tcPr>
            <w:tcW w:w="3260" w:type="dxa"/>
            <w:gridSpan w:val="2"/>
            <w:tcBorders>
              <w:top w:val="nil"/>
              <w:left w:val="single" w:sz="8" w:space="0" w:color="auto"/>
              <w:bottom w:val="nil"/>
              <w:right w:val="nil"/>
            </w:tcBorders>
            <w:shd w:val="clear" w:color="auto" w:fill="auto"/>
            <w:noWrap/>
            <w:vAlign w:val="center"/>
            <w:hideMark/>
          </w:tcPr>
          <w:p w14:paraId="5F0F8D1B" w14:textId="77777777" w:rsidR="00C37BBC" w:rsidRPr="00C37BBC" w:rsidRDefault="00C37BBC" w:rsidP="00C37BBC">
            <w:pPr>
              <w:suppressAutoHyphens w:val="0"/>
              <w:overflowPunct/>
              <w:spacing w:after="0" w:line="240" w:lineRule="auto"/>
              <w:rPr>
                <w:rFonts w:eastAsia="Times New Roman" w:cs="Calibri"/>
                <w:b/>
                <w:bCs/>
                <w:color w:val="000000"/>
                <w:sz w:val="14"/>
                <w:szCs w:val="14"/>
                <w:lang w:eastAsia="es-MX"/>
              </w:rPr>
            </w:pPr>
            <w:r w:rsidRPr="00C37BBC">
              <w:rPr>
                <w:rFonts w:eastAsia="Times New Roman" w:cs="Calibri"/>
                <w:b/>
                <w:bCs/>
                <w:color w:val="000000"/>
                <w:sz w:val="14"/>
                <w:szCs w:val="14"/>
                <w:lang w:eastAsia="es-MX"/>
              </w:rPr>
              <w:t xml:space="preserve">A Organismos Descentralizados (ITAVU) </w:t>
            </w:r>
          </w:p>
        </w:tc>
        <w:tc>
          <w:tcPr>
            <w:tcW w:w="1080" w:type="dxa"/>
            <w:tcBorders>
              <w:top w:val="nil"/>
              <w:left w:val="nil"/>
              <w:bottom w:val="nil"/>
              <w:right w:val="nil"/>
            </w:tcBorders>
            <w:shd w:val="clear" w:color="auto" w:fill="auto"/>
            <w:noWrap/>
            <w:vAlign w:val="center"/>
            <w:hideMark/>
          </w:tcPr>
          <w:p w14:paraId="72A529F6" w14:textId="77777777" w:rsidR="00C37BBC" w:rsidRPr="00C37BBC" w:rsidRDefault="00C37BBC" w:rsidP="00C37BBC">
            <w:pPr>
              <w:suppressAutoHyphens w:val="0"/>
              <w:overflowPunct/>
              <w:spacing w:after="0" w:line="240" w:lineRule="auto"/>
              <w:rPr>
                <w:rFonts w:eastAsia="Times New Roman" w:cs="Calibri"/>
                <w:b/>
                <w:bCs/>
                <w:color w:val="000000"/>
                <w:sz w:val="14"/>
                <w:szCs w:val="14"/>
                <w:lang w:eastAsia="es-MX"/>
              </w:rPr>
            </w:pPr>
          </w:p>
        </w:tc>
        <w:tc>
          <w:tcPr>
            <w:tcW w:w="1200" w:type="dxa"/>
            <w:tcBorders>
              <w:top w:val="nil"/>
              <w:left w:val="nil"/>
              <w:bottom w:val="nil"/>
              <w:right w:val="nil"/>
            </w:tcBorders>
            <w:shd w:val="clear" w:color="F2F2F2" w:fill="FFFFFF"/>
            <w:noWrap/>
            <w:vAlign w:val="center"/>
            <w:hideMark/>
          </w:tcPr>
          <w:p w14:paraId="4547A473"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c>
          <w:tcPr>
            <w:tcW w:w="1300" w:type="dxa"/>
            <w:tcBorders>
              <w:top w:val="nil"/>
              <w:left w:val="nil"/>
              <w:bottom w:val="nil"/>
              <w:right w:val="single" w:sz="8" w:space="0" w:color="auto"/>
            </w:tcBorders>
            <w:shd w:val="clear" w:color="auto" w:fill="auto"/>
            <w:noWrap/>
            <w:vAlign w:val="center"/>
            <w:hideMark/>
          </w:tcPr>
          <w:p w14:paraId="687CA0C6" w14:textId="77777777" w:rsidR="00C37BBC" w:rsidRPr="00C37BBC" w:rsidRDefault="00C37BBC" w:rsidP="00C37BBC">
            <w:pPr>
              <w:suppressAutoHyphens w:val="0"/>
              <w:overflowPunct/>
              <w:spacing w:after="0" w:line="240" w:lineRule="auto"/>
              <w:jc w:val="right"/>
              <w:rPr>
                <w:rFonts w:eastAsia="Times New Roman" w:cs="Calibri"/>
                <w:b/>
                <w:bCs/>
                <w:color w:val="000000"/>
                <w:sz w:val="14"/>
                <w:szCs w:val="14"/>
                <w:lang w:eastAsia="es-MX"/>
              </w:rPr>
            </w:pPr>
            <w:r w:rsidRPr="00C37BBC">
              <w:rPr>
                <w:rFonts w:eastAsia="Times New Roman" w:cs="Calibri"/>
                <w:b/>
                <w:bCs/>
                <w:color w:val="000000"/>
                <w:sz w:val="14"/>
                <w:szCs w:val="14"/>
                <w:lang w:eastAsia="es-MX"/>
              </w:rPr>
              <w:t>62,287,138</w:t>
            </w:r>
          </w:p>
        </w:tc>
      </w:tr>
      <w:tr w:rsidR="00C37BBC" w:rsidRPr="00C37BBC" w14:paraId="568E8E55" w14:textId="77777777" w:rsidTr="00C37BBC">
        <w:trPr>
          <w:trHeight w:val="384"/>
        </w:trPr>
        <w:tc>
          <w:tcPr>
            <w:tcW w:w="1900" w:type="dxa"/>
            <w:tcBorders>
              <w:top w:val="nil"/>
              <w:left w:val="single" w:sz="8" w:space="0" w:color="auto"/>
              <w:bottom w:val="nil"/>
              <w:right w:val="nil"/>
            </w:tcBorders>
            <w:shd w:val="clear" w:color="auto" w:fill="auto"/>
            <w:vAlign w:val="center"/>
            <w:hideMark/>
          </w:tcPr>
          <w:p w14:paraId="375C90D5"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Instituto Tamaulipeco de Vivienda y Urbanismo</w:t>
            </w:r>
          </w:p>
        </w:tc>
        <w:tc>
          <w:tcPr>
            <w:tcW w:w="1360" w:type="dxa"/>
            <w:tcBorders>
              <w:top w:val="nil"/>
              <w:left w:val="nil"/>
              <w:bottom w:val="nil"/>
              <w:right w:val="nil"/>
            </w:tcBorders>
            <w:shd w:val="clear" w:color="auto" w:fill="auto"/>
            <w:noWrap/>
            <w:vAlign w:val="center"/>
            <w:hideMark/>
          </w:tcPr>
          <w:p w14:paraId="752D03C2"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BBV  Bancomer</w:t>
            </w:r>
          </w:p>
        </w:tc>
        <w:tc>
          <w:tcPr>
            <w:tcW w:w="1080" w:type="dxa"/>
            <w:tcBorders>
              <w:top w:val="nil"/>
              <w:left w:val="nil"/>
              <w:bottom w:val="nil"/>
              <w:right w:val="nil"/>
            </w:tcBorders>
            <w:shd w:val="clear" w:color="auto" w:fill="auto"/>
            <w:noWrap/>
            <w:vAlign w:val="center"/>
            <w:hideMark/>
          </w:tcPr>
          <w:p w14:paraId="5AF61526" w14:textId="77777777" w:rsidR="00C37BBC" w:rsidRPr="00C37BBC" w:rsidRDefault="00C37BBC" w:rsidP="00C37BBC">
            <w:pPr>
              <w:suppressAutoHyphens w:val="0"/>
              <w:overflowPunct/>
              <w:spacing w:after="0" w:line="240" w:lineRule="auto"/>
              <w:jc w:val="center"/>
              <w:rPr>
                <w:rFonts w:eastAsia="Times New Roman" w:cs="Calibri"/>
                <w:color w:val="000000"/>
                <w:sz w:val="14"/>
                <w:szCs w:val="14"/>
                <w:lang w:eastAsia="es-MX"/>
              </w:rPr>
            </w:pPr>
            <w:r w:rsidRPr="00C37BBC">
              <w:rPr>
                <w:rFonts w:eastAsia="Times New Roman" w:cs="Calibri"/>
                <w:color w:val="000000"/>
                <w:sz w:val="14"/>
                <w:szCs w:val="14"/>
                <w:lang w:eastAsia="es-MX"/>
              </w:rPr>
              <w:t>324/2007</w:t>
            </w:r>
          </w:p>
        </w:tc>
        <w:tc>
          <w:tcPr>
            <w:tcW w:w="1200" w:type="dxa"/>
            <w:tcBorders>
              <w:top w:val="nil"/>
              <w:left w:val="nil"/>
              <w:bottom w:val="nil"/>
              <w:right w:val="nil"/>
            </w:tcBorders>
            <w:shd w:val="clear" w:color="F2F2F2" w:fill="FFFFFF"/>
            <w:noWrap/>
            <w:vAlign w:val="center"/>
            <w:hideMark/>
          </w:tcPr>
          <w:p w14:paraId="2D962D65"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0</w:t>
            </w:r>
          </w:p>
        </w:tc>
        <w:tc>
          <w:tcPr>
            <w:tcW w:w="1300" w:type="dxa"/>
            <w:tcBorders>
              <w:top w:val="nil"/>
              <w:left w:val="nil"/>
              <w:bottom w:val="nil"/>
              <w:right w:val="single" w:sz="8" w:space="0" w:color="auto"/>
            </w:tcBorders>
            <w:shd w:val="clear" w:color="auto" w:fill="auto"/>
            <w:noWrap/>
            <w:vAlign w:val="center"/>
            <w:hideMark/>
          </w:tcPr>
          <w:p w14:paraId="75584651"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0B8C4D15" w14:textId="77777777" w:rsidTr="00C37BBC">
        <w:trPr>
          <w:trHeight w:val="384"/>
        </w:trPr>
        <w:tc>
          <w:tcPr>
            <w:tcW w:w="1900" w:type="dxa"/>
            <w:tcBorders>
              <w:top w:val="nil"/>
              <w:left w:val="single" w:sz="8" w:space="0" w:color="auto"/>
              <w:bottom w:val="nil"/>
              <w:right w:val="nil"/>
            </w:tcBorders>
            <w:shd w:val="clear" w:color="auto" w:fill="auto"/>
            <w:vAlign w:val="center"/>
            <w:hideMark/>
          </w:tcPr>
          <w:p w14:paraId="35F724ED"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Instituto Tamaulipeco de Vivienda y Urbanismo</w:t>
            </w:r>
          </w:p>
        </w:tc>
        <w:tc>
          <w:tcPr>
            <w:tcW w:w="1360" w:type="dxa"/>
            <w:tcBorders>
              <w:top w:val="nil"/>
              <w:left w:val="nil"/>
              <w:bottom w:val="nil"/>
              <w:right w:val="nil"/>
            </w:tcBorders>
            <w:shd w:val="clear" w:color="auto" w:fill="auto"/>
            <w:noWrap/>
            <w:vAlign w:val="center"/>
            <w:hideMark/>
          </w:tcPr>
          <w:p w14:paraId="65506DF7"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BBV  Bancomer</w:t>
            </w:r>
          </w:p>
        </w:tc>
        <w:tc>
          <w:tcPr>
            <w:tcW w:w="1080" w:type="dxa"/>
            <w:tcBorders>
              <w:top w:val="nil"/>
              <w:left w:val="nil"/>
              <w:bottom w:val="nil"/>
              <w:right w:val="nil"/>
            </w:tcBorders>
            <w:shd w:val="clear" w:color="auto" w:fill="auto"/>
            <w:noWrap/>
            <w:vAlign w:val="center"/>
            <w:hideMark/>
          </w:tcPr>
          <w:p w14:paraId="59977CB6" w14:textId="77777777" w:rsidR="00C37BBC" w:rsidRPr="00C37BBC" w:rsidRDefault="00C37BBC" w:rsidP="00C37BBC">
            <w:pPr>
              <w:suppressAutoHyphens w:val="0"/>
              <w:overflowPunct/>
              <w:spacing w:after="0" w:line="240" w:lineRule="auto"/>
              <w:jc w:val="center"/>
              <w:rPr>
                <w:rFonts w:eastAsia="Times New Roman" w:cs="Calibri"/>
                <w:color w:val="000000"/>
                <w:sz w:val="14"/>
                <w:szCs w:val="14"/>
                <w:lang w:eastAsia="es-MX"/>
              </w:rPr>
            </w:pPr>
            <w:r w:rsidRPr="00C37BBC">
              <w:rPr>
                <w:rFonts w:eastAsia="Times New Roman" w:cs="Calibri"/>
                <w:color w:val="000000"/>
                <w:sz w:val="14"/>
                <w:szCs w:val="14"/>
                <w:lang w:eastAsia="es-MX"/>
              </w:rPr>
              <w:t>P-28-0814125</w:t>
            </w:r>
          </w:p>
        </w:tc>
        <w:tc>
          <w:tcPr>
            <w:tcW w:w="1200" w:type="dxa"/>
            <w:tcBorders>
              <w:top w:val="nil"/>
              <w:left w:val="nil"/>
              <w:bottom w:val="nil"/>
              <w:right w:val="nil"/>
            </w:tcBorders>
            <w:shd w:val="clear" w:color="F2F2F2" w:fill="FFFFFF"/>
            <w:noWrap/>
            <w:vAlign w:val="center"/>
            <w:hideMark/>
          </w:tcPr>
          <w:p w14:paraId="2398461C" w14:textId="77777777" w:rsidR="00C37BBC" w:rsidRPr="00C37BBC" w:rsidRDefault="00C37BBC" w:rsidP="00C37BBC">
            <w:pPr>
              <w:suppressAutoHyphens w:val="0"/>
              <w:overflowPunct/>
              <w:spacing w:after="0" w:line="240" w:lineRule="auto"/>
              <w:jc w:val="right"/>
              <w:rPr>
                <w:rFonts w:eastAsia="Times New Roman" w:cs="Calibri"/>
                <w:color w:val="000000"/>
                <w:sz w:val="14"/>
                <w:szCs w:val="14"/>
                <w:lang w:eastAsia="es-MX"/>
              </w:rPr>
            </w:pPr>
            <w:r w:rsidRPr="00C37BBC">
              <w:rPr>
                <w:rFonts w:eastAsia="Times New Roman" w:cs="Calibri"/>
                <w:color w:val="000000"/>
                <w:sz w:val="14"/>
                <w:szCs w:val="14"/>
                <w:lang w:eastAsia="es-MX"/>
              </w:rPr>
              <w:t>62,287,138</w:t>
            </w:r>
          </w:p>
        </w:tc>
        <w:tc>
          <w:tcPr>
            <w:tcW w:w="1300" w:type="dxa"/>
            <w:tcBorders>
              <w:top w:val="nil"/>
              <w:left w:val="nil"/>
              <w:bottom w:val="nil"/>
              <w:right w:val="single" w:sz="8" w:space="0" w:color="auto"/>
            </w:tcBorders>
            <w:shd w:val="clear" w:color="auto" w:fill="auto"/>
            <w:noWrap/>
            <w:vAlign w:val="center"/>
            <w:hideMark/>
          </w:tcPr>
          <w:p w14:paraId="23C65A8B" w14:textId="77777777" w:rsidR="00C37BBC" w:rsidRPr="00C37BBC" w:rsidRDefault="00C37BBC" w:rsidP="00C37BBC">
            <w:pPr>
              <w:suppressAutoHyphens w:val="0"/>
              <w:overflowPunct/>
              <w:spacing w:after="0" w:line="240" w:lineRule="auto"/>
              <w:rPr>
                <w:rFonts w:eastAsia="Times New Roman" w:cs="Calibri"/>
                <w:color w:val="000000"/>
                <w:sz w:val="14"/>
                <w:szCs w:val="14"/>
                <w:lang w:eastAsia="es-MX"/>
              </w:rPr>
            </w:pPr>
            <w:r w:rsidRPr="00C37BBC">
              <w:rPr>
                <w:rFonts w:eastAsia="Times New Roman" w:cs="Calibri"/>
                <w:color w:val="000000"/>
                <w:sz w:val="14"/>
                <w:szCs w:val="14"/>
                <w:lang w:eastAsia="es-MX"/>
              </w:rPr>
              <w:t> </w:t>
            </w:r>
          </w:p>
        </w:tc>
      </w:tr>
      <w:tr w:rsidR="00C37BBC" w:rsidRPr="00C37BBC" w14:paraId="5A73C92B" w14:textId="77777777" w:rsidTr="00C37BBC">
        <w:trPr>
          <w:trHeight w:val="240"/>
        </w:trPr>
        <w:tc>
          <w:tcPr>
            <w:tcW w:w="5540" w:type="dxa"/>
            <w:gridSpan w:val="4"/>
            <w:tcBorders>
              <w:top w:val="single" w:sz="4" w:space="0" w:color="auto"/>
              <w:left w:val="single" w:sz="4" w:space="0" w:color="auto"/>
              <w:bottom w:val="single" w:sz="4" w:space="0" w:color="auto"/>
              <w:right w:val="single" w:sz="4" w:space="0" w:color="auto"/>
            </w:tcBorders>
            <w:shd w:val="clear" w:color="F8CBAD" w:fill="DDC9A3"/>
            <w:vAlign w:val="center"/>
            <w:hideMark/>
          </w:tcPr>
          <w:p w14:paraId="2075D627" w14:textId="77777777" w:rsidR="00C37BBC" w:rsidRPr="00C37BBC" w:rsidRDefault="00C37BBC" w:rsidP="00C37BBC">
            <w:pPr>
              <w:suppressAutoHyphens w:val="0"/>
              <w:overflowPunct/>
              <w:spacing w:after="0" w:line="240" w:lineRule="auto"/>
              <w:jc w:val="center"/>
              <w:rPr>
                <w:rFonts w:eastAsia="Times New Roman" w:cs="Calibri"/>
                <w:b/>
                <w:bCs/>
                <w:color w:val="000000"/>
                <w:sz w:val="14"/>
                <w:szCs w:val="14"/>
                <w:lang w:eastAsia="es-MX"/>
              </w:rPr>
            </w:pPr>
            <w:r w:rsidRPr="00C37BBC">
              <w:rPr>
                <w:rFonts w:eastAsia="Times New Roman" w:cs="Calibri"/>
                <w:b/>
                <w:bCs/>
                <w:color w:val="000000"/>
                <w:sz w:val="14"/>
                <w:szCs w:val="14"/>
                <w:lang w:eastAsia="es-MX"/>
              </w:rPr>
              <w:t>Total</w:t>
            </w:r>
          </w:p>
        </w:tc>
        <w:tc>
          <w:tcPr>
            <w:tcW w:w="1300" w:type="dxa"/>
            <w:tcBorders>
              <w:top w:val="single" w:sz="4" w:space="0" w:color="auto"/>
              <w:left w:val="nil"/>
              <w:bottom w:val="single" w:sz="4" w:space="0" w:color="auto"/>
              <w:right w:val="single" w:sz="4" w:space="0" w:color="auto"/>
            </w:tcBorders>
            <w:shd w:val="clear" w:color="F8CBAD" w:fill="DDC9A3"/>
            <w:vAlign w:val="center"/>
            <w:hideMark/>
          </w:tcPr>
          <w:p w14:paraId="63A5607F" w14:textId="77777777" w:rsidR="00C37BBC" w:rsidRPr="00C37BBC" w:rsidRDefault="00C37BBC" w:rsidP="00C37BBC">
            <w:pPr>
              <w:suppressAutoHyphens w:val="0"/>
              <w:overflowPunct/>
              <w:spacing w:after="0" w:line="240" w:lineRule="auto"/>
              <w:jc w:val="right"/>
              <w:rPr>
                <w:rFonts w:eastAsia="Times New Roman" w:cs="Calibri"/>
                <w:b/>
                <w:bCs/>
                <w:color w:val="000000"/>
                <w:sz w:val="14"/>
                <w:szCs w:val="14"/>
                <w:lang w:eastAsia="es-MX"/>
              </w:rPr>
            </w:pPr>
            <w:r w:rsidRPr="00C37BBC">
              <w:rPr>
                <w:rFonts w:eastAsia="Times New Roman" w:cs="Calibri"/>
                <w:b/>
                <w:bCs/>
                <w:color w:val="000000"/>
                <w:sz w:val="14"/>
                <w:szCs w:val="14"/>
                <w:lang w:eastAsia="es-MX"/>
              </w:rPr>
              <w:t>132,388,652</w:t>
            </w:r>
          </w:p>
        </w:tc>
      </w:tr>
    </w:tbl>
    <w:p w14:paraId="4CA65DCA" w14:textId="77777777" w:rsidR="007745EB" w:rsidRDefault="007745EB">
      <w:pPr>
        <w:spacing w:after="0"/>
        <w:rPr>
          <w:rFonts w:cs="Calibri"/>
          <w:b/>
          <w:sz w:val="16"/>
          <w:szCs w:val="18"/>
        </w:rPr>
      </w:pPr>
    </w:p>
    <w:p w14:paraId="2568DC29" w14:textId="5FE957C0" w:rsidR="007745EB" w:rsidRDefault="007745EB">
      <w:pPr>
        <w:spacing w:after="0"/>
        <w:rPr>
          <w:rFonts w:cs="Calibri"/>
          <w:b/>
          <w:sz w:val="16"/>
          <w:szCs w:val="18"/>
        </w:rPr>
      </w:pPr>
    </w:p>
    <w:p w14:paraId="15D854F7" w14:textId="27405702" w:rsidR="00470BC3" w:rsidRDefault="00470BC3">
      <w:pPr>
        <w:spacing w:after="0"/>
        <w:rPr>
          <w:rFonts w:cs="Calibri"/>
          <w:b/>
          <w:sz w:val="16"/>
          <w:szCs w:val="18"/>
        </w:rPr>
      </w:pPr>
    </w:p>
    <w:p w14:paraId="6A56A1F2" w14:textId="188F9FED" w:rsidR="00470BC3" w:rsidRDefault="00470BC3">
      <w:pPr>
        <w:spacing w:after="0"/>
        <w:rPr>
          <w:rFonts w:cs="Calibri"/>
          <w:b/>
          <w:sz w:val="16"/>
          <w:szCs w:val="18"/>
        </w:rPr>
      </w:pPr>
    </w:p>
    <w:tbl>
      <w:tblPr>
        <w:tblW w:w="6804" w:type="dxa"/>
        <w:tblCellMar>
          <w:left w:w="70" w:type="dxa"/>
          <w:right w:w="70" w:type="dxa"/>
        </w:tblCellMar>
        <w:tblLook w:val="04A0" w:firstRow="1" w:lastRow="0" w:firstColumn="1" w:lastColumn="0" w:noHBand="0" w:noVBand="1"/>
      </w:tblPr>
      <w:tblGrid>
        <w:gridCol w:w="5295"/>
        <w:gridCol w:w="1509"/>
      </w:tblGrid>
      <w:tr w:rsidR="00470BC3" w:rsidRPr="00A75CD4" w14:paraId="643DA6E9" w14:textId="77777777" w:rsidTr="00AE55C2">
        <w:trPr>
          <w:trHeight w:val="309"/>
        </w:trPr>
        <w:tc>
          <w:tcPr>
            <w:tcW w:w="529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9170A8B" w14:textId="77777777" w:rsidR="00470BC3" w:rsidRPr="00A75CD4" w:rsidRDefault="00470BC3" w:rsidP="00AE55C2">
            <w:pPr>
              <w:suppressAutoHyphens w:val="0"/>
              <w:overflowPunct/>
              <w:spacing w:after="0" w:line="240" w:lineRule="auto"/>
              <w:jc w:val="center"/>
              <w:rPr>
                <w:rFonts w:eastAsia="Times New Roman" w:cs="Calibri"/>
                <w:b/>
                <w:bCs/>
                <w:color w:val="FFFFFF"/>
                <w:sz w:val="16"/>
                <w:szCs w:val="16"/>
                <w:lang w:eastAsia="es-MX"/>
              </w:rPr>
            </w:pPr>
            <w:r w:rsidRPr="00A75CD4">
              <w:rPr>
                <w:rFonts w:eastAsia="Times New Roman" w:cs="Calibri"/>
                <w:b/>
                <w:bCs/>
                <w:color w:val="FFFFFF"/>
                <w:sz w:val="16"/>
                <w:szCs w:val="16"/>
                <w:lang w:eastAsia="es-MX"/>
              </w:rPr>
              <w:t>Cuentas de Orden Presupuestales</w:t>
            </w:r>
          </w:p>
        </w:tc>
        <w:tc>
          <w:tcPr>
            <w:tcW w:w="1509" w:type="dxa"/>
            <w:tcBorders>
              <w:top w:val="single" w:sz="4" w:space="0" w:color="auto"/>
              <w:left w:val="nil"/>
              <w:bottom w:val="single" w:sz="4" w:space="0" w:color="auto"/>
              <w:right w:val="single" w:sz="4" w:space="0" w:color="auto"/>
            </w:tcBorders>
            <w:shd w:val="clear" w:color="800080" w:fill="A90025"/>
            <w:vAlign w:val="center"/>
            <w:hideMark/>
          </w:tcPr>
          <w:p w14:paraId="63FC61B7" w14:textId="77777777" w:rsidR="00470BC3" w:rsidRPr="00A75CD4" w:rsidRDefault="00470BC3" w:rsidP="00AE55C2">
            <w:pPr>
              <w:suppressAutoHyphens w:val="0"/>
              <w:overflowPunct/>
              <w:spacing w:after="0" w:line="240" w:lineRule="auto"/>
              <w:jc w:val="center"/>
              <w:rPr>
                <w:rFonts w:eastAsia="Times New Roman" w:cs="Calibri"/>
                <w:b/>
                <w:bCs/>
                <w:color w:val="FFFFFF"/>
                <w:sz w:val="16"/>
                <w:szCs w:val="16"/>
                <w:lang w:eastAsia="es-MX"/>
              </w:rPr>
            </w:pPr>
            <w:r w:rsidRPr="00A75CD4">
              <w:rPr>
                <w:rFonts w:eastAsia="Times New Roman" w:cs="Calibri"/>
                <w:b/>
                <w:bCs/>
                <w:color w:val="FFFFFF"/>
                <w:sz w:val="16"/>
                <w:szCs w:val="16"/>
                <w:lang w:eastAsia="es-MX"/>
              </w:rPr>
              <w:t>Importes</w:t>
            </w:r>
          </w:p>
        </w:tc>
      </w:tr>
      <w:tr w:rsidR="00470BC3" w:rsidRPr="00A75CD4" w14:paraId="0D27AC85"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2C391508" w14:textId="77777777" w:rsidR="00470BC3" w:rsidRPr="00A75CD4" w:rsidRDefault="00470BC3" w:rsidP="00AE55C2">
            <w:pPr>
              <w:suppressAutoHyphens w:val="0"/>
              <w:overflowPunct/>
              <w:spacing w:after="0" w:line="240" w:lineRule="auto"/>
              <w:jc w:val="center"/>
              <w:rPr>
                <w:rFonts w:eastAsia="Times New Roman" w:cs="Calibri"/>
                <w:b/>
                <w:bCs/>
                <w:color w:val="000000"/>
                <w:sz w:val="18"/>
                <w:szCs w:val="18"/>
                <w:lang w:eastAsia="es-MX"/>
              </w:rPr>
            </w:pPr>
            <w:r w:rsidRPr="00A75CD4">
              <w:rPr>
                <w:rFonts w:eastAsia="Times New Roman" w:cs="Calibri"/>
                <w:b/>
                <w:bCs/>
                <w:color w:val="000000"/>
                <w:sz w:val="18"/>
                <w:szCs w:val="18"/>
                <w:lang w:eastAsia="es-MX"/>
              </w:rPr>
              <w:t>Cuentas de Ingresos</w:t>
            </w:r>
          </w:p>
        </w:tc>
        <w:tc>
          <w:tcPr>
            <w:tcW w:w="1509" w:type="dxa"/>
            <w:tcBorders>
              <w:top w:val="nil"/>
              <w:left w:val="nil"/>
              <w:bottom w:val="single" w:sz="4" w:space="0" w:color="auto"/>
              <w:right w:val="single" w:sz="4" w:space="0" w:color="auto"/>
            </w:tcBorders>
            <w:shd w:val="clear" w:color="auto" w:fill="auto"/>
            <w:vAlign w:val="center"/>
            <w:hideMark/>
          </w:tcPr>
          <w:p w14:paraId="24E8AC53" w14:textId="77777777" w:rsidR="00470BC3" w:rsidRPr="00A75CD4" w:rsidRDefault="00470BC3" w:rsidP="00AE55C2">
            <w:pPr>
              <w:suppressAutoHyphens w:val="0"/>
              <w:overflowPunct/>
              <w:spacing w:after="0" w:line="240" w:lineRule="auto"/>
              <w:jc w:val="center"/>
              <w:rPr>
                <w:rFonts w:eastAsia="Times New Roman" w:cs="Calibri"/>
                <w:b/>
                <w:bCs/>
                <w:color w:val="000000"/>
                <w:sz w:val="18"/>
                <w:szCs w:val="18"/>
                <w:lang w:eastAsia="es-MX"/>
              </w:rPr>
            </w:pPr>
            <w:r w:rsidRPr="00A75CD4">
              <w:rPr>
                <w:rFonts w:eastAsia="Times New Roman" w:cs="Calibri"/>
                <w:b/>
                <w:bCs/>
                <w:color w:val="000000"/>
                <w:sz w:val="18"/>
                <w:szCs w:val="18"/>
                <w:lang w:eastAsia="es-MX"/>
              </w:rPr>
              <w:t> </w:t>
            </w:r>
          </w:p>
        </w:tc>
      </w:tr>
      <w:tr w:rsidR="00470BC3" w:rsidRPr="00A75CD4" w14:paraId="61A2049E"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46121EEB"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Ley de Ingresos Estimada</w:t>
            </w:r>
          </w:p>
        </w:tc>
        <w:tc>
          <w:tcPr>
            <w:tcW w:w="1509" w:type="dxa"/>
            <w:tcBorders>
              <w:top w:val="nil"/>
              <w:left w:val="nil"/>
              <w:bottom w:val="single" w:sz="4" w:space="0" w:color="auto"/>
              <w:right w:val="single" w:sz="4" w:space="0" w:color="auto"/>
            </w:tcBorders>
            <w:shd w:val="clear" w:color="auto" w:fill="auto"/>
            <w:vAlign w:val="center"/>
            <w:hideMark/>
          </w:tcPr>
          <w:p w14:paraId="4038E47A"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76,280,717,938</w:t>
            </w:r>
          </w:p>
        </w:tc>
      </w:tr>
      <w:tr w:rsidR="00470BC3" w:rsidRPr="00A75CD4" w14:paraId="12FA898A"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1F981B9C"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Ley de Ingresos por Ejecutar</w:t>
            </w:r>
          </w:p>
        </w:tc>
        <w:tc>
          <w:tcPr>
            <w:tcW w:w="1509" w:type="dxa"/>
            <w:tcBorders>
              <w:top w:val="nil"/>
              <w:left w:val="nil"/>
              <w:bottom w:val="single" w:sz="4" w:space="0" w:color="auto"/>
              <w:right w:val="single" w:sz="4" w:space="0" w:color="auto"/>
            </w:tcBorders>
            <w:shd w:val="clear" w:color="auto" w:fill="auto"/>
            <w:vAlign w:val="center"/>
            <w:hideMark/>
          </w:tcPr>
          <w:p w14:paraId="2967ECF7"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-14,289,633,901</w:t>
            </w:r>
          </w:p>
        </w:tc>
      </w:tr>
      <w:tr w:rsidR="00470BC3" w:rsidRPr="00A75CD4" w14:paraId="26974010"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307B2363"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Modificaciones a la Ley de Ingresos Estimada</w:t>
            </w:r>
          </w:p>
        </w:tc>
        <w:tc>
          <w:tcPr>
            <w:tcW w:w="1509" w:type="dxa"/>
            <w:tcBorders>
              <w:top w:val="nil"/>
              <w:left w:val="nil"/>
              <w:bottom w:val="single" w:sz="4" w:space="0" w:color="auto"/>
              <w:right w:val="single" w:sz="4" w:space="0" w:color="auto"/>
            </w:tcBorders>
            <w:shd w:val="clear" w:color="auto" w:fill="auto"/>
            <w:vAlign w:val="center"/>
            <w:hideMark/>
          </w:tcPr>
          <w:p w14:paraId="7F0965E7"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12,699,079,662</w:t>
            </w:r>
          </w:p>
        </w:tc>
      </w:tr>
      <w:tr w:rsidR="00470BC3" w:rsidRPr="00A75CD4" w14:paraId="3D20DA3B"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13816415"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Ley de Ingresos Devengada</w:t>
            </w:r>
          </w:p>
        </w:tc>
        <w:tc>
          <w:tcPr>
            <w:tcW w:w="1509" w:type="dxa"/>
            <w:tcBorders>
              <w:top w:val="nil"/>
              <w:left w:val="nil"/>
              <w:bottom w:val="single" w:sz="4" w:space="0" w:color="auto"/>
              <w:right w:val="single" w:sz="4" w:space="0" w:color="auto"/>
            </w:tcBorders>
            <w:shd w:val="clear" w:color="auto" w:fill="auto"/>
            <w:vAlign w:val="center"/>
            <w:hideMark/>
          </w:tcPr>
          <w:p w14:paraId="65E92AEE"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0</w:t>
            </w:r>
          </w:p>
        </w:tc>
      </w:tr>
      <w:tr w:rsidR="00470BC3" w:rsidRPr="00A75CD4" w14:paraId="1D7F990B"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3060E73F"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Ley de Ingresos Recaudada</w:t>
            </w:r>
          </w:p>
        </w:tc>
        <w:tc>
          <w:tcPr>
            <w:tcW w:w="1509" w:type="dxa"/>
            <w:tcBorders>
              <w:top w:val="nil"/>
              <w:left w:val="nil"/>
              <w:bottom w:val="single" w:sz="4" w:space="0" w:color="auto"/>
              <w:right w:val="single" w:sz="4" w:space="0" w:color="auto"/>
            </w:tcBorders>
            <w:shd w:val="clear" w:color="auto" w:fill="auto"/>
            <w:vAlign w:val="center"/>
            <w:hideMark/>
          </w:tcPr>
          <w:p w14:paraId="10941F40"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-74,690,163,699</w:t>
            </w:r>
          </w:p>
        </w:tc>
      </w:tr>
      <w:tr w:rsidR="00470BC3" w:rsidRPr="00A75CD4" w14:paraId="0AB59EDB"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431EF6B7" w14:textId="77777777" w:rsidR="00470BC3" w:rsidRPr="00A75CD4" w:rsidRDefault="00470BC3" w:rsidP="00AE55C2">
            <w:pPr>
              <w:suppressAutoHyphens w:val="0"/>
              <w:overflowPunct/>
              <w:spacing w:after="0" w:line="240" w:lineRule="auto"/>
              <w:jc w:val="center"/>
              <w:rPr>
                <w:rFonts w:eastAsia="Times New Roman" w:cs="Calibri"/>
                <w:b/>
                <w:bCs/>
                <w:color w:val="000000"/>
                <w:sz w:val="18"/>
                <w:szCs w:val="18"/>
                <w:lang w:eastAsia="es-MX"/>
              </w:rPr>
            </w:pPr>
            <w:r w:rsidRPr="00A75CD4">
              <w:rPr>
                <w:rFonts w:eastAsia="Times New Roman" w:cs="Calibri"/>
                <w:b/>
                <w:bCs/>
                <w:color w:val="000000"/>
                <w:sz w:val="18"/>
                <w:szCs w:val="18"/>
                <w:lang w:eastAsia="es-MX"/>
              </w:rPr>
              <w:t>Cuentas de Egresos</w:t>
            </w:r>
          </w:p>
        </w:tc>
        <w:tc>
          <w:tcPr>
            <w:tcW w:w="1509" w:type="dxa"/>
            <w:tcBorders>
              <w:top w:val="nil"/>
              <w:left w:val="nil"/>
              <w:bottom w:val="single" w:sz="4" w:space="0" w:color="auto"/>
              <w:right w:val="single" w:sz="4" w:space="0" w:color="auto"/>
            </w:tcBorders>
            <w:shd w:val="clear" w:color="auto" w:fill="auto"/>
            <w:vAlign w:val="center"/>
            <w:hideMark/>
          </w:tcPr>
          <w:p w14:paraId="15EB9B68" w14:textId="77777777" w:rsidR="00470BC3" w:rsidRPr="00A75CD4" w:rsidRDefault="00470BC3" w:rsidP="00AE55C2">
            <w:pPr>
              <w:suppressAutoHyphens w:val="0"/>
              <w:overflowPunct/>
              <w:spacing w:after="0" w:line="240" w:lineRule="auto"/>
              <w:jc w:val="center"/>
              <w:rPr>
                <w:rFonts w:eastAsia="Times New Roman" w:cs="Calibri"/>
                <w:b/>
                <w:bCs/>
                <w:color w:val="000000"/>
                <w:sz w:val="18"/>
                <w:szCs w:val="18"/>
                <w:lang w:eastAsia="es-MX"/>
              </w:rPr>
            </w:pPr>
            <w:r w:rsidRPr="00A75CD4">
              <w:rPr>
                <w:rFonts w:eastAsia="Times New Roman" w:cs="Calibri"/>
                <w:b/>
                <w:bCs/>
                <w:color w:val="000000"/>
                <w:sz w:val="18"/>
                <w:szCs w:val="18"/>
                <w:lang w:eastAsia="es-MX"/>
              </w:rPr>
              <w:t> </w:t>
            </w:r>
          </w:p>
        </w:tc>
      </w:tr>
      <w:tr w:rsidR="00470BC3" w:rsidRPr="00A75CD4" w14:paraId="234E56CF"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749BE244"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Presupuesto de Egresos Aprobado</w:t>
            </w:r>
          </w:p>
        </w:tc>
        <w:tc>
          <w:tcPr>
            <w:tcW w:w="1509" w:type="dxa"/>
            <w:tcBorders>
              <w:top w:val="nil"/>
              <w:left w:val="nil"/>
              <w:bottom w:val="single" w:sz="4" w:space="0" w:color="auto"/>
              <w:right w:val="single" w:sz="4" w:space="0" w:color="auto"/>
            </w:tcBorders>
            <w:shd w:val="clear" w:color="auto" w:fill="auto"/>
            <w:vAlign w:val="center"/>
            <w:hideMark/>
          </w:tcPr>
          <w:p w14:paraId="1B443913"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-76,280,717,938</w:t>
            </w:r>
          </w:p>
        </w:tc>
      </w:tr>
      <w:tr w:rsidR="00470BC3" w:rsidRPr="00A75CD4" w14:paraId="47FCE47C"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0F6512ED"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Presupuesto de Egresos por Ejercer</w:t>
            </w:r>
          </w:p>
        </w:tc>
        <w:tc>
          <w:tcPr>
            <w:tcW w:w="1509" w:type="dxa"/>
            <w:tcBorders>
              <w:top w:val="nil"/>
              <w:left w:val="nil"/>
              <w:bottom w:val="single" w:sz="4" w:space="0" w:color="auto"/>
              <w:right w:val="single" w:sz="4" w:space="0" w:color="auto"/>
            </w:tcBorders>
            <w:shd w:val="clear" w:color="auto" w:fill="auto"/>
            <w:vAlign w:val="center"/>
            <w:hideMark/>
          </w:tcPr>
          <w:p w14:paraId="3393CBC4"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24,913,158,785</w:t>
            </w:r>
          </w:p>
        </w:tc>
      </w:tr>
      <w:tr w:rsidR="00470BC3" w:rsidRPr="00A75CD4" w14:paraId="7829E6E4"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4BD6516C"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Modificaciones al Presupuesto de Egresos por Ejercer</w:t>
            </w:r>
          </w:p>
        </w:tc>
        <w:tc>
          <w:tcPr>
            <w:tcW w:w="1509" w:type="dxa"/>
            <w:tcBorders>
              <w:top w:val="nil"/>
              <w:left w:val="nil"/>
              <w:bottom w:val="single" w:sz="4" w:space="0" w:color="auto"/>
              <w:right w:val="single" w:sz="4" w:space="0" w:color="auto"/>
            </w:tcBorders>
            <w:shd w:val="clear" w:color="auto" w:fill="auto"/>
            <w:vAlign w:val="center"/>
            <w:hideMark/>
          </w:tcPr>
          <w:p w14:paraId="77FE770B"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-23,090,903,838</w:t>
            </w:r>
          </w:p>
        </w:tc>
      </w:tr>
      <w:tr w:rsidR="00470BC3" w:rsidRPr="00A75CD4" w14:paraId="50E892D8"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7A8BA971"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Presupuesto de Egresos Comprometido</w:t>
            </w:r>
          </w:p>
        </w:tc>
        <w:tc>
          <w:tcPr>
            <w:tcW w:w="1509" w:type="dxa"/>
            <w:tcBorders>
              <w:top w:val="nil"/>
              <w:left w:val="nil"/>
              <w:bottom w:val="single" w:sz="4" w:space="0" w:color="auto"/>
              <w:right w:val="single" w:sz="4" w:space="0" w:color="auto"/>
            </w:tcBorders>
            <w:shd w:val="clear" w:color="auto" w:fill="auto"/>
            <w:vAlign w:val="center"/>
            <w:hideMark/>
          </w:tcPr>
          <w:p w14:paraId="5AF0548D"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2,128,529,890</w:t>
            </w:r>
          </w:p>
        </w:tc>
      </w:tr>
      <w:tr w:rsidR="00470BC3" w:rsidRPr="00A75CD4" w14:paraId="6EDEEC71"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05563859"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Presupuesto de Egresos Devengado</w:t>
            </w:r>
          </w:p>
        </w:tc>
        <w:tc>
          <w:tcPr>
            <w:tcW w:w="1509" w:type="dxa"/>
            <w:tcBorders>
              <w:top w:val="nil"/>
              <w:left w:val="nil"/>
              <w:bottom w:val="single" w:sz="4" w:space="0" w:color="auto"/>
              <w:right w:val="single" w:sz="4" w:space="0" w:color="auto"/>
            </w:tcBorders>
            <w:shd w:val="clear" w:color="auto" w:fill="auto"/>
            <w:vAlign w:val="center"/>
            <w:hideMark/>
          </w:tcPr>
          <w:p w14:paraId="57BC5392"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0</w:t>
            </w:r>
          </w:p>
        </w:tc>
      </w:tr>
      <w:tr w:rsidR="00470BC3" w:rsidRPr="00A75CD4" w14:paraId="2A7D7988"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7921942C"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Presupuesto de Egresos Ejercido</w:t>
            </w:r>
          </w:p>
        </w:tc>
        <w:tc>
          <w:tcPr>
            <w:tcW w:w="1509" w:type="dxa"/>
            <w:tcBorders>
              <w:top w:val="nil"/>
              <w:left w:val="nil"/>
              <w:bottom w:val="single" w:sz="4" w:space="0" w:color="auto"/>
              <w:right w:val="single" w:sz="4" w:space="0" w:color="auto"/>
            </w:tcBorders>
            <w:shd w:val="clear" w:color="auto" w:fill="auto"/>
            <w:vAlign w:val="center"/>
            <w:hideMark/>
          </w:tcPr>
          <w:p w14:paraId="183E5632"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163,765,742</w:t>
            </w:r>
          </w:p>
        </w:tc>
      </w:tr>
      <w:tr w:rsidR="00470BC3" w:rsidRPr="00A75CD4" w14:paraId="115DE492" w14:textId="77777777" w:rsidTr="00AE55C2">
        <w:trPr>
          <w:trHeight w:val="297"/>
        </w:trPr>
        <w:tc>
          <w:tcPr>
            <w:tcW w:w="5295" w:type="dxa"/>
            <w:tcBorders>
              <w:top w:val="nil"/>
              <w:left w:val="single" w:sz="4" w:space="0" w:color="auto"/>
              <w:bottom w:val="single" w:sz="4" w:space="0" w:color="auto"/>
              <w:right w:val="single" w:sz="4" w:space="0" w:color="auto"/>
            </w:tcBorders>
            <w:shd w:val="clear" w:color="auto" w:fill="auto"/>
            <w:vAlign w:val="center"/>
            <w:hideMark/>
          </w:tcPr>
          <w:p w14:paraId="2AAC272E" w14:textId="77777777" w:rsidR="00470BC3" w:rsidRPr="00A75CD4" w:rsidRDefault="00470BC3" w:rsidP="00AE55C2">
            <w:pPr>
              <w:suppressAutoHyphens w:val="0"/>
              <w:overflowPunct/>
              <w:spacing w:after="0" w:line="240" w:lineRule="auto"/>
              <w:rPr>
                <w:rFonts w:eastAsia="Times New Roman" w:cs="Calibri"/>
                <w:color w:val="000000"/>
                <w:sz w:val="14"/>
                <w:szCs w:val="14"/>
                <w:lang w:eastAsia="es-MX"/>
              </w:rPr>
            </w:pPr>
            <w:r w:rsidRPr="00A75CD4">
              <w:rPr>
                <w:rFonts w:eastAsia="Times New Roman" w:cs="Calibri"/>
                <w:color w:val="000000"/>
                <w:sz w:val="14"/>
                <w:szCs w:val="14"/>
                <w:lang w:eastAsia="es-MX"/>
              </w:rPr>
              <w:t>Presupuesto de Egresos Pagado</w:t>
            </w:r>
          </w:p>
        </w:tc>
        <w:tc>
          <w:tcPr>
            <w:tcW w:w="1509" w:type="dxa"/>
            <w:tcBorders>
              <w:top w:val="nil"/>
              <w:left w:val="nil"/>
              <w:bottom w:val="single" w:sz="4" w:space="0" w:color="auto"/>
              <w:right w:val="single" w:sz="4" w:space="0" w:color="auto"/>
            </w:tcBorders>
            <w:shd w:val="clear" w:color="auto" w:fill="auto"/>
            <w:vAlign w:val="center"/>
            <w:hideMark/>
          </w:tcPr>
          <w:p w14:paraId="2967E235" w14:textId="77777777" w:rsidR="00470BC3" w:rsidRPr="00A75CD4" w:rsidRDefault="00470BC3" w:rsidP="00AE55C2">
            <w:pPr>
              <w:suppressAutoHyphens w:val="0"/>
              <w:overflowPunct/>
              <w:spacing w:after="0" w:line="240" w:lineRule="auto"/>
              <w:jc w:val="right"/>
              <w:rPr>
                <w:rFonts w:eastAsia="Times New Roman" w:cs="Calibri"/>
                <w:color w:val="000000"/>
                <w:sz w:val="14"/>
                <w:szCs w:val="14"/>
                <w:lang w:eastAsia="es-MX"/>
              </w:rPr>
            </w:pPr>
            <w:r w:rsidRPr="00A75CD4">
              <w:rPr>
                <w:rFonts w:eastAsia="Times New Roman" w:cs="Calibri"/>
                <w:color w:val="000000"/>
                <w:sz w:val="14"/>
                <w:szCs w:val="14"/>
                <w:lang w:eastAsia="es-MX"/>
              </w:rPr>
              <w:t>72,166,167,359</w:t>
            </w:r>
          </w:p>
        </w:tc>
      </w:tr>
    </w:tbl>
    <w:p w14:paraId="58F706DC" w14:textId="17CF15DE" w:rsidR="00470BC3" w:rsidRDefault="00470BC3">
      <w:pPr>
        <w:spacing w:after="0"/>
        <w:rPr>
          <w:rFonts w:cs="Calibri"/>
          <w:b/>
          <w:sz w:val="16"/>
          <w:szCs w:val="18"/>
        </w:rPr>
      </w:pPr>
    </w:p>
    <w:p w14:paraId="6D998BA4" w14:textId="0201B12B" w:rsidR="007745EB" w:rsidRDefault="00C87FDA">
      <w:pPr>
        <w:spacing w:after="0"/>
        <w:jc w:val="both"/>
        <w:rPr>
          <w:rFonts w:cs="Calibri"/>
          <w:sz w:val="20"/>
          <w:szCs w:val="20"/>
        </w:rPr>
      </w:pPr>
      <w:r w:rsidRPr="000B130C">
        <w:rPr>
          <w:rFonts w:cs="Calibri"/>
          <w:sz w:val="20"/>
          <w:szCs w:val="20"/>
        </w:rPr>
        <w:t xml:space="preserve">Los importes de las Cuentas de Orden Presupuestarias son tomadas de los informes presupuestales, debido a que, en el Sistema de Plataforma Única, aún no se logra igualar todo el proceso del cierre presupuestal con el cierre de cuentas de orden contables. </w:t>
      </w:r>
    </w:p>
    <w:p w14:paraId="15F678B2" w14:textId="77777777" w:rsidR="00AC7323" w:rsidRPr="000B130C" w:rsidRDefault="00AC7323">
      <w:pPr>
        <w:spacing w:after="0"/>
        <w:jc w:val="both"/>
        <w:rPr>
          <w:rFonts w:cs="Calibri"/>
          <w:sz w:val="20"/>
          <w:szCs w:val="20"/>
        </w:rPr>
      </w:pPr>
    </w:p>
    <w:p w14:paraId="368F049F" w14:textId="77777777" w:rsidR="007745EB" w:rsidRPr="000B130C" w:rsidRDefault="007745EB">
      <w:pPr>
        <w:spacing w:after="0"/>
        <w:jc w:val="both"/>
        <w:rPr>
          <w:rFonts w:cs="Calibri"/>
          <w:sz w:val="20"/>
          <w:szCs w:val="20"/>
        </w:rPr>
      </w:pPr>
    </w:p>
    <w:p w14:paraId="27B10CEC" w14:textId="77777777" w:rsidR="007745EB" w:rsidRPr="000B130C" w:rsidRDefault="00C87FDA">
      <w:pPr>
        <w:tabs>
          <w:tab w:val="left" w:pos="720"/>
        </w:tabs>
        <w:spacing w:after="0" w:line="240" w:lineRule="exact"/>
        <w:ind w:left="432" w:hanging="432"/>
        <w:jc w:val="both"/>
        <w:rPr>
          <w:rFonts w:eastAsia="Times New Roman" w:cs="Calibri"/>
          <w:sz w:val="20"/>
          <w:szCs w:val="20"/>
          <w:lang w:eastAsia="es-ES"/>
        </w:rPr>
      </w:pPr>
      <w:r w:rsidRPr="000B130C">
        <w:rPr>
          <w:rFonts w:eastAsia="Times New Roman" w:cs="Calibri"/>
          <w:sz w:val="20"/>
          <w:szCs w:val="20"/>
          <w:lang w:eastAsia="es-ES"/>
        </w:rPr>
        <w:t xml:space="preserve">1. Valores en custodia:    </w:t>
      </w:r>
      <w:r w:rsidRPr="000B130C">
        <w:rPr>
          <w:rFonts w:eastAsia="Times New Roman" w:cs="Calibri"/>
          <w:b/>
          <w:sz w:val="20"/>
          <w:szCs w:val="20"/>
          <w:lang w:eastAsia="es-ES"/>
        </w:rPr>
        <w:t>No Aplica</w:t>
      </w:r>
    </w:p>
    <w:p w14:paraId="4E49864F" w14:textId="77777777" w:rsidR="007745EB" w:rsidRPr="000B130C" w:rsidRDefault="007745EB">
      <w:pPr>
        <w:tabs>
          <w:tab w:val="left" w:pos="720"/>
        </w:tabs>
        <w:spacing w:after="0" w:line="240" w:lineRule="exact"/>
        <w:ind w:left="432" w:hanging="432"/>
        <w:jc w:val="both"/>
        <w:rPr>
          <w:rFonts w:eastAsia="Times New Roman" w:cs="Calibri"/>
          <w:sz w:val="20"/>
          <w:szCs w:val="20"/>
          <w:lang w:eastAsia="es-ES"/>
        </w:rPr>
      </w:pPr>
    </w:p>
    <w:p w14:paraId="75B276F6" w14:textId="77777777" w:rsidR="007745EB" w:rsidRPr="000B130C" w:rsidRDefault="00C87FDA">
      <w:pPr>
        <w:tabs>
          <w:tab w:val="left" w:pos="720"/>
        </w:tabs>
        <w:spacing w:after="0" w:line="240" w:lineRule="exact"/>
        <w:ind w:left="432" w:hanging="432"/>
        <w:jc w:val="both"/>
        <w:rPr>
          <w:rFonts w:eastAsia="Times New Roman" w:cs="Calibri"/>
          <w:sz w:val="20"/>
          <w:szCs w:val="20"/>
          <w:lang w:eastAsia="es-ES"/>
        </w:rPr>
      </w:pPr>
      <w:r w:rsidRPr="000B130C">
        <w:rPr>
          <w:rFonts w:eastAsia="Times New Roman" w:cs="Calibri"/>
          <w:sz w:val="20"/>
          <w:szCs w:val="20"/>
          <w:lang w:eastAsia="es-ES"/>
        </w:rPr>
        <w:t xml:space="preserve">2. Por tipo de emisión de Instrumento:   </w:t>
      </w:r>
      <w:r w:rsidRPr="000B130C">
        <w:rPr>
          <w:rFonts w:eastAsia="Times New Roman" w:cs="Calibri"/>
          <w:b/>
          <w:sz w:val="20"/>
          <w:szCs w:val="20"/>
          <w:lang w:eastAsia="es-ES"/>
        </w:rPr>
        <w:t>No Aplica</w:t>
      </w:r>
    </w:p>
    <w:p w14:paraId="5A8ABBA5" w14:textId="77777777" w:rsidR="007745EB" w:rsidRPr="000B130C" w:rsidRDefault="007745EB">
      <w:pPr>
        <w:tabs>
          <w:tab w:val="left" w:pos="720"/>
        </w:tabs>
        <w:spacing w:after="0" w:line="240" w:lineRule="exact"/>
        <w:ind w:left="432" w:hanging="432"/>
        <w:jc w:val="both"/>
        <w:rPr>
          <w:rFonts w:eastAsia="Times New Roman" w:cs="Calibri"/>
          <w:sz w:val="20"/>
          <w:szCs w:val="20"/>
          <w:lang w:eastAsia="es-ES"/>
        </w:rPr>
      </w:pPr>
    </w:p>
    <w:p w14:paraId="174D8196" w14:textId="77777777" w:rsidR="007745EB" w:rsidRPr="000B130C" w:rsidRDefault="00C87FDA">
      <w:pPr>
        <w:tabs>
          <w:tab w:val="left" w:pos="720"/>
        </w:tabs>
        <w:spacing w:after="0" w:line="240" w:lineRule="exact"/>
        <w:ind w:left="432" w:hanging="432"/>
        <w:jc w:val="both"/>
        <w:rPr>
          <w:rFonts w:eastAsia="Times New Roman" w:cs="Calibri"/>
          <w:sz w:val="20"/>
          <w:szCs w:val="20"/>
          <w:lang w:eastAsia="es-ES"/>
        </w:rPr>
      </w:pPr>
      <w:r w:rsidRPr="000B130C">
        <w:rPr>
          <w:rFonts w:eastAsia="Times New Roman" w:cs="Calibri"/>
          <w:sz w:val="20"/>
          <w:szCs w:val="20"/>
          <w:lang w:eastAsia="es-ES"/>
        </w:rPr>
        <w:t>3. Los contratos firmados de construcciones por tipo de contrato:</w:t>
      </w:r>
    </w:p>
    <w:p w14:paraId="13710666" w14:textId="77777777" w:rsidR="007745EB" w:rsidRPr="000B130C" w:rsidRDefault="007745EB">
      <w:pPr>
        <w:tabs>
          <w:tab w:val="left" w:pos="720"/>
        </w:tabs>
        <w:spacing w:after="0" w:line="240" w:lineRule="exact"/>
        <w:ind w:left="432" w:hanging="432"/>
        <w:jc w:val="both"/>
        <w:rPr>
          <w:rFonts w:eastAsia="Times New Roman" w:cs="Calibri"/>
          <w:sz w:val="20"/>
          <w:szCs w:val="20"/>
          <w:lang w:eastAsia="es-ES"/>
        </w:rPr>
      </w:pPr>
    </w:p>
    <w:p w14:paraId="720F45A7" w14:textId="77777777" w:rsidR="007745EB" w:rsidRPr="000B130C" w:rsidRDefault="00C87FDA" w:rsidP="00383505">
      <w:pPr>
        <w:spacing w:after="0" w:line="240" w:lineRule="auto"/>
        <w:ind w:left="142"/>
        <w:jc w:val="both"/>
        <w:rPr>
          <w:rFonts w:ascii="Arial" w:hAnsi="Arial" w:cs="Arial"/>
          <w:color w:val="AB0033"/>
          <w:sz w:val="20"/>
          <w:szCs w:val="20"/>
          <w:shd w:val="clear" w:color="auto" w:fill="FFFFFF"/>
        </w:rPr>
      </w:pPr>
      <w:r w:rsidRPr="000B130C">
        <w:rPr>
          <w:rFonts w:eastAsia="Times New Roman" w:cs="Calibri"/>
          <w:sz w:val="20"/>
          <w:szCs w:val="20"/>
          <w:lang w:eastAsia="es-ES"/>
        </w:rPr>
        <w:t>La Información la proporciona la Secretaría de OBRAS PÚBLICAS ya que es la dependencia que res</w:t>
      </w:r>
      <w:r w:rsidR="00662FDE">
        <w:rPr>
          <w:rFonts w:eastAsia="Times New Roman" w:cs="Calibri"/>
          <w:sz w:val="20"/>
          <w:szCs w:val="20"/>
          <w:lang w:eastAsia="es-ES"/>
        </w:rPr>
        <w:t xml:space="preserve">guarda la documentación en </w:t>
      </w:r>
      <w:r w:rsidRPr="000B130C">
        <w:rPr>
          <w:rFonts w:eastAsia="Times New Roman" w:cs="Calibri"/>
          <w:sz w:val="20"/>
          <w:szCs w:val="20"/>
          <w:lang w:eastAsia="es-ES"/>
        </w:rPr>
        <w:t>los expedientes de obra correspondientes y dicha información esta publicada en su página oficial.</w:t>
      </w:r>
      <w:r w:rsidRPr="000B130C">
        <w:rPr>
          <w:rFonts w:eastAsia="Times New Roman" w:cs="Calibri"/>
          <w:color w:val="AB0033"/>
          <w:sz w:val="20"/>
          <w:szCs w:val="20"/>
          <w:lang w:eastAsia="es-ES"/>
        </w:rPr>
        <w:t xml:space="preserve"> </w:t>
      </w:r>
    </w:p>
    <w:p w14:paraId="4EF00643" w14:textId="77777777" w:rsidR="007745EB" w:rsidRPr="000B130C" w:rsidRDefault="007745EB" w:rsidP="00383505">
      <w:pPr>
        <w:spacing w:after="0" w:line="240" w:lineRule="auto"/>
        <w:ind w:left="142"/>
        <w:jc w:val="both"/>
        <w:rPr>
          <w:rFonts w:ascii="Arial" w:hAnsi="Arial" w:cs="Arial"/>
          <w:color w:val="AB0033"/>
          <w:sz w:val="20"/>
          <w:szCs w:val="20"/>
          <w:shd w:val="clear" w:color="auto" w:fill="FFFFFF"/>
        </w:rPr>
      </w:pPr>
    </w:p>
    <w:p w14:paraId="692D1613" w14:textId="3830E657" w:rsidR="007745EB" w:rsidRDefault="007745EB">
      <w:pPr>
        <w:tabs>
          <w:tab w:val="left" w:pos="720"/>
        </w:tabs>
        <w:spacing w:after="0" w:line="240" w:lineRule="exact"/>
        <w:jc w:val="both"/>
        <w:rPr>
          <w:rFonts w:eastAsia="Times New Roman" w:cs="Calibri"/>
          <w:b/>
          <w:bCs/>
          <w:sz w:val="20"/>
          <w:szCs w:val="20"/>
          <w:lang w:eastAsia="es-ES"/>
        </w:rPr>
      </w:pPr>
    </w:p>
    <w:p w14:paraId="1A42386E" w14:textId="77777777" w:rsidR="001F51EB" w:rsidRPr="001F51EB" w:rsidRDefault="001F51EB">
      <w:pPr>
        <w:tabs>
          <w:tab w:val="left" w:pos="720"/>
        </w:tabs>
        <w:spacing w:after="0" w:line="240" w:lineRule="exact"/>
        <w:jc w:val="both"/>
        <w:rPr>
          <w:rFonts w:eastAsia="Times New Roman" w:cs="Calibri"/>
          <w:b/>
          <w:bCs/>
          <w:sz w:val="20"/>
          <w:szCs w:val="20"/>
          <w:lang w:eastAsia="es-ES"/>
        </w:rPr>
      </w:pPr>
    </w:p>
    <w:p w14:paraId="01B4B9A9" w14:textId="47F95A75" w:rsidR="007745EB" w:rsidRDefault="009F23D2">
      <w:pPr>
        <w:spacing w:after="0" w:line="240" w:lineRule="auto"/>
        <w:rPr>
          <w:rFonts w:eastAsia="Times New Roman" w:cs="Calibri"/>
          <w:sz w:val="14"/>
          <w:szCs w:val="14"/>
          <w:lang w:val="es-ES" w:eastAsia="es-ES"/>
        </w:rPr>
      </w:pPr>
      <w:r>
        <w:rPr>
          <w:rFonts w:eastAsia="Times New Roman" w:cs="Calibri"/>
          <w:sz w:val="14"/>
          <w:szCs w:val="14"/>
          <w:lang w:val="es-ES" w:eastAsia="es-ES"/>
        </w:rPr>
        <w:t>“Bajo</w:t>
      </w:r>
      <w:r w:rsidR="00C87FDA">
        <w:rPr>
          <w:rFonts w:eastAsia="Times New Roman" w:cs="Calibri"/>
          <w:sz w:val="14"/>
          <w:szCs w:val="14"/>
          <w:lang w:val="es-ES" w:eastAsia="es-ES"/>
        </w:rPr>
        <w:t xml:space="preserve"> protesta de decir verdad declaramos que los Estados Financieros y sus Notas, son razonablemente correctos y son responsabilidad del emisor “</w:t>
      </w:r>
    </w:p>
    <w:p w14:paraId="0D434B4F" w14:textId="77777777" w:rsidR="007745EB" w:rsidRDefault="007745EB">
      <w:pPr>
        <w:spacing w:after="0" w:line="240" w:lineRule="auto"/>
        <w:rPr>
          <w:rFonts w:eastAsia="Times New Roman" w:cs="Calibri"/>
          <w:sz w:val="14"/>
          <w:szCs w:val="14"/>
          <w:lang w:val="es-ES" w:eastAsia="es-ES"/>
        </w:rPr>
      </w:pPr>
    </w:p>
    <w:p w14:paraId="69ACD10B" w14:textId="77777777" w:rsidR="007745EB" w:rsidRDefault="007745EB">
      <w:pPr>
        <w:spacing w:after="0" w:line="240" w:lineRule="auto"/>
        <w:rPr>
          <w:rFonts w:eastAsia="Times New Roman" w:cs="Calibri"/>
          <w:sz w:val="14"/>
          <w:szCs w:val="14"/>
          <w:lang w:val="es-ES" w:eastAsia="es-ES"/>
        </w:rPr>
      </w:pPr>
    </w:p>
    <w:p w14:paraId="25DC7E70" w14:textId="77777777" w:rsidR="007745EB" w:rsidRDefault="007745EB">
      <w:pPr>
        <w:spacing w:after="0" w:line="240" w:lineRule="auto"/>
        <w:rPr>
          <w:rFonts w:eastAsia="Times New Roman" w:cs="Calibri"/>
          <w:sz w:val="14"/>
          <w:szCs w:val="14"/>
          <w:lang w:val="es-ES" w:eastAsia="es-ES"/>
        </w:rPr>
      </w:pPr>
    </w:p>
    <w:p w14:paraId="16EB4503" w14:textId="77777777" w:rsidR="007745EB" w:rsidRDefault="007745EB">
      <w:pPr>
        <w:spacing w:after="0" w:line="240" w:lineRule="auto"/>
        <w:rPr>
          <w:rFonts w:eastAsia="Times New Roman" w:cs="Calibri"/>
          <w:sz w:val="14"/>
          <w:szCs w:val="14"/>
          <w:lang w:val="es-ES" w:eastAsia="es-ES"/>
        </w:rPr>
      </w:pPr>
    </w:p>
    <w:p w14:paraId="5AC35204" w14:textId="77777777" w:rsidR="00A71ABC" w:rsidRDefault="00A71ABC">
      <w:pPr>
        <w:spacing w:after="0" w:line="240" w:lineRule="auto"/>
        <w:rPr>
          <w:rFonts w:eastAsia="Times New Roman" w:cs="Calibri"/>
          <w:sz w:val="14"/>
          <w:szCs w:val="14"/>
          <w:lang w:val="es-ES" w:eastAsia="es-ES"/>
        </w:rPr>
      </w:pPr>
    </w:p>
    <w:p w14:paraId="122E39B3" w14:textId="2E4835EE" w:rsidR="007745EB" w:rsidRDefault="007745EB">
      <w:pPr>
        <w:spacing w:after="0" w:line="240" w:lineRule="auto"/>
        <w:rPr>
          <w:rFonts w:eastAsia="Times New Roman" w:cs="Calibri"/>
          <w:sz w:val="14"/>
          <w:szCs w:val="14"/>
          <w:lang w:val="es-ES" w:eastAsia="es-ES"/>
        </w:rPr>
      </w:pPr>
    </w:p>
    <w:p w14:paraId="2349BB56" w14:textId="5EA49DD8" w:rsidR="00383505" w:rsidRDefault="00383505">
      <w:pPr>
        <w:spacing w:after="0" w:line="240" w:lineRule="auto"/>
        <w:rPr>
          <w:rFonts w:eastAsia="Times New Roman" w:cs="Calibri"/>
          <w:sz w:val="14"/>
          <w:szCs w:val="14"/>
          <w:lang w:val="es-ES" w:eastAsia="es-ES"/>
        </w:rPr>
      </w:pPr>
    </w:p>
    <w:p w14:paraId="6C484BDF" w14:textId="2C939323" w:rsidR="00383505" w:rsidRDefault="00383505">
      <w:pPr>
        <w:spacing w:after="0" w:line="240" w:lineRule="auto"/>
        <w:rPr>
          <w:rFonts w:eastAsia="Times New Roman" w:cs="Calibri"/>
          <w:sz w:val="14"/>
          <w:szCs w:val="14"/>
          <w:lang w:val="es-ES" w:eastAsia="es-ES"/>
        </w:rPr>
      </w:pPr>
    </w:p>
    <w:p w14:paraId="34807990" w14:textId="3FC4469B" w:rsidR="00383505" w:rsidRDefault="00383505">
      <w:pPr>
        <w:spacing w:after="0" w:line="240" w:lineRule="auto"/>
        <w:rPr>
          <w:rFonts w:eastAsia="Times New Roman" w:cs="Calibri"/>
          <w:sz w:val="14"/>
          <w:szCs w:val="14"/>
          <w:lang w:val="es-ES" w:eastAsia="es-ES"/>
        </w:rPr>
      </w:pPr>
    </w:p>
    <w:p w14:paraId="67D5721C" w14:textId="02879928" w:rsidR="00383505" w:rsidRDefault="00383505">
      <w:pPr>
        <w:spacing w:after="0" w:line="240" w:lineRule="auto"/>
        <w:rPr>
          <w:rFonts w:eastAsia="Times New Roman" w:cs="Calibri"/>
          <w:sz w:val="14"/>
          <w:szCs w:val="14"/>
          <w:lang w:val="es-ES" w:eastAsia="es-ES"/>
        </w:rPr>
      </w:pPr>
    </w:p>
    <w:p w14:paraId="270B461C" w14:textId="768D6AF3" w:rsidR="00383505" w:rsidRDefault="00383505">
      <w:pPr>
        <w:spacing w:after="0" w:line="240" w:lineRule="auto"/>
        <w:rPr>
          <w:rFonts w:eastAsia="Times New Roman" w:cs="Calibri"/>
          <w:sz w:val="14"/>
          <w:szCs w:val="14"/>
          <w:lang w:val="es-ES" w:eastAsia="es-ES"/>
        </w:rPr>
      </w:pPr>
    </w:p>
    <w:p w14:paraId="2A4CE7C3" w14:textId="6363E480" w:rsidR="00383505" w:rsidRDefault="00383505">
      <w:pPr>
        <w:spacing w:after="0" w:line="240" w:lineRule="auto"/>
        <w:rPr>
          <w:rFonts w:eastAsia="Times New Roman" w:cs="Calibri"/>
          <w:sz w:val="14"/>
          <w:szCs w:val="14"/>
          <w:lang w:val="es-ES" w:eastAsia="es-ES"/>
        </w:rPr>
      </w:pPr>
    </w:p>
    <w:p w14:paraId="0A41F957" w14:textId="2007353B" w:rsidR="00383505" w:rsidRDefault="00383505">
      <w:pPr>
        <w:spacing w:after="0" w:line="240" w:lineRule="auto"/>
        <w:rPr>
          <w:rFonts w:eastAsia="Times New Roman" w:cs="Calibri"/>
          <w:sz w:val="14"/>
          <w:szCs w:val="14"/>
          <w:lang w:val="es-ES" w:eastAsia="es-ES"/>
        </w:rPr>
      </w:pPr>
    </w:p>
    <w:p w14:paraId="4F91DBDE" w14:textId="29ACBFC6" w:rsidR="00383505" w:rsidRDefault="00383505">
      <w:pPr>
        <w:spacing w:after="0" w:line="240" w:lineRule="auto"/>
        <w:rPr>
          <w:rFonts w:eastAsia="Times New Roman" w:cs="Calibri"/>
          <w:sz w:val="14"/>
          <w:szCs w:val="14"/>
          <w:lang w:val="es-ES" w:eastAsia="es-ES"/>
        </w:rPr>
      </w:pPr>
    </w:p>
    <w:p w14:paraId="6345C686" w14:textId="06DDFA58" w:rsidR="00383505" w:rsidRDefault="00383505">
      <w:pPr>
        <w:spacing w:after="0" w:line="240" w:lineRule="auto"/>
        <w:rPr>
          <w:rFonts w:eastAsia="Times New Roman" w:cs="Calibri"/>
          <w:sz w:val="14"/>
          <w:szCs w:val="14"/>
          <w:lang w:val="es-ES" w:eastAsia="es-ES"/>
        </w:rPr>
      </w:pPr>
    </w:p>
    <w:p w14:paraId="0CD9B885" w14:textId="178882C9" w:rsidR="00383505" w:rsidRDefault="00383505">
      <w:pPr>
        <w:spacing w:after="0" w:line="240" w:lineRule="auto"/>
        <w:rPr>
          <w:rFonts w:eastAsia="Times New Roman" w:cs="Calibri"/>
          <w:sz w:val="14"/>
          <w:szCs w:val="14"/>
          <w:lang w:val="es-ES" w:eastAsia="es-ES"/>
        </w:rPr>
      </w:pPr>
    </w:p>
    <w:p w14:paraId="6B0E22E6" w14:textId="184D9F09" w:rsidR="00383505" w:rsidRDefault="00383505">
      <w:pPr>
        <w:spacing w:after="0" w:line="240" w:lineRule="auto"/>
        <w:rPr>
          <w:rFonts w:eastAsia="Times New Roman" w:cs="Calibri"/>
          <w:sz w:val="14"/>
          <w:szCs w:val="14"/>
          <w:lang w:val="es-ES" w:eastAsia="es-ES"/>
        </w:rPr>
      </w:pPr>
    </w:p>
    <w:p w14:paraId="5D14CCF8" w14:textId="6D779917" w:rsidR="00383505" w:rsidRDefault="00383505">
      <w:pPr>
        <w:spacing w:after="0" w:line="240" w:lineRule="auto"/>
        <w:rPr>
          <w:rFonts w:eastAsia="Times New Roman" w:cs="Calibri"/>
          <w:sz w:val="14"/>
          <w:szCs w:val="14"/>
          <w:lang w:val="es-ES" w:eastAsia="es-ES"/>
        </w:rPr>
      </w:pPr>
      <w:r w:rsidRPr="00383505">
        <w:rPr>
          <w:rFonts w:eastAsia="Times New Roman" w:cs="Calibri"/>
          <w:noProof/>
          <w:sz w:val="14"/>
          <w:szCs w:val="14"/>
          <w:lang w:eastAsia="es-MX"/>
        </w:rPr>
        <mc:AlternateContent>
          <mc:Choice Requires="wps">
            <w:drawing>
              <wp:anchor distT="0" distB="0" distL="114300" distR="114300" simplePos="0" relativeHeight="251661312" behindDoc="0" locked="0" layoutInCell="1" allowOverlap="1" wp14:anchorId="6A9068B8" wp14:editId="640D2707">
                <wp:simplePos x="0" y="0"/>
                <wp:positionH relativeFrom="column">
                  <wp:posOffset>-176530</wp:posOffset>
                </wp:positionH>
                <wp:positionV relativeFrom="paragraph">
                  <wp:posOffset>175895</wp:posOffset>
                </wp:positionV>
                <wp:extent cx="1693545" cy="560070"/>
                <wp:effectExtent l="0" t="0" r="0" b="3175"/>
                <wp:wrapNone/>
                <wp:docPr id="9" name="7 CuadroTexto"/>
                <wp:cNvGraphicFramePr/>
                <a:graphic xmlns:a="http://schemas.openxmlformats.org/drawingml/2006/main">
                  <a:graphicData uri="http://schemas.microsoft.com/office/word/2010/wordprocessingShape">
                    <wps:wsp>
                      <wps:cNvSpPr txBox="1"/>
                      <wps:spPr>
                        <a:xfrm>
                          <a:off x="0" y="0"/>
                          <a:ext cx="1693545" cy="56007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1155909B" w14:textId="77777777" w:rsidR="00DA7C88" w:rsidRPr="00506467" w:rsidRDefault="00DA7C88" w:rsidP="00383505">
                            <w:pPr>
                              <w:pStyle w:val="Ttulo10"/>
                              <w:spacing w:before="0" w:after="0" w:line="240" w:lineRule="auto"/>
                              <w:jc w:val="center"/>
                              <w:rPr>
                                <w:sz w:val="18"/>
                              </w:rPr>
                            </w:pPr>
                            <w:r w:rsidRPr="00506467">
                              <w:rPr>
                                <w:color w:val="000000"/>
                                <w:sz w:val="14"/>
                                <w:szCs w:val="20"/>
                              </w:rPr>
                              <w:t>______________________________</w:t>
                            </w:r>
                          </w:p>
                          <w:p w14:paraId="1A993FD0"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 LIC. Adriana Lozano Rodríguez </w:t>
                            </w:r>
                          </w:p>
                          <w:p w14:paraId="0431CD35"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Secretaria de Finanzas</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6A9068B8" id="_x0000_s1034" type="#_x0000_t202" style="position:absolute;margin-left:-13.9pt;margin-top:13.85pt;width:133.35pt;height:44.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" filled="f" stroked="f">
                <v:textbox style="mso-fit-shape-to-text:t">
                  <w:txbxContent>
                    <w:p w14:paraId="1155909B" w14:textId="77777777" w:rsidR="00DA7C88" w:rsidRPr="00506467" w:rsidRDefault="00DA7C88" w:rsidP="00383505">
                      <w:pPr>
                        <w:pStyle w:val="Ttulo10"/>
                        <w:spacing w:before="0" w:after="0" w:line="240" w:lineRule="auto"/>
                        <w:jc w:val="center"/>
                        <w:rPr>
                          <w:sz w:val="18"/>
                        </w:rPr>
                      </w:pPr>
                      <w:r w:rsidRPr="00506467">
                        <w:rPr>
                          <w:color w:val="000000"/>
                          <w:sz w:val="14"/>
                          <w:szCs w:val="20"/>
                        </w:rPr>
                        <w:t>______________________________</w:t>
                      </w:r>
                    </w:p>
                    <w:p w14:paraId="1A993FD0"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 LIC. Adriana Lozano Rodríguez </w:t>
                      </w:r>
                    </w:p>
                    <w:p w14:paraId="0431CD35"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Secretaria de Finanzas</w:t>
                      </w:r>
                    </w:p>
                  </w:txbxContent>
                </v:textbox>
              </v:shape>
            </w:pict>
          </mc:Fallback>
        </mc:AlternateContent>
      </w:r>
      <w:r w:rsidRPr="00383505">
        <w:rPr>
          <w:rFonts w:eastAsia="Times New Roman" w:cs="Calibri"/>
          <w:noProof/>
          <w:sz w:val="14"/>
          <w:szCs w:val="14"/>
          <w:lang w:eastAsia="es-MX"/>
        </w:rPr>
        <mc:AlternateContent>
          <mc:Choice Requires="wps">
            <w:drawing>
              <wp:anchor distT="0" distB="0" distL="114300" distR="114300" simplePos="0" relativeHeight="251662336" behindDoc="0" locked="0" layoutInCell="1" allowOverlap="1" wp14:anchorId="5D074134" wp14:editId="5C70878E">
                <wp:simplePos x="0" y="0"/>
                <wp:positionH relativeFrom="column">
                  <wp:posOffset>1208405</wp:posOffset>
                </wp:positionH>
                <wp:positionV relativeFrom="paragraph">
                  <wp:posOffset>173990</wp:posOffset>
                </wp:positionV>
                <wp:extent cx="1845945" cy="461010"/>
                <wp:effectExtent l="0" t="0" r="0" b="0"/>
                <wp:wrapNone/>
                <wp:docPr id="11" name="7 CuadroTexto"/>
                <wp:cNvGraphicFramePr/>
                <a:graphic xmlns:a="http://schemas.openxmlformats.org/drawingml/2006/main">
                  <a:graphicData uri="http://schemas.microsoft.com/office/word/2010/wordprocessingShape">
                    <wps:wsp>
                      <wps:cNvSpPr txBox="1"/>
                      <wps:spPr>
                        <a:xfrm>
                          <a:off x="0" y="0"/>
                          <a:ext cx="1845945"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0398EA70" w14:textId="77777777" w:rsidR="00DA7C88" w:rsidRPr="00506467" w:rsidRDefault="00DA7C88" w:rsidP="00383505">
                            <w:pPr>
                              <w:pStyle w:val="Ttulo10"/>
                              <w:spacing w:before="0" w:after="0" w:line="240" w:lineRule="auto"/>
                              <w:jc w:val="center"/>
                              <w:rPr>
                                <w:sz w:val="18"/>
                              </w:rPr>
                            </w:pPr>
                            <w:r w:rsidRPr="00506467">
                              <w:rPr>
                                <w:color w:val="000000"/>
                                <w:sz w:val="14"/>
                                <w:szCs w:val="20"/>
                              </w:rPr>
                              <w:t>______________________________</w:t>
                            </w:r>
                          </w:p>
                          <w:p w14:paraId="1C668403"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 LIC.  Gabriel Herrera Velázquez  </w:t>
                            </w:r>
                          </w:p>
                          <w:p w14:paraId="23E318D8"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Subsecretario de Ingresos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D074134" id="_x0000_s1035" type="#_x0000_t202" style="position:absolute;margin-left:95.15pt;margin-top:13.7pt;width:145.35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" filled="f" stroked="f">
                <v:textbox>
                  <w:txbxContent>
                    <w:p w14:paraId="0398EA70" w14:textId="77777777" w:rsidR="00DA7C88" w:rsidRPr="00506467" w:rsidRDefault="00DA7C88" w:rsidP="00383505">
                      <w:pPr>
                        <w:pStyle w:val="Ttulo10"/>
                        <w:spacing w:before="0" w:after="0" w:line="240" w:lineRule="auto"/>
                        <w:jc w:val="center"/>
                        <w:rPr>
                          <w:sz w:val="18"/>
                        </w:rPr>
                      </w:pPr>
                      <w:r w:rsidRPr="00506467">
                        <w:rPr>
                          <w:color w:val="000000"/>
                          <w:sz w:val="14"/>
                          <w:szCs w:val="20"/>
                        </w:rPr>
                        <w:t>______________________________</w:t>
                      </w:r>
                    </w:p>
                    <w:p w14:paraId="1C668403"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 LIC.  Gabriel Herrera Velázquez  </w:t>
                      </w:r>
                    </w:p>
                    <w:p w14:paraId="23E318D8"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Subsecretario de Ingresos </w:t>
                      </w:r>
                    </w:p>
                  </w:txbxContent>
                </v:textbox>
              </v:shape>
            </w:pict>
          </mc:Fallback>
        </mc:AlternateContent>
      </w:r>
      <w:r w:rsidRPr="00383505">
        <w:rPr>
          <w:rFonts w:eastAsia="Times New Roman" w:cs="Calibri"/>
          <w:noProof/>
          <w:sz w:val="14"/>
          <w:szCs w:val="14"/>
          <w:lang w:eastAsia="es-MX"/>
        </w:rPr>
        <mc:AlternateContent>
          <mc:Choice Requires="wps">
            <w:drawing>
              <wp:anchor distT="0" distB="0" distL="114300" distR="114300" simplePos="0" relativeHeight="251663360" behindDoc="0" locked="0" layoutInCell="1" allowOverlap="1" wp14:anchorId="6AF98333" wp14:editId="72EF2BCF">
                <wp:simplePos x="0" y="0"/>
                <wp:positionH relativeFrom="column">
                  <wp:posOffset>2666061</wp:posOffset>
                </wp:positionH>
                <wp:positionV relativeFrom="paragraph">
                  <wp:posOffset>167005</wp:posOffset>
                </wp:positionV>
                <wp:extent cx="1983740" cy="567690"/>
                <wp:effectExtent l="0" t="0" r="0" b="0"/>
                <wp:wrapNone/>
                <wp:docPr id="21" name="7 CuadroTexto"/>
                <wp:cNvGraphicFramePr/>
                <a:graphic xmlns:a="http://schemas.openxmlformats.org/drawingml/2006/main">
                  <a:graphicData uri="http://schemas.microsoft.com/office/word/2010/wordprocessingShape">
                    <wps:wsp>
                      <wps:cNvSpPr txBox="1"/>
                      <wps:spPr>
                        <a:xfrm>
                          <a:off x="0" y="0"/>
                          <a:ext cx="1983740"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C9CF23C" w14:textId="471B1961" w:rsidR="00DA7C88" w:rsidRPr="00506467" w:rsidRDefault="00DA7C88" w:rsidP="00383505">
                            <w:pPr>
                              <w:pStyle w:val="Ttulo10"/>
                              <w:spacing w:before="0" w:after="0" w:line="240" w:lineRule="auto"/>
                              <w:jc w:val="center"/>
                              <w:rPr>
                                <w:sz w:val="18"/>
                              </w:rPr>
                            </w:pPr>
                            <w:r w:rsidRPr="00506467">
                              <w:rPr>
                                <w:color w:val="000000"/>
                                <w:sz w:val="14"/>
                                <w:szCs w:val="20"/>
                              </w:rPr>
                              <w:t>______</w:t>
                            </w:r>
                            <w:r>
                              <w:rPr>
                                <w:color w:val="000000"/>
                                <w:sz w:val="14"/>
                                <w:szCs w:val="20"/>
                              </w:rPr>
                              <w:t>_</w:t>
                            </w:r>
                            <w:r w:rsidRPr="00506467">
                              <w:rPr>
                                <w:color w:val="000000"/>
                                <w:sz w:val="14"/>
                                <w:szCs w:val="20"/>
                              </w:rPr>
                              <w:t>___</w:t>
                            </w:r>
                            <w:r>
                              <w:rPr>
                                <w:color w:val="000000"/>
                                <w:sz w:val="14"/>
                                <w:szCs w:val="20"/>
                              </w:rPr>
                              <w:t>_____</w:t>
                            </w:r>
                            <w:r w:rsidRPr="00506467">
                              <w:rPr>
                                <w:color w:val="000000"/>
                                <w:sz w:val="14"/>
                                <w:szCs w:val="20"/>
                              </w:rPr>
                              <w:t>____________________</w:t>
                            </w:r>
                          </w:p>
                          <w:p w14:paraId="5C05D3C4"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w:t>
                            </w:r>
                            <w:r>
                              <w:rPr>
                                <w:rFonts w:ascii="Encode Sans SemiExpanded" w:hAnsi="Encode Sans SemiExpanded" w:cs="DIN Pro Medium"/>
                                <w:color w:val="000000"/>
                                <w:sz w:val="14"/>
                                <w:szCs w:val="20"/>
                              </w:rPr>
                              <w:t xml:space="preserve">C.P. </w:t>
                            </w:r>
                            <w:r w:rsidRPr="00506467">
                              <w:rPr>
                                <w:rFonts w:ascii="Encode Sans SemiExpanded" w:hAnsi="Encode Sans SemiExpanded" w:cs="DIN Pro Medium"/>
                                <w:color w:val="000000"/>
                                <w:sz w:val="14"/>
                                <w:szCs w:val="20"/>
                              </w:rPr>
                              <w:t>G</w:t>
                            </w:r>
                            <w:r>
                              <w:rPr>
                                <w:rFonts w:ascii="Encode Sans SemiExpanded" w:hAnsi="Encode Sans SemiExpanded" w:cs="DIN Pro Medium"/>
                                <w:color w:val="000000"/>
                                <w:sz w:val="14"/>
                                <w:szCs w:val="20"/>
                              </w:rPr>
                              <w:t xml:space="preserve">ustavo Tadeo Rodríguez </w:t>
                            </w:r>
                            <w:proofErr w:type="spellStart"/>
                            <w:r>
                              <w:rPr>
                                <w:rFonts w:ascii="Encode Sans SemiExpanded" w:hAnsi="Encode Sans SemiExpanded" w:cs="DIN Pro Medium"/>
                                <w:color w:val="000000"/>
                                <w:sz w:val="14"/>
                                <w:szCs w:val="20"/>
                              </w:rPr>
                              <w:t>Taméz</w:t>
                            </w:r>
                            <w:proofErr w:type="spellEnd"/>
                            <w:r>
                              <w:rPr>
                                <w:rFonts w:ascii="Encode Sans SemiExpanded" w:hAnsi="Encode Sans SemiExpanded" w:cs="DIN Pro Medium"/>
                                <w:color w:val="000000"/>
                                <w:sz w:val="14"/>
                                <w:szCs w:val="20"/>
                              </w:rPr>
                              <w:t xml:space="preserve"> </w:t>
                            </w:r>
                            <w:r w:rsidRPr="00506467">
                              <w:rPr>
                                <w:rFonts w:ascii="Encode Sans SemiExpanded" w:hAnsi="Encode Sans SemiExpanded" w:cs="DIN Pro Medium"/>
                                <w:color w:val="000000"/>
                                <w:sz w:val="14"/>
                                <w:szCs w:val="20"/>
                              </w:rPr>
                              <w:t xml:space="preserve">  </w:t>
                            </w:r>
                          </w:p>
                          <w:p w14:paraId="6699FCAA"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Subsecretario de Egresos </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6AF98333" id="_x0000_s1036" type="#_x0000_t202" style="position:absolute;margin-left:209.95pt;margin-top:13.15pt;width:156.2pt;height:44.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" filled="f" stroked="f">
                <v:textbox style="mso-fit-shape-to-text:t">
                  <w:txbxContent>
                    <w:p w14:paraId="6C9CF23C" w14:textId="471B1961" w:rsidR="00DA7C88" w:rsidRPr="00506467" w:rsidRDefault="00DA7C88" w:rsidP="00383505">
                      <w:pPr>
                        <w:pStyle w:val="Ttulo10"/>
                        <w:spacing w:before="0" w:after="0" w:line="240" w:lineRule="auto"/>
                        <w:jc w:val="center"/>
                        <w:rPr>
                          <w:sz w:val="18"/>
                        </w:rPr>
                      </w:pPr>
                      <w:r w:rsidRPr="00506467">
                        <w:rPr>
                          <w:color w:val="000000"/>
                          <w:sz w:val="14"/>
                          <w:szCs w:val="20"/>
                        </w:rPr>
                        <w:t>______</w:t>
                      </w:r>
                      <w:r>
                        <w:rPr>
                          <w:color w:val="000000"/>
                          <w:sz w:val="14"/>
                          <w:szCs w:val="20"/>
                        </w:rPr>
                        <w:t>_</w:t>
                      </w:r>
                      <w:r w:rsidRPr="00506467">
                        <w:rPr>
                          <w:color w:val="000000"/>
                          <w:sz w:val="14"/>
                          <w:szCs w:val="20"/>
                        </w:rPr>
                        <w:t>___</w:t>
                      </w:r>
                      <w:r>
                        <w:rPr>
                          <w:color w:val="000000"/>
                          <w:sz w:val="14"/>
                          <w:szCs w:val="20"/>
                        </w:rPr>
                        <w:t>_____</w:t>
                      </w:r>
                      <w:r w:rsidRPr="00506467">
                        <w:rPr>
                          <w:color w:val="000000"/>
                          <w:sz w:val="14"/>
                          <w:szCs w:val="20"/>
                        </w:rPr>
                        <w:t>____________________</w:t>
                      </w:r>
                    </w:p>
                    <w:p w14:paraId="5C05D3C4"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w:t>
                      </w:r>
                      <w:r>
                        <w:rPr>
                          <w:rFonts w:ascii="Encode Sans SemiExpanded" w:hAnsi="Encode Sans SemiExpanded" w:cs="DIN Pro Medium"/>
                          <w:color w:val="000000"/>
                          <w:sz w:val="14"/>
                          <w:szCs w:val="20"/>
                        </w:rPr>
                        <w:t xml:space="preserve">C.P. </w:t>
                      </w:r>
                      <w:r w:rsidRPr="00506467">
                        <w:rPr>
                          <w:rFonts w:ascii="Encode Sans SemiExpanded" w:hAnsi="Encode Sans SemiExpanded" w:cs="DIN Pro Medium"/>
                          <w:color w:val="000000"/>
                          <w:sz w:val="14"/>
                          <w:szCs w:val="20"/>
                        </w:rPr>
                        <w:t>G</w:t>
                      </w:r>
                      <w:r>
                        <w:rPr>
                          <w:rFonts w:ascii="Encode Sans SemiExpanded" w:hAnsi="Encode Sans SemiExpanded" w:cs="DIN Pro Medium"/>
                          <w:color w:val="000000"/>
                          <w:sz w:val="14"/>
                          <w:szCs w:val="20"/>
                        </w:rPr>
                        <w:t xml:space="preserve">ustavo Tadeo Rodríguez </w:t>
                      </w:r>
                      <w:proofErr w:type="spellStart"/>
                      <w:r>
                        <w:rPr>
                          <w:rFonts w:ascii="Encode Sans SemiExpanded" w:hAnsi="Encode Sans SemiExpanded" w:cs="DIN Pro Medium"/>
                          <w:color w:val="000000"/>
                          <w:sz w:val="14"/>
                          <w:szCs w:val="20"/>
                        </w:rPr>
                        <w:t>Taméz</w:t>
                      </w:r>
                      <w:proofErr w:type="spellEnd"/>
                      <w:r>
                        <w:rPr>
                          <w:rFonts w:ascii="Encode Sans SemiExpanded" w:hAnsi="Encode Sans SemiExpanded" w:cs="DIN Pro Medium"/>
                          <w:color w:val="000000"/>
                          <w:sz w:val="14"/>
                          <w:szCs w:val="20"/>
                        </w:rPr>
                        <w:t xml:space="preserve"> </w:t>
                      </w:r>
                      <w:r w:rsidRPr="00506467">
                        <w:rPr>
                          <w:rFonts w:ascii="Encode Sans SemiExpanded" w:hAnsi="Encode Sans SemiExpanded" w:cs="DIN Pro Medium"/>
                          <w:color w:val="000000"/>
                          <w:sz w:val="14"/>
                          <w:szCs w:val="20"/>
                        </w:rPr>
                        <w:t xml:space="preserve">  </w:t>
                      </w:r>
                    </w:p>
                    <w:p w14:paraId="6699FCAA"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Subsecretario de Egresos </w:t>
                      </w:r>
                    </w:p>
                  </w:txbxContent>
                </v:textbox>
              </v:shape>
            </w:pict>
          </mc:Fallback>
        </mc:AlternateContent>
      </w:r>
      <w:r w:rsidRPr="00383505">
        <w:rPr>
          <w:rFonts w:eastAsia="Times New Roman" w:cs="Calibri"/>
          <w:noProof/>
          <w:sz w:val="14"/>
          <w:szCs w:val="14"/>
          <w:lang w:eastAsia="es-MX"/>
        </w:rPr>
        <mc:AlternateContent>
          <mc:Choice Requires="wps">
            <w:drawing>
              <wp:anchor distT="0" distB="0" distL="114300" distR="114300" simplePos="0" relativeHeight="251664384" behindDoc="0" locked="0" layoutInCell="1" allowOverlap="1" wp14:anchorId="725A49C8" wp14:editId="023B6E2A">
                <wp:simplePos x="0" y="0"/>
                <wp:positionH relativeFrom="column">
                  <wp:posOffset>4271314</wp:posOffset>
                </wp:positionH>
                <wp:positionV relativeFrom="paragraph">
                  <wp:posOffset>168275</wp:posOffset>
                </wp:positionV>
                <wp:extent cx="1875790" cy="582903"/>
                <wp:effectExtent l="0" t="0" r="0" b="0"/>
                <wp:wrapNone/>
                <wp:docPr id="22" name="7 CuadroTexto"/>
                <wp:cNvGraphicFramePr/>
                <a:graphic xmlns:a="http://schemas.openxmlformats.org/drawingml/2006/main">
                  <a:graphicData uri="http://schemas.microsoft.com/office/word/2010/wordprocessingShape">
                    <wps:wsp>
                      <wps:cNvSpPr txBox="1"/>
                      <wps:spPr>
                        <a:xfrm>
                          <a:off x="0" y="0"/>
                          <a:ext cx="1875790" cy="58290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B5496BE" w14:textId="77777777" w:rsidR="00DA7C88" w:rsidRPr="00506467" w:rsidRDefault="00DA7C88" w:rsidP="00383505">
                            <w:pPr>
                              <w:pStyle w:val="Ttulo10"/>
                              <w:spacing w:before="0" w:after="0" w:line="240" w:lineRule="auto"/>
                              <w:jc w:val="center"/>
                              <w:rPr>
                                <w:sz w:val="18"/>
                              </w:rPr>
                            </w:pPr>
                            <w:r w:rsidRPr="00506467">
                              <w:rPr>
                                <w:color w:val="000000"/>
                                <w:sz w:val="14"/>
                                <w:szCs w:val="20"/>
                              </w:rPr>
                              <w:t>______________________________</w:t>
                            </w:r>
                          </w:p>
                          <w:p w14:paraId="2727E146"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 L.C.F. Sergio Leyva Germán </w:t>
                            </w:r>
                          </w:p>
                          <w:p w14:paraId="3FFA03C9" w14:textId="77777777" w:rsidR="00DA7C88" w:rsidRDefault="00DA7C88" w:rsidP="00383505">
                            <w:pPr>
                              <w:pStyle w:val="Ttulo10"/>
                              <w:spacing w:before="0" w:after="0" w:line="240" w:lineRule="auto"/>
                              <w:jc w:val="center"/>
                              <w:rPr>
                                <w:rFonts w:ascii="Encode Sans SemiExpanded" w:hAnsi="Encode Sans SemiExpanded" w:cs="DIN Pro Medium"/>
                                <w:color w:val="000000"/>
                                <w:sz w:val="14"/>
                                <w:szCs w:val="20"/>
                              </w:rPr>
                            </w:pPr>
                            <w:r w:rsidRPr="00506467">
                              <w:rPr>
                                <w:rFonts w:ascii="Encode Sans SemiExpanded" w:hAnsi="Encode Sans SemiExpanded" w:cs="DIN Pro Medium"/>
                                <w:color w:val="000000"/>
                                <w:sz w:val="14"/>
                                <w:szCs w:val="20"/>
                              </w:rPr>
                              <w:t>Director de Contabilidad</w:t>
                            </w:r>
                            <w:r>
                              <w:rPr>
                                <w:rFonts w:ascii="Encode Sans SemiExpanded" w:hAnsi="Encode Sans SemiExpanded" w:cs="DIN Pro Medium"/>
                                <w:color w:val="000000"/>
                                <w:sz w:val="14"/>
                                <w:szCs w:val="20"/>
                              </w:rPr>
                              <w:t xml:space="preserve"> </w:t>
                            </w:r>
                          </w:p>
                          <w:p w14:paraId="75700930" w14:textId="77777777" w:rsidR="00DA7C88" w:rsidRPr="00506467" w:rsidRDefault="00DA7C88" w:rsidP="00383505">
                            <w:pPr>
                              <w:pStyle w:val="Ttulo10"/>
                              <w:spacing w:before="0" w:after="0" w:line="240" w:lineRule="auto"/>
                              <w:jc w:val="center"/>
                              <w:rPr>
                                <w:sz w:val="18"/>
                              </w:rPr>
                            </w:pPr>
                            <w:r>
                              <w:rPr>
                                <w:rFonts w:ascii="Encode Sans SemiExpanded" w:hAnsi="Encode Sans SemiExpanded" w:cs="DIN Pro Medium"/>
                                <w:color w:val="000000"/>
                                <w:sz w:val="14"/>
                                <w:szCs w:val="20"/>
                              </w:rPr>
                              <w:t>Gubernamental</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25A49C8" id="_x0000_s1037" type="#_x0000_t202" style="position:absolute;margin-left:336.3pt;margin-top:13.25pt;width:147.7pt;height:4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" filled="f" stroked="f">
                <v:textbox>
                  <w:txbxContent>
                    <w:p w14:paraId="6B5496BE" w14:textId="77777777" w:rsidR="00DA7C88" w:rsidRPr="00506467" w:rsidRDefault="00DA7C88" w:rsidP="00383505">
                      <w:pPr>
                        <w:pStyle w:val="Ttulo10"/>
                        <w:spacing w:before="0" w:after="0" w:line="240" w:lineRule="auto"/>
                        <w:jc w:val="center"/>
                        <w:rPr>
                          <w:sz w:val="18"/>
                        </w:rPr>
                      </w:pPr>
                      <w:r w:rsidRPr="00506467">
                        <w:rPr>
                          <w:color w:val="000000"/>
                          <w:sz w:val="14"/>
                          <w:szCs w:val="20"/>
                        </w:rPr>
                        <w:t>______________________________</w:t>
                      </w:r>
                    </w:p>
                    <w:p w14:paraId="2727E146" w14:textId="77777777" w:rsidR="00DA7C88" w:rsidRPr="00506467" w:rsidRDefault="00DA7C88" w:rsidP="00383505">
                      <w:pPr>
                        <w:pStyle w:val="Ttulo10"/>
                        <w:spacing w:before="0" w:after="0" w:line="240" w:lineRule="auto"/>
                        <w:jc w:val="center"/>
                        <w:rPr>
                          <w:sz w:val="18"/>
                        </w:rPr>
                      </w:pPr>
                      <w:r w:rsidRPr="00506467">
                        <w:rPr>
                          <w:rFonts w:ascii="Encode Sans SemiExpanded" w:hAnsi="Encode Sans SemiExpanded" w:cs="DIN Pro Medium"/>
                          <w:color w:val="000000"/>
                          <w:sz w:val="14"/>
                          <w:szCs w:val="20"/>
                        </w:rPr>
                        <w:t xml:space="preserve"> L.C.F. Sergio Leyva Germán </w:t>
                      </w:r>
                    </w:p>
                    <w:p w14:paraId="3FFA03C9" w14:textId="77777777" w:rsidR="00DA7C88" w:rsidRDefault="00DA7C88" w:rsidP="00383505">
                      <w:pPr>
                        <w:pStyle w:val="Ttulo10"/>
                        <w:spacing w:before="0" w:after="0" w:line="240" w:lineRule="auto"/>
                        <w:jc w:val="center"/>
                        <w:rPr>
                          <w:rFonts w:ascii="Encode Sans SemiExpanded" w:hAnsi="Encode Sans SemiExpanded" w:cs="DIN Pro Medium"/>
                          <w:color w:val="000000"/>
                          <w:sz w:val="14"/>
                          <w:szCs w:val="20"/>
                        </w:rPr>
                      </w:pPr>
                      <w:r w:rsidRPr="00506467">
                        <w:rPr>
                          <w:rFonts w:ascii="Encode Sans SemiExpanded" w:hAnsi="Encode Sans SemiExpanded" w:cs="DIN Pro Medium"/>
                          <w:color w:val="000000"/>
                          <w:sz w:val="14"/>
                          <w:szCs w:val="20"/>
                        </w:rPr>
                        <w:t>Director de Contabilidad</w:t>
                      </w:r>
                      <w:r>
                        <w:rPr>
                          <w:rFonts w:ascii="Encode Sans SemiExpanded" w:hAnsi="Encode Sans SemiExpanded" w:cs="DIN Pro Medium"/>
                          <w:color w:val="000000"/>
                          <w:sz w:val="14"/>
                          <w:szCs w:val="20"/>
                        </w:rPr>
                        <w:t xml:space="preserve"> </w:t>
                      </w:r>
                    </w:p>
                    <w:p w14:paraId="75700930" w14:textId="77777777" w:rsidR="00DA7C88" w:rsidRPr="00506467" w:rsidRDefault="00DA7C88" w:rsidP="00383505">
                      <w:pPr>
                        <w:pStyle w:val="Ttulo10"/>
                        <w:spacing w:before="0" w:after="0" w:line="240" w:lineRule="auto"/>
                        <w:jc w:val="center"/>
                        <w:rPr>
                          <w:sz w:val="18"/>
                        </w:rPr>
                      </w:pPr>
                      <w:r>
                        <w:rPr>
                          <w:rFonts w:ascii="Encode Sans SemiExpanded" w:hAnsi="Encode Sans SemiExpanded" w:cs="DIN Pro Medium"/>
                          <w:color w:val="000000"/>
                          <w:sz w:val="14"/>
                          <w:szCs w:val="20"/>
                        </w:rPr>
                        <w:t>Gubernamental</w:t>
                      </w:r>
                    </w:p>
                  </w:txbxContent>
                </v:textbox>
              </v:shape>
            </w:pict>
          </mc:Fallback>
        </mc:AlternateContent>
      </w:r>
    </w:p>
    <w:sectPr w:rsidR="00383505" w:rsidSect="00DA7C88">
      <w:headerReference w:type="default" r:id="rId35"/>
      <w:footerReference w:type="default" r:id="rId36"/>
      <w:pgSz w:w="12240" w:h="15840" w:code="1"/>
      <w:pgMar w:top="1134" w:right="1418" w:bottom="851" w:left="1418" w:header="680" w:footer="567" w:gutter="0"/>
      <w:pgNumType w:start="9"/>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0F287" w14:textId="77777777" w:rsidR="00DA7C88" w:rsidRDefault="00DA7C88">
      <w:pPr>
        <w:spacing w:after="0" w:line="240" w:lineRule="auto"/>
      </w:pPr>
      <w:r>
        <w:separator/>
      </w:r>
    </w:p>
  </w:endnote>
  <w:endnote w:type="continuationSeparator" w:id="0">
    <w:p w14:paraId="6F974F2E" w14:textId="77777777" w:rsidR="00DA7C88" w:rsidRDefault="00DA7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Univers (W1)">
    <w:altName w:val="Arial"/>
    <w:panose1 w:val="00000000000000000000"/>
    <w:charset w:val="00"/>
    <w:family w:val="swiss"/>
    <w:notTrueType/>
    <w:pitch w:val="variable"/>
    <w:sig w:usb0="00000003" w:usb1="00000000" w:usb2="00000000" w:usb3="00000000" w:csb0="00000001" w:csb1="00000000"/>
  </w:font>
  <w:font w:name="Encode Sans SemiExpanded">
    <w:altName w:val="Calibri"/>
    <w:panose1 w:val="00000000000000000000"/>
    <w:charset w:val="00"/>
    <w:family w:val="auto"/>
    <w:pitch w:val="variable"/>
    <w:sig w:usb0="A00000FF" w:usb1="4000207B" w:usb2="00000000" w:usb3="00000000" w:csb0="00000193" w:csb1="00000000"/>
  </w:font>
  <w:font w:name="DIN Pro Medium">
    <w:panose1 w:val="020B0604020101020102"/>
    <w:charset w:val="00"/>
    <w:family w:val="swiss"/>
    <w:pitch w:val="variable"/>
    <w:sig w:usb0="A00002BF" w:usb1="4000207B" w:usb2="00000008" w:usb3="00000000" w:csb0="0000009F" w:csb1="00000000"/>
  </w:font>
  <w:font w:name="Encode Sans Expanded Medium">
    <w:altName w:val="Calibri"/>
    <w:panose1 w:val="00000000000000000000"/>
    <w:charset w:val="00"/>
    <w:family w:val="auto"/>
    <w:pitch w:val="variable"/>
    <w:sig w:usb0="A00000FF" w:usb1="4000207B" w:usb2="00000000" w:usb3="00000000" w:csb0="00000193" w:csb1="00000000"/>
  </w:font>
  <w:font w:name="DIN Pro Bold">
    <w:panose1 w:val="020B0804020101020102"/>
    <w:charset w:val="00"/>
    <w:family w:val="swiss"/>
    <w:pitch w:val="variable"/>
    <w:sig w:usb0="A00002BF" w:usb1="4000207B" w:usb2="00000008" w:usb3="00000000" w:csb0="0000009F" w:csb1="00000000"/>
  </w:font>
  <w:font w:name="Encode Sans Medium">
    <w:altName w:val="Calibri"/>
    <w:panose1 w:val="00000000000000000000"/>
    <w:charset w:val="00"/>
    <w:family w:val="auto"/>
    <w:pitch w:val="variable"/>
    <w:sig w:usb0="A00000FF" w:usb1="4000207B" w:usb2="00000000" w:usb3="00000000" w:csb0="00000193" w:csb1="00000000"/>
  </w:font>
  <w:font w:name="HelveticaNeueLT Std Lt">
    <w:altName w:val="Arial"/>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70CDB" w14:textId="77777777" w:rsidR="00DA7C88" w:rsidRDefault="00DA7C88">
    <w:pPr>
      <w:pStyle w:val="Piedepgina"/>
      <w:jc w:val="center"/>
      <w:rPr>
        <w:rFonts w:ascii="HelveticaNeueLT Std Lt" w:hAnsi="HelveticaNeueLT Std Lt"/>
        <w:b/>
      </w:rPr>
    </w:pPr>
    <w:r>
      <w:rPr>
        <w:rFonts w:ascii="HelveticaNeueLT Std Lt" w:hAnsi="HelveticaNeueLT Std Lt"/>
        <w:b/>
        <w:noProof/>
        <w:lang w:eastAsia="es-MX"/>
      </w:rPr>
      <mc:AlternateContent>
        <mc:Choice Requires="wps">
          <w:drawing>
            <wp:anchor distT="13335" distB="13335" distL="635" distR="635" simplePos="0" relativeHeight="141" behindDoc="1" locked="0" layoutInCell="1" allowOverlap="1" wp14:anchorId="623FD96A" wp14:editId="4684A461">
              <wp:simplePos x="0" y="0"/>
              <wp:positionH relativeFrom="column">
                <wp:posOffset>-88265</wp:posOffset>
              </wp:positionH>
              <wp:positionV relativeFrom="paragraph">
                <wp:posOffset>50165</wp:posOffset>
              </wp:positionV>
              <wp:extent cx="6264275" cy="0"/>
              <wp:effectExtent l="635" t="13335" r="635" b="13335"/>
              <wp:wrapNone/>
              <wp:docPr id="16" name="Conector recto 13"/>
              <wp:cNvGraphicFramePr/>
              <a:graphic xmlns:a="http://schemas.openxmlformats.org/drawingml/2006/main">
                <a:graphicData uri="http://schemas.microsoft.com/office/word/2010/wordprocessingShape">
                  <wps:wsp>
                    <wps:cNvCnPr/>
                    <wps:spPr>
                      <a:xfrm>
                        <a:off x="0" y="0"/>
                        <a:ext cx="6264360"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C2FD73A" id="Conector recto 13" o:spid="_x0000_s1026" style="position:absolute;z-index:-503316339;visibility:visible;mso-wrap-style:square;mso-wrap-distance-left:.05pt;mso-wrap-distance-top:1.05pt;mso-wrap-distance-right:.05pt;mso-wrap-distance-bottom:1.05pt;mso-position-horizontal:absolute;mso-position-horizontal-relative:text;mso-position-vertical:absolute;mso-position-vertical-relative:text" from="-6.95pt,3.95pt" to="486.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" strokecolor="#bc955c" strokeweight=".71mm">
              <v:stroke joinstyle="miter"/>
            </v:line>
          </w:pict>
        </mc:Fallback>
      </mc:AlternateContent>
    </w:r>
  </w:p>
  <w:p w14:paraId="4364E694" w14:textId="77777777" w:rsidR="00DA7C88" w:rsidRDefault="00DA7C88">
    <w:pPr>
      <w:pStyle w:val="Piedepgina"/>
      <w:jc w:val="center"/>
      <w:rPr>
        <w:rFonts w:cs="Calibri"/>
      </w:rPr>
    </w:pPr>
    <w:r>
      <w:rPr>
        <w:rFonts w:cs="Calibri"/>
      </w:rPr>
      <w:t>Contable</w:t>
    </w:r>
  </w:p>
  <w:p w14:paraId="10EE9E60" w14:textId="77777777" w:rsidR="00DA7C88" w:rsidRDefault="00DA7C88">
    <w:pPr>
      <w:jc w:val="center"/>
      <w:rPr>
        <w:rFonts w:ascii="HelveticaNeueLT Std Lt" w:hAnsi="HelveticaNeueLT Std Lt"/>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3EBE4" w14:textId="77777777" w:rsidR="00DA7C88" w:rsidRDefault="00DA7C88">
      <w:pPr>
        <w:spacing w:after="0" w:line="240" w:lineRule="auto"/>
      </w:pPr>
      <w:r>
        <w:separator/>
      </w:r>
    </w:p>
  </w:footnote>
  <w:footnote w:type="continuationSeparator" w:id="0">
    <w:p w14:paraId="6E32084A" w14:textId="77777777" w:rsidR="00DA7C88" w:rsidRDefault="00DA7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8F8DC" w14:textId="77777777" w:rsidR="00DA7C88" w:rsidRPr="007D36E7" w:rsidRDefault="00DA7C88" w:rsidP="00704C44">
    <w:pPr>
      <w:pStyle w:val="Encabezado"/>
      <w:tabs>
        <w:tab w:val="left" w:pos="1670"/>
        <w:tab w:val="center" w:pos="4702"/>
      </w:tabs>
      <w:rPr>
        <w:rFonts w:ascii="Encode Sans Expanded Medium" w:hAnsi="Encode Sans Expanded Medium" w:cs="DIN Pro Bold"/>
        <w:b/>
        <w:bCs/>
        <w:sz w:val="24"/>
        <w:szCs w:val="24"/>
      </w:rPr>
    </w:pPr>
    <w:r>
      <w:rPr>
        <w:noProof/>
        <w:lang w:eastAsia="es-MX"/>
      </w:rPr>
      <w:drawing>
        <wp:anchor distT="0" distB="0" distL="114300" distR="114300" simplePos="0" relativeHeight="36" behindDoc="1" locked="0" layoutInCell="0" allowOverlap="1" wp14:anchorId="2458E75A" wp14:editId="01B03D6B">
          <wp:simplePos x="0" y="0"/>
          <wp:positionH relativeFrom="margin">
            <wp:posOffset>-339725</wp:posOffset>
          </wp:positionH>
          <wp:positionV relativeFrom="paragraph">
            <wp:posOffset>62230</wp:posOffset>
          </wp:positionV>
          <wp:extent cx="1880235" cy="638175"/>
          <wp:effectExtent l="0" t="0" r="0" b="0"/>
          <wp:wrapSquare wrapText="bothSides"/>
          <wp:docPr id="13"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
                  <pic:cNvPicPr>
                    <a:picLocks noChangeAspect="1" noChangeArrowheads="1"/>
                  </pic:cNvPicPr>
                </pic:nvPicPr>
                <pic:blipFill>
                  <a:blip r:embed="rId1"/>
                  <a:srcRect t="10233" b="7711"/>
                  <a:stretch>
                    <a:fillRect/>
                  </a:stretch>
                </pic:blipFill>
                <pic:spPr bwMode="auto">
                  <a:xfrm>
                    <a:off x="0" y="0"/>
                    <a:ext cx="1880235" cy="638175"/>
                  </a:xfrm>
                  <a:prstGeom prst="rect">
                    <a:avLst/>
                  </a:prstGeom>
                </pic:spPr>
              </pic:pic>
            </a:graphicData>
          </a:graphic>
        </wp:anchor>
      </w:drawing>
    </w:r>
    <w:r>
      <w:rPr>
        <w:rFonts w:ascii="Encode Sans Medium" w:hAnsi="Encode Sans Medium" w:cs="DIN Pro Bold"/>
        <w:sz w:val="24"/>
        <w:szCs w:val="24"/>
      </w:rPr>
      <w:t xml:space="preserve">                     </w:t>
    </w:r>
    <w:r w:rsidRPr="007D36E7">
      <w:rPr>
        <w:rFonts w:ascii="Encode Sans Expanded Medium" w:hAnsi="Encode Sans Expanded Medium" w:cs="DIN Pro Bold"/>
        <w:b/>
        <w:bCs/>
        <w:sz w:val="24"/>
        <w:szCs w:val="24"/>
      </w:rPr>
      <w:t>PODER EJECUTIVO</w:t>
    </w:r>
  </w:p>
  <w:p w14:paraId="1E3FE232" w14:textId="77777777" w:rsidR="00DA7C88" w:rsidRDefault="00DA7C88">
    <w:pPr>
      <w:pStyle w:val="Encabezado"/>
      <w:tabs>
        <w:tab w:val="left" w:pos="1670"/>
        <w:tab w:val="center" w:pos="4702"/>
      </w:tabs>
      <w:rPr>
        <w:rFonts w:ascii="Encode Sans Medium" w:hAnsi="Encode Sans Medium" w:cs="DIN Pro Bold"/>
        <w:sz w:val="24"/>
        <w:szCs w:val="24"/>
      </w:rPr>
    </w:pPr>
    <w:r>
      <w:rPr>
        <w:noProof/>
        <w:lang w:eastAsia="es-MX"/>
      </w:rPr>
      <mc:AlternateContent>
        <mc:Choice Requires="wps">
          <w:drawing>
            <wp:anchor distT="635" distB="635" distL="8255" distR="8255" simplePos="0" relativeHeight="71" behindDoc="1" locked="0" layoutInCell="1" allowOverlap="1" wp14:anchorId="6130DD8D" wp14:editId="2AB06675">
              <wp:simplePos x="0" y="0"/>
              <wp:positionH relativeFrom="column">
                <wp:posOffset>5392420</wp:posOffset>
              </wp:positionH>
              <wp:positionV relativeFrom="paragraph">
                <wp:posOffset>179705</wp:posOffset>
              </wp:positionV>
              <wp:extent cx="12700" cy="298450"/>
              <wp:effectExtent l="8255" t="635" r="8255" b="635"/>
              <wp:wrapNone/>
              <wp:docPr id="14" name="Conector recto 5"/>
              <wp:cNvGraphicFramePr/>
              <a:graphic xmlns:a="http://schemas.openxmlformats.org/drawingml/2006/main">
                <a:graphicData uri="http://schemas.microsoft.com/office/word/2010/wordprocessingShape">
                  <wps:wsp>
                    <wps:cNvCnPr/>
                    <wps:spPr>
                      <a:xfrm>
                        <a:off x="0" y="0"/>
                        <a:ext cx="12600" cy="298440"/>
                      </a:xfrm>
                      <a:prstGeom prst="line">
                        <a:avLst/>
                      </a:prstGeom>
                      <a:ln w="1584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D293F50" id="Conector recto 5" o:spid="_x0000_s1026" style="position:absolute;z-index:-503316409;visibility:visible;mso-wrap-style:square;mso-wrap-distance-left:.65pt;mso-wrap-distance-top:.05pt;mso-wrap-distance-right:.65pt;mso-wrap-distance-bottom:.05pt;mso-position-horizontal:absolute;mso-position-horizontal-relative:text;mso-position-vertical:absolute;mso-position-vertical-relative:text" from="424.6pt,14.15pt" to="425.6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" strokecolor="#bc955c" strokeweight=".44mm">
              <v:stroke joinstyle="miter"/>
            </v:line>
          </w:pict>
        </mc:Fallback>
      </mc:AlternateContent>
    </w:r>
    <w:r>
      <w:rPr>
        <w:rFonts w:ascii="Encode Sans Medium" w:hAnsi="Encode Sans Medium" w:cs="DIN Pro Bold"/>
        <w:sz w:val="24"/>
        <w:szCs w:val="24"/>
      </w:rPr>
      <w:t xml:space="preserve">                                                                      </w:t>
    </w:r>
  </w:p>
  <w:p w14:paraId="13D55C94" w14:textId="34F230DC" w:rsidR="00DA7C88" w:rsidRPr="007D36E7" w:rsidRDefault="00DA7C88">
    <w:pPr>
      <w:pStyle w:val="Encabezado"/>
      <w:tabs>
        <w:tab w:val="left" w:pos="1670"/>
        <w:tab w:val="center" w:pos="4702"/>
      </w:tabs>
      <w:rPr>
        <w:rFonts w:ascii="Encode Sans Expanded Medium" w:hAnsi="Encode Sans Expanded Medium" w:cs="DIN Pro Bold"/>
        <w:sz w:val="24"/>
        <w:szCs w:val="24"/>
      </w:rPr>
    </w:pPr>
    <w:r>
      <w:rPr>
        <w:rFonts w:ascii="Encode Sans Medium" w:hAnsi="Encode Sans Medium" w:cs="DIN Pro Bold"/>
        <w:sz w:val="24"/>
        <w:szCs w:val="24"/>
      </w:rPr>
      <w:t xml:space="preserve">                                                         </w:t>
    </w:r>
    <w:r w:rsidRPr="007D36E7">
      <w:rPr>
        <w:rFonts w:ascii="Encode Sans Expanded Medium" w:hAnsi="Encode Sans Expanded Medium" w:cs="DIN Pro Bold"/>
        <w:b/>
        <w:bCs/>
      </w:rPr>
      <w:t>TERCER TRIMESTRE</w:t>
    </w:r>
    <w:r w:rsidRPr="007D36E7">
      <w:rPr>
        <w:rFonts w:ascii="Encode Sans Expanded Medium" w:hAnsi="Encode Sans Expanded Medium" w:cs="DIN Pro Bold"/>
      </w:rPr>
      <w:t xml:space="preserve">   </w:t>
    </w:r>
    <w:r w:rsidRPr="007D36E7">
      <w:rPr>
        <w:rFonts w:ascii="Encode Sans Expanded Medium" w:hAnsi="Encode Sans Expanded Medium" w:cs="DIN Pro Bold"/>
        <w:sz w:val="24"/>
        <w:szCs w:val="24"/>
      </w:rPr>
      <w:t xml:space="preserve">  </w:t>
    </w:r>
    <w:r w:rsidRPr="007D36E7">
      <w:rPr>
        <w:rFonts w:ascii="Encode Sans Expanded Medium" w:hAnsi="Encode Sans Expanded Medium" w:cs="DIN Pro Bold"/>
        <w:b/>
        <w:sz w:val="28"/>
        <w:szCs w:val="24"/>
      </w:rPr>
      <w:t>2024</w:t>
    </w:r>
  </w:p>
  <w:p w14:paraId="7B4D4705" w14:textId="77777777" w:rsidR="00DA7C88" w:rsidRPr="00DA7C88" w:rsidRDefault="00DA7C88">
    <w:pPr>
      <w:pStyle w:val="Encabezado"/>
      <w:tabs>
        <w:tab w:val="left" w:pos="1670"/>
        <w:tab w:val="center" w:pos="4702"/>
      </w:tabs>
      <w:rPr>
        <w:rFonts w:ascii="Encode Sans Medium" w:hAnsi="Encode Sans Medium" w:cs="DIN Pro Bold"/>
        <w:sz w:val="18"/>
        <w:szCs w:val="24"/>
      </w:rPr>
    </w:pPr>
    <w:r>
      <w:rPr>
        <w:rFonts w:ascii="Encode Sans Medium" w:hAnsi="Encode Sans Medium" w:cs="DIN Pro Bold"/>
        <w:szCs w:val="24"/>
      </w:rPr>
      <w:t xml:space="preserve">     </w:t>
    </w:r>
  </w:p>
  <w:p w14:paraId="5EAA7FEE" w14:textId="77777777" w:rsidR="00DA7C88" w:rsidRDefault="00DA7C88">
    <w:pPr>
      <w:pStyle w:val="Encabezado"/>
      <w:jc w:val="center"/>
      <w:rPr>
        <w:rFonts w:ascii="HelveticaNeueLT Std Lt" w:hAnsi="HelveticaNeueLT Std Lt" w:cs="Arial"/>
        <w:b/>
      </w:rPr>
    </w:pPr>
    <w:r>
      <w:rPr>
        <w:rFonts w:ascii="HelveticaNeueLT Std Lt" w:hAnsi="HelveticaNeueLT Std Lt" w:cs="Arial"/>
        <w:b/>
        <w:noProof/>
        <w:lang w:eastAsia="es-MX"/>
      </w:rPr>
      <mc:AlternateContent>
        <mc:Choice Requires="wps">
          <w:drawing>
            <wp:anchor distT="13335" distB="13335" distL="635" distR="0" simplePos="0" relativeHeight="106" behindDoc="1" locked="0" layoutInCell="1" allowOverlap="1" wp14:anchorId="4C576720" wp14:editId="501C218C">
              <wp:simplePos x="0" y="0"/>
              <wp:positionH relativeFrom="column">
                <wp:posOffset>-133985</wp:posOffset>
              </wp:positionH>
              <wp:positionV relativeFrom="paragraph">
                <wp:posOffset>66040</wp:posOffset>
              </wp:positionV>
              <wp:extent cx="6191885" cy="0"/>
              <wp:effectExtent l="635" t="13335" r="0" b="13335"/>
              <wp:wrapNone/>
              <wp:docPr id="15" name="Conector recto 12"/>
              <wp:cNvGraphicFramePr/>
              <a:graphic xmlns:a="http://schemas.openxmlformats.org/drawingml/2006/main">
                <a:graphicData uri="http://schemas.microsoft.com/office/word/2010/wordprocessingShape">
                  <wps:wsp>
                    <wps:cNvCnPr/>
                    <wps:spPr>
                      <a:xfrm>
                        <a:off x="0" y="0"/>
                        <a:ext cx="6192000"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635A04B" id="Conector recto 12" o:spid="_x0000_s1026" style="position:absolute;z-index:-503316374;visibility:visible;mso-wrap-style:square;mso-wrap-distance-left:.05pt;mso-wrap-distance-top:1.05pt;mso-wrap-distance-right:0;mso-wrap-distance-bottom:1.05pt;mso-position-horizontal:absolute;mso-position-horizontal-relative:text;mso-position-vertical:absolute;mso-position-vertical-relative:text" from="-10.55pt,5.2pt" to="4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" strokecolor="#bc955c" strokeweight=".71mm">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40A1"/>
    <w:multiLevelType w:val="hybridMultilevel"/>
    <w:tmpl w:val="46CA1116"/>
    <w:lvl w:ilvl="0" w:tplc="50565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C3F77"/>
    <w:multiLevelType w:val="multilevel"/>
    <w:tmpl w:val="001EE414"/>
    <w:lvl w:ilvl="0">
      <w:start w:val="1"/>
      <w:numFmt w:val="lowerLetter"/>
      <w:lvlText w:val="%1)"/>
      <w:lvlJc w:val="left"/>
      <w:pPr>
        <w:tabs>
          <w:tab w:val="num" w:pos="0"/>
        </w:tabs>
        <w:ind w:left="72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8822415"/>
    <w:multiLevelType w:val="multilevel"/>
    <w:tmpl w:val="F47A9E56"/>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A3C4A5A"/>
    <w:multiLevelType w:val="multilevel"/>
    <w:tmpl w:val="36689A60"/>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CD0313F"/>
    <w:multiLevelType w:val="multilevel"/>
    <w:tmpl w:val="14F8F170"/>
    <w:lvl w:ilvl="0">
      <w:start w:val="1"/>
      <w:numFmt w:val="lowerLetter"/>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5" w15:restartNumberingAfterBreak="0">
    <w:nsid w:val="0DBA5799"/>
    <w:multiLevelType w:val="multilevel"/>
    <w:tmpl w:val="BBCC09A4"/>
    <w:lvl w:ilvl="0">
      <w:start w:val="1"/>
      <w:numFmt w:val="upperRoman"/>
      <w:lvlText w:val="%1."/>
      <w:lvlJc w:val="left"/>
      <w:pPr>
        <w:tabs>
          <w:tab w:val="num" w:pos="0"/>
        </w:tabs>
        <w:ind w:left="1080" w:hanging="720"/>
      </w:pPr>
      <w:rPr>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FD871FD"/>
    <w:multiLevelType w:val="hybridMultilevel"/>
    <w:tmpl w:val="E004BAD4"/>
    <w:lvl w:ilvl="0" w:tplc="9976EAB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1ED65F5"/>
    <w:multiLevelType w:val="hybridMultilevel"/>
    <w:tmpl w:val="5026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FA60B8"/>
    <w:multiLevelType w:val="hybridMultilevel"/>
    <w:tmpl w:val="70641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BB26B3"/>
    <w:multiLevelType w:val="multilevel"/>
    <w:tmpl w:val="CB76EF2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0" w15:restartNumberingAfterBreak="0">
    <w:nsid w:val="19E473A9"/>
    <w:multiLevelType w:val="hybridMultilevel"/>
    <w:tmpl w:val="E52ED634"/>
    <w:lvl w:ilvl="0" w:tplc="E84658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20636F"/>
    <w:multiLevelType w:val="multilevel"/>
    <w:tmpl w:val="DFF69F3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2040714D"/>
    <w:multiLevelType w:val="multilevel"/>
    <w:tmpl w:val="E02460A0"/>
    <w:lvl w:ilvl="0">
      <w:start w:val="8"/>
      <w:numFmt w:val="decimal"/>
      <w:lvlText w:val="%1."/>
      <w:lvlJc w:val="left"/>
      <w:pPr>
        <w:tabs>
          <w:tab w:val="num" w:pos="0"/>
        </w:tabs>
        <w:ind w:left="1006" w:hanging="360"/>
      </w:pPr>
    </w:lvl>
    <w:lvl w:ilvl="1">
      <w:start w:val="1"/>
      <w:numFmt w:val="lowerLetter"/>
      <w:lvlText w:val="%2."/>
      <w:lvlJc w:val="left"/>
      <w:pPr>
        <w:tabs>
          <w:tab w:val="num" w:pos="0"/>
        </w:tabs>
        <w:ind w:left="1726" w:hanging="360"/>
      </w:pPr>
    </w:lvl>
    <w:lvl w:ilvl="2">
      <w:start w:val="1"/>
      <w:numFmt w:val="lowerRoman"/>
      <w:lvlText w:val="%3."/>
      <w:lvlJc w:val="right"/>
      <w:pPr>
        <w:tabs>
          <w:tab w:val="num" w:pos="0"/>
        </w:tabs>
        <w:ind w:left="2446" w:hanging="180"/>
      </w:pPr>
    </w:lvl>
    <w:lvl w:ilvl="3">
      <w:start w:val="1"/>
      <w:numFmt w:val="decimal"/>
      <w:lvlText w:val="%4."/>
      <w:lvlJc w:val="left"/>
      <w:pPr>
        <w:tabs>
          <w:tab w:val="num" w:pos="0"/>
        </w:tabs>
        <w:ind w:left="3166" w:hanging="360"/>
      </w:pPr>
    </w:lvl>
    <w:lvl w:ilvl="4">
      <w:start w:val="1"/>
      <w:numFmt w:val="lowerLetter"/>
      <w:lvlText w:val="%5."/>
      <w:lvlJc w:val="left"/>
      <w:pPr>
        <w:tabs>
          <w:tab w:val="num" w:pos="0"/>
        </w:tabs>
        <w:ind w:left="3886" w:hanging="360"/>
      </w:pPr>
    </w:lvl>
    <w:lvl w:ilvl="5">
      <w:start w:val="1"/>
      <w:numFmt w:val="lowerRoman"/>
      <w:lvlText w:val="%6."/>
      <w:lvlJc w:val="right"/>
      <w:pPr>
        <w:tabs>
          <w:tab w:val="num" w:pos="0"/>
        </w:tabs>
        <w:ind w:left="4606" w:hanging="180"/>
      </w:pPr>
    </w:lvl>
    <w:lvl w:ilvl="6">
      <w:start w:val="1"/>
      <w:numFmt w:val="decimal"/>
      <w:lvlText w:val="%7."/>
      <w:lvlJc w:val="left"/>
      <w:pPr>
        <w:tabs>
          <w:tab w:val="num" w:pos="0"/>
        </w:tabs>
        <w:ind w:left="5326" w:hanging="360"/>
      </w:pPr>
    </w:lvl>
    <w:lvl w:ilvl="7">
      <w:start w:val="1"/>
      <w:numFmt w:val="lowerLetter"/>
      <w:lvlText w:val="%8."/>
      <w:lvlJc w:val="left"/>
      <w:pPr>
        <w:tabs>
          <w:tab w:val="num" w:pos="0"/>
        </w:tabs>
        <w:ind w:left="6046" w:hanging="360"/>
      </w:pPr>
    </w:lvl>
    <w:lvl w:ilvl="8">
      <w:start w:val="1"/>
      <w:numFmt w:val="lowerRoman"/>
      <w:lvlText w:val="%9."/>
      <w:lvlJc w:val="right"/>
      <w:pPr>
        <w:tabs>
          <w:tab w:val="num" w:pos="0"/>
        </w:tabs>
        <w:ind w:left="6766" w:hanging="180"/>
      </w:pPr>
    </w:lvl>
  </w:abstractNum>
  <w:abstractNum w:abstractNumId="13" w15:restartNumberingAfterBreak="0">
    <w:nsid w:val="228C0A9C"/>
    <w:multiLevelType w:val="multilevel"/>
    <w:tmpl w:val="36F60D98"/>
    <w:lvl w:ilvl="0">
      <w:start w:val="10"/>
      <w:numFmt w:val="decimal"/>
      <w:lvlText w:val="%1."/>
      <w:lvlJc w:val="left"/>
      <w:pPr>
        <w:tabs>
          <w:tab w:val="num" w:pos="0"/>
        </w:tabs>
        <w:ind w:left="360" w:hanging="360"/>
      </w:pPr>
      <w:rPr>
        <w:rFonts w:hint="default"/>
        <w:b w:val="0"/>
        <w:sz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4" w15:restartNumberingAfterBreak="0">
    <w:nsid w:val="248D67D8"/>
    <w:multiLevelType w:val="multilevel"/>
    <w:tmpl w:val="4232C99E"/>
    <w:lvl w:ilvl="0">
      <w:start w:val="1"/>
      <w:numFmt w:val="upperRoman"/>
      <w:lvlText w:val="%1."/>
      <w:lvlJc w:val="left"/>
      <w:pPr>
        <w:tabs>
          <w:tab w:val="num" w:pos="0"/>
        </w:tabs>
        <w:ind w:left="1288" w:hanging="72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5" w15:restartNumberingAfterBreak="0">
    <w:nsid w:val="2B4B27F5"/>
    <w:multiLevelType w:val="multilevel"/>
    <w:tmpl w:val="590EDDFA"/>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6" w15:restartNumberingAfterBreak="0">
    <w:nsid w:val="2B6C0BE9"/>
    <w:multiLevelType w:val="multilevel"/>
    <w:tmpl w:val="2B5E1B46"/>
    <w:lvl w:ilvl="0">
      <w:start w:val="7"/>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7" w15:restartNumberingAfterBreak="0">
    <w:nsid w:val="2E401521"/>
    <w:multiLevelType w:val="multilevel"/>
    <w:tmpl w:val="AA225A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3FA38A9"/>
    <w:multiLevelType w:val="hybridMultilevel"/>
    <w:tmpl w:val="E53CBD56"/>
    <w:lvl w:ilvl="0" w:tplc="9C0AA1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EF09E0"/>
    <w:multiLevelType w:val="multilevel"/>
    <w:tmpl w:val="01CEA1C4"/>
    <w:lvl w:ilvl="0">
      <w:start w:val="1"/>
      <w:numFmt w:val="decimal"/>
      <w:lvlText w:val="%1."/>
      <w:lvlJc w:val="left"/>
      <w:pPr>
        <w:tabs>
          <w:tab w:val="num" w:pos="0"/>
        </w:tabs>
        <w:ind w:left="1068" w:hanging="360"/>
      </w:p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0" w15:restartNumberingAfterBreak="0">
    <w:nsid w:val="384D28CC"/>
    <w:multiLevelType w:val="hybridMultilevel"/>
    <w:tmpl w:val="CDBE698E"/>
    <w:lvl w:ilvl="0" w:tplc="24BA36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7E6F9D"/>
    <w:multiLevelType w:val="multilevel"/>
    <w:tmpl w:val="2B02702C"/>
    <w:lvl w:ilvl="0">
      <w:start w:val="1"/>
      <w:numFmt w:val="lowerLetter"/>
      <w:lvlText w:val="%1)"/>
      <w:lvlJc w:val="left"/>
      <w:pPr>
        <w:tabs>
          <w:tab w:val="num" w:pos="0"/>
        </w:tabs>
        <w:ind w:left="786" w:hanging="360"/>
      </w:pPr>
      <w:rPr>
        <w:b w:val="0"/>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2" w15:restartNumberingAfterBreak="0">
    <w:nsid w:val="42FB5190"/>
    <w:multiLevelType w:val="hybridMultilevel"/>
    <w:tmpl w:val="378C580E"/>
    <w:lvl w:ilvl="0" w:tplc="D440413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4D023A0"/>
    <w:multiLevelType w:val="hybridMultilevel"/>
    <w:tmpl w:val="0BA61DA4"/>
    <w:lvl w:ilvl="0" w:tplc="1A86CB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6D310A"/>
    <w:multiLevelType w:val="multilevel"/>
    <w:tmpl w:val="09CC41A8"/>
    <w:lvl w:ilvl="0">
      <w:start w:val="1"/>
      <w:numFmt w:val="upperRoman"/>
      <w:lvlText w:val="%1."/>
      <w:lvlJc w:val="right"/>
      <w:pPr>
        <w:tabs>
          <w:tab w:val="num" w:pos="0"/>
        </w:tabs>
        <w:ind w:left="1080" w:hanging="360"/>
      </w:pPr>
      <w:rPr>
        <w:sz w:val="1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5" w15:restartNumberingAfterBreak="0">
    <w:nsid w:val="4A282DD3"/>
    <w:multiLevelType w:val="multilevel"/>
    <w:tmpl w:val="53AED59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5127152E"/>
    <w:multiLevelType w:val="multilevel"/>
    <w:tmpl w:val="6A1ACFD4"/>
    <w:lvl w:ilvl="0">
      <w:start w:val="6"/>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7" w15:restartNumberingAfterBreak="0">
    <w:nsid w:val="5177175E"/>
    <w:multiLevelType w:val="multilevel"/>
    <w:tmpl w:val="EE3643BC"/>
    <w:lvl w:ilvl="0">
      <w:start w:val="11"/>
      <w:numFmt w:val="decimal"/>
      <w:lvlText w:val="%1."/>
      <w:lvlJc w:val="left"/>
      <w:pPr>
        <w:tabs>
          <w:tab w:val="num" w:pos="-646"/>
        </w:tabs>
        <w:ind w:left="360" w:hanging="360"/>
      </w:pPr>
      <w:rPr>
        <w:rFonts w:hint="default"/>
        <w:b w:val="0"/>
      </w:rPr>
    </w:lvl>
    <w:lvl w:ilvl="1">
      <w:start w:val="1"/>
      <w:numFmt w:val="lowerLetter"/>
      <w:lvlText w:val="%2."/>
      <w:lvlJc w:val="left"/>
      <w:pPr>
        <w:tabs>
          <w:tab w:val="num" w:pos="-646"/>
        </w:tabs>
        <w:ind w:left="1080" w:hanging="360"/>
      </w:pPr>
      <w:rPr>
        <w:rFonts w:hint="default"/>
      </w:rPr>
    </w:lvl>
    <w:lvl w:ilvl="2">
      <w:start w:val="1"/>
      <w:numFmt w:val="lowerRoman"/>
      <w:lvlText w:val="%3."/>
      <w:lvlJc w:val="right"/>
      <w:pPr>
        <w:tabs>
          <w:tab w:val="num" w:pos="-646"/>
        </w:tabs>
        <w:ind w:left="1800" w:hanging="180"/>
      </w:pPr>
      <w:rPr>
        <w:rFonts w:hint="default"/>
      </w:rPr>
    </w:lvl>
    <w:lvl w:ilvl="3">
      <w:start w:val="1"/>
      <w:numFmt w:val="decimal"/>
      <w:lvlText w:val="%4."/>
      <w:lvlJc w:val="left"/>
      <w:pPr>
        <w:tabs>
          <w:tab w:val="num" w:pos="-646"/>
        </w:tabs>
        <w:ind w:left="2520" w:hanging="360"/>
      </w:pPr>
      <w:rPr>
        <w:rFonts w:hint="default"/>
      </w:rPr>
    </w:lvl>
    <w:lvl w:ilvl="4">
      <w:start w:val="1"/>
      <w:numFmt w:val="lowerLetter"/>
      <w:lvlText w:val="%5."/>
      <w:lvlJc w:val="left"/>
      <w:pPr>
        <w:tabs>
          <w:tab w:val="num" w:pos="-646"/>
        </w:tabs>
        <w:ind w:left="3240" w:hanging="360"/>
      </w:pPr>
      <w:rPr>
        <w:rFonts w:hint="default"/>
      </w:rPr>
    </w:lvl>
    <w:lvl w:ilvl="5">
      <w:start w:val="1"/>
      <w:numFmt w:val="lowerRoman"/>
      <w:lvlText w:val="%6."/>
      <w:lvlJc w:val="right"/>
      <w:pPr>
        <w:tabs>
          <w:tab w:val="num" w:pos="-646"/>
        </w:tabs>
        <w:ind w:left="3960" w:hanging="180"/>
      </w:pPr>
      <w:rPr>
        <w:rFonts w:hint="default"/>
      </w:rPr>
    </w:lvl>
    <w:lvl w:ilvl="6">
      <w:start w:val="1"/>
      <w:numFmt w:val="decimal"/>
      <w:lvlText w:val="%7."/>
      <w:lvlJc w:val="left"/>
      <w:pPr>
        <w:tabs>
          <w:tab w:val="num" w:pos="-646"/>
        </w:tabs>
        <w:ind w:left="4680" w:hanging="360"/>
      </w:pPr>
      <w:rPr>
        <w:rFonts w:hint="default"/>
      </w:rPr>
    </w:lvl>
    <w:lvl w:ilvl="7">
      <w:start w:val="1"/>
      <w:numFmt w:val="lowerLetter"/>
      <w:lvlText w:val="%8."/>
      <w:lvlJc w:val="left"/>
      <w:pPr>
        <w:tabs>
          <w:tab w:val="num" w:pos="-646"/>
        </w:tabs>
        <w:ind w:left="5400" w:hanging="360"/>
      </w:pPr>
      <w:rPr>
        <w:rFonts w:hint="default"/>
      </w:rPr>
    </w:lvl>
    <w:lvl w:ilvl="8">
      <w:start w:val="1"/>
      <w:numFmt w:val="lowerRoman"/>
      <w:lvlText w:val="%9."/>
      <w:lvlJc w:val="right"/>
      <w:pPr>
        <w:tabs>
          <w:tab w:val="num" w:pos="-646"/>
        </w:tabs>
        <w:ind w:left="6120" w:hanging="180"/>
      </w:pPr>
      <w:rPr>
        <w:rFonts w:hint="default"/>
      </w:rPr>
    </w:lvl>
  </w:abstractNum>
  <w:abstractNum w:abstractNumId="28" w15:restartNumberingAfterBreak="0">
    <w:nsid w:val="53CF735C"/>
    <w:multiLevelType w:val="multilevel"/>
    <w:tmpl w:val="B89EF33A"/>
    <w:lvl w:ilvl="0">
      <w:start w:val="3"/>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56F6584B"/>
    <w:multiLevelType w:val="multilevel"/>
    <w:tmpl w:val="FB0CB772"/>
    <w:lvl w:ilvl="0">
      <w:start w:val="1"/>
      <w:numFmt w:val="upperRoman"/>
      <w:lvlText w:val="%1)"/>
      <w:lvlJc w:val="left"/>
      <w:pPr>
        <w:tabs>
          <w:tab w:val="num" w:pos="0"/>
        </w:tabs>
        <w:ind w:left="436" w:hanging="72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30" w15:restartNumberingAfterBreak="0">
    <w:nsid w:val="5A581B26"/>
    <w:multiLevelType w:val="multilevel"/>
    <w:tmpl w:val="7036367C"/>
    <w:lvl w:ilvl="0">
      <w:start w:val="1"/>
      <w:numFmt w:val="lowerLetter"/>
      <w:lvlText w:val="%1)"/>
      <w:lvlJc w:val="left"/>
      <w:pPr>
        <w:tabs>
          <w:tab w:val="num" w:pos="208"/>
        </w:tabs>
        <w:ind w:left="928" w:hanging="360"/>
      </w:pPr>
    </w:lvl>
    <w:lvl w:ilvl="1">
      <w:start w:val="1"/>
      <w:numFmt w:val="lowerLetter"/>
      <w:lvlText w:val="%2."/>
      <w:lvlJc w:val="left"/>
      <w:pPr>
        <w:tabs>
          <w:tab w:val="num" w:pos="208"/>
        </w:tabs>
        <w:ind w:left="1648" w:hanging="360"/>
      </w:pPr>
    </w:lvl>
    <w:lvl w:ilvl="2">
      <w:start w:val="1"/>
      <w:numFmt w:val="lowerRoman"/>
      <w:lvlText w:val="%3."/>
      <w:lvlJc w:val="right"/>
      <w:pPr>
        <w:tabs>
          <w:tab w:val="num" w:pos="208"/>
        </w:tabs>
        <w:ind w:left="2368" w:hanging="180"/>
      </w:pPr>
    </w:lvl>
    <w:lvl w:ilvl="3">
      <w:start w:val="1"/>
      <w:numFmt w:val="decimal"/>
      <w:lvlText w:val="%4."/>
      <w:lvlJc w:val="left"/>
      <w:pPr>
        <w:tabs>
          <w:tab w:val="num" w:pos="208"/>
        </w:tabs>
        <w:ind w:left="3088" w:hanging="360"/>
      </w:pPr>
    </w:lvl>
    <w:lvl w:ilvl="4">
      <w:start w:val="1"/>
      <w:numFmt w:val="lowerLetter"/>
      <w:lvlText w:val="%5."/>
      <w:lvlJc w:val="left"/>
      <w:pPr>
        <w:tabs>
          <w:tab w:val="num" w:pos="208"/>
        </w:tabs>
        <w:ind w:left="3808" w:hanging="360"/>
      </w:pPr>
    </w:lvl>
    <w:lvl w:ilvl="5">
      <w:start w:val="1"/>
      <w:numFmt w:val="lowerRoman"/>
      <w:lvlText w:val="%6."/>
      <w:lvlJc w:val="right"/>
      <w:pPr>
        <w:tabs>
          <w:tab w:val="num" w:pos="208"/>
        </w:tabs>
        <w:ind w:left="4528" w:hanging="180"/>
      </w:pPr>
    </w:lvl>
    <w:lvl w:ilvl="6">
      <w:start w:val="1"/>
      <w:numFmt w:val="decimal"/>
      <w:lvlText w:val="%7."/>
      <w:lvlJc w:val="left"/>
      <w:pPr>
        <w:tabs>
          <w:tab w:val="num" w:pos="208"/>
        </w:tabs>
        <w:ind w:left="5248" w:hanging="360"/>
      </w:pPr>
    </w:lvl>
    <w:lvl w:ilvl="7">
      <w:start w:val="1"/>
      <w:numFmt w:val="lowerLetter"/>
      <w:lvlText w:val="%8."/>
      <w:lvlJc w:val="left"/>
      <w:pPr>
        <w:tabs>
          <w:tab w:val="num" w:pos="208"/>
        </w:tabs>
        <w:ind w:left="5968" w:hanging="360"/>
      </w:pPr>
    </w:lvl>
    <w:lvl w:ilvl="8">
      <w:start w:val="1"/>
      <w:numFmt w:val="lowerRoman"/>
      <w:lvlText w:val="%9."/>
      <w:lvlJc w:val="right"/>
      <w:pPr>
        <w:tabs>
          <w:tab w:val="num" w:pos="208"/>
        </w:tabs>
        <w:ind w:left="6688" w:hanging="180"/>
      </w:pPr>
    </w:lvl>
  </w:abstractNum>
  <w:abstractNum w:abstractNumId="31" w15:restartNumberingAfterBreak="0">
    <w:nsid w:val="5D4C0229"/>
    <w:multiLevelType w:val="hybridMultilevel"/>
    <w:tmpl w:val="7FEE73DE"/>
    <w:lvl w:ilvl="0" w:tplc="061EEAD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15:restartNumberingAfterBreak="0">
    <w:nsid w:val="5DB10D52"/>
    <w:multiLevelType w:val="multilevel"/>
    <w:tmpl w:val="52AE38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60196B52"/>
    <w:multiLevelType w:val="multilevel"/>
    <w:tmpl w:val="FA44C30C"/>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62454463"/>
    <w:multiLevelType w:val="multilevel"/>
    <w:tmpl w:val="A8508A2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6BBB3546"/>
    <w:multiLevelType w:val="multilevel"/>
    <w:tmpl w:val="070EE902"/>
    <w:lvl w:ilvl="0">
      <w:start w:val="2"/>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6FFD0668"/>
    <w:multiLevelType w:val="multilevel"/>
    <w:tmpl w:val="C7CC5A4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73A846F9"/>
    <w:multiLevelType w:val="multilevel"/>
    <w:tmpl w:val="1FBE3EEA"/>
    <w:lvl w:ilvl="0">
      <w:start w:val="1"/>
      <w:numFmt w:val="lowerLetter"/>
      <w:lvlText w:val="%1)"/>
      <w:lvlJc w:val="left"/>
      <w:pPr>
        <w:tabs>
          <w:tab w:val="num" w:pos="0"/>
        </w:tabs>
        <w:ind w:left="786"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749D0CD9"/>
    <w:multiLevelType w:val="multilevel"/>
    <w:tmpl w:val="1F40327E"/>
    <w:lvl w:ilvl="0">
      <w:start w:val="1"/>
      <w:numFmt w:val="decimal"/>
      <w:lvlText w:val="%1."/>
      <w:lvlJc w:val="left"/>
      <w:pPr>
        <w:tabs>
          <w:tab w:val="num" w:pos="0"/>
        </w:tabs>
        <w:ind w:left="720" w:hanging="360"/>
      </w:pPr>
      <w:rPr>
        <w:b w:val="0"/>
      </w:rPr>
    </w:lvl>
    <w:lvl w:ilvl="1">
      <w:start w:val="1"/>
      <w:numFmt w:val="bullet"/>
      <w:lvlText w:val=""/>
      <w:lvlJc w:val="left"/>
      <w:pPr>
        <w:tabs>
          <w:tab w:val="num" w:pos="0"/>
        </w:tabs>
        <w:ind w:left="1440" w:hanging="360"/>
      </w:pPr>
      <w:rPr>
        <w:rFonts w:ascii="Symbol" w:hAnsi="Symbol" w:cs="Symbol" w:hint="default"/>
        <w:i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78F22765"/>
    <w:multiLevelType w:val="multilevel"/>
    <w:tmpl w:val="0524B3F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0" w15:restartNumberingAfterBreak="0">
    <w:nsid w:val="7A136CCF"/>
    <w:multiLevelType w:val="multilevel"/>
    <w:tmpl w:val="35789EEA"/>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7CD250AD"/>
    <w:multiLevelType w:val="multilevel"/>
    <w:tmpl w:val="680C35F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7"/>
  </w:num>
  <w:num w:numId="2">
    <w:abstractNumId w:val="1"/>
  </w:num>
  <w:num w:numId="3">
    <w:abstractNumId w:val="21"/>
  </w:num>
  <w:num w:numId="4">
    <w:abstractNumId w:val="40"/>
  </w:num>
  <w:num w:numId="5">
    <w:abstractNumId w:val="3"/>
  </w:num>
  <w:num w:numId="6">
    <w:abstractNumId w:val="35"/>
  </w:num>
  <w:num w:numId="7">
    <w:abstractNumId w:val="28"/>
  </w:num>
  <w:num w:numId="8">
    <w:abstractNumId w:val="32"/>
  </w:num>
  <w:num w:numId="9">
    <w:abstractNumId w:val="30"/>
  </w:num>
  <w:num w:numId="10">
    <w:abstractNumId w:val="25"/>
  </w:num>
  <w:num w:numId="11">
    <w:abstractNumId w:val="9"/>
  </w:num>
  <w:num w:numId="12">
    <w:abstractNumId w:val="5"/>
  </w:num>
  <w:num w:numId="13">
    <w:abstractNumId w:val="15"/>
  </w:num>
  <w:num w:numId="14">
    <w:abstractNumId w:val="11"/>
  </w:num>
  <w:num w:numId="15">
    <w:abstractNumId w:val="41"/>
  </w:num>
  <w:num w:numId="16">
    <w:abstractNumId w:val="39"/>
  </w:num>
  <w:num w:numId="17">
    <w:abstractNumId w:val="34"/>
  </w:num>
  <w:num w:numId="18">
    <w:abstractNumId w:val="26"/>
  </w:num>
  <w:num w:numId="19">
    <w:abstractNumId w:val="24"/>
  </w:num>
  <w:num w:numId="20">
    <w:abstractNumId w:val="12"/>
  </w:num>
  <w:num w:numId="21">
    <w:abstractNumId w:val="19"/>
  </w:num>
  <w:num w:numId="22">
    <w:abstractNumId w:val="16"/>
  </w:num>
  <w:num w:numId="23">
    <w:abstractNumId w:val="33"/>
  </w:num>
  <w:num w:numId="24">
    <w:abstractNumId w:val="14"/>
  </w:num>
  <w:num w:numId="25">
    <w:abstractNumId w:val="17"/>
  </w:num>
  <w:num w:numId="26">
    <w:abstractNumId w:val="29"/>
  </w:num>
  <w:num w:numId="27">
    <w:abstractNumId w:val="13"/>
  </w:num>
  <w:num w:numId="28">
    <w:abstractNumId w:val="36"/>
  </w:num>
  <w:num w:numId="29">
    <w:abstractNumId w:val="2"/>
  </w:num>
  <w:num w:numId="30">
    <w:abstractNumId w:val="38"/>
    <w:lvlOverride w:ilvl="0">
      <w:startOverride w:val="1"/>
    </w:lvlOverride>
  </w:num>
  <w:num w:numId="31">
    <w:abstractNumId w:val="38"/>
  </w:num>
  <w:num w:numId="32">
    <w:abstractNumId w:val="38"/>
  </w:num>
  <w:num w:numId="33">
    <w:abstractNumId w:val="38"/>
  </w:num>
  <w:num w:numId="34">
    <w:abstractNumId w:val="38"/>
  </w:num>
  <w:num w:numId="35">
    <w:abstractNumId w:val="38"/>
  </w:num>
  <w:num w:numId="36">
    <w:abstractNumId w:val="38"/>
  </w:num>
  <w:num w:numId="37">
    <w:abstractNumId w:val="38"/>
  </w:num>
  <w:num w:numId="38">
    <w:abstractNumId w:val="38"/>
  </w:num>
  <w:num w:numId="39">
    <w:abstractNumId w:val="38"/>
  </w:num>
  <w:num w:numId="40">
    <w:abstractNumId w:val="38"/>
  </w:num>
  <w:num w:numId="41">
    <w:abstractNumId w:val="38"/>
  </w:num>
  <w:num w:numId="42">
    <w:abstractNumId w:val="38"/>
  </w:num>
  <w:num w:numId="43">
    <w:abstractNumId w:val="38"/>
  </w:num>
  <w:num w:numId="44">
    <w:abstractNumId w:val="38"/>
  </w:num>
  <w:num w:numId="45">
    <w:abstractNumId w:val="38"/>
  </w:num>
  <w:num w:numId="46">
    <w:abstractNumId w:val="38"/>
  </w:num>
  <w:num w:numId="47">
    <w:abstractNumId w:val="38"/>
  </w:num>
  <w:num w:numId="48">
    <w:abstractNumId w:val="38"/>
  </w:num>
  <w:num w:numId="49">
    <w:abstractNumId w:val="38"/>
  </w:num>
  <w:num w:numId="50">
    <w:abstractNumId w:val="38"/>
  </w:num>
  <w:num w:numId="51">
    <w:abstractNumId w:val="38"/>
  </w:num>
  <w:num w:numId="52">
    <w:abstractNumId w:val="38"/>
  </w:num>
  <w:num w:numId="53">
    <w:abstractNumId w:val="38"/>
  </w:num>
  <w:num w:numId="54">
    <w:abstractNumId w:val="38"/>
  </w:num>
  <w:num w:numId="55">
    <w:abstractNumId w:val="38"/>
  </w:num>
  <w:num w:numId="56">
    <w:abstractNumId w:val="38"/>
  </w:num>
  <w:num w:numId="57">
    <w:abstractNumId w:val="38"/>
  </w:num>
  <w:num w:numId="58">
    <w:abstractNumId w:val="38"/>
  </w:num>
  <w:num w:numId="59">
    <w:abstractNumId w:val="38"/>
  </w:num>
  <w:num w:numId="60">
    <w:abstractNumId w:val="38"/>
  </w:num>
  <w:num w:numId="61">
    <w:abstractNumId w:val="7"/>
  </w:num>
  <w:num w:numId="62">
    <w:abstractNumId w:val="0"/>
  </w:num>
  <w:num w:numId="63">
    <w:abstractNumId w:val="27"/>
  </w:num>
  <w:num w:numId="64">
    <w:abstractNumId w:val="8"/>
  </w:num>
  <w:num w:numId="65">
    <w:abstractNumId w:val="23"/>
  </w:num>
  <w:num w:numId="66">
    <w:abstractNumId w:val="18"/>
  </w:num>
  <w:num w:numId="67">
    <w:abstractNumId w:val="22"/>
  </w:num>
  <w:num w:numId="68">
    <w:abstractNumId w:val="6"/>
  </w:num>
  <w:num w:numId="69">
    <w:abstractNumId w:val="20"/>
  </w:num>
  <w:num w:numId="70">
    <w:abstractNumId w:val="10"/>
  </w:num>
  <w:num w:numId="71">
    <w:abstractNumId w:val="31"/>
  </w:num>
  <w:num w:numId="72">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5EB"/>
    <w:rsid w:val="00015EAF"/>
    <w:rsid w:val="00020DD3"/>
    <w:rsid w:val="000517DD"/>
    <w:rsid w:val="00074A9D"/>
    <w:rsid w:val="00092CC8"/>
    <w:rsid w:val="000B130C"/>
    <w:rsid w:val="000C1456"/>
    <w:rsid w:val="000E318F"/>
    <w:rsid w:val="000F4839"/>
    <w:rsid w:val="00100834"/>
    <w:rsid w:val="00122622"/>
    <w:rsid w:val="00126B13"/>
    <w:rsid w:val="001610D9"/>
    <w:rsid w:val="00165B66"/>
    <w:rsid w:val="00187D60"/>
    <w:rsid w:val="001971CE"/>
    <w:rsid w:val="001A1FD3"/>
    <w:rsid w:val="001B2EDF"/>
    <w:rsid w:val="001D2578"/>
    <w:rsid w:val="001F51EB"/>
    <w:rsid w:val="001F72C2"/>
    <w:rsid w:val="00217252"/>
    <w:rsid w:val="00225690"/>
    <w:rsid w:val="002442B5"/>
    <w:rsid w:val="002540FA"/>
    <w:rsid w:val="002642B2"/>
    <w:rsid w:val="002659F5"/>
    <w:rsid w:val="00280586"/>
    <w:rsid w:val="00290252"/>
    <w:rsid w:val="002E0EC2"/>
    <w:rsid w:val="002E7B94"/>
    <w:rsid w:val="002F50E5"/>
    <w:rsid w:val="002F7BCB"/>
    <w:rsid w:val="00311E8D"/>
    <w:rsid w:val="00315374"/>
    <w:rsid w:val="00331B38"/>
    <w:rsid w:val="00364FD3"/>
    <w:rsid w:val="003656B9"/>
    <w:rsid w:val="00383505"/>
    <w:rsid w:val="003A0880"/>
    <w:rsid w:val="003D61EF"/>
    <w:rsid w:val="003F11C0"/>
    <w:rsid w:val="003F20EF"/>
    <w:rsid w:val="00410242"/>
    <w:rsid w:val="00470BC3"/>
    <w:rsid w:val="004711A4"/>
    <w:rsid w:val="004D7E82"/>
    <w:rsid w:val="004E03F5"/>
    <w:rsid w:val="004F18BE"/>
    <w:rsid w:val="004F44F0"/>
    <w:rsid w:val="00514D0B"/>
    <w:rsid w:val="005264EE"/>
    <w:rsid w:val="00537D12"/>
    <w:rsid w:val="00555973"/>
    <w:rsid w:val="00561430"/>
    <w:rsid w:val="00574FF4"/>
    <w:rsid w:val="00595E21"/>
    <w:rsid w:val="0059631F"/>
    <w:rsid w:val="005A39F7"/>
    <w:rsid w:val="005B5977"/>
    <w:rsid w:val="005C5113"/>
    <w:rsid w:val="005C5ECF"/>
    <w:rsid w:val="005D68C5"/>
    <w:rsid w:val="005D7D0C"/>
    <w:rsid w:val="005E025E"/>
    <w:rsid w:val="005E1D9E"/>
    <w:rsid w:val="005F4C4C"/>
    <w:rsid w:val="005F6E51"/>
    <w:rsid w:val="00601F5E"/>
    <w:rsid w:val="00623E15"/>
    <w:rsid w:val="00626FB1"/>
    <w:rsid w:val="0062725F"/>
    <w:rsid w:val="0063581B"/>
    <w:rsid w:val="00642444"/>
    <w:rsid w:val="00656096"/>
    <w:rsid w:val="00662412"/>
    <w:rsid w:val="00662FDE"/>
    <w:rsid w:val="00664977"/>
    <w:rsid w:val="00697201"/>
    <w:rsid w:val="006D60AB"/>
    <w:rsid w:val="006E07C8"/>
    <w:rsid w:val="006F1474"/>
    <w:rsid w:val="00704C44"/>
    <w:rsid w:val="007161A9"/>
    <w:rsid w:val="00720D0E"/>
    <w:rsid w:val="00725FEC"/>
    <w:rsid w:val="00742CCD"/>
    <w:rsid w:val="00754349"/>
    <w:rsid w:val="007745EB"/>
    <w:rsid w:val="0077584E"/>
    <w:rsid w:val="007807F1"/>
    <w:rsid w:val="0078347F"/>
    <w:rsid w:val="007A4AAA"/>
    <w:rsid w:val="007C45FD"/>
    <w:rsid w:val="007D2AE4"/>
    <w:rsid w:val="007D36E7"/>
    <w:rsid w:val="007E4930"/>
    <w:rsid w:val="007F2D6A"/>
    <w:rsid w:val="008038FC"/>
    <w:rsid w:val="0081073A"/>
    <w:rsid w:val="0081110D"/>
    <w:rsid w:val="00820E37"/>
    <w:rsid w:val="00821A0E"/>
    <w:rsid w:val="00822948"/>
    <w:rsid w:val="008349F2"/>
    <w:rsid w:val="00843B8A"/>
    <w:rsid w:val="00847DC5"/>
    <w:rsid w:val="008502B9"/>
    <w:rsid w:val="008848C9"/>
    <w:rsid w:val="00885A52"/>
    <w:rsid w:val="00886BD1"/>
    <w:rsid w:val="00892B54"/>
    <w:rsid w:val="00896D43"/>
    <w:rsid w:val="008B6E22"/>
    <w:rsid w:val="008B7CBD"/>
    <w:rsid w:val="008D0C94"/>
    <w:rsid w:val="008D3190"/>
    <w:rsid w:val="008D4207"/>
    <w:rsid w:val="008E103D"/>
    <w:rsid w:val="008E67E1"/>
    <w:rsid w:val="008F6566"/>
    <w:rsid w:val="00904A4A"/>
    <w:rsid w:val="0090512C"/>
    <w:rsid w:val="00923597"/>
    <w:rsid w:val="00925024"/>
    <w:rsid w:val="00930DDA"/>
    <w:rsid w:val="00943BD8"/>
    <w:rsid w:val="00956161"/>
    <w:rsid w:val="009C25E0"/>
    <w:rsid w:val="009C32F8"/>
    <w:rsid w:val="009E1DAB"/>
    <w:rsid w:val="009E60B6"/>
    <w:rsid w:val="009F23D2"/>
    <w:rsid w:val="00A120A7"/>
    <w:rsid w:val="00A133C1"/>
    <w:rsid w:val="00A164ED"/>
    <w:rsid w:val="00A206BB"/>
    <w:rsid w:val="00A30407"/>
    <w:rsid w:val="00A5683D"/>
    <w:rsid w:val="00A5742A"/>
    <w:rsid w:val="00A65D48"/>
    <w:rsid w:val="00A71ABC"/>
    <w:rsid w:val="00A73F2C"/>
    <w:rsid w:val="00A7553E"/>
    <w:rsid w:val="00A7659A"/>
    <w:rsid w:val="00A77F60"/>
    <w:rsid w:val="00A93717"/>
    <w:rsid w:val="00A96850"/>
    <w:rsid w:val="00AA2E8C"/>
    <w:rsid w:val="00AA5955"/>
    <w:rsid w:val="00AB4A80"/>
    <w:rsid w:val="00AC21C7"/>
    <w:rsid w:val="00AC277D"/>
    <w:rsid w:val="00AC7323"/>
    <w:rsid w:val="00AE55C2"/>
    <w:rsid w:val="00AE67C5"/>
    <w:rsid w:val="00AF00AB"/>
    <w:rsid w:val="00B011F4"/>
    <w:rsid w:val="00B0690B"/>
    <w:rsid w:val="00B36835"/>
    <w:rsid w:val="00B46636"/>
    <w:rsid w:val="00B649F7"/>
    <w:rsid w:val="00B764B2"/>
    <w:rsid w:val="00BE3323"/>
    <w:rsid w:val="00C02674"/>
    <w:rsid w:val="00C126C2"/>
    <w:rsid w:val="00C143CF"/>
    <w:rsid w:val="00C37BBC"/>
    <w:rsid w:val="00C5120F"/>
    <w:rsid w:val="00C762E3"/>
    <w:rsid w:val="00C773BE"/>
    <w:rsid w:val="00C77DB7"/>
    <w:rsid w:val="00C840FB"/>
    <w:rsid w:val="00C87FDA"/>
    <w:rsid w:val="00C909DD"/>
    <w:rsid w:val="00C92953"/>
    <w:rsid w:val="00CA7349"/>
    <w:rsid w:val="00CB293E"/>
    <w:rsid w:val="00D003BF"/>
    <w:rsid w:val="00D041DB"/>
    <w:rsid w:val="00D054D7"/>
    <w:rsid w:val="00D21D87"/>
    <w:rsid w:val="00D83787"/>
    <w:rsid w:val="00DA376A"/>
    <w:rsid w:val="00DA7C88"/>
    <w:rsid w:val="00DB64E6"/>
    <w:rsid w:val="00DB7BCC"/>
    <w:rsid w:val="00DE014D"/>
    <w:rsid w:val="00DE6682"/>
    <w:rsid w:val="00DF75F7"/>
    <w:rsid w:val="00E01B9E"/>
    <w:rsid w:val="00E025BC"/>
    <w:rsid w:val="00E406AD"/>
    <w:rsid w:val="00E52131"/>
    <w:rsid w:val="00E54A77"/>
    <w:rsid w:val="00E55473"/>
    <w:rsid w:val="00E96256"/>
    <w:rsid w:val="00EC7942"/>
    <w:rsid w:val="00ED5F8B"/>
    <w:rsid w:val="00EE5E8D"/>
    <w:rsid w:val="00EF5AFD"/>
    <w:rsid w:val="00EF6DF7"/>
    <w:rsid w:val="00F13360"/>
    <w:rsid w:val="00F26249"/>
    <w:rsid w:val="00F3368B"/>
    <w:rsid w:val="00F373EF"/>
    <w:rsid w:val="00F66363"/>
    <w:rsid w:val="00FC1B87"/>
    <w:rsid w:val="00FF7532"/>
    <w:rsid w:val="00FF7F0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F7715"/>
  <w15:docId w15:val="{FA33EE7C-8452-4818-BF1C-84434B53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1F4"/>
    <w:pPr>
      <w:overflowPunct w:val="0"/>
      <w:spacing w:after="200" w:line="276" w:lineRule="auto"/>
    </w:pPr>
    <w:rPr>
      <w:sz w:val="22"/>
      <w:szCs w:val="22"/>
      <w:lang w:eastAsia="en-US"/>
    </w:rPr>
  </w:style>
  <w:style w:type="paragraph" w:styleId="Ttulo1">
    <w:name w:val="heading 1"/>
    <w:basedOn w:val="Normal"/>
    <w:link w:val="Ttulo1Car"/>
    <w:uiPriority w:val="9"/>
    <w:qFormat/>
    <w:pPr>
      <w:widowControl w:val="0"/>
      <w:spacing w:after="0" w:line="240" w:lineRule="auto"/>
      <w:ind w:left="282"/>
      <w:outlineLvl w:val="0"/>
    </w:pPr>
    <w:rPr>
      <w:rFonts w:ascii="Arial" w:eastAsia="Arial" w:hAnsi="Arial"/>
      <w:b/>
      <w:bCs/>
      <w:sz w:val="24"/>
      <w:szCs w:val="24"/>
      <w:lang w:val="en-US"/>
    </w:rPr>
  </w:style>
  <w:style w:type="paragraph" w:styleId="Ttulo2">
    <w:name w:val="heading 2"/>
    <w:basedOn w:val="Normal"/>
    <w:next w:val="Normal"/>
    <w:link w:val="Ttulo2Car"/>
    <w:uiPriority w:val="9"/>
    <w:qFormat/>
    <w:pPr>
      <w:keepNext/>
      <w:keepLines/>
      <w:spacing w:before="40" w:after="0"/>
      <w:outlineLvl w:val="1"/>
    </w:pPr>
    <w:rPr>
      <w:rFonts w:ascii="Calibri Light" w:hAnsi="Calibri Light"/>
      <w:color w:val="2E74B5" w:themeColor="accent1" w:themeShade="BF"/>
      <w:sz w:val="26"/>
      <w:szCs w:val="26"/>
    </w:rPr>
  </w:style>
  <w:style w:type="paragraph" w:styleId="Ttulo3">
    <w:name w:val="heading 3"/>
    <w:basedOn w:val="Normal"/>
    <w:next w:val="Normal"/>
    <w:link w:val="Ttulo3Car"/>
    <w:uiPriority w:val="9"/>
    <w:qFormat/>
    <w:pPr>
      <w:keepNext/>
      <w:keepLines/>
      <w:spacing w:before="40" w:after="0"/>
      <w:outlineLvl w:val="2"/>
    </w:pPr>
    <w:rPr>
      <w:rFonts w:ascii="Calibri Light" w:hAnsi="Calibri Light"/>
      <w:color w:val="1F4D78" w:themeColor="accent1" w:themeShade="7F"/>
      <w:sz w:val="24"/>
      <w:szCs w:val="24"/>
    </w:rPr>
  </w:style>
  <w:style w:type="paragraph" w:styleId="Ttulo4">
    <w:name w:val="heading 4"/>
    <w:basedOn w:val="Normal"/>
    <w:next w:val="Normal"/>
    <w:link w:val="Ttulo4Car"/>
    <w:uiPriority w:val="9"/>
    <w:semiHidden/>
    <w:unhideWhenUsed/>
    <w:qFormat/>
    <w:rsid w:val="003D61EF"/>
    <w:pPr>
      <w:keepNext/>
      <w:keepLines/>
      <w:suppressAutoHyphens w:val="0"/>
      <w:overflowPunct/>
      <w:spacing w:before="80" w:after="40" w:line="278" w:lineRule="auto"/>
      <w:outlineLvl w:val="3"/>
    </w:pPr>
    <w:rPr>
      <w:rFonts w:asciiTheme="minorHAnsi" w:eastAsiaTheme="majorEastAsia" w:hAnsiTheme="minorHAnsi"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3D61EF"/>
    <w:pPr>
      <w:keepNext/>
      <w:keepLines/>
      <w:suppressAutoHyphens w:val="0"/>
      <w:overflowPunct/>
      <w:spacing w:before="80" w:after="40" w:line="278" w:lineRule="auto"/>
      <w:outlineLvl w:val="4"/>
    </w:pPr>
    <w:rPr>
      <w:rFonts w:asciiTheme="minorHAnsi" w:eastAsiaTheme="majorEastAsia" w:hAnsiTheme="minorHAnsi"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3D61EF"/>
    <w:pPr>
      <w:keepNext/>
      <w:keepLines/>
      <w:suppressAutoHyphens w:val="0"/>
      <w:overflowPunct/>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3D61EF"/>
    <w:pPr>
      <w:keepNext/>
      <w:keepLines/>
      <w:suppressAutoHyphens w:val="0"/>
      <w:overflowPunct/>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3D61EF"/>
    <w:pPr>
      <w:keepNext/>
      <w:keepLines/>
      <w:suppressAutoHyphens w:val="0"/>
      <w:overflowPunct/>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3D61EF"/>
    <w:pPr>
      <w:keepNext/>
      <w:keepLines/>
      <w:suppressAutoHyphens w:val="0"/>
      <w:overflowPunct/>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Pr>
      <w:rFonts w:ascii="Arial" w:eastAsia="Arial" w:hAnsi="Arial" w:cs="Times New Roman"/>
      <w:b/>
      <w:bCs/>
      <w:sz w:val="24"/>
      <w:szCs w:val="24"/>
      <w:lang w:val="en-US" w:eastAsia="en-US"/>
    </w:rPr>
  </w:style>
  <w:style w:type="character" w:customStyle="1" w:styleId="TextonotapieCar">
    <w:name w:val="Texto nota pie Car"/>
    <w:link w:val="Textonotapie"/>
    <w:uiPriority w:val="99"/>
    <w:qFormat/>
    <w:rPr>
      <w:sz w:val="20"/>
      <w:szCs w:val="20"/>
    </w:rPr>
  </w:style>
  <w:style w:type="character" w:customStyle="1" w:styleId="Caracteresdenotaalpie">
    <w:name w:val="Caracteres de nota al pie"/>
    <w:qFormat/>
    <w:rPr>
      <w:vertAlign w:val="superscript"/>
    </w:rPr>
  </w:style>
  <w:style w:type="character" w:styleId="Refdenotaalpie">
    <w:name w:val="footnote reference"/>
    <w:rPr>
      <w:vertAlign w:val="superscript"/>
    </w:rPr>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customStyle="1" w:styleId="TextoCar">
    <w:name w:val="Texto Car"/>
    <w:link w:val="Texto"/>
    <w:qFormat/>
    <w:rPr>
      <w:rFonts w:ascii="Arial" w:eastAsia="Times New Roman" w:hAnsi="Arial" w:cs="Arial"/>
      <w:sz w:val="18"/>
      <w:szCs w:val="20"/>
      <w:lang w:val="es-ES" w:eastAsia="es-ES"/>
    </w:rPr>
  </w:style>
  <w:style w:type="character" w:customStyle="1" w:styleId="ROMANOSCar">
    <w:name w:val="ROMANOS Car"/>
    <w:link w:val="ROMANOS"/>
    <w:qFormat/>
    <w:rPr>
      <w:rFonts w:ascii="Arial" w:eastAsia="Times New Roman" w:hAnsi="Arial" w:cs="Arial"/>
      <w:sz w:val="18"/>
      <w:szCs w:val="18"/>
      <w:lang w:val="es-ES" w:eastAsia="es-ES"/>
    </w:rPr>
  </w:style>
  <w:style w:type="character" w:customStyle="1" w:styleId="TextodegloboCar">
    <w:name w:val="Texto de globo Car"/>
    <w:link w:val="Textodeglobo"/>
    <w:qFormat/>
    <w:rPr>
      <w:rFonts w:ascii="Tahoma" w:hAnsi="Tahoma" w:cs="Tahoma"/>
      <w:sz w:val="16"/>
      <w:szCs w:val="16"/>
    </w:rPr>
  </w:style>
  <w:style w:type="character" w:customStyle="1" w:styleId="PrrafodelistaCar">
    <w:name w:val="Párrafo de lista Car"/>
    <w:link w:val="Prrafodelista"/>
    <w:uiPriority w:val="34"/>
    <w:qFormat/>
    <w:rPr>
      <w:sz w:val="22"/>
      <w:szCs w:val="22"/>
      <w:lang w:eastAsia="en-US"/>
    </w:rPr>
  </w:style>
  <w:style w:type="character" w:customStyle="1" w:styleId="TextoindependienteCar">
    <w:name w:val="Texto independiente Car"/>
    <w:basedOn w:val="Fuentedeprrafopredeter"/>
    <w:link w:val="Textoindependiente"/>
    <w:qFormat/>
    <w:rPr>
      <w:rFonts w:ascii="Arial" w:eastAsia="Arial" w:hAnsi="Arial" w:cs="Times New Roman"/>
      <w:sz w:val="24"/>
      <w:szCs w:val="24"/>
      <w:lang w:val="en-US" w:eastAsia="en-US"/>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link w:val="Textocomentario"/>
    <w:qFormat/>
    <w:rPr>
      <w:rFonts w:ascii="Calibri" w:eastAsia="Calibri" w:hAnsi="Calibri" w:cs="Times New Roman"/>
      <w:lang w:val="en-US" w:eastAsia="en-US"/>
    </w:rPr>
  </w:style>
  <w:style w:type="character" w:customStyle="1" w:styleId="AsuntodelcomentarioCar">
    <w:name w:val="Asunto del comentario Car"/>
    <w:basedOn w:val="TextocomentarioCar"/>
    <w:link w:val="Asuntodelcomentario"/>
    <w:qFormat/>
    <w:rPr>
      <w:rFonts w:ascii="Calibri" w:eastAsia="Calibri" w:hAnsi="Calibri" w:cs="Times New Roman"/>
      <w:b/>
      <w:bCs/>
      <w:lang w:val="en-US" w:eastAsia="en-US"/>
    </w:rPr>
  </w:style>
  <w:style w:type="character" w:styleId="Hipervnculo">
    <w:name w:val="Hyperlink"/>
    <w:basedOn w:val="Fuentedeprrafopredeter"/>
    <w:uiPriority w:val="99"/>
    <w:rPr>
      <w:color w:val="0563C1" w:themeColor="hyperlink"/>
      <w:u w:val="single"/>
    </w:rPr>
  </w:style>
  <w:style w:type="character" w:customStyle="1" w:styleId="Mencinsinresolver1">
    <w:name w:val="Mención sin resolver1"/>
    <w:basedOn w:val="Fuentedeprrafopredeter"/>
    <w:qFormat/>
    <w:rPr>
      <w:color w:val="605E5C"/>
      <w:shd w:val="clear" w:color="auto" w:fill="E1DFDD"/>
    </w:rPr>
  </w:style>
  <w:style w:type="character" w:styleId="Textoennegrita">
    <w:name w:val="Strong"/>
    <w:basedOn w:val="Fuentedeprrafopredeter"/>
    <w:qFormat/>
    <w:rPr>
      <w:b/>
      <w:bCs/>
    </w:rPr>
  </w:style>
  <w:style w:type="character" w:customStyle="1" w:styleId="Ttulo2Car">
    <w:name w:val="Título 2 Car"/>
    <w:basedOn w:val="Fuentedeprrafopredeter"/>
    <w:link w:val="Ttulo2"/>
    <w:uiPriority w:val="9"/>
    <w:qFormat/>
    <w:rPr>
      <w:rFonts w:ascii="Calibri Light" w:eastAsia="Calibri" w:hAnsi="Calibri Light" w:cs="Times New Roman"/>
      <w:color w:val="2E74B5" w:themeColor="accent1" w:themeShade="BF"/>
      <w:sz w:val="26"/>
      <w:szCs w:val="26"/>
      <w:lang w:eastAsia="en-US"/>
    </w:rPr>
  </w:style>
  <w:style w:type="character" w:customStyle="1" w:styleId="Ttulo3Car">
    <w:name w:val="Título 3 Car"/>
    <w:basedOn w:val="Fuentedeprrafopredeter"/>
    <w:link w:val="Ttulo3"/>
    <w:uiPriority w:val="9"/>
    <w:qFormat/>
    <w:rPr>
      <w:rFonts w:ascii="Calibri Light" w:eastAsia="Calibri" w:hAnsi="Calibri Light" w:cs="Times New Roman"/>
      <w:color w:val="1F4D78" w:themeColor="accent1" w:themeShade="7F"/>
      <w:sz w:val="24"/>
      <w:szCs w:val="24"/>
      <w:lang w:eastAsia="en-US"/>
    </w:rPr>
  </w:style>
  <w:style w:type="character" w:styleId="CitaHTML">
    <w:name w:val="HTML Cite"/>
    <w:basedOn w:val="Fuentedeprrafopredeter"/>
    <w:qFormat/>
    <w:rPr>
      <w:i/>
      <w:iCs/>
    </w:rPr>
  </w:style>
  <w:style w:type="character" w:styleId="nfasis">
    <w:name w:val="Emphasis"/>
    <w:basedOn w:val="Fuentedeprrafopredeter"/>
    <w:qFormat/>
    <w:rPr>
      <w:i/>
      <w:iCs/>
    </w:rPr>
  </w:style>
  <w:style w:type="character" w:customStyle="1" w:styleId="apple-converted-space">
    <w:name w:val="apple-converted-space"/>
    <w:basedOn w:val="Fuentedeprrafopredeter"/>
    <w:qFormat/>
  </w:style>
  <w:style w:type="character" w:styleId="Hipervnculovisitado">
    <w:name w:val="FollowedHyperlink"/>
    <w:basedOn w:val="Fuentedeprrafopredeter"/>
    <w:uiPriority w:val="99"/>
    <w:rPr>
      <w:color w:val="954F72" w:themeColor="followedHyperlink"/>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pPr>
      <w:widowControl w:val="0"/>
      <w:spacing w:after="0" w:line="240" w:lineRule="auto"/>
      <w:ind w:left="282"/>
    </w:pPr>
    <w:rPr>
      <w:rFonts w:ascii="Arial" w:eastAsia="Arial" w:hAnsi="Arial"/>
      <w:sz w:val="24"/>
      <w:szCs w:val="24"/>
      <w:lang w:val="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notapie">
    <w:name w:val="footnote text"/>
    <w:basedOn w:val="Normal"/>
    <w:link w:val="TextonotapieCar"/>
    <w:uiPriority w:val="99"/>
    <w:pPr>
      <w:spacing w:after="0" w:line="240" w:lineRule="auto"/>
    </w:pPr>
    <w:rPr>
      <w:sz w:val="20"/>
      <w:szCs w:val="20"/>
      <w:lang w:val="x-none" w:eastAsia="x-none"/>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spacing w:after="0" w:line="240" w:lineRule="auto"/>
    </w:pPr>
  </w:style>
  <w:style w:type="paragraph" w:styleId="Piedepgina">
    <w:name w:val="footer"/>
    <w:basedOn w:val="Normal"/>
    <w:link w:val="PiedepginaCar"/>
    <w:pPr>
      <w:tabs>
        <w:tab w:val="center" w:pos="4419"/>
        <w:tab w:val="right" w:pos="8838"/>
      </w:tabs>
      <w:spacing w:after="0" w:line="240" w:lineRule="auto"/>
    </w:pPr>
  </w:style>
  <w:style w:type="paragraph" w:customStyle="1" w:styleId="Texto">
    <w:name w:val="Texto"/>
    <w:basedOn w:val="Normal"/>
    <w:link w:val="TextoCar"/>
    <w:qFormat/>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qFormat/>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qFormat/>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qFormat/>
    <w:pPr>
      <w:spacing w:after="0" w:line="240" w:lineRule="auto"/>
    </w:pPr>
    <w:rPr>
      <w:rFonts w:ascii="Tahoma" w:hAnsi="Tahoma"/>
      <w:sz w:val="16"/>
      <w:szCs w:val="16"/>
      <w:lang w:val="x-none" w:eastAsia="x-none"/>
    </w:rPr>
  </w:style>
  <w:style w:type="paragraph" w:styleId="Prrafodelista">
    <w:name w:val="List Paragraph"/>
    <w:basedOn w:val="Normal"/>
    <w:link w:val="PrrafodelistaCar"/>
    <w:uiPriority w:val="34"/>
    <w:qFormat/>
    <w:pPr>
      <w:ind w:left="720"/>
      <w:contextualSpacing/>
    </w:pPr>
  </w:style>
  <w:style w:type="paragraph" w:customStyle="1" w:styleId="Titulo1">
    <w:name w:val="Titulo 1"/>
    <w:basedOn w:val="Texto"/>
    <w:qFormat/>
    <w:pPr>
      <w:pBdr>
        <w:bottom w:val="single" w:sz="12" w:space="1" w:color="000000"/>
      </w:pBdr>
      <w:spacing w:before="120" w:after="0" w:line="240" w:lineRule="auto"/>
      <w:ind w:firstLine="0"/>
      <w:outlineLvl w:val="0"/>
    </w:pPr>
    <w:rPr>
      <w:rFonts w:ascii="Times New Roman" w:hAnsi="Times New Roman" w:cs="Arial"/>
      <w:b/>
      <w:szCs w:val="18"/>
      <w:lang w:val="es-MX" w:eastAsia="es-MX"/>
    </w:rPr>
  </w:style>
  <w:style w:type="paragraph" w:styleId="NormalWeb">
    <w:name w:val="Normal (Web)"/>
    <w:basedOn w:val="Normal"/>
    <w:uiPriority w:val="99"/>
    <w:qFormat/>
    <w:pPr>
      <w:spacing w:before="280" w:after="280" w:line="240" w:lineRule="auto"/>
    </w:pPr>
    <w:rPr>
      <w:rFonts w:ascii="Times New Roman" w:eastAsia="Times New Roman" w:hAnsi="Times New Roman"/>
      <w:sz w:val="24"/>
      <w:szCs w:val="24"/>
      <w:lang w:eastAsia="es-MX"/>
    </w:rPr>
  </w:style>
  <w:style w:type="paragraph" w:customStyle="1" w:styleId="TableParagraph">
    <w:name w:val="Table Paragraph"/>
    <w:basedOn w:val="Normal"/>
    <w:qFormat/>
    <w:pPr>
      <w:widowControl w:val="0"/>
      <w:spacing w:after="0" w:line="240" w:lineRule="auto"/>
    </w:pPr>
    <w:rPr>
      <w:lang w:val="en-US"/>
    </w:rPr>
  </w:style>
  <w:style w:type="paragraph" w:styleId="Sinespaciado">
    <w:name w:val="No Spacing"/>
    <w:qFormat/>
    <w:pPr>
      <w:widowControl w:val="0"/>
      <w:overflowPunct w:val="0"/>
    </w:pPr>
    <w:rPr>
      <w:sz w:val="22"/>
      <w:szCs w:val="22"/>
      <w:lang w:val="en-US" w:eastAsia="en-US"/>
    </w:rPr>
  </w:style>
  <w:style w:type="paragraph" w:styleId="Textocomentario">
    <w:name w:val="annotation text"/>
    <w:basedOn w:val="Normal"/>
    <w:link w:val="TextocomentarioCar"/>
    <w:qFormat/>
    <w:pPr>
      <w:widowControl w:val="0"/>
      <w:spacing w:after="0" w:line="240" w:lineRule="auto"/>
    </w:pPr>
    <w:rPr>
      <w:sz w:val="20"/>
      <w:szCs w:val="20"/>
      <w:lang w:val="en-US"/>
    </w:rPr>
  </w:style>
  <w:style w:type="paragraph" w:styleId="Asuntodelcomentario">
    <w:name w:val="annotation subject"/>
    <w:basedOn w:val="Textocomentario"/>
    <w:next w:val="Textocomentario"/>
    <w:link w:val="AsuntodelcomentarioCar"/>
    <w:qFormat/>
    <w:rPr>
      <w:b/>
      <w:bCs/>
    </w:rPr>
  </w:style>
  <w:style w:type="paragraph" w:customStyle="1" w:styleId="Default">
    <w:name w:val="Default"/>
    <w:qFormat/>
    <w:pPr>
      <w:overflowPunct w:val="0"/>
    </w:pPr>
    <w:rPr>
      <w:rFonts w:ascii="Arial" w:hAnsi="Arial" w:cs="Arial"/>
      <w:color w:val="000000"/>
      <w:sz w:val="24"/>
      <w:szCs w:val="24"/>
      <w:lang w:eastAsia="en-US"/>
    </w:rPr>
  </w:style>
  <w:style w:type="paragraph" w:customStyle="1" w:styleId="n01">
    <w:name w:val="n01"/>
    <w:basedOn w:val="Normal"/>
    <w:qFormat/>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39"/>
    <w:rsid w:val="005F4C4C"/>
    <w:pPr>
      <w:suppressAutoHyphens w:val="0"/>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3D61EF"/>
    <w:rPr>
      <w:rFonts w:asciiTheme="minorHAnsi" w:eastAsiaTheme="majorEastAsia" w:hAnsiTheme="minorHAnsi" w:cstheme="majorBidi"/>
      <w:i/>
      <w:iCs/>
      <w:color w:val="2E74B5" w:themeColor="accent1" w:themeShade="BF"/>
      <w:kern w:val="2"/>
      <w:sz w:val="24"/>
      <w:szCs w:val="24"/>
      <w:lang w:eastAsia="en-US"/>
      <w14:ligatures w14:val="standardContextual"/>
    </w:rPr>
  </w:style>
  <w:style w:type="character" w:customStyle="1" w:styleId="Ttulo5Car">
    <w:name w:val="Título 5 Car"/>
    <w:basedOn w:val="Fuentedeprrafopredeter"/>
    <w:link w:val="Ttulo5"/>
    <w:uiPriority w:val="9"/>
    <w:semiHidden/>
    <w:rsid w:val="003D61EF"/>
    <w:rPr>
      <w:rFonts w:asciiTheme="minorHAnsi" w:eastAsiaTheme="majorEastAsia" w:hAnsiTheme="minorHAnsi" w:cstheme="majorBidi"/>
      <w:color w:val="2E74B5" w:themeColor="accent1" w:themeShade="BF"/>
      <w:kern w:val="2"/>
      <w:sz w:val="24"/>
      <w:szCs w:val="24"/>
      <w:lang w:eastAsia="en-US"/>
      <w14:ligatures w14:val="standardContextual"/>
    </w:rPr>
  </w:style>
  <w:style w:type="character" w:customStyle="1" w:styleId="Ttulo6Car">
    <w:name w:val="Título 6 Car"/>
    <w:basedOn w:val="Fuentedeprrafopredeter"/>
    <w:link w:val="Ttulo6"/>
    <w:uiPriority w:val="9"/>
    <w:semiHidden/>
    <w:rsid w:val="003D61EF"/>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Ttulo7Car">
    <w:name w:val="Título 7 Car"/>
    <w:basedOn w:val="Fuentedeprrafopredeter"/>
    <w:link w:val="Ttulo7"/>
    <w:uiPriority w:val="9"/>
    <w:semiHidden/>
    <w:rsid w:val="003D61EF"/>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Ttulo8Car">
    <w:name w:val="Título 8 Car"/>
    <w:basedOn w:val="Fuentedeprrafopredeter"/>
    <w:link w:val="Ttulo8"/>
    <w:uiPriority w:val="9"/>
    <w:semiHidden/>
    <w:rsid w:val="003D61EF"/>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Ttulo9Car">
    <w:name w:val="Título 9 Car"/>
    <w:basedOn w:val="Fuentedeprrafopredeter"/>
    <w:link w:val="Ttulo9"/>
    <w:uiPriority w:val="9"/>
    <w:semiHidden/>
    <w:rsid w:val="003D61EF"/>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Ttulo">
    <w:name w:val="Title"/>
    <w:basedOn w:val="Normal"/>
    <w:next w:val="Normal"/>
    <w:link w:val="TtuloCar"/>
    <w:uiPriority w:val="10"/>
    <w:qFormat/>
    <w:rsid w:val="003D61EF"/>
    <w:pPr>
      <w:suppressAutoHyphens w:val="0"/>
      <w:overflowPunct/>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D61EF"/>
    <w:rPr>
      <w:rFonts w:asciiTheme="majorHAnsi" w:eastAsiaTheme="majorEastAsia" w:hAnsiTheme="majorHAnsi" w:cstheme="majorBidi"/>
      <w:spacing w:val="-10"/>
      <w:kern w:val="28"/>
      <w:sz w:val="56"/>
      <w:szCs w:val="56"/>
      <w:lang w:eastAsia="en-US"/>
      <w14:ligatures w14:val="standardContextual"/>
    </w:rPr>
  </w:style>
  <w:style w:type="paragraph" w:styleId="Subttulo">
    <w:name w:val="Subtitle"/>
    <w:basedOn w:val="Normal"/>
    <w:next w:val="Normal"/>
    <w:link w:val="SubttuloCar"/>
    <w:uiPriority w:val="11"/>
    <w:qFormat/>
    <w:rsid w:val="003D61EF"/>
    <w:pPr>
      <w:numPr>
        <w:ilvl w:val="1"/>
      </w:numPr>
      <w:suppressAutoHyphens w:val="0"/>
      <w:overflowPunct/>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3D61EF"/>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
    <w:name w:val="Quote"/>
    <w:basedOn w:val="Normal"/>
    <w:next w:val="Normal"/>
    <w:link w:val="CitaCar"/>
    <w:uiPriority w:val="29"/>
    <w:qFormat/>
    <w:rsid w:val="003D61EF"/>
    <w:pPr>
      <w:suppressAutoHyphens w:val="0"/>
      <w:overflowPunct/>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3D61EF"/>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nfasisintenso">
    <w:name w:val="Intense Emphasis"/>
    <w:basedOn w:val="Fuentedeprrafopredeter"/>
    <w:uiPriority w:val="21"/>
    <w:qFormat/>
    <w:rsid w:val="003D61EF"/>
    <w:rPr>
      <w:i/>
      <w:iCs/>
      <w:color w:val="2E74B5" w:themeColor="accent1" w:themeShade="BF"/>
    </w:rPr>
  </w:style>
  <w:style w:type="paragraph" w:styleId="Citadestacada">
    <w:name w:val="Intense Quote"/>
    <w:basedOn w:val="Normal"/>
    <w:next w:val="Normal"/>
    <w:link w:val="CitadestacadaCar"/>
    <w:uiPriority w:val="30"/>
    <w:qFormat/>
    <w:rsid w:val="003D61EF"/>
    <w:pPr>
      <w:pBdr>
        <w:top w:val="single" w:sz="4" w:space="10" w:color="2E74B5" w:themeColor="accent1" w:themeShade="BF"/>
        <w:bottom w:val="single" w:sz="4" w:space="10" w:color="2E74B5" w:themeColor="accent1" w:themeShade="BF"/>
      </w:pBdr>
      <w:suppressAutoHyphens w:val="0"/>
      <w:overflowPunct/>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3D61EF"/>
    <w:rPr>
      <w:rFonts w:asciiTheme="minorHAnsi" w:eastAsiaTheme="minorHAnsi" w:hAnsiTheme="minorHAnsi" w:cstheme="minorBidi"/>
      <w:i/>
      <w:iCs/>
      <w:color w:val="2E74B5" w:themeColor="accent1" w:themeShade="BF"/>
      <w:kern w:val="2"/>
      <w:sz w:val="24"/>
      <w:szCs w:val="24"/>
      <w:lang w:eastAsia="en-US"/>
      <w14:ligatures w14:val="standardContextual"/>
    </w:rPr>
  </w:style>
  <w:style w:type="character" w:styleId="Referenciaintensa">
    <w:name w:val="Intense Reference"/>
    <w:basedOn w:val="Fuentedeprrafopredeter"/>
    <w:uiPriority w:val="32"/>
    <w:qFormat/>
    <w:rsid w:val="003D61EF"/>
    <w:rPr>
      <w:b/>
      <w:bCs/>
      <w:smallCaps/>
      <w:color w:val="2E74B5" w:themeColor="accent1" w:themeShade="BF"/>
      <w:spacing w:val="5"/>
    </w:rPr>
  </w:style>
  <w:style w:type="paragraph" w:customStyle="1" w:styleId="msonormal0">
    <w:name w:val="msonormal"/>
    <w:basedOn w:val="Normal"/>
    <w:rsid w:val="003D61EF"/>
    <w:pPr>
      <w:suppressAutoHyphens w:val="0"/>
      <w:overflowPunct/>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895">
    <w:name w:val="xl2895"/>
    <w:basedOn w:val="Normal"/>
    <w:rsid w:val="003D61EF"/>
    <w:pPr>
      <w:pBdr>
        <w:top w:val="single" w:sz="4" w:space="0" w:color="auto"/>
        <w:left w:val="single" w:sz="4" w:space="0" w:color="auto"/>
        <w:bottom w:val="single" w:sz="4" w:space="0" w:color="auto"/>
        <w:right w:val="single" w:sz="4" w:space="0" w:color="auto"/>
      </w:pBdr>
      <w:shd w:val="clear" w:color="800080" w:fill="A90025"/>
      <w:suppressAutoHyphens w:val="0"/>
      <w:overflowPunct/>
      <w:spacing w:before="100" w:beforeAutospacing="1" w:after="100" w:afterAutospacing="1" w:line="240" w:lineRule="auto"/>
      <w:jc w:val="center"/>
      <w:textAlignment w:val="center"/>
    </w:pPr>
    <w:rPr>
      <w:rFonts w:ascii="Arial" w:eastAsia="Times New Roman" w:hAnsi="Arial" w:cs="Arial"/>
      <w:b/>
      <w:bCs/>
      <w:color w:val="FFFFFF"/>
      <w:sz w:val="14"/>
      <w:szCs w:val="14"/>
      <w:lang w:eastAsia="es-MX"/>
    </w:rPr>
  </w:style>
  <w:style w:type="paragraph" w:customStyle="1" w:styleId="xl2896">
    <w:name w:val="xl2896"/>
    <w:basedOn w:val="Normal"/>
    <w:rsid w:val="003D61EF"/>
    <w:pPr>
      <w:pBdr>
        <w:left w:val="single" w:sz="8" w:space="0" w:color="auto"/>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7">
    <w:name w:val="xl2897"/>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898">
    <w:name w:val="xl2898"/>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9">
    <w:name w:val="xl2899"/>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900">
    <w:name w:val="xl2900"/>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901">
    <w:name w:val="xl2901"/>
    <w:basedOn w:val="Normal"/>
    <w:rsid w:val="003D61EF"/>
    <w:pPr>
      <w:pBdr>
        <w:left w:val="single" w:sz="8" w:space="0" w:color="auto"/>
        <w:bottom w:val="single" w:sz="8" w:space="0" w:color="auto"/>
        <w:right w:val="single" w:sz="8" w:space="0" w:color="auto"/>
      </w:pBdr>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4916">
      <w:bodyDiv w:val="1"/>
      <w:marLeft w:val="0"/>
      <w:marRight w:val="0"/>
      <w:marTop w:val="0"/>
      <w:marBottom w:val="0"/>
      <w:divBdr>
        <w:top w:val="none" w:sz="0" w:space="0" w:color="auto"/>
        <w:left w:val="none" w:sz="0" w:space="0" w:color="auto"/>
        <w:bottom w:val="none" w:sz="0" w:space="0" w:color="auto"/>
        <w:right w:val="none" w:sz="0" w:space="0" w:color="auto"/>
      </w:divBdr>
    </w:div>
    <w:div w:id="29651130">
      <w:bodyDiv w:val="1"/>
      <w:marLeft w:val="0"/>
      <w:marRight w:val="0"/>
      <w:marTop w:val="0"/>
      <w:marBottom w:val="0"/>
      <w:divBdr>
        <w:top w:val="none" w:sz="0" w:space="0" w:color="auto"/>
        <w:left w:val="none" w:sz="0" w:space="0" w:color="auto"/>
        <w:bottom w:val="none" w:sz="0" w:space="0" w:color="auto"/>
        <w:right w:val="none" w:sz="0" w:space="0" w:color="auto"/>
      </w:divBdr>
    </w:div>
    <w:div w:id="98717367">
      <w:bodyDiv w:val="1"/>
      <w:marLeft w:val="0"/>
      <w:marRight w:val="0"/>
      <w:marTop w:val="0"/>
      <w:marBottom w:val="0"/>
      <w:divBdr>
        <w:top w:val="none" w:sz="0" w:space="0" w:color="auto"/>
        <w:left w:val="none" w:sz="0" w:space="0" w:color="auto"/>
        <w:bottom w:val="none" w:sz="0" w:space="0" w:color="auto"/>
        <w:right w:val="none" w:sz="0" w:space="0" w:color="auto"/>
      </w:divBdr>
    </w:div>
    <w:div w:id="114952694">
      <w:bodyDiv w:val="1"/>
      <w:marLeft w:val="0"/>
      <w:marRight w:val="0"/>
      <w:marTop w:val="0"/>
      <w:marBottom w:val="0"/>
      <w:divBdr>
        <w:top w:val="none" w:sz="0" w:space="0" w:color="auto"/>
        <w:left w:val="none" w:sz="0" w:space="0" w:color="auto"/>
        <w:bottom w:val="none" w:sz="0" w:space="0" w:color="auto"/>
        <w:right w:val="none" w:sz="0" w:space="0" w:color="auto"/>
      </w:divBdr>
    </w:div>
    <w:div w:id="130055616">
      <w:bodyDiv w:val="1"/>
      <w:marLeft w:val="0"/>
      <w:marRight w:val="0"/>
      <w:marTop w:val="0"/>
      <w:marBottom w:val="0"/>
      <w:divBdr>
        <w:top w:val="none" w:sz="0" w:space="0" w:color="auto"/>
        <w:left w:val="none" w:sz="0" w:space="0" w:color="auto"/>
        <w:bottom w:val="none" w:sz="0" w:space="0" w:color="auto"/>
        <w:right w:val="none" w:sz="0" w:space="0" w:color="auto"/>
      </w:divBdr>
    </w:div>
    <w:div w:id="131406246">
      <w:bodyDiv w:val="1"/>
      <w:marLeft w:val="0"/>
      <w:marRight w:val="0"/>
      <w:marTop w:val="0"/>
      <w:marBottom w:val="0"/>
      <w:divBdr>
        <w:top w:val="none" w:sz="0" w:space="0" w:color="auto"/>
        <w:left w:val="none" w:sz="0" w:space="0" w:color="auto"/>
        <w:bottom w:val="none" w:sz="0" w:space="0" w:color="auto"/>
        <w:right w:val="none" w:sz="0" w:space="0" w:color="auto"/>
      </w:divBdr>
    </w:div>
    <w:div w:id="142701512">
      <w:bodyDiv w:val="1"/>
      <w:marLeft w:val="0"/>
      <w:marRight w:val="0"/>
      <w:marTop w:val="0"/>
      <w:marBottom w:val="0"/>
      <w:divBdr>
        <w:top w:val="none" w:sz="0" w:space="0" w:color="auto"/>
        <w:left w:val="none" w:sz="0" w:space="0" w:color="auto"/>
        <w:bottom w:val="none" w:sz="0" w:space="0" w:color="auto"/>
        <w:right w:val="none" w:sz="0" w:space="0" w:color="auto"/>
      </w:divBdr>
    </w:div>
    <w:div w:id="144203743">
      <w:bodyDiv w:val="1"/>
      <w:marLeft w:val="0"/>
      <w:marRight w:val="0"/>
      <w:marTop w:val="0"/>
      <w:marBottom w:val="0"/>
      <w:divBdr>
        <w:top w:val="none" w:sz="0" w:space="0" w:color="auto"/>
        <w:left w:val="none" w:sz="0" w:space="0" w:color="auto"/>
        <w:bottom w:val="none" w:sz="0" w:space="0" w:color="auto"/>
        <w:right w:val="none" w:sz="0" w:space="0" w:color="auto"/>
      </w:divBdr>
    </w:div>
    <w:div w:id="154029207">
      <w:bodyDiv w:val="1"/>
      <w:marLeft w:val="0"/>
      <w:marRight w:val="0"/>
      <w:marTop w:val="0"/>
      <w:marBottom w:val="0"/>
      <w:divBdr>
        <w:top w:val="none" w:sz="0" w:space="0" w:color="auto"/>
        <w:left w:val="none" w:sz="0" w:space="0" w:color="auto"/>
        <w:bottom w:val="none" w:sz="0" w:space="0" w:color="auto"/>
        <w:right w:val="none" w:sz="0" w:space="0" w:color="auto"/>
      </w:divBdr>
    </w:div>
    <w:div w:id="172768581">
      <w:bodyDiv w:val="1"/>
      <w:marLeft w:val="0"/>
      <w:marRight w:val="0"/>
      <w:marTop w:val="0"/>
      <w:marBottom w:val="0"/>
      <w:divBdr>
        <w:top w:val="none" w:sz="0" w:space="0" w:color="auto"/>
        <w:left w:val="none" w:sz="0" w:space="0" w:color="auto"/>
        <w:bottom w:val="none" w:sz="0" w:space="0" w:color="auto"/>
        <w:right w:val="none" w:sz="0" w:space="0" w:color="auto"/>
      </w:divBdr>
    </w:div>
    <w:div w:id="182138408">
      <w:bodyDiv w:val="1"/>
      <w:marLeft w:val="0"/>
      <w:marRight w:val="0"/>
      <w:marTop w:val="0"/>
      <w:marBottom w:val="0"/>
      <w:divBdr>
        <w:top w:val="none" w:sz="0" w:space="0" w:color="auto"/>
        <w:left w:val="none" w:sz="0" w:space="0" w:color="auto"/>
        <w:bottom w:val="none" w:sz="0" w:space="0" w:color="auto"/>
        <w:right w:val="none" w:sz="0" w:space="0" w:color="auto"/>
      </w:divBdr>
    </w:div>
    <w:div w:id="186985330">
      <w:bodyDiv w:val="1"/>
      <w:marLeft w:val="0"/>
      <w:marRight w:val="0"/>
      <w:marTop w:val="0"/>
      <w:marBottom w:val="0"/>
      <w:divBdr>
        <w:top w:val="none" w:sz="0" w:space="0" w:color="auto"/>
        <w:left w:val="none" w:sz="0" w:space="0" w:color="auto"/>
        <w:bottom w:val="none" w:sz="0" w:space="0" w:color="auto"/>
        <w:right w:val="none" w:sz="0" w:space="0" w:color="auto"/>
      </w:divBdr>
    </w:div>
    <w:div w:id="191454402">
      <w:bodyDiv w:val="1"/>
      <w:marLeft w:val="0"/>
      <w:marRight w:val="0"/>
      <w:marTop w:val="0"/>
      <w:marBottom w:val="0"/>
      <w:divBdr>
        <w:top w:val="none" w:sz="0" w:space="0" w:color="auto"/>
        <w:left w:val="none" w:sz="0" w:space="0" w:color="auto"/>
        <w:bottom w:val="none" w:sz="0" w:space="0" w:color="auto"/>
        <w:right w:val="none" w:sz="0" w:space="0" w:color="auto"/>
      </w:divBdr>
    </w:div>
    <w:div w:id="192305481">
      <w:bodyDiv w:val="1"/>
      <w:marLeft w:val="0"/>
      <w:marRight w:val="0"/>
      <w:marTop w:val="0"/>
      <w:marBottom w:val="0"/>
      <w:divBdr>
        <w:top w:val="none" w:sz="0" w:space="0" w:color="auto"/>
        <w:left w:val="none" w:sz="0" w:space="0" w:color="auto"/>
        <w:bottom w:val="none" w:sz="0" w:space="0" w:color="auto"/>
        <w:right w:val="none" w:sz="0" w:space="0" w:color="auto"/>
      </w:divBdr>
    </w:div>
    <w:div w:id="225652311">
      <w:bodyDiv w:val="1"/>
      <w:marLeft w:val="0"/>
      <w:marRight w:val="0"/>
      <w:marTop w:val="0"/>
      <w:marBottom w:val="0"/>
      <w:divBdr>
        <w:top w:val="none" w:sz="0" w:space="0" w:color="auto"/>
        <w:left w:val="none" w:sz="0" w:space="0" w:color="auto"/>
        <w:bottom w:val="none" w:sz="0" w:space="0" w:color="auto"/>
        <w:right w:val="none" w:sz="0" w:space="0" w:color="auto"/>
      </w:divBdr>
    </w:div>
    <w:div w:id="228424377">
      <w:bodyDiv w:val="1"/>
      <w:marLeft w:val="0"/>
      <w:marRight w:val="0"/>
      <w:marTop w:val="0"/>
      <w:marBottom w:val="0"/>
      <w:divBdr>
        <w:top w:val="none" w:sz="0" w:space="0" w:color="auto"/>
        <w:left w:val="none" w:sz="0" w:space="0" w:color="auto"/>
        <w:bottom w:val="none" w:sz="0" w:space="0" w:color="auto"/>
        <w:right w:val="none" w:sz="0" w:space="0" w:color="auto"/>
      </w:divBdr>
    </w:div>
    <w:div w:id="231043369">
      <w:bodyDiv w:val="1"/>
      <w:marLeft w:val="0"/>
      <w:marRight w:val="0"/>
      <w:marTop w:val="0"/>
      <w:marBottom w:val="0"/>
      <w:divBdr>
        <w:top w:val="none" w:sz="0" w:space="0" w:color="auto"/>
        <w:left w:val="none" w:sz="0" w:space="0" w:color="auto"/>
        <w:bottom w:val="none" w:sz="0" w:space="0" w:color="auto"/>
        <w:right w:val="none" w:sz="0" w:space="0" w:color="auto"/>
      </w:divBdr>
    </w:div>
    <w:div w:id="364522481">
      <w:bodyDiv w:val="1"/>
      <w:marLeft w:val="0"/>
      <w:marRight w:val="0"/>
      <w:marTop w:val="0"/>
      <w:marBottom w:val="0"/>
      <w:divBdr>
        <w:top w:val="none" w:sz="0" w:space="0" w:color="auto"/>
        <w:left w:val="none" w:sz="0" w:space="0" w:color="auto"/>
        <w:bottom w:val="none" w:sz="0" w:space="0" w:color="auto"/>
        <w:right w:val="none" w:sz="0" w:space="0" w:color="auto"/>
      </w:divBdr>
    </w:div>
    <w:div w:id="366412621">
      <w:bodyDiv w:val="1"/>
      <w:marLeft w:val="0"/>
      <w:marRight w:val="0"/>
      <w:marTop w:val="0"/>
      <w:marBottom w:val="0"/>
      <w:divBdr>
        <w:top w:val="none" w:sz="0" w:space="0" w:color="auto"/>
        <w:left w:val="none" w:sz="0" w:space="0" w:color="auto"/>
        <w:bottom w:val="none" w:sz="0" w:space="0" w:color="auto"/>
        <w:right w:val="none" w:sz="0" w:space="0" w:color="auto"/>
      </w:divBdr>
    </w:div>
    <w:div w:id="382213873">
      <w:bodyDiv w:val="1"/>
      <w:marLeft w:val="0"/>
      <w:marRight w:val="0"/>
      <w:marTop w:val="0"/>
      <w:marBottom w:val="0"/>
      <w:divBdr>
        <w:top w:val="none" w:sz="0" w:space="0" w:color="auto"/>
        <w:left w:val="none" w:sz="0" w:space="0" w:color="auto"/>
        <w:bottom w:val="none" w:sz="0" w:space="0" w:color="auto"/>
        <w:right w:val="none" w:sz="0" w:space="0" w:color="auto"/>
      </w:divBdr>
    </w:div>
    <w:div w:id="387655880">
      <w:bodyDiv w:val="1"/>
      <w:marLeft w:val="0"/>
      <w:marRight w:val="0"/>
      <w:marTop w:val="0"/>
      <w:marBottom w:val="0"/>
      <w:divBdr>
        <w:top w:val="none" w:sz="0" w:space="0" w:color="auto"/>
        <w:left w:val="none" w:sz="0" w:space="0" w:color="auto"/>
        <w:bottom w:val="none" w:sz="0" w:space="0" w:color="auto"/>
        <w:right w:val="none" w:sz="0" w:space="0" w:color="auto"/>
      </w:divBdr>
    </w:div>
    <w:div w:id="487478042">
      <w:bodyDiv w:val="1"/>
      <w:marLeft w:val="0"/>
      <w:marRight w:val="0"/>
      <w:marTop w:val="0"/>
      <w:marBottom w:val="0"/>
      <w:divBdr>
        <w:top w:val="none" w:sz="0" w:space="0" w:color="auto"/>
        <w:left w:val="none" w:sz="0" w:space="0" w:color="auto"/>
        <w:bottom w:val="none" w:sz="0" w:space="0" w:color="auto"/>
        <w:right w:val="none" w:sz="0" w:space="0" w:color="auto"/>
      </w:divBdr>
    </w:div>
    <w:div w:id="539783396">
      <w:bodyDiv w:val="1"/>
      <w:marLeft w:val="0"/>
      <w:marRight w:val="0"/>
      <w:marTop w:val="0"/>
      <w:marBottom w:val="0"/>
      <w:divBdr>
        <w:top w:val="none" w:sz="0" w:space="0" w:color="auto"/>
        <w:left w:val="none" w:sz="0" w:space="0" w:color="auto"/>
        <w:bottom w:val="none" w:sz="0" w:space="0" w:color="auto"/>
        <w:right w:val="none" w:sz="0" w:space="0" w:color="auto"/>
      </w:divBdr>
    </w:div>
    <w:div w:id="548419180">
      <w:bodyDiv w:val="1"/>
      <w:marLeft w:val="0"/>
      <w:marRight w:val="0"/>
      <w:marTop w:val="0"/>
      <w:marBottom w:val="0"/>
      <w:divBdr>
        <w:top w:val="none" w:sz="0" w:space="0" w:color="auto"/>
        <w:left w:val="none" w:sz="0" w:space="0" w:color="auto"/>
        <w:bottom w:val="none" w:sz="0" w:space="0" w:color="auto"/>
        <w:right w:val="none" w:sz="0" w:space="0" w:color="auto"/>
      </w:divBdr>
    </w:div>
    <w:div w:id="565411156">
      <w:bodyDiv w:val="1"/>
      <w:marLeft w:val="0"/>
      <w:marRight w:val="0"/>
      <w:marTop w:val="0"/>
      <w:marBottom w:val="0"/>
      <w:divBdr>
        <w:top w:val="none" w:sz="0" w:space="0" w:color="auto"/>
        <w:left w:val="none" w:sz="0" w:space="0" w:color="auto"/>
        <w:bottom w:val="none" w:sz="0" w:space="0" w:color="auto"/>
        <w:right w:val="none" w:sz="0" w:space="0" w:color="auto"/>
      </w:divBdr>
    </w:div>
    <w:div w:id="577055201">
      <w:bodyDiv w:val="1"/>
      <w:marLeft w:val="0"/>
      <w:marRight w:val="0"/>
      <w:marTop w:val="0"/>
      <w:marBottom w:val="0"/>
      <w:divBdr>
        <w:top w:val="none" w:sz="0" w:space="0" w:color="auto"/>
        <w:left w:val="none" w:sz="0" w:space="0" w:color="auto"/>
        <w:bottom w:val="none" w:sz="0" w:space="0" w:color="auto"/>
        <w:right w:val="none" w:sz="0" w:space="0" w:color="auto"/>
      </w:divBdr>
    </w:div>
    <w:div w:id="585044037">
      <w:bodyDiv w:val="1"/>
      <w:marLeft w:val="0"/>
      <w:marRight w:val="0"/>
      <w:marTop w:val="0"/>
      <w:marBottom w:val="0"/>
      <w:divBdr>
        <w:top w:val="none" w:sz="0" w:space="0" w:color="auto"/>
        <w:left w:val="none" w:sz="0" w:space="0" w:color="auto"/>
        <w:bottom w:val="none" w:sz="0" w:space="0" w:color="auto"/>
        <w:right w:val="none" w:sz="0" w:space="0" w:color="auto"/>
      </w:divBdr>
    </w:div>
    <w:div w:id="600799348">
      <w:bodyDiv w:val="1"/>
      <w:marLeft w:val="0"/>
      <w:marRight w:val="0"/>
      <w:marTop w:val="0"/>
      <w:marBottom w:val="0"/>
      <w:divBdr>
        <w:top w:val="none" w:sz="0" w:space="0" w:color="auto"/>
        <w:left w:val="none" w:sz="0" w:space="0" w:color="auto"/>
        <w:bottom w:val="none" w:sz="0" w:space="0" w:color="auto"/>
        <w:right w:val="none" w:sz="0" w:space="0" w:color="auto"/>
      </w:divBdr>
    </w:div>
    <w:div w:id="612520103">
      <w:bodyDiv w:val="1"/>
      <w:marLeft w:val="0"/>
      <w:marRight w:val="0"/>
      <w:marTop w:val="0"/>
      <w:marBottom w:val="0"/>
      <w:divBdr>
        <w:top w:val="none" w:sz="0" w:space="0" w:color="auto"/>
        <w:left w:val="none" w:sz="0" w:space="0" w:color="auto"/>
        <w:bottom w:val="none" w:sz="0" w:space="0" w:color="auto"/>
        <w:right w:val="none" w:sz="0" w:space="0" w:color="auto"/>
      </w:divBdr>
    </w:div>
    <w:div w:id="655259957">
      <w:bodyDiv w:val="1"/>
      <w:marLeft w:val="0"/>
      <w:marRight w:val="0"/>
      <w:marTop w:val="0"/>
      <w:marBottom w:val="0"/>
      <w:divBdr>
        <w:top w:val="none" w:sz="0" w:space="0" w:color="auto"/>
        <w:left w:val="none" w:sz="0" w:space="0" w:color="auto"/>
        <w:bottom w:val="none" w:sz="0" w:space="0" w:color="auto"/>
        <w:right w:val="none" w:sz="0" w:space="0" w:color="auto"/>
      </w:divBdr>
    </w:div>
    <w:div w:id="666909136">
      <w:bodyDiv w:val="1"/>
      <w:marLeft w:val="0"/>
      <w:marRight w:val="0"/>
      <w:marTop w:val="0"/>
      <w:marBottom w:val="0"/>
      <w:divBdr>
        <w:top w:val="none" w:sz="0" w:space="0" w:color="auto"/>
        <w:left w:val="none" w:sz="0" w:space="0" w:color="auto"/>
        <w:bottom w:val="none" w:sz="0" w:space="0" w:color="auto"/>
        <w:right w:val="none" w:sz="0" w:space="0" w:color="auto"/>
      </w:divBdr>
    </w:div>
    <w:div w:id="681008743">
      <w:bodyDiv w:val="1"/>
      <w:marLeft w:val="0"/>
      <w:marRight w:val="0"/>
      <w:marTop w:val="0"/>
      <w:marBottom w:val="0"/>
      <w:divBdr>
        <w:top w:val="none" w:sz="0" w:space="0" w:color="auto"/>
        <w:left w:val="none" w:sz="0" w:space="0" w:color="auto"/>
        <w:bottom w:val="none" w:sz="0" w:space="0" w:color="auto"/>
        <w:right w:val="none" w:sz="0" w:space="0" w:color="auto"/>
      </w:divBdr>
    </w:div>
    <w:div w:id="746074018">
      <w:bodyDiv w:val="1"/>
      <w:marLeft w:val="0"/>
      <w:marRight w:val="0"/>
      <w:marTop w:val="0"/>
      <w:marBottom w:val="0"/>
      <w:divBdr>
        <w:top w:val="none" w:sz="0" w:space="0" w:color="auto"/>
        <w:left w:val="none" w:sz="0" w:space="0" w:color="auto"/>
        <w:bottom w:val="none" w:sz="0" w:space="0" w:color="auto"/>
        <w:right w:val="none" w:sz="0" w:space="0" w:color="auto"/>
      </w:divBdr>
    </w:div>
    <w:div w:id="750007699">
      <w:bodyDiv w:val="1"/>
      <w:marLeft w:val="0"/>
      <w:marRight w:val="0"/>
      <w:marTop w:val="0"/>
      <w:marBottom w:val="0"/>
      <w:divBdr>
        <w:top w:val="none" w:sz="0" w:space="0" w:color="auto"/>
        <w:left w:val="none" w:sz="0" w:space="0" w:color="auto"/>
        <w:bottom w:val="none" w:sz="0" w:space="0" w:color="auto"/>
        <w:right w:val="none" w:sz="0" w:space="0" w:color="auto"/>
      </w:divBdr>
    </w:div>
    <w:div w:id="775488906">
      <w:bodyDiv w:val="1"/>
      <w:marLeft w:val="0"/>
      <w:marRight w:val="0"/>
      <w:marTop w:val="0"/>
      <w:marBottom w:val="0"/>
      <w:divBdr>
        <w:top w:val="none" w:sz="0" w:space="0" w:color="auto"/>
        <w:left w:val="none" w:sz="0" w:space="0" w:color="auto"/>
        <w:bottom w:val="none" w:sz="0" w:space="0" w:color="auto"/>
        <w:right w:val="none" w:sz="0" w:space="0" w:color="auto"/>
      </w:divBdr>
    </w:div>
    <w:div w:id="785392131">
      <w:bodyDiv w:val="1"/>
      <w:marLeft w:val="0"/>
      <w:marRight w:val="0"/>
      <w:marTop w:val="0"/>
      <w:marBottom w:val="0"/>
      <w:divBdr>
        <w:top w:val="none" w:sz="0" w:space="0" w:color="auto"/>
        <w:left w:val="none" w:sz="0" w:space="0" w:color="auto"/>
        <w:bottom w:val="none" w:sz="0" w:space="0" w:color="auto"/>
        <w:right w:val="none" w:sz="0" w:space="0" w:color="auto"/>
      </w:divBdr>
    </w:div>
    <w:div w:id="825122666">
      <w:bodyDiv w:val="1"/>
      <w:marLeft w:val="0"/>
      <w:marRight w:val="0"/>
      <w:marTop w:val="0"/>
      <w:marBottom w:val="0"/>
      <w:divBdr>
        <w:top w:val="none" w:sz="0" w:space="0" w:color="auto"/>
        <w:left w:val="none" w:sz="0" w:space="0" w:color="auto"/>
        <w:bottom w:val="none" w:sz="0" w:space="0" w:color="auto"/>
        <w:right w:val="none" w:sz="0" w:space="0" w:color="auto"/>
      </w:divBdr>
    </w:div>
    <w:div w:id="825627461">
      <w:bodyDiv w:val="1"/>
      <w:marLeft w:val="0"/>
      <w:marRight w:val="0"/>
      <w:marTop w:val="0"/>
      <w:marBottom w:val="0"/>
      <w:divBdr>
        <w:top w:val="none" w:sz="0" w:space="0" w:color="auto"/>
        <w:left w:val="none" w:sz="0" w:space="0" w:color="auto"/>
        <w:bottom w:val="none" w:sz="0" w:space="0" w:color="auto"/>
        <w:right w:val="none" w:sz="0" w:space="0" w:color="auto"/>
      </w:divBdr>
    </w:div>
    <w:div w:id="860437273">
      <w:bodyDiv w:val="1"/>
      <w:marLeft w:val="0"/>
      <w:marRight w:val="0"/>
      <w:marTop w:val="0"/>
      <w:marBottom w:val="0"/>
      <w:divBdr>
        <w:top w:val="none" w:sz="0" w:space="0" w:color="auto"/>
        <w:left w:val="none" w:sz="0" w:space="0" w:color="auto"/>
        <w:bottom w:val="none" w:sz="0" w:space="0" w:color="auto"/>
        <w:right w:val="none" w:sz="0" w:space="0" w:color="auto"/>
      </w:divBdr>
    </w:div>
    <w:div w:id="906382796">
      <w:bodyDiv w:val="1"/>
      <w:marLeft w:val="0"/>
      <w:marRight w:val="0"/>
      <w:marTop w:val="0"/>
      <w:marBottom w:val="0"/>
      <w:divBdr>
        <w:top w:val="none" w:sz="0" w:space="0" w:color="auto"/>
        <w:left w:val="none" w:sz="0" w:space="0" w:color="auto"/>
        <w:bottom w:val="none" w:sz="0" w:space="0" w:color="auto"/>
        <w:right w:val="none" w:sz="0" w:space="0" w:color="auto"/>
      </w:divBdr>
    </w:div>
    <w:div w:id="947203041">
      <w:bodyDiv w:val="1"/>
      <w:marLeft w:val="0"/>
      <w:marRight w:val="0"/>
      <w:marTop w:val="0"/>
      <w:marBottom w:val="0"/>
      <w:divBdr>
        <w:top w:val="none" w:sz="0" w:space="0" w:color="auto"/>
        <w:left w:val="none" w:sz="0" w:space="0" w:color="auto"/>
        <w:bottom w:val="none" w:sz="0" w:space="0" w:color="auto"/>
        <w:right w:val="none" w:sz="0" w:space="0" w:color="auto"/>
      </w:divBdr>
    </w:div>
    <w:div w:id="955134803">
      <w:bodyDiv w:val="1"/>
      <w:marLeft w:val="0"/>
      <w:marRight w:val="0"/>
      <w:marTop w:val="0"/>
      <w:marBottom w:val="0"/>
      <w:divBdr>
        <w:top w:val="none" w:sz="0" w:space="0" w:color="auto"/>
        <w:left w:val="none" w:sz="0" w:space="0" w:color="auto"/>
        <w:bottom w:val="none" w:sz="0" w:space="0" w:color="auto"/>
        <w:right w:val="none" w:sz="0" w:space="0" w:color="auto"/>
      </w:divBdr>
    </w:div>
    <w:div w:id="969290339">
      <w:bodyDiv w:val="1"/>
      <w:marLeft w:val="0"/>
      <w:marRight w:val="0"/>
      <w:marTop w:val="0"/>
      <w:marBottom w:val="0"/>
      <w:divBdr>
        <w:top w:val="none" w:sz="0" w:space="0" w:color="auto"/>
        <w:left w:val="none" w:sz="0" w:space="0" w:color="auto"/>
        <w:bottom w:val="none" w:sz="0" w:space="0" w:color="auto"/>
        <w:right w:val="none" w:sz="0" w:space="0" w:color="auto"/>
      </w:divBdr>
    </w:div>
    <w:div w:id="1006320914">
      <w:bodyDiv w:val="1"/>
      <w:marLeft w:val="0"/>
      <w:marRight w:val="0"/>
      <w:marTop w:val="0"/>
      <w:marBottom w:val="0"/>
      <w:divBdr>
        <w:top w:val="none" w:sz="0" w:space="0" w:color="auto"/>
        <w:left w:val="none" w:sz="0" w:space="0" w:color="auto"/>
        <w:bottom w:val="none" w:sz="0" w:space="0" w:color="auto"/>
        <w:right w:val="none" w:sz="0" w:space="0" w:color="auto"/>
      </w:divBdr>
    </w:div>
    <w:div w:id="1018776383">
      <w:bodyDiv w:val="1"/>
      <w:marLeft w:val="0"/>
      <w:marRight w:val="0"/>
      <w:marTop w:val="0"/>
      <w:marBottom w:val="0"/>
      <w:divBdr>
        <w:top w:val="none" w:sz="0" w:space="0" w:color="auto"/>
        <w:left w:val="none" w:sz="0" w:space="0" w:color="auto"/>
        <w:bottom w:val="none" w:sz="0" w:space="0" w:color="auto"/>
        <w:right w:val="none" w:sz="0" w:space="0" w:color="auto"/>
      </w:divBdr>
    </w:div>
    <w:div w:id="1020861629">
      <w:bodyDiv w:val="1"/>
      <w:marLeft w:val="0"/>
      <w:marRight w:val="0"/>
      <w:marTop w:val="0"/>
      <w:marBottom w:val="0"/>
      <w:divBdr>
        <w:top w:val="none" w:sz="0" w:space="0" w:color="auto"/>
        <w:left w:val="none" w:sz="0" w:space="0" w:color="auto"/>
        <w:bottom w:val="none" w:sz="0" w:space="0" w:color="auto"/>
        <w:right w:val="none" w:sz="0" w:space="0" w:color="auto"/>
      </w:divBdr>
    </w:div>
    <w:div w:id="1045174763">
      <w:bodyDiv w:val="1"/>
      <w:marLeft w:val="0"/>
      <w:marRight w:val="0"/>
      <w:marTop w:val="0"/>
      <w:marBottom w:val="0"/>
      <w:divBdr>
        <w:top w:val="none" w:sz="0" w:space="0" w:color="auto"/>
        <w:left w:val="none" w:sz="0" w:space="0" w:color="auto"/>
        <w:bottom w:val="none" w:sz="0" w:space="0" w:color="auto"/>
        <w:right w:val="none" w:sz="0" w:space="0" w:color="auto"/>
      </w:divBdr>
    </w:div>
    <w:div w:id="1051656956">
      <w:bodyDiv w:val="1"/>
      <w:marLeft w:val="0"/>
      <w:marRight w:val="0"/>
      <w:marTop w:val="0"/>
      <w:marBottom w:val="0"/>
      <w:divBdr>
        <w:top w:val="none" w:sz="0" w:space="0" w:color="auto"/>
        <w:left w:val="none" w:sz="0" w:space="0" w:color="auto"/>
        <w:bottom w:val="none" w:sz="0" w:space="0" w:color="auto"/>
        <w:right w:val="none" w:sz="0" w:space="0" w:color="auto"/>
      </w:divBdr>
    </w:div>
    <w:div w:id="1121149725">
      <w:bodyDiv w:val="1"/>
      <w:marLeft w:val="0"/>
      <w:marRight w:val="0"/>
      <w:marTop w:val="0"/>
      <w:marBottom w:val="0"/>
      <w:divBdr>
        <w:top w:val="none" w:sz="0" w:space="0" w:color="auto"/>
        <w:left w:val="none" w:sz="0" w:space="0" w:color="auto"/>
        <w:bottom w:val="none" w:sz="0" w:space="0" w:color="auto"/>
        <w:right w:val="none" w:sz="0" w:space="0" w:color="auto"/>
      </w:divBdr>
    </w:div>
    <w:div w:id="1126657233">
      <w:bodyDiv w:val="1"/>
      <w:marLeft w:val="0"/>
      <w:marRight w:val="0"/>
      <w:marTop w:val="0"/>
      <w:marBottom w:val="0"/>
      <w:divBdr>
        <w:top w:val="none" w:sz="0" w:space="0" w:color="auto"/>
        <w:left w:val="none" w:sz="0" w:space="0" w:color="auto"/>
        <w:bottom w:val="none" w:sz="0" w:space="0" w:color="auto"/>
        <w:right w:val="none" w:sz="0" w:space="0" w:color="auto"/>
      </w:divBdr>
    </w:div>
    <w:div w:id="1141195519">
      <w:bodyDiv w:val="1"/>
      <w:marLeft w:val="0"/>
      <w:marRight w:val="0"/>
      <w:marTop w:val="0"/>
      <w:marBottom w:val="0"/>
      <w:divBdr>
        <w:top w:val="none" w:sz="0" w:space="0" w:color="auto"/>
        <w:left w:val="none" w:sz="0" w:space="0" w:color="auto"/>
        <w:bottom w:val="none" w:sz="0" w:space="0" w:color="auto"/>
        <w:right w:val="none" w:sz="0" w:space="0" w:color="auto"/>
      </w:divBdr>
    </w:div>
    <w:div w:id="1163739721">
      <w:bodyDiv w:val="1"/>
      <w:marLeft w:val="0"/>
      <w:marRight w:val="0"/>
      <w:marTop w:val="0"/>
      <w:marBottom w:val="0"/>
      <w:divBdr>
        <w:top w:val="none" w:sz="0" w:space="0" w:color="auto"/>
        <w:left w:val="none" w:sz="0" w:space="0" w:color="auto"/>
        <w:bottom w:val="none" w:sz="0" w:space="0" w:color="auto"/>
        <w:right w:val="none" w:sz="0" w:space="0" w:color="auto"/>
      </w:divBdr>
    </w:div>
    <w:div w:id="1186334498">
      <w:bodyDiv w:val="1"/>
      <w:marLeft w:val="0"/>
      <w:marRight w:val="0"/>
      <w:marTop w:val="0"/>
      <w:marBottom w:val="0"/>
      <w:divBdr>
        <w:top w:val="none" w:sz="0" w:space="0" w:color="auto"/>
        <w:left w:val="none" w:sz="0" w:space="0" w:color="auto"/>
        <w:bottom w:val="none" w:sz="0" w:space="0" w:color="auto"/>
        <w:right w:val="none" w:sz="0" w:space="0" w:color="auto"/>
      </w:divBdr>
    </w:div>
    <w:div w:id="1219392468">
      <w:bodyDiv w:val="1"/>
      <w:marLeft w:val="0"/>
      <w:marRight w:val="0"/>
      <w:marTop w:val="0"/>
      <w:marBottom w:val="0"/>
      <w:divBdr>
        <w:top w:val="none" w:sz="0" w:space="0" w:color="auto"/>
        <w:left w:val="none" w:sz="0" w:space="0" w:color="auto"/>
        <w:bottom w:val="none" w:sz="0" w:space="0" w:color="auto"/>
        <w:right w:val="none" w:sz="0" w:space="0" w:color="auto"/>
      </w:divBdr>
    </w:div>
    <w:div w:id="1221937829">
      <w:bodyDiv w:val="1"/>
      <w:marLeft w:val="0"/>
      <w:marRight w:val="0"/>
      <w:marTop w:val="0"/>
      <w:marBottom w:val="0"/>
      <w:divBdr>
        <w:top w:val="none" w:sz="0" w:space="0" w:color="auto"/>
        <w:left w:val="none" w:sz="0" w:space="0" w:color="auto"/>
        <w:bottom w:val="none" w:sz="0" w:space="0" w:color="auto"/>
        <w:right w:val="none" w:sz="0" w:space="0" w:color="auto"/>
      </w:divBdr>
    </w:div>
    <w:div w:id="1232541251">
      <w:bodyDiv w:val="1"/>
      <w:marLeft w:val="0"/>
      <w:marRight w:val="0"/>
      <w:marTop w:val="0"/>
      <w:marBottom w:val="0"/>
      <w:divBdr>
        <w:top w:val="none" w:sz="0" w:space="0" w:color="auto"/>
        <w:left w:val="none" w:sz="0" w:space="0" w:color="auto"/>
        <w:bottom w:val="none" w:sz="0" w:space="0" w:color="auto"/>
        <w:right w:val="none" w:sz="0" w:space="0" w:color="auto"/>
      </w:divBdr>
    </w:div>
    <w:div w:id="1233004197">
      <w:bodyDiv w:val="1"/>
      <w:marLeft w:val="0"/>
      <w:marRight w:val="0"/>
      <w:marTop w:val="0"/>
      <w:marBottom w:val="0"/>
      <w:divBdr>
        <w:top w:val="none" w:sz="0" w:space="0" w:color="auto"/>
        <w:left w:val="none" w:sz="0" w:space="0" w:color="auto"/>
        <w:bottom w:val="none" w:sz="0" w:space="0" w:color="auto"/>
        <w:right w:val="none" w:sz="0" w:space="0" w:color="auto"/>
      </w:divBdr>
    </w:div>
    <w:div w:id="1303461764">
      <w:bodyDiv w:val="1"/>
      <w:marLeft w:val="0"/>
      <w:marRight w:val="0"/>
      <w:marTop w:val="0"/>
      <w:marBottom w:val="0"/>
      <w:divBdr>
        <w:top w:val="none" w:sz="0" w:space="0" w:color="auto"/>
        <w:left w:val="none" w:sz="0" w:space="0" w:color="auto"/>
        <w:bottom w:val="none" w:sz="0" w:space="0" w:color="auto"/>
        <w:right w:val="none" w:sz="0" w:space="0" w:color="auto"/>
      </w:divBdr>
    </w:div>
    <w:div w:id="1309239574">
      <w:bodyDiv w:val="1"/>
      <w:marLeft w:val="0"/>
      <w:marRight w:val="0"/>
      <w:marTop w:val="0"/>
      <w:marBottom w:val="0"/>
      <w:divBdr>
        <w:top w:val="none" w:sz="0" w:space="0" w:color="auto"/>
        <w:left w:val="none" w:sz="0" w:space="0" w:color="auto"/>
        <w:bottom w:val="none" w:sz="0" w:space="0" w:color="auto"/>
        <w:right w:val="none" w:sz="0" w:space="0" w:color="auto"/>
      </w:divBdr>
    </w:div>
    <w:div w:id="1395617928">
      <w:bodyDiv w:val="1"/>
      <w:marLeft w:val="0"/>
      <w:marRight w:val="0"/>
      <w:marTop w:val="0"/>
      <w:marBottom w:val="0"/>
      <w:divBdr>
        <w:top w:val="none" w:sz="0" w:space="0" w:color="auto"/>
        <w:left w:val="none" w:sz="0" w:space="0" w:color="auto"/>
        <w:bottom w:val="none" w:sz="0" w:space="0" w:color="auto"/>
        <w:right w:val="none" w:sz="0" w:space="0" w:color="auto"/>
      </w:divBdr>
    </w:div>
    <w:div w:id="1441992555">
      <w:bodyDiv w:val="1"/>
      <w:marLeft w:val="0"/>
      <w:marRight w:val="0"/>
      <w:marTop w:val="0"/>
      <w:marBottom w:val="0"/>
      <w:divBdr>
        <w:top w:val="none" w:sz="0" w:space="0" w:color="auto"/>
        <w:left w:val="none" w:sz="0" w:space="0" w:color="auto"/>
        <w:bottom w:val="none" w:sz="0" w:space="0" w:color="auto"/>
        <w:right w:val="none" w:sz="0" w:space="0" w:color="auto"/>
      </w:divBdr>
    </w:div>
    <w:div w:id="1501971540">
      <w:bodyDiv w:val="1"/>
      <w:marLeft w:val="0"/>
      <w:marRight w:val="0"/>
      <w:marTop w:val="0"/>
      <w:marBottom w:val="0"/>
      <w:divBdr>
        <w:top w:val="none" w:sz="0" w:space="0" w:color="auto"/>
        <w:left w:val="none" w:sz="0" w:space="0" w:color="auto"/>
        <w:bottom w:val="none" w:sz="0" w:space="0" w:color="auto"/>
        <w:right w:val="none" w:sz="0" w:space="0" w:color="auto"/>
      </w:divBdr>
    </w:div>
    <w:div w:id="1504974203">
      <w:bodyDiv w:val="1"/>
      <w:marLeft w:val="0"/>
      <w:marRight w:val="0"/>
      <w:marTop w:val="0"/>
      <w:marBottom w:val="0"/>
      <w:divBdr>
        <w:top w:val="none" w:sz="0" w:space="0" w:color="auto"/>
        <w:left w:val="none" w:sz="0" w:space="0" w:color="auto"/>
        <w:bottom w:val="none" w:sz="0" w:space="0" w:color="auto"/>
        <w:right w:val="none" w:sz="0" w:space="0" w:color="auto"/>
      </w:divBdr>
    </w:div>
    <w:div w:id="1519852829">
      <w:bodyDiv w:val="1"/>
      <w:marLeft w:val="0"/>
      <w:marRight w:val="0"/>
      <w:marTop w:val="0"/>
      <w:marBottom w:val="0"/>
      <w:divBdr>
        <w:top w:val="none" w:sz="0" w:space="0" w:color="auto"/>
        <w:left w:val="none" w:sz="0" w:space="0" w:color="auto"/>
        <w:bottom w:val="none" w:sz="0" w:space="0" w:color="auto"/>
        <w:right w:val="none" w:sz="0" w:space="0" w:color="auto"/>
      </w:divBdr>
    </w:div>
    <w:div w:id="1522278615">
      <w:bodyDiv w:val="1"/>
      <w:marLeft w:val="0"/>
      <w:marRight w:val="0"/>
      <w:marTop w:val="0"/>
      <w:marBottom w:val="0"/>
      <w:divBdr>
        <w:top w:val="none" w:sz="0" w:space="0" w:color="auto"/>
        <w:left w:val="none" w:sz="0" w:space="0" w:color="auto"/>
        <w:bottom w:val="none" w:sz="0" w:space="0" w:color="auto"/>
        <w:right w:val="none" w:sz="0" w:space="0" w:color="auto"/>
      </w:divBdr>
    </w:div>
    <w:div w:id="1533494607">
      <w:bodyDiv w:val="1"/>
      <w:marLeft w:val="0"/>
      <w:marRight w:val="0"/>
      <w:marTop w:val="0"/>
      <w:marBottom w:val="0"/>
      <w:divBdr>
        <w:top w:val="none" w:sz="0" w:space="0" w:color="auto"/>
        <w:left w:val="none" w:sz="0" w:space="0" w:color="auto"/>
        <w:bottom w:val="none" w:sz="0" w:space="0" w:color="auto"/>
        <w:right w:val="none" w:sz="0" w:space="0" w:color="auto"/>
      </w:divBdr>
    </w:div>
    <w:div w:id="1541555353">
      <w:bodyDiv w:val="1"/>
      <w:marLeft w:val="0"/>
      <w:marRight w:val="0"/>
      <w:marTop w:val="0"/>
      <w:marBottom w:val="0"/>
      <w:divBdr>
        <w:top w:val="none" w:sz="0" w:space="0" w:color="auto"/>
        <w:left w:val="none" w:sz="0" w:space="0" w:color="auto"/>
        <w:bottom w:val="none" w:sz="0" w:space="0" w:color="auto"/>
        <w:right w:val="none" w:sz="0" w:space="0" w:color="auto"/>
      </w:divBdr>
    </w:div>
    <w:div w:id="1556694670">
      <w:bodyDiv w:val="1"/>
      <w:marLeft w:val="0"/>
      <w:marRight w:val="0"/>
      <w:marTop w:val="0"/>
      <w:marBottom w:val="0"/>
      <w:divBdr>
        <w:top w:val="none" w:sz="0" w:space="0" w:color="auto"/>
        <w:left w:val="none" w:sz="0" w:space="0" w:color="auto"/>
        <w:bottom w:val="none" w:sz="0" w:space="0" w:color="auto"/>
        <w:right w:val="none" w:sz="0" w:space="0" w:color="auto"/>
      </w:divBdr>
    </w:div>
    <w:div w:id="1561558762">
      <w:bodyDiv w:val="1"/>
      <w:marLeft w:val="0"/>
      <w:marRight w:val="0"/>
      <w:marTop w:val="0"/>
      <w:marBottom w:val="0"/>
      <w:divBdr>
        <w:top w:val="none" w:sz="0" w:space="0" w:color="auto"/>
        <w:left w:val="none" w:sz="0" w:space="0" w:color="auto"/>
        <w:bottom w:val="none" w:sz="0" w:space="0" w:color="auto"/>
        <w:right w:val="none" w:sz="0" w:space="0" w:color="auto"/>
      </w:divBdr>
    </w:div>
    <w:div w:id="1564560431">
      <w:bodyDiv w:val="1"/>
      <w:marLeft w:val="0"/>
      <w:marRight w:val="0"/>
      <w:marTop w:val="0"/>
      <w:marBottom w:val="0"/>
      <w:divBdr>
        <w:top w:val="none" w:sz="0" w:space="0" w:color="auto"/>
        <w:left w:val="none" w:sz="0" w:space="0" w:color="auto"/>
        <w:bottom w:val="none" w:sz="0" w:space="0" w:color="auto"/>
        <w:right w:val="none" w:sz="0" w:space="0" w:color="auto"/>
      </w:divBdr>
    </w:div>
    <w:div w:id="1609268366">
      <w:bodyDiv w:val="1"/>
      <w:marLeft w:val="0"/>
      <w:marRight w:val="0"/>
      <w:marTop w:val="0"/>
      <w:marBottom w:val="0"/>
      <w:divBdr>
        <w:top w:val="none" w:sz="0" w:space="0" w:color="auto"/>
        <w:left w:val="none" w:sz="0" w:space="0" w:color="auto"/>
        <w:bottom w:val="none" w:sz="0" w:space="0" w:color="auto"/>
        <w:right w:val="none" w:sz="0" w:space="0" w:color="auto"/>
      </w:divBdr>
    </w:div>
    <w:div w:id="1609392185">
      <w:bodyDiv w:val="1"/>
      <w:marLeft w:val="0"/>
      <w:marRight w:val="0"/>
      <w:marTop w:val="0"/>
      <w:marBottom w:val="0"/>
      <w:divBdr>
        <w:top w:val="none" w:sz="0" w:space="0" w:color="auto"/>
        <w:left w:val="none" w:sz="0" w:space="0" w:color="auto"/>
        <w:bottom w:val="none" w:sz="0" w:space="0" w:color="auto"/>
        <w:right w:val="none" w:sz="0" w:space="0" w:color="auto"/>
      </w:divBdr>
    </w:div>
    <w:div w:id="1611276710">
      <w:bodyDiv w:val="1"/>
      <w:marLeft w:val="0"/>
      <w:marRight w:val="0"/>
      <w:marTop w:val="0"/>
      <w:marBottom w:val="0"/>
      <w:divBdr>
        <w:top w:val="none" w:sz="0" w:space="0" w:color="auto"/>
        <w:left w:val="none" w:sz="0" w:space="0" w:color="auto"/>
        <w:bottom w:val="none" w:sz="0" w:space="0" w:color="auto"/>
        <w:right w:val="none" w:sz="0" w:space="0" w:color="auto"/>
      </w:divBdr>
    </w:div>
    <w:div w:id="1632898843">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74910949">
      <w:bodyDiv w:val="1"/>
      <w:marLeft w:val="0"/>
      <w:marRight w:val="0"/>
      <w:marTop w:val="0"/>
      <w:marBottom w:val="0"/>
      <w:divBdr>
        <w:top w:val="none" w:sz="0" w:space="0" w:color="auto"/>
        <w:left w:val="none" w:sz="0" w:space="0" w:color="auto"/>
        <w:bottom w:val="none" w:sz="0" w:space="0" w:color="auto"/>
        <w:right w:val="none" w:sz="0" w:space="0" w:color="auto"/>
      </w:divBdr>
    </w:div>
    <w:div w:id="1690137540">
      <w:bodyDiv w:val="1"/>
      <w:marLeft w:val="0"/>
      <w:marRight w:val="0"/>
      <w:marTop w:val="0"/>
      <w:marBottom w:val="0"/>
      <w:divBdr>
        <w:top w:val="none" w:sz="0" w:space="0" w:color="auto"/>
        <w:left w:val="none" w:sz="0" w:space="0" w:color="auto"/>
        <w:bottom w:val="none" w:sz="0" w:space="0" w:color="auto"/>
        <w:right w:val="none" w:sz="0" w:space="0" w:color="auto"/>
      </w:divBdr>
    </w:div>
    <w:div w:id="1694575550">
      <w:bodyDiv w:val="1"/>
      <w:marLeft w:val="0"/>
      <w:marRight w:val="0"/>
      <w:marTop w:val="0"/>
      <w:marBottom w:val="0"/>
      <w:divBdr>
        <w:top w:val="none" w:sz="0" w:space="0" w:color="auto"/>
        <w:left w:val="none" w:sz="0" w:space="0" w:color="auto"/>
        <w:bottom w:val="none" w:sz="0" w:space="0" w:color="auto"/>
        <w:right w:val="none" w:sz="0" w:space="0" w:color="auto"/>
      </w:divBdr>
    </w:div>
    <w:div w:id="1697389841">
      <w:bodyDiv w:val="1"/>
      <w:marLeft w:val="0"/>
      <w:marRight w:val="0"/>
      <w:marTop w:val="0"/>
      <w:marBottom w:val="0"/>
      <w:divBdr>
        <w:top w:val="none" w:sz="0" w:space="0" w:color="auto"/>
        <w:left w:val="none" w:sz="0" w:space="0" w:color="auto"/>
        <w:bottom w:val="none" w:sz="0" w:space="0" w:color="auto"/>
        <w:right w:val="none" w:sz="0" w:space="0" w:color="auto"/>
      </w:divBdr>
    </w:div>
    <w:div w:id="1709914234">
      <w:bodyDiv w:val="1"/>
      <w:marLeft w:val="0"/>
      <w:marRight w:val="0"/>
      <w:marTop w:val="0"/>
      <w:marBottom w:val="0"/>
      <w:divBdr>
        <w:top w:val="none" w:sz="0" w:space="0" w:color="auto"/>
        <w:left w:val="none" w:sz="0" w:space="0" w:color="auto"/>
        <w:bottom w:val="none" w:sz="0" w:space="0" w:color="auto"/>
        <w:right w:val="none" w:sz="0" w:space="0" w:color="auto"/>
      </w:divBdr>
    </w:div>
    <w:div w:id="1720593949">
      <w:bodyDiv w:val="1"/>
      <w:marLeft w:val="0"/>
      <w:marRight w:val="0"/>
      <w:marTop w:val="0"/>
      <w:marBottom w:val="0"/>
      <w:divBdr>
        <w:top w:val="none" w:sz="0" w:space="0" w:color="auto"/>
        <w:left w:val="none" w:sz="0" w:space="0" w:color="auto"/>
        <w:bottom w:val="none" w:sz="0" w:space="0" w:color="auto"/>
        <w:right w:val="none" w:sz="0" w:space="0" w:color="auto"/>
      </w:divBdr>
    </w:div>
    <w:div w:id="1767379556">
      <w:bodyDiv w:val="1"/>
      <w:marLeft w:val="0"/>
      <w:marRight w:val="0"/>
      <w:marTop w:val="0"/>
      <w:marBottom w:val="0"/>
      <w:divBdr>
        <w:top w:val="none" w:sz="0" w:space="0" w:color="auto"/>
        <w:left w:val="none" w:sz="0" w:space="0" w:color="auto"/>
        <w:bottom w:val="none" w:sz="0" w:space="0" w:color="auto"/>
        <w:right w:val="none" w:sz="0" w:space="0" w:color="auto"/>
      </w:divBdr>
    </w:div>
    <w:div w:id="1774324249">
      <w:bodyDiv w:val="1"/>
      <w:marLeft w:val="0"/>
      <w:marRight w:val="0"/>
      <w:marTop w:val="0"/>
      <w:marBottom w:val="0"/>
      <w:divBdr>
        <w:top w:val="none" w:sz="0" w:space="0" w:color="auto"/>
        <w:left w:val="none" w:sz="0" w:space="0" w:color="auto"/>
        <w:bottom w:val="none" w:sz="0" w:space="0" w:color="auto"/>
        <w:right w:val="none" w:sz="0" w:space="0" w:color="auto"/>
      </w:divBdr>
    </w:div>
    <w:div w:id="1778133618">
      <w:bodyDiv w:val="1"/>
      <w:marLeft w:val="0"/>
      <w:marRight w:val="0"/>
      <w:marTop w:val="0"/>
      <w:marBottom w:val="0"/>
      <w:divBdr>
        <w:top w:val="none" w:sz="0" w:space="0" w:color="auto"/>
        <w:left w:val="none" w:sz="0" w:space="0" w:color="auto"/>
        <w:bottom w:val="none" w:sz="0" w:space="0" w:color="auto"/>
        <w:right w:val="none" w:sz="0" w:space="0" w:color="auto"/>
      </w:divBdr>
    </w:div>
    <w:div w:id="1783305097">
      <w:bodyDiv w:val="1"/>
      <w:marLeft w:val="0"/>
      <w:marRight w:val="0"/>
      <w:marTop w:val="0"/>
      <w:marBottom w:val="0"/>
      <w:divBdr>
        <w:top w:val="none" w:sz="0" w:space="0" w:color="auto"/>
        <w:left w:val="none" w:sz="0" w:space="0" w:color="auto"/>
        <w:bottom w:val="none" w:sz="0" w:space="0" w:color="auto"/>
        <w:right w:val="none" w:sz="0" w:space="0" w:color="auto"/>
      </w:divBdr>
    </w:div>
    <w:div w:id="1798717781">
      <w:bodyDiv w:val="1"/>
      <w:marLeft w:val="0"/>
      <w:marRight w:val="0"/>
      <w:marTop w:val="0"/>
      <w:marBottom w:val="0"/>
      <w:divBdr>
        <w:top w:val="none" w:sz="0" w:space="0" w:color="auto"/>
        <w:left w:val="none" w:sz="0" w:space="0" w:color="auto"/>
        <w:bottom w:val="none" w:sz="0" w:space="0" w:color="auto"/>
        <w:right w:val="none" w:sz="0" w:space="0" w:color="auto"/>
      </w:divBdr>
    </w:div>
    <w:div w:id="1808474873">
      <w:bodyDiv w:val="1"/>
      <w:marLeft w:val="0"/>
      <w:marRight w:val="0"/>
      <w:marTop w:val="0"/>
      <w:marBottom w:val="0"/>
      <w:divBdr>
        <w:top w:val="none" w:sz="0" w:space="0" w:color="auto"/>
        <w:left w:val="none" w:sz="0" w:space="0" w:color="auto"/>
        <w:bottom w:val="none" w:sz="0" w:space="0" w:color="auto"/>
        <w:right w:val="none" w:sz="0" w:space="0" w:color="auto"/>
      </w:divBdr>
    </w:div>
    <w:div w:id="1815634170">
      <w:bodyDiv w:val="1"/>
      <w:marLeft w:val="0"/>
      <w:marRight w:val="0"/>
      <w:marTop w:val="0"/>
      <w:marBottom w:val="0"/>
      <w:divBdr>
        <w:top w:val="none" w:sz="0" w:space="0" w:color="auto"/>
        <w:left w:val="none" w:sz="0" w:space="0" w:color="auto"/>
        <w:bottom w:val="none" w:sz="0" w:space="0" w:color="auto"/>
        <w:right w:val="none" w:sz="0" w:space="0" w:color="auto"/>
      </w:divBdr>
    </w:div>
    <w:div w:id="1832915333">
      <w:bodyDiv w:val="1"/>
      <w:marLeft w:val="0"/>
      <w:marRight w:val="0"/>
      <w:marTop w:val="0"/>
      <w:marBottom w:val="0"/>
      <w:divBdr>
        <w:top w:val="none" w:sz="0" w:space="0" w:color="auto"/>
        <w:left w:val="none" w:sz="0" w:space="0" w:color="auto"/>
        <w:bottom w:val="none" w:sz="0" w:space="0" w:color="auto"/>
        <w:right w:val="none" w:sz="0" w:space="0" w:color="auto"/>
      </w:divBdr>
    </w:div>
    <w:div w:id="1838301674">
      <w:bodyDiv w:val="1"/>
      <w:marLeft w:val="0"/>
      <w:marRight w:val="0"/>
      <w:marTop w:val="0"/>
      <w:marBottom w:val="0"/>
      <w:divBdr>
        <w:top w:val="none" w:sz="0" w:space="0" w:color="auto"/>
        <w:left w:val="none" w:sz="0" w:space="0" w:color="auto"/>
        <w:bottom w:val="none" w:sz="0" w:space="0" w:color="auto"/>
        <w:right w:val="none" w:sz="0" w:space="0" w:color="auto"/>
      </w:divBdr>
    </w:div>
    <w:div w:id="1853300732">
      <w:bodyDiv w:val="1"/>
      <w:marLeft w:val="0"/>
      <w:marRight w:val="0"/>
      <w:marTop w:val="0"/>
      <w:marBottom w:val="0"/>
      <w:divBdr>
        <w:top w:val="none" w:sz="0" w:space="0" w:color="auto"/>
        <w:left w:val="none" w:sz="0" w:space="0" w:color="auto"/>
        <w:bottom w:val="none" w:sz="0" w:space="0" w:color="auto"/>
        <w:right w:val="none" w:sz="0" w:space="0" w:color="auto"/>
      </w:divBdr>
    </w:div>
    <w:div w:id="1894077913">
      <w:bodyDiv w:val="1"/>
      <w:marLeft w:val="0"/>
      <w:marRight w:val="0"/>
      <w:marTop w:val="0"/>
      <w:marBottom w:val="0"/>
      <w:divBdr>
        <w:top w:val="none" w:sz="0" w:space="0" w:color="auto"/>
        <w:left w:val="none" w:sz="0" w:space="0" w:color="auto"/>
        <w:bottom w:val="none" w:sz="0" w:space="0" w:color="auto"/>
        <w:right w:val="none" w:sz="0" w:space="0" w:color="auto"/>
      </w:divBdr>
    </w:div>
    <w:div w:id="1910262164">
      <w:bodyDiv w:val="1"/>
      <w:marLeft w:val="0"/>
      <w:marRight w:val="0"/>
      <w:marTop w:val="0"/>
      <w:marBottom w:val="0"/>
      <w:divBdr>
        <w:top w:val="none" w:sz="0" w:space="0" w:color="auto"/>
        <w:left w:val="none" w:sz="0" w:space="0" w:color="auto"/>
        <w:bottom w:val="none" w:sz="0" w:space="0" w:color="auto"/>
        <w:right w:val="none" w:sz="0" w:space="0" w:color="auto"/>
      </w:divBdr>
    </w:div>
    <w:div w:id="1914699944">
      <w:bodyDiv w:val="1"/>
      <w:marLeft w:val="0"/>
      <w:marRight w:val="0"/>
      <w:marTop w:val="0"/>
      <w:marBottom w:val="0"/>
      <w:divBdr>
        <w:top w:val="none" w:sz="0" w:space="0" w:color="auto"/>
        <w:left w:val="none" w:sz="0" w:space="0" w:color="auto"/>
        <w:bottom w:val="none" w:sz="0" w:space="0" w:color="auto"/>
        <w:right w:val="none" w:sz="0" w:space="0" w:color="auto"/>
      </w:divBdr>
    </w:div>
    <w:div w:id="1939295204">
      <w:bodyDiv w:val="1"/>
      <w:marLeft w:val="0"/>
      <w:marRight w:val="0"/>
      <w:marTop w:val="0"/>
      <w:marBottom w:val="0"/>
      <w:divBdr>
        <w:top w:val="none" w:sz="0" w:space="0" w:color="auto"/>
        <w:left w:val="none" w:sz="0" w:space="0" w:color="auto"/>
        <w:bottom w:val="none" w:sz="0" w:space="0" w:color="auto"/>
        <w:right w:val="none" w:sz="0" w:space="0" w:color="auto"/>
      </w:divBdr>
    </w:div>
    <w:div w:id="1941907575">
      <w:bodyDiv w:val="1"/>
      <w:marLeft w:val="0"/>
      <w:marRight w:val="0"/>
      <w:marTop w:val="0"/>
      <w:marBottom w:val="0"/>
      <w:divBdr>
        <w:top w:val="none" w:sz="0" w:space="0" w:color="auto"/>
        <w:left w:val="none" w:sz="0" w:space="0" w:color="auto"/>
        <w:bottom w:val="none" w:sz="0" w:space="0" w:color="auto"/>
        <w:right w:val="none" w:sz="0" w:space="0" w:color="auto"/>
      </w:divBdr>
    </w:div>
    <w:div w:id="1943494366">
      <w:bodyDiv w:val="1"/>
      <w:marLeft w:val="0"/>
      <w:marRight w:val="0"/>
      <w:marTop w:val="0"/>
      <w:marBottom w:val="0"/>
      <w:divBdr>
        <w:top w:val="none" w:sz="0" w:space="0" w:color="auto"/>
        <w:left w:val="none" w:sz="0" w:space="0" w:color="auto"/>
        <w:bottom w:val="none" w:sz="0" w:space="0" w:color="auto"/>
        <w:right w:val="none" w:sz="0" w:space="0" w:color="auto"/>
      </w:divBdr>
    </w:div>
    <w:div w:id="1943800940">
      <w:bodyDiv w:val="1"/>
      <w:marLeft w:val="0"/>
      <w:marRight w:val="0"/>
      <w:marTop w:val="0"/>
      <w:marBottom w:val="0"/>
      <w:divBdr>
        <w:top w:val="none" w:sz="0" w:space="0" w:color="auto"/>
        <w:left w:val="none" w:sz="0" w:space="0" w:color="auto"/>
        <w:bottom w:val="none" w:sz="0" w:space="0" w:color="auto"/>
        <w:right w:val="none" w:sz="0" w:space="0" w:color="auto"/>
      </w:divBdr>
    </w:div>
    <w:div w:id="1976061956">
      <w:bodyDiv w:val="1"/>
      <w:marLeft w:val="0"/>
      <w:marRight w:val="0"/>
      <w:marTop w:val="0"/>
      <w:marBottom w:val="0"/>
      <w:divBdr>
        <w:top w:val="none" w:sz="0" w:space="0" w:color="auto"/>
        <w:left w:val="none" w:sz="0" w:space="0" w:color="auto"/>
        <w:bottom w:val="none" w:sz="0" w:space="0" w:color="auto"/>
        <w:right w:val="none" w:sz="0" w:space="0" w:color="auto"/>
      </w:divBdr>
    </w:div>
    <w:div w:id="1976375075">
      <w:bodyDiv w:val="1"/>
      <w:marLeft w:val="0"/>
      <w:marRight w:val="0"/>
      <w:marTop w:val="0"/>
      <w:marBottom w:val="0"/>
      <w:divBdr>
        <w:top w:val="none" w:sz="0" w:space="0" w:color="auto"/>
        <w:left w:val="none" w:sz="0" w:space="0" w:color="auto"/>
        <w:bottom w:val="none" w:sz="0" w:space="0" w:color="auto"/>
        <w:right w:val="none" w:sz="0" w:space="0" w:color="auto"/>
      </w:divBdr>
    </w:div>
    <w:div w:id="1994139758">
      <w:bodyDiv w:val="1"/>
      <w:marLeft w:val="0"/>
      <w:marRight w:val="0"/>
      <w:marTop w:val="0"/>
      <w:marBottom w:val="0"/>
      <w:divBdr>
        <w:top w:val="none" w:sz="0" w:space="0" w:color="auto"/>
        <w:left w:val="none" w:sz="0" w:space="0" w:color="auto"/>
        <w:bottom w:val="none" w:sz="0" w:space="0" w:color="auto"/>
        <w:right w:val="none" w:sz="0" w:space="0" w:color="auto"/>
      </w:divBdr>
    </w:div>
    <w:div w:id="2038582012">
      <w:bodyDiv w:val="1"/>
      <w:marLeft w:val="0"/>
      <w:marRight w:val="0"/>
      <w:marTop w:val="0"/>
      <w:marBottom w:val="0"/>
      <w:divBdr>
        <w:top w:val="none" w:sz="0" w:space="0" w:color="auto"/>
        <w:left w:val="none" w:sz="0" w:space="0" w:color="auto"/>
        <w:bottom w:val="none" w:sz="0" w:space="0" w:color="auto"/>
        <w:right w:val="none" w:sz="0" w:space="0" w:color="auto"/>
      </w:divBdr>
    </w:div>
    <w:div w:id="2090812194">
      <w:bodyDiv w:val="1"/>
      <w:marLeft w:val="0"/>
      <w:marRight w:val="0"/>
      <w:marTop w:val="0"/>
      <w:marBottom w:val="0"/>
      <w:divBdr>
        <w:top w:val="none" w:sz="0" w:space="0" w:color="auto"/>
        <w:left w:val="none" w:sz="0" w:space="0" w:color="auto"/>
        <w:bottom w:val="none" w:sz="0" w:space="0" w:color="auto"/>
        <w:right w:val="none" w:sz="0" w:space="0" w:color="auto"/>
      </w:divBdr>
    </w:div>
    <w:div w:id="2116050725">
      <w:bodyDiv w:val="1"/>
      <w:marLeft w:val="0"/>
      <w:marRight w:val="0"/>
      <w:marTop w:val="0"/>
      <w:marBottom w:val="0"/>
      <w:divBdr>
        <w:top w:val="none" w:sz="0" w:space="0" w:color="auto"/>
        <w:left w:val="none" w:sz="0" w:space="0" w:color="auto"/>
        <w:bottom w:val="none" w:sz="0" w:space="0" w:color="auto"/>
        <w:right w:val="none" w:sz="0" w:space="0" w:color="auto"/>
      </w:divBdr>
    </w:div>
    <w:div w:id="2117014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inegi.org.mx/contenidos/saladeprensa/boletines/2024/inpc_1q/inpc_1q2024_09.pdf" TargetMode="External"/><Relationship Id="rId26" Type="http://schemas.openxmlformats.org/officeDocument/2006/relationships/hyperlink" Target="https://www.cefp.gob.mx/ixDOCs/2017/263-240930.pdf" TargetMode="External"/><Relationship Id="rId21" Type="http://schemas.openxmlformats.org/officeDocument/2006/relationships/image" Target="media/image10.png"/><Relationship Id="rId34" Type="http://schemas.openxmlformats.org/officeDocument/2006/relationships/hyperlink" Target="https://www.disciplinafinanciera.hacienda.gob.mx/es/DISCIPLINA_FINANCIERA/Entidades_Federativas_2024" TargetMode="External"/><Relationship Id="rId7" Type="http://schemas.openxmlformats.org/officeDocument/2006/relationships/endnotes" Target="endnotes.xml"/><Relationship Id="rId12" Type="http://schemas.openxmlformats.org/officeDocument/2006/relationships/hyperlink" Target="https://www.banxico.org.mx/canales/%7BE834DF1C-F959-6768-5277-045659362BAE%7D.pdf"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www.inegi.org.mx/contenidos/saladeprensa/boletines/2024/etef/etef2024_09.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efp.gob.mx/ixDOCs/2017/271-240930.pdf"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www.inegi.org.mx/contenidos/saladeprensa/boletines/2024/itaee/itaee2024_07_Tamps.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efp.gob.mx/ixDOCs/2017/284-241002.pdf"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s://www.inegi.org.mx/contenidos/saladeprensa/boletines/2024/pib_pconst/pib_pconst2024_08.pdf" TargetMode="External"/><Relationship Id="rId19" Type="http://schemas.openxmlformats.org/officeDocument/2006/relationships/image" Target="media/image9.png"/><Relationship Id="rId31" Type="http://schemas.openxmlformats.org/officeDocument/2006/relationships/hyperlink" Target="https://www.economia.gob.mx/datamexico/es/profile/geo/tamaulipas-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economia.gob.mx/datamexico/es/profile/geo/tamaulipas-tm"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D608E-27B8-4E76-B0F2-B51DCCAC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57</Pages>
  <Words>17939</Words>
  <Characters>98665</Characters>
  <Application>Microsoft Office Word</Application>
  <DocSecurity>0</DocSecurity>
  <Lines>822</Lines>
  <Paragraphs>232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dc:description/>
  <cp:lastModifiedBy>Rosa Elena Ortiz Medina</cp:lastModifiedBy>
  <cp:revision>11</cp:revision>
  <cp:lastPrinted>2024-10-25T18:17:00Z</cp:lastPrinted>
  <dcterms:created xsi:type="dcterms:W3CDTF">2024-10-24T23:36:00Z</dcterms:created>
  <dcterms:modified xsi:type="dcterms:W3CDTF">2024-10-25T18:19:00Z</dcterms:modified>
  <dc:language>es-MX</dc:language>
</cp:coreProperties>
</file>