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7A167" w14:textId="77777777" w:rsidR="00AA7087" w:rsidRPr="005F45A3" w:rsidRDefault="00D662D8" w:rsidP="00AA7087">
      <w:pPr>
        <w:pStyle w:val="Texto"/>
        <w:spacing w:after="0" w:line="240" w:lineRule="exact"/>
        <w:jc w:val="center"/>
        <w:rPr>
          <w:rFonts w:asciiTheme="minorHAnsi" w:hAnsiTheme="minorHAnsi" w:cstheme="minorHAnsi"/>
          <w:b/>
          <w:sz w:val="22"/>
          <w:szCs w:val="22"/>
        </w:rPr>
      </w:pPr>
      <w:r w:rsidRPr="005F45A3">
        <w:rPr>
          <w:rFonts w:asciiTheme="minorHAnsi" w:hAnsiTheme="minorHAnsi" w:cstheme="minorHAnsi"/>
          <w:b/>
          <w:sz w:val="22"/>
          <w:szCs w:val="22"/>
        </w:rPr>
        <w:t>N</w:t>
      </w:r>
      <w:r w:rsidR="00AA7087" w:rsidRPr="005F45A3">
        <w:rPr>
          <w:rFonts w:asciiTheme="minorHAnsi" w:hAnsiTheme="minorHAnsi" w:cstheme="minorHAnsi"/>
          <w:b/>
          <w:sz w:val="22"/>
          <w:szCs w:val="22"/>
        </w:rPr>
        <w:t>OTAS A LOS ESTADOS FINANCIEROS</w:t>
      </w:r>
    </w:p>
    <w:p w14:paraId="3AC7AD02" w14:textId="77777777" w:rsidR="00AA7087" w:rsidRPr="005F45A3" w:rsidRDefault="00AA7087" w:rsidP="00AA7087">
      <w:pPr>
        <w:tabs>
          <w:tab w:val="left" w:pos="720"/>
        </w:tabs>
        <w:spacing w:after="0" w:line="240" w:lineRule="exact"/>
        <w:ind w:left="432" w:hanging="432"/>
        <w:jc w:val="both"/>
        <w:rPr>
          <w:rFonts w:asciiTheme="minorHAnsi" w:eastAsia="Times New Roman" w:hAnsiTheme="minorHAnsi" w:cstheme="minorHAnsi"/>
          <w:lang w:eastAsia="es-ES"/>
        </w:rPr>
      </w:pPr>
    </w:p>
    <w:p w14:paraId="1944EF3C" w14:textId="3DA7D14F" w:rsidR="00AA7087" w:rsidRPr="00386BF6" w:rsidRDefault="00386BF6" w:rsidP="00386BF6">
      <w:pPr>
        <w:pStyle w:val="Texto"/>
        <w:spacing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 xml:space="preserve">Al </w:t>
      </w:r>
      <w:r w:rsidR="0071108F">
        <w:rPr>
          <w:rFonts w:asciiTheme="minorHAnsi" w:hAnsiTheme="minorHAnsi" w:cstheme="minorHAnsi"/>
          <w:b/>
          <w:sz w:val="22"/>
          <w:szCs w:val="18"/>
        </w:rPr>
        <w:t xml:space="preserve">31 de </w:t>
      </w:r>
      <w:r w:rsidR="007A6D55">
        <w:rPr>
          <w:rFonts w:asciiTheme="minorHAnsi" w:hAnsiTheme="minorHAnsi" w:cstheme="minorHAnsi"/>
          <w:b/>
          <w:sz w:val="22"/>
          <w:szCs w:val="18"/>
        </w:rPr>
        <w:t xml:space="preserve">Marzo </w:t>
      </w:r>
      <w:r w:rsidR="00EE39F7">
        <w:rPr>
          <w:rFonts w:asciiTheme="minorHAnsi" w:hAnsiTheme="minorHAnsi" w:cstheme="minorHAnsi"/>
          <w:b/>
          <w:sz w:val="22"/>
          <w:szCs w:val="18"/>
        </w:rPr>
        <w:t xml:space="preserve">de </w:t>
      </w:r>
      <w:r w:rsidR="007A6D55">
        <w:rPr>
          <w:rFonts w:asciiTheme="minorHAnsi" w:hAnsiTheme="minorHAnsi" w:cstheme="minorHAnsi"/>
          <w:b/>
          <w:sz w:val="22"/>
          <w:szCs w:val="18"/>
        </w:rPr>
        <w:t>2024</w:t>
      </w:r>
    </w:p>
    <w:p w14:paraId="049A8B8B" w14:textId="6AD6C19B" w:rsidR="00AA7087" w:rsidRPr="00EE22FB" w:rsidRDefault="00EE22FB" w:rsidP="00EE22FB">
      <w:pPr>
        <w:spacing w:after="0" w:line="240" w:lineRule="exact"/>
        <w:ind w:left="288"/>
        <w:jc w:val="center"/>
        <w:rPr>
          <w:rFonts w:asciiTheme="minorHAnsi" w:eastAsia="Times New Roman" w:hAnsiTheme="minorHAnsi" w:cstheme="minorHAnsi"/>
          <w:b/>
          <w:lang w:eastAsia="es-ES"/>
        </w:rPr>
      </w:pPr>
      <w:r>
        <w:rPr>
          <w:rFonts w:asciiTheme="minorHAnsi" w:eastAsia="Times New Roman" w:hAnsiTheme="minorHAnsi" w:cstheme="minorHAnsi"/>
          <w:b/>
          <w:lang w:eastAsia="es-ES"/>
        </w:rPr>
        <w:t xml:space="preserve">a) </w:t>
      </w:r>
      <w:r w:rsidR="00AA7087" w:rsidRPr="00EE22FB">
        <w:rPr>
          <w:rFonts w:asciiTheme="minorHAnsi" w:eastAsia="Times New Roman" w:hAnsiTheme="minorHAnsi" w:cstheme="minorHAnsi"/>
          <w:b/>
          <w:lang w:eastAsia="es-ES"/>
        </w:rPr>
        <w:t>Notas de Gestión Administrativa</w:t>
      </w:r>
    </w:p>
    <w:p w14:paraId="37E8168F" w14:textId="77777777" w:rsidR="00AA7087" w:rsidRPr="005F45A3" w:rsidRDefault="00AA7087" w:rsidP="00AA7087">
      <w:pPr>
        <w:pStyle w:val="Prrafodelista"/>
        <w:spacing w:after="0" w:line="240" w:lineRule="exact"/>
        <w:ind w:left="648"/>
        <w:rPr>
          <w:rFonts w:asciiTheme="minorHAnsi" w:eastAsia="Times New Roman" w:hAnsiTheme="minorHAnsi" w:cstheme="minorHAnsi"/>
          <w:b/>
          <w:sz w:val="18"/>
          <w:szCs w:val="18"/>
          <w:lang w:eastAsia="es-ES"/>
        </w:rPr>
      </w:pPr>
    </w:p>
    <w:p w14:paraId="5DB6353A" w14:textId="1084683C" w:rsidR="00AA7087" w:rsidRPr="00E850D6" w:rsidRDefault="00301969" w:rsidP="00301969">
      <w:pPr>
        <w:pStyle w:val="Prrafodelista"/>
        <w:spacing w:after="0" w:line="240" w:lineRule="exact"/>
        <w:ind w:left="0"/>
        <w:jc w:val="both"/>
        <w:rPr>
          <w:rFonts w:asciiTheme="minorHAnsi" w:eastAsia="Times New Roman" w:hAnsiTheme="minorHAnsi" w:cstheme="minorHAnsi"/>
          <w:b/>
          <w:sz w:val="20"/>
          <w:szCs w:val="18"/>
          <w:lang w:val="es-ES" w:eastAsia="es-ES"/>
        </w:rPr>
      </w:pPr>
      <w:r>
        <w:rPr>
          <w:rFonts w:asciiTheme="minorHAnsi" w:hAnsiTheme="minorHAnsi" w:cstheme="minorHAnsi"/>
          <w:b/>
          <w:sz w:val="20"/>
          <w:szCs w:val="20"/>
        </w:rPr>
        <w:t xml:space="preserve">1.- </w:t>
      </w:r>
      <w:r w:rsidRPr="00E850D6">
        <w:rPr>
          <w:rFonts w:asciiTheme="minorHAnsi" w:eastAsia="Times New Roman" w:hAnsiTheme="minorHAnsi" w:cstheme="minorHAnsi"/>
          <w:b/>
          <w:sz w:val="20"/>
          <w:szCs w:val="18"/>
          <w:lang w:eastAsia="es-ES"/>
        </w:rPr>
        <w:t xml:space="preserve"> </w:t>
      </w:r>
      <w:r w:rsidR="00AA7087" w:rsidRPr="00E850D6">
        <w:rPr>
          <w:rFonts w:asciiTheme="minorHAnsi" w:eastAsia="Times New Roman" w:hAnsiTheme="minorHAnsi" w:cstheme="minorHAnsi"/>
          <w:b/>
          <w:sz w:val="20"/>
          <w:szCs w:val="18"/>
          <w:lang w:eastAsia="es-ES"/>
        </w:rPr>
        <w:t>Introducción</w:t>
      </w:r>
    </w:p>
    <w:p w14:paraId="3224E4A3" w14:textId="77777777" w:rsidR="00AA7087" w:rsidRPr="00E850D6" w:rsidRDefault="00AA7087" w:rsidP="002E14F8">
      <w:pPr>
        <w:pStyle w:val="Prrafodelista"/>
        <w:spacing w:after="0" w:line="240" w:lineRule="exact"/>
        <w:ind w:left="1416" w:hanging="1056"/>
        <w:jc w:val="both"/>
        <w:rPr>
          <w:rFonts w:asciiTheme="minorHAnsi" w:eastAsia="Times New Roman" w:hAnsiTheme="minorHAnsi" w:cstheme="minorHAnsi"/>
          <w:b/>
          <w:sz w:val="20"/>
          <w:szCs w:val="20"/>
          <w:lang w:val="es-ES" w:eastAsia="es-ES"/>
        </w:rPr>
      </w:pPr>
    </w:p>
    <w:p w14:paraId="4C6410A3" w14:textId="7377783F" w:rsidR="00F25306" w:rsidRPr="00CB747A" w:rsidRDefault="00F25306" w:rsidP="00E96120">
      <w:pPr>
        <w:pStyle w:val="Prrafodelista"/>
        <w:shd w:val="clear" w:color="auto" w:fill="FFFFFF" w:themeFill="background1"/>
        <w:spacing w:after="0" w:line="240" w:lineRule="exact"/>
        <w:ind w:left="0"/>
        <w:jc w:val="both"/>
        <w:rPr>
          <w:rFonts w:asciiTheme="minorHAnsi" w:eastAsia="Times New Roman" w:hAnsiTheme="minorHAnsi" w:cstheme="minorHAnsi"/>
          <w:sz w:val="20"/>
          <w:szCs w:val="20"/>
          <w:lang w:val="es-ES" w:eastAsia="es-ES"/>
        </w:rPr>
      </w:pPr>
      <w:r w:rsidRPr="00CB747A">
        <w:rPr>
          <w:rFonts w:asciiTheme="minorHAnsi" w:eastAsia="Times New Roman" w:hAnsiTheme="minorHAnsi" w:cstheme="minorHAnsi"/>
          <w:sz w:val="20"/>
          <w:szCs w:val="20"/>
          <w:lang w:val="es-ES" w:eastAsia="es-ES"/>
        </w:rPr>
        <w:t>En cumplimiento a la Ley General de Contabilidad Gubernamental se presenta la</w:t>
      </w:r>
      <w:r w:rsidR="004B6918" w:rsidRPr="00CB747A">
        <w:rPr>
          <w:rFonts w:asciiTheme="minorHAnsi" w:eastAsia="Times New Roman" w:hAnsiTheme="minorHAnsi" w:cstheme="minorHAnsi"/>
          <w:sz w:val="20"/>
          <w:szCs w:val="20"/>
          <w:lang w:val="es-ES" w:eastAsia="es-ES"/>
        </w:rPr>
        <w:t xml:space="preserve"> Información Contable,</w:t>
      </w:r>
      <w:r w:rsidR="00C520A2" w:rsidRPr="00CB747A">
        <w:rPr>
          <w:rFonts w:asciiTheme="minorHAnsi" w:eastAsia="Times New Roman" w:hAnsiTheme="minorHAnsi" w:cstheme="minorHAnsi"/>
          <w:sz w:val="20"/>
          <w:szCs w:val="20"/>
          <w:lang w:val="es-ES" w:eastAsia="es-ES"/>
        </w:rPr>
        <w:t xml:space="preserve"> Presupuestal </w:t>
      </w:r>
      <w:r w:rsidRPr="00CB747A">
        <w:rPr>
          <w:rFonts w:asciiTheme="minorHAnsi" w:eastAsia="Times New Roman" w:hAnsiTheme="minorHAnsi" w:cstheme="minorHAnsi"/>
          <w:sz w:val="20"/>
          <w:szCs w:val="20"/>
          <w:lang w:val="es-ES" w:eastAsia="es-ES"/>
        </w:rPr>
        <w:t xml:space="preserve">Programática </w:t>
      </w:r>
      <w:r w:rsidR="00C520A2" w:rsidRPr="00CB747A">
        <w:rPr>
          <w:rFonts w:asciiTheme="minorHAnsi" w:eastAsia="Times New Roman" w:hAnsiTheme="minorHAnsi" w:cstheme="minorHAnsi"/>
          <w:sz w:val="20"/>
          <w:szCs w:val="20"/>
          <w:lang w:val="es-ES" w:eastAsia="es-ES"/>
        </w:rPr>
        <w:t xml:space="preserve"> y Anexos </w:t>
      </w:r>
      <w:r w:rsidRPr="00CB747A">
        <w:rPr>
          <w:rFonts w:asciiTheme="minorHAnsi" w:eastAsia="Times New Roman" w:hAnsiTheme="minorHAnsi" w:cstheme="minorHAnsi"/>
          <w:sz w:val="20"/>
          <w:szCs w:val="20"/>
          <w:lang w:val="es-ES" w:eastAsia="es-ES"/>
        </w:rPr>
        <w:t>del Poder Ejecutivo del Estado de Tamaulipas bajo la Normatividad emitida por el Consejo Nacional del Armonización Contable y la Ley del Gasto Público Estatal, apegándose a</w:t>
      </w:r>
      <w:r w:rsidR="007440C9" w:rsidRPr="00CB747A">
        <w:rPr>
          <w:rFonts w:asciiTheme="minorHAnsi" w:eastAsia="Times New Roman" w:hAnsiTheme="minorHAnsi" w:cstheme="minorHAnsi"/>
          <w:sz w:val="20"/>
          <w:szCs w:val="20"/>
          <w:lang w:val="es-ES" w:eastAsia="es-ES"/>
        </w:rPr>
        <w:t xml:space="preserve"> la Ley de Ingresos para el 202</w:t>
      </w:r>
      <w:r w:rsidR="00A60256" w:rsidRPr="00CB747A">
        <w:rPr>
          <w:rFonts w:asciiTheme="minorHAnsi" w:eastAsia="Times New Roman" w:hAnsiTheme="minorHAnsi" w:cstheme="minorHAnsi"/>
          <w:sz w:val="20"/>
          <w:szCs w:val="20"/>
          <w:lang w:val="es-ES" w:eastAsia="es-ES"/>
        </w:rPr>
        <w:t>4</w:t>
      </w:r>
      <w:r w:rsidRPr="00CB747A">
        <w:rPr>
          <w:rFonts w:asciiTheme="minorHAnsi" w:eastAsia="Times New Roman" w:hAnsiTheme="minorHAnsi" w:cstheme="minorHAnsi"/>
          <w:sz w:val="20"/>
          <w:szCs w:val="20"/>
          <w:lang w:val="es-ES" w:eastAsia="es-ES"/>
        </w:rPr>
        <w:t xml:space="preserve">, aprobada mediante el Decreto </w:t>
      </w:r>
      <w:r w:rsidR="007440C9" w:rsidRPr="00CB747A">
        <w:rPr>
          <w:rFonts w:asciiTheme="minorHAnsi" w:eastAsia="Times New Roman" w:hAnsiTheme="minorHAnsi" w:cstheme="minorHAnsi"/>
          <w:sz w:val="20"/>
          <w:szCs w:val="20"/>
          <w:lang w:val="es-ES" w:eastAsia="es-ES"/>
        </w:rPr>
        <w:t>No.65-</w:t>
      </w:r>
      <w:r w:rsidR="00A60256" w:rsidRPr="00CB747A">
        <w:rPr>
          <w:rFonts w:asciiTheme="minorHAnsi" w:eastAsia="Times New Roman" w:hAnsiTheme="minorHAnsi" w:cstheme="minorHAnsi"/>
          <w:sz w:val="20"/>
          <w:szCs w:val="20"/>
          <w:lang w:val="es-ES" w:eastAsia="es-ES"/>
        </w:rPr>
        <w:t>805</w:t>
      </w:r>
      <w:r w:rsidR="007440C9" w:rsidRPr="00CB747A">
        <w:rPr>
          <w:rFonts w:asciiTheme="minorHAnsi" w:eastAsia="Times New Roman" w:hAnsiTheme="minorHAnsi" w:cstheme="minorHAnsi"/>
          <w:sz w:val="20"/>
          <w:szCs w:val="20"/>
          <w:lang w:val="es-ES" w:eastAsia="es-ES"/>
        </w:rPr>
        <w:t xml:space="preserve"> </w:t>
      </w:r>
      <w:r w:rsidR="00D078EC" w:rsidRPr="00CB747A">
        <w:rPr>
          <w:rFonts w:asciiTheme="minorHAnsi" w:eastAsia="Times New Roman" w:hAnsiTheme="minorHAnsi" w:cstheme="minorHAnsi"/>
          <w:sz w:val="20"/>
          <w:szCs w:val="20"/>
          <w:lang w:val="es-ES" w:eastAsia="es-ES"/>
        </w:rPr>
        <w:t xml:space="preserve"> y </w:t>
      </w:r>
      <w:r w:rsidRPr="00CB747A">
        <w:rPr>
          <w:rFonts w:asciiTheme="minorHAnsi" w:eastAsia="Times New Roman" w:hAnsiTheme="minorHAnsi" w:cstheme="minorHAnsi"/>
          <w:sz w:val="20"/>
          <w:szCs w:val="20"/>
          <w:lang w:val="es-ES" w:eastAsia="es-ES"/>
        </w:rPr>
        <w:t xml:space="preserve"> Presupuesto de Egresos </w:t>
      </w:r>
      <w:r w:rsidR="007440C9" w:rsidRPr="00CB747A">
        <w:rPr>
          <w:rFonts w:asciiTheme="minorHAnsi" w:eastAsia="Times New Roman" w:hAnsiTheme="minorHAnsi" w:cstheme="minorHAnsi"/>
          <w:sz w:val="20"/>
          <w:szCs w:val="20"/>
          <w:lang w:val="es-ES" w:eastAsia="es-ES"/>
        </w:rPr>
        <w:t>promulgado en el Decreto</w:t>
      </w:r>
      <w:r w:rsidR="00D078EC" w:rsidRPr="00CB747A">
        <w:rPr>
          <w:rFonts w:asciiTheme="minorHAnsi" w:eastAsia="Times New Roman" w:hAnsiTheme="minorHAnsi" w:cstheme="minorHAnsi"/>
          <w:sz w:val="20"/>
          <w:szCs w:val="20"/>
          <w:lang w:val="es-ES" w:eastAsia="es-ES"/>
        </w:rPr>
        <w:t xml:space="preserve"> No. 65-</w:t>
      </w:r>
      <w:r w:rsidR="00A60256" w:rsidRPr="00CB747A">
        <w:rPr>
          <w:rFonts w:asciiTheme="minorHAnsi" w:eastAsia="Times New Roman" w:hAnsiTheme="minorHAnsi" w:cstheme="minorHAnsi"/>
          <w:sz w:val="20"/>
          <w:szCs w:val="20"/>
          <w:lang w:val="es-ES" w:eastAsia="es-ES"/>
        </w:rPr>
        <w:t>806</w:t>
      </w:r>
      <w:r w:rsidR="00D078EC" w:rsidRPr="00CB747A">
        <w:rPr>
          <w:rFonts w:asciiTheme="minorHAnsi" w:eastAsia="Times New Roman" w:hAnsiTheme="minorHAnsi" w:cstheme="minorHAnsi"/>
          <w:sz w:val="20"/>
          <w:szCs w:val="20"/>
          <w:lang w:val="es-ES" w:eastAsia="es-ES"/>
        </w:rPr>
        <w:t xml:space="preserve"> p</w:t>
      </w:r>
      <w:r w:rsidRPr="00CB747A">
        <w:rPr>
          <w:rFonts w:asciiTheme="minorHAnsi" w:eastAsia="Times New Roman" w:hAnsiTheme="minorHAnsi" w:cstheme="minorHAnsi"/>
          <w:sz w:val="20"/>
          <w:szCs w:val="20"/>
          <w:lang w:val="es-ES" w:eastAsia="es-ES"/>
        </w:rPr>
        <w:t>ara el Ejercicio Fiscal 202</w:t>
      </w:r>
      <w:r w:rsidR="00A60256" w:rsidRPr="00CB747A">
        <w:rPr>
          <w:rFonts w:asciiTheme="minorHAnsi" w:eastAsia="Times New Roman" w:hAnsiTheme="minorHAnsi" w:cstheme="minorHAnsi"/>
          <w:sz w:val="20"/>
          <w:szCs w:val="20"/>
          <w:lang w:val="es-ES" w:eastAsia="es-ES"/>
        </w:rPr>
        <w:t>4</w:t>
      </w:r>
      <w:r w:rsidRPr="00CB747A">
        <w:rPr>
          <w:rFonts w:asciiTheme="minorHAnsi" w:eastAsia="Times New Roman" w:hAnsiTheme="minorHAnsi" w:cstheme="minorHAnsi"/>
          <w:sz w:val="20"/>
          <w:szCs w:val="20"/>
          <w:lang w:val="es-ES" w:eastAsia="es-ES"/>
        </w:rPr>
        <w:t xml:space="preserve">, </w:t>
      </w:r>
      <w:r w:rsidR="007440C9" w:rsidRPr="00CB747A">
        <w:rPr>
          <w:rFonts w:asciiTheme="minorHAnsi" w:eastAsia="Times New Roman" w:hAnsiTheme="minorHAnsi" w:cstheme="minorHAnsi"/>
          <w:sz w:val="20"/>
          <w:szCs w:val="20"/>
          <w:lang w:val="es-ES" w:eastAsia="es-ES"/>
        </w:rPr>
        <w:t>publicado</w:t>
      </w:r>
      <w:r w:rsidRPr="00CB747A">
        <w:rPr>
          <w:rFonts w:asciiTheme="minorHAnsi" w:eastAsia="Times New Roman" w:hAnsiTheme="minorHAnsi" w:cstheme="minorHAnsi"/>
          <w:sz w:val="20"/>
          <w:szCs w:val="20"/>
          <w:lang w:val="es-ES" w:eastAsia="es-ES"/>
        </w:rPr>
        <w:t xml:space="preserve"> en el Periódico Oficial del Estado el </w:t>
      </w:r>
      <w:r w:rsidR="007440C9" w:rsidRPr="00CB747A">
        <w:rPr>
          <w:rFonts w:asciiTheme="minorHAnsi" w:eastAsia="Times New Roman" w:hAnsiTheme="minorHAnsi" w:cstheme="minorHAnsi"/>
          <w:sz w:val="20"/>
          <w:szCs w:val="20"/>
          <w:lang w:val="es-ES" w:eastAsia="es-ES"/>
        </w:rPr>
        <w:t>2</w:t>
      </w:r>
      <w:r w:rsidR="00A60256" w:rsidRPr="00CB747A">
        <w:rPr>
          <w:rFonts w:asciiTheme="minorHAnsi" w:eastAsia="Times New Roman" w:hAnsiTheme="minorHAnsi" w:cstheme="minorHAnsi"/>
          <w:sz w:val="20"/>
          <w:szCs w:val="20"/>
          <w:lang w:val="es-ES" w:eastAsia="es-ES"/>
        </w:rPr>
        <w:t>3</w:t>
      </w:r>
      <w:r w:rsidR="007440C9" w:rsidRPr="00CB747A">
        <w:rPr>
          <w:rFonts w:asciiTheme="minorHAnsi" w:eastAsia="Times New Roman" w:hAnsiTheme="minorHAnsi" w:cstheme="minorHAnsi"/>
          <w:sz w:val="20"/>
          <w:szCs w:val="20"/>
          <w:lang w:val="es-ES" w:eastAsia="es-ES"/>
        </w:rPr>
        <w:t xml:space="preserve"> de </w:t>
      </w:r>
      <w:r w:rsidR="00D078EC" w:rsidRPr="00CB747A">
        <w:rPr>
          <w:rFonts w:asciiTheme="minorHAnsi" w:eastAsia="Times New Roman" w:hAnsiTheme="minorHAnsi" w:cstheme="minorHAnsi"/>
          <w:sz w:val="20"/>
          <w:szCs w:val="20"/>
          <w:lang w:val="es-ES" w:eastAsia="es-ES"/>
        </w:rPr>
        <w:t>diciembre</w:t>
      </w:r>
      <w:r w:rsidR="00A60256" w:rsidRPr="00CB747A">
        <w:rPr>
          <w:rFonts w:asciiTheme="minorHAnsi" w:eastAsia="Times New Roman" w:hAnsiTheme="minorHAnsi" w:cstheme="minorHAnsi"/>
          <w:sz w:val="20"/>
          <w:szCs w:val="20"/>
          <w:lang w:val="es-ES" w:eastAsia="es-ES"/>
        </w:rPr>
        <w:t xml:space="preserve"> de 2023</w:t>
      </w:r>
      <w:r w:rsidR="00D078EC" w:rsidRPr="00CB747A">
        <w:rPr>
          <w:rFonts w:asciiTheme="minorHAnsi" w:eastAsia="Times New Roman" w:hAnsiTheme="minorHAnsi" w:cstheme="minorHAnsi"/>
          <w:sz w:val="20"/>
          <w:szCs w:val="20"/>
          <w:lang w:val="es-ES" w:eastAsia="es-ES"/>
        </w:rPr>
        <w:t xml:space="preserve"> en la edición </w:t>
      </w:r>
      <w:r w:rsidR="00A60256" w:rsidRPr="00CB747A">
        <w:rPr>
          <w:rFonts w:asciiTheme="minorHAnsi" w:eastAsia="Times New Roman" w:hAnsiTheme="minorHAnsi" w:cstheme="minorHAnsi"/>
          <w:sz w:val="20"/>
          <w:szCs w:val="20"/>
          <w:lang w:val="es-ES" w:eastAsia="es-ES"/>
        </w:rPr>
        <w:t>Extraordinaria</w:t>
      </w:r>
      <w:r w:rsidR="00D078EC" w:rsidRPr="00CB747A">
        <w:rPr>
          <w:rFonts w:asciiTheme="minorHAnsi" w:eastAsia="Times New Roman" w:hAnsiTheme="minorHAnsi" w:cstheme="minorHAnsi"/>
          <w:sz w:val="20"/>
          <w:szCs w:val="20"/>
          <w:lang w:val="es-ES" w:eastAsia="es-ES"/>
        </w:rPr>
        <w:t xml:space="preserve"> Núm. </w:t>
      </w:r>
      <w:r w:rsidR="00A60256" w:rsidRPr="00CB747A">
        <w:rPr>
          <w:rFonts w:asciiTheme="minorHAnsi" w:eastAsia="Times New Roman" w:hAnsiTheme="minorHAnsi" w:cstheme="minorHAnsi"/>
          <w:sz w:val="20"/>
          <w:szCs w:val="20"/>
          <w:lang w:val="es-ES" w:eastAsia="es-ES"/>
        </w:rPr>
        <w:t>37</w:t>
      </w:r>
      <w:r w:rsidR="00D078EC" w:rsidRPr="00CB747A">
        <w:rPr>
          <w:rFonts w:asciiTheme="minorHAnsi" w:eastAsia="Times New Roman" w:hAnsiTheme="minorHAnsi" w:cstheme="minorHAnsi"/>
          <w:sz w:val="20"/>
          <w:szCs w:val="20"/>
          <w:lang w:val="es-ES" w:eastAsia="es-ES"/>
        </w:rPr>
        <w:t>.</w:t>
      </w:r>
    </w:p>
    <w:p w14:paraId="09F2DB35" w14:textId="77777777" w:rsidR="009A49DD" w:rsidRPr="00CB747A" w:rsidRDefault="009A49DD" w:rsidP="009A49DD">
      <w:pPr>
        <w:pStyle w:val="NormalWeb"/>
        <w:spacing w:before="0" w:beforeAutospacing="0" w:after="0" w:afterAutospacing="0"/>
        <w:jc w:val="both"/>
        <w:rPr>
          <w:rFonts w:asciiTheme="minorHAnsi" w:hAnsiTheme="minorHAnsi" w:cstheme="minorHAnsi"/>
          <w:b/>
          <w:sz w:val="20"/>
          <w:szCs w:val="20"/>
        </w:rPr>
      </w:pPr>
    </w:p>
    <w:p w14:paraId="670EA2EE" w14:textId="1513C2A0" w:rsidR="00CB747A" w:rsidRPr="00CB747A" w:rsidRDefault="00CB747A" w:rsidP="00CB747A">
      <w:pPr>
        <w:pStyle w:val="NormalWeb"/>
        <w:spacing w:before="0" w:beforeAutospacing="0" w:after="0" w:afterAutospacing="0"/>
        <w:jc w:val="both"/>
        <w:rPr>
          <w:rFonts w:asciiTheme="minorHAnsi" w:hAnsiTheme="minorHAnsi" w:cstheme="minorHAnsi"/>
          <w:b/>
          <w:sz w:val="20"/>
          <w:szCs w:val="20"/>
        </w:rPr>
      </w:pPr>
      <w:r w:rsidRPr="00CB747A">
        <w:rPr>
          <w:rFonts w:asciiTheme="minorHAnsi" w:hAnsiTheme="minorHAnsi" w:cstheme="minorHAnsi"/>
          <w:b/>
          <w:sz w:val="20"/>
          <w:szCs w:val="20"/>
        </w:rPr>
        <w:t>2.- Panorama Económico y Financiero durante el Primer trimestre del ejercicio 2024.</w:t>
      </w:r>
    </w:p>
    <w:p w14:paraId="378D7920" w14:textId="77777777" w:rsidR="00CB747A" w:rsidRPr="00CB747A" w:rsidRDefault="00CB747A" w:rsidP="00CB747A">
      <w:pPr>
        <w:pStyle w:val="NormalWeb"/>
        <w:spacing w:before="0" w:beforeAutospacing="0" w:after="0" w:afterAutospacing="0"/>
        <w:jc w:val="both"/>
        <w:rPr>
          <w:rFonts w:asciiTheme="minorHAnsi" w:hAnsiTheme="minorHAnsi" w:cstheme="minorHAnsi"/>
          <w:b/>
          <w:sz w:val="20"/>
          <w:szCs w:val="20"/>
        </w:rPr>
      </w:pPr>
    </w:p>
    <w:p w14:paraId="496C9358" w14:textId="535D3CAB" w:rsidR="00CB747A" w:rsidRPr="00CB747A" w:rsidRDefault="00CB747A" w:rsidP="003B639A">
      <w:pPr>
        <w:spacing w:after="0"/>
        <w:jc w:val="both"/>
        <w:rPr>
          <w:rFonts w:asciiTheme="minorHAnsi" w:hAnsiTheme="minorHAnsi" w:cstheme="minorHAnsi"/>
          <w:b/>
          <w:bCs/>
          <w:sz w:val="20"/>
          <w:szCs w:val="20"/>
        </w:rPr>
      </w:pPr>
      <w:r w:rsidRPr="00CB747A">
        <w:rPr>
          <w:rFonts w:asciiTheme="minorHAnsi" w:hAnsiTheme="minorHAnsi" w:cstheme="minorHAnsi"/>
          <w:b/>
          <w:bCs/>
          <w:sz w:val="20"/>
          <w:szCs w:val="20"/>
        </w:rPr>
        <w:t xml:space="preserve">2.1.- Escenario Económico Internacional al Primer trimestre del 2024. </w:t>
      </w:r>
    </w:p>
    <w:p w14:paraId="655D8530" w14:textId="77777777" w:rsidR="00CB747A" w:rsidRPr="00CB747A" w:rsidRDefault="00CB747A" w:rsidP="003B639A">
      <w:pPr>
        <w:pStyle w:val="NormalWeb"/>
        <w:spacing w:before="0" w:beforeAutospacing="0" w:after="0" w:afterAutospacing="0"/>
        <w:jc w:val="both"/>
        <w:rPr>
          <w:rFonts w:asciiTheme="minorHAnsi" w:hAnsiTheme="minorHAnsi" w:cstheme="minorHAnsi"/>
          <w:b/>
          <w:sz w:val="20"/>
          <w:szCs w:val="20"/>
        </w:rPr>
      </w:pPr>
    </w:p>
    <w:p w14:paraId="4FCB63B2" w14:textId="495816D3" w:rsidR="00CB747A" w:rsidRPr="00CB747A" w:rsidRDefault="00CB747A" w:rsidP="003B639A">
      <w:pPr>
        <w:pStyle w:val="NormalWeb"/>
        <w:spacing w:before="0" w:beforeAutospacing="0" w:after="0" w:afterAutospacing="0"/>
        <w:jc w:val="both"/>
        <w:rPr>
          <w:rFonts w:asciiTheme="minorHAnsi" w:hAnsiTheme="minorHAnsi" w:cstheme="minorHAnsi"/>
          <w:b/>
          <w:sz w:val="20"/>
          <w:szCs w:val="20"/>
        </w:rPr>
      </w:pPr>
      <w:r w:rsidRPr="00CB747A">
        <w:rPr>
          <w:rFonts w:asciiTheme="minorHAnsi" w:hAnsiTheme="minorHAnsi" w:cstheme="minorHAnsi"/>
          <w:b/>
          <w:sz w:val="20"/>
          <w:szCs w:val="20"/>
        </w:rPr>
        <w:t>2.1.1.- Panorama Económico Internacional.</w:t>
      </w:r>
    </w:p>
    <w:p w14:paraId="48BC74A9" w14:textId="77777777" w:rsidR="00CB747A" w:rsidRPr="00CB747A" w:rsidRDefault="00CB747A" w:rsidP="00CB747A">
      <w:pPr>
        <w:pStyle w:val="NormalWeb"/>
        <w:spacing w:before="0" w:beforeAutospacing="0" w:after="0" w:afterAutospacing="0"/>
        <w:jc w:val="both"/>
        <w:rPr>
          <w:rFonts w:asciiTheme="minorHAnsi" w:hAnsiTheme="minorHAnsi" w:cstheme="minorHAnsi"/>
          <w:b/>
          <w:sz w:val="20"/>
          <w:szCs w:val="20"/>
        </w:rPr>
      </w:pPr>
    </w:p>
    <w:p w14:paraId="00D45ECD" w14:textId="77777777" w:rsidR="00CB747A" w:rsidRPr="00CB747A" w:rsidRDefault="00CB747A" w:rsidP="00CB747A">
      <w:pPr>
        <w:pStyle w:val="NormalWeb"/>
        <w:spacing w:before="0" w:beforeAutospacing="0" w:after="0" w:afterAutospacing="0"/>
        <w:jc w:val="both"/>
        <w:rPr>
          <w:rFonts w:asciiTheme="minorHAnsi" w:hAnsiTheme="minorHAnsi" w:cstheme="minorHAnsi"/>
          <w:bCs/>
          <w:sz w:val="20"/>
          <w:szCs w:val="20"/>
        </w:rPr>
      </w:pPr>
      <w:r w:rsidRPr="00CB747A">
        <w:rPr>
          <w:rFonts w:asciiTheme="minorHAnsi" w:hAnsiTheme="minorHAnsi" w:cstheme="minorHAnsi"/>
          <w:bCs/>
          <w:sz w:val="20"/>
          <w:szCs w:val="20"/>
        </w:rPr>
        <w:t>Según el pronóstico de base, la economía mundial continuará creciendo un 3,2% en 2024 y 2025, al mismo ritmo que en 2023. Una ligera aceleración en las economías avanzadas —de 1,6% en 2023 a 1,7% en 2024 y 1,8% en 2025— quedará compensada por una leve ralentización en las economías emergentes y en desarrollo, de 4,3% en 2023 a 4,2% en 2024 y 2025. La proyección de crecimiento mundial a cinco años, 3,1%, es la menor de las últimas décadas. Se prevé que la inflación mundial descienda de manera constante, de 6,8% en 2023 a 5,9% en 2024 y 4,5% en 2025, y que las economías avanzadas alcancen sus metas de inflación antes que las emergentes y en desarrollo. En general, se proyecta que la inflación subyacente descienda más gradualmente.</w:t>
      </w:r>
    </w:p>
    <w:p w14:paraId="6E45850F" w14:textId="77777777" w:rsidR="00CB747A" w:rsidRPr="00CB747A" w:rsidRDefault="00CB747A" w:rsidP="00CB747A">
      <w:pPr>
        <w:pStyle w:val="NormalWeb"/>
        <w:spacing w:before="0" w:beforeAutospacing="0" w:after="0" w:afterAutospacing="0"/>
        <w:jc w:val="both"/>
        <w:rPr>
          <w:rFonts w:asciiTheme="minorHAnsi" w:hAnsiTheme="minorHAnsi" w:cstheme="minorHAnsi"/>
          <w:bCs/>
          <w:color w:val="333333"/>
          <w:sz w:val="20"/>
          <w:szCs w:val="20"/>
        </w:rPr>
      </w:pPr>
    </w:p>
    <w:p w14:paraId="7C0E7F31" w14:textId="77777777" w:rsidR="00CB747A" w:rsidRPr="00CB747A" w:rsidRDefault="00CB747A" w:rsidP="00CB747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 xml:space="preserve">El Reino Unido cerró 2023 con el presentimiento de que iba a entrar en recesión, y este jueves la estadística lo ha confirmado. La economía británica retrocedió un 0,3% en el último trimestre del año anterior. Al ser un mal dato consecutivo al retroceso del 0,1% registrado entre julio y septiembre anteriores, el país ha entrado en una recesión técnica. Dos trimestres seguidos con saldo negativo, según la definen los expertos. El primer ministro conservador, Rishi Sunak, que se enfrenta a un año electoral con las encuestas en su contra, basó toda su estrategia política en la recuperación de la actividad económica. </w:t>
      </w:r>
    </w:p>
    <w:p w14:paraId="53327203" w14:textId="77777777" w:rsidR="00CB747A" w:rsidRPr="00CB747A" w:rsidRDefault="00CB747A" w:rsidP="00CB747A">
      <w:pPr>
        <w:pStyle w:val="NormalWeb"/>
        <w:spacing w:before="0" w:beforeAutospacing="0" w:after="0" w:afterAutospacing="0"/>
        <w:jc w:val="both"/>
        <w:rPr>
          <w:rFonts w:asciiTheme="minorHAnsi" w:hAnsiTheme="minorHAnsi" w:cstheme="minorHAnsi"/>
          <w:color w:val="333333"/>
          <w:sz w:val="20"/>
          <w:szCs w:val="20"/>
        </w:rPr>
      </w:pPr>
    </w:p>
    <w:p w14:paraId="514CB6A1" w14:textId="77777777" w:rsidR="00CB747A" w:rsidRPr="00CB747A" w:rsidRDefault="00CB747A" w:rsidP="00CB747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Los elevados tipos de interés y el alza del coste de la vida frenaron el consumo de los ciudadanos británicos. Fue la puntilla de un retroceso generalizado en todos los sectores de la economía. “Todos los principales sectores han caído en el último trimestre. La producción industrial, la construcción y la venta mayorista experimentaron los mayores retrocesos, que fueron en parte contrarrestados por el aumento de la actividad hotelera y del alquiler de vehículos y maquinaria pesada”, ha explicado la directora de Estadísticas Económicas de la Oficina Nacional de Estadística (ONS, en sus siglas inglesas) del Reino Unido.</w:t>
      </w:r>
    </w:p>
    <w:p w14:paraId="07071AA7" w14:textId="77777777" w:rsidR="00CB747A" w:rsidRPr="00CB747A" w:rsidRDefault="00CB747A" w:rsidP="00CB747A">
      <w:pPr>
        <w:pStyle w:val="NormalWeb"/>
        <w:spacing w:before="0" w:beforeAutospacing="0" w:after="0" w:afterAutospacing="0"/>
        <w:jc w:val="both"/>
        <w:rPr>
          <w:rFonts w:asciiTheme="minorHAnsi" w:hAnsiTheme="minorHAnsi" w:cstheme="minorHAnsi"/>
          <w:color w:val="333333"/>
          <w:sz w:val="20"/>
          <w:szCs w:val="20"/>
        </w:rPr>
      </w:pPr>
    </w:p>
    <w:p w14:paraId="36963C2E" w14:textId="77777777" w:rsidR="00CB747A" w:rsidRPr="00CB747A" w:rsidRDefault="00CB747A" w:rsidP="00CB747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La agencia de calificación Fitch emitió esta semana un informe en el que mostraba su preocupación por la evolución fiscal del país, con un déficit estimado del 6% del PIB en 2023. La agencia confía en que el presupuesto de marzo de este año, que el Gobierno de Sunak debe presentar, ayude a corregir los desequilibrios, pero sugiere en su informe la posibilidad de rebajar la calificación AA- que actualmente tiene el Reino Unido.</w:t>
      </w:r>
    </w:p>
    <w:p w14:paraId="3C8F7D70" w14:textId="77777777" w:rsidR="00CB747A" w:rsidRPr="00CB747A" w:rsidRDefault="00CB747A" w:rsidP="00CB747A">
      <w:pPr>
        <w:pStyle w:val="NormalWeb"/>
        <w:spacing w:before="0" w:beforeAutospacing="0" w:after="0" w:afterAutospacing="0"/>
        <w:jc w:val="both"/>
        <w:rPr>
          <w:rFonts w:asciiTheme="minorHAnsi" w:hAnsiTheme="minorHAnsi" w:cstheme="minorHAnsi"/>
          <w:color w:val="333333"/>
          <w:sz w:val="20"/>
          <w:szCs w:val="20"/>
        </w:rPr>
      </w:pPr>
    </w:p>
    <w:p w14:paraId="67CC0B86" w14:textId="0F40C065" w:rsid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La inflación anual en Estados Unidos se redujo el mes pasado, pero se mantuvo alta, en la señal más reciente de que el aumento de precios impulsado por la pandemia está siendo controlado, aunque de forma gradual e irregular.</w:t>
      </w:r>
    </w:p>
    <w:p w14:paraId="19E30BB8" w14:textId="77777777" w:rsidR="00CB747A" w:rsidRP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lastRenderedPageBreak/>
        <w:t xml:space="preserve">El informe publicado por el Departamento del Trabajo mostró que el índice de precios al consumidor aumentó 0,3% de diciembre a enero, un incremento con respecto al aumento de 0,2% del mes anterior. En comparación con el año pasado, los precios aumentaron 3,1%, esta cifra es menor que el 3,4% de diciembre, y está muy por debajo del pico de inflación de 9,1% de mediados de 2022. Sin embargo, está muy por encima del objetivo de la Reserva Federal de 2%, en un momento en que la frustración del público con la inflación se ha convertido en un tema fundamental en la campaña del presidente Joe Biden para la reelección. La Organización para la Cooperación y el Desarrollo Económicos (OCDE) mantuvo en 2.5% su expectativa de expansión del Producto Interno Bruto (PIB) para México en este año. </w:t>
      </w:r>
    </w:p>
    <w:p w14:paraId="364544DF" w14:textId="77777777" w:rsidR="00CB747A" w:rsidRP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p>
    <w:p w14:paraId="1A6FED3D" w14:textId="77777777" w:rsidR="00CB747A" w:rsidRP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 xml:space="preserve">Para el 2025, la OCDE estima que la economía se desacelerará 0.5 puntos porcentuales hasta 2.0%, de acuerdo con la última actualización de sus perspectivas económicas mundiales publicadas este lunes. </w:t>
      </w:r>
    </w:p>
    <w:p w14:paraId="52ED08E9" w14:textId="77777777" w:rsidR="00CB747A" w:rsidRP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p>
    <w:p w14:paraId="6A7BC4FC" w14:textId="77777777" w:rsidR="00CB747A" w:rsidRP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La organización destacó que las economías emergentes han crecido a un ritmo sólido pese al endurecimiento de las condiciones financieras e hizo énfasis en México y Brasil, donde el crecimiento económico ha sido mejor que lo estimado anteriormente.</w:t>
      </w:r>
    </w:p>
    <w:p w14:paraId="2940D86E" w14:textId="77777777" w:rsidR="00CB747A" w:rsidRP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p>
    <w:p w14:paraId="37BBC87B" w14:textId="77777777" w:rsidR="00CB747A" w:rsidRPr="00CB747A" w:rsidRDefault="00CB747A" w:rsidP="003B639A">
      <w:pPr>
        <w:pStyle w:val="NormalWeb"/>
        <w:spacing w:before="0" w:beforeAutospacing="0" w:after="0" w:afterAutospacing="0"/>
        <w:jc w:val="both"/>
        <w:rPr>
          <w:rFonts w:asciiTheme="minorHAnsi" w:hAnsiTheme="minorHAnsi" w:cstheme="minorHAnsi"/>
          <w:b/>
          <w:bCs/>
          <w:color w:val="333333"/>
          <w:sz w:val="20"/>
          <w:szCs w:val="20"/>
        </w:rPr>
      </w:pPr>
      <w:r w:rsidRPr="00CB747A">
        <w:rPr>
          <w:rFonts w:asciiTheme="minorHAnsi" w:hAnsiTheme="minorHAnsi" w:cstheme="minorHAnsi"/>
          <w:b/>
          <w:bCs/>
          <w:color w:val="333333"/>
          <w:sz w:val="20"/>
          <w:szCs w:val="20"/>
        </w:rPr>
        <w:t>Perspectivas y políticas mundiales.-</w:t>
      </w:r>
    </w:p>
    <w:p w14:paraId="3A06EC54" w14:textId="77777777" w:rsidR="00CB747A" w:rsidRP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La actividad económica fue sorprendentemente resiliente durante la desinflación mundial de 2022–2023. Conforme la inflación descendía desde su máximo de 2022, la actividad creció de forma constante pese a los indicios de estanflación y recesión mundial, pero se prevé un crecimiento históricamente lento, y la convergencia hacia los mayores niveles de vida de los países de ingreso mediano y bajo se ha frenado, por lo que persisten las disparidades mundiales. Dado que las presiones inflacionarias se reducen más rápido de lo previsto en muchos países, los riesgos para las perspectivas mundiales están bastante equilibrados con respecto al año pasado. La política monetaria debería garantizar un descenso suave de la inflación y hay retomar la consolidación fiscal para recuperar margen de maniobra presupuestario y para inversiones prioritarias, y garantizar la sostenibilidad de la deuda. Intensificar las reformas favorables a la oferta es crucial para llevar el crecimiento hacia la media prepandémica y acelerar la convergencia del ingreso. Se necesita cooperación multilateral para limitar los costos y riesgos de la fragmentación geoeconómica y el cambio climático, agilizar la transición a la energía verde y facilitar la reestructuración de la deuda.</w:t>
      </w:r>
    </w:p>
    <w:p w14:paraId="36A51D98" w14:textId="77777777" w:rsidR="00CB747A" w:rsidRPr="00CB747A" w:rsidRDefault="00CB747A" w:rsidP="003B639A">
      <w:pPr>
        <w:pStyle w:val="NormalWeb"/>
        <w:spacing w:before="0" w:beforeAutospacing="0" w:after="0" w:afterAutospacing="0"/>
        <w:jc w:val="both"/>
        <w:rPr>
          <w:rFonts w:asciiTheme="minorHAnsi" w:hAnsiTheme="minorHAnsi" w:cstheme="minorHAnsi"/>
          <w:b/>
          <w:bCs/>
          <w:color w:val="333333"/>
          <w:sz w:val="20"/>
          <w:szCs w:val="20"/>
        </w:rPr>
      </w:pPr>
    </w:p>
    <w:p w14:paraId="776D2A34" w14:textId="3278A919" w:rsidR="00CB747A" w:rsidRDefault="00CB747A" w:rsidP="003B639A">
      <w:pPr>
        <w:pStyle w:val="NormalWeb"/>
        <w:spacing w:before="0" w:beforeAutospacing="0" w:after="0" w:afterAutospacing="0"/>
        <w:jc w:val="both"/>
        <w:rPr>
          <w:rFonts w:asciiTheme="minorHAnsi" w:hAnsiTheme="minorHAnsi" w:cstheme="minorHAnsi"/>
          <w:b/>
          <w:bCs/>
          <w:color w:val="333333"/>
          <w:sz w:val="20"/>
          <w:szCs w:val="20"/>
        </w:rPr>
      </w:pPr>
      <w:r w:rsidRPr="00CB747A">
        <w:rPr>
          <w:rFonts w:asciiTheme="minorHAnsi" w:hAnsiTheme="minorHAnsi" w:cstheme="minorHAnsi"/>
          <w:b/>
          <w:bCs/>
          <w:color w:val="333333"/>
          <w:sz w:val="20"/>
          <w:szCs w:val="20"/>
        </w:rPr>
        <w:t>2.1.2.- Mercado de valores.-</w:t>
      </w:r>
    </w:p>
    <w:p w14:paraId="59FBEABD" w14:textId="77777777" w:rsidR="00185A05" w:rsidRPr="00CB747A" w:rsidRDefault="00185A05" w:rsidP="003B639A">
      <w:pPr>
        <w:pStyle w:val="NormalWeb"/>
        <w:spacing w:before="0" w:beforeAutospacing="0" w:after="0" w:afterAutospacing="0"/>
        <w:jc w:val="both"/>
        <w:rPr>
          <w:rFonts w:asciiTheme="minorHAnsi" w:hAnsiTheme="minorHAnsi" w:cstheme="minorHAnsi"/>
          <w:b/>
          <w:bCs/>
          <w:color w:val="333333"/>
          <w:sz w:val="20"/>
          <w:szCs w:val="20"/>
        </w:rPr>
      </w:pPr>
    </w:p>
    <w:p w14:paraId="31F912DD" w14:textId="77777777" w:rsidR="00CB747A" w:rsidRP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En el primer trimestre de 2024 los analistas pudieron comprobar algunos brotes verdes en el ciclo económico y revisaron al alza las estimaciones de crecimiento de países importantes como Estados Unidos, la India o México. Las dinámicas de este ciclo están corroborando la narrativa de ajuste suave. La contrapartida de la mejora del sentimiento económico es la mayor persistencia de la inflación. Este contexto de menor riesgo de recesión y mayores dudas en la consecución del objetivo del 2% de inflación haría replantearse a los bancos centrales la urgencia de iniciar los recortes. Asumimos un ciclo de ajuste suave también en la evolución de los tipos de interés hacia niveles de neutralidad.</w:t>
      </w:r>
    </w:p>
    <w:p w14:paraId="3B55796F" w14:textId="77777777" w:rsidR="00CB747A" w:rsidRPr="00CB747A" w:rsidRDefault="00CB747A" w:rsidP="00CB747A">
      <w:pPr>
        <w:pStyle w:val="NormalWeb"/>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Este cuadro macroeconómico y de mercado configura un escenario adecuado para el rebalanceo de carteras de inversión. Los inversores conservadores tienen alternativas para generar rendimientos reales con bajo nivel de riesgo y combinar coberturas con primas de riesgo. Los inversores con mayor horizonte de inversión pueden complementar la seguridad de los retornos de la renta fija con el potencial de recuperación cíclica de los beneficios, el atractivo de los mercados privados y las temáticas de innovación.</w:t>
      </w:r>
    </w:p>
    <w:p w14:paraId="5920664C" w14:textId="77777777" w:rsidR="00CB747A" w:rsidRPr="00CB747A" w:rsidRDefault="00CB747A" w:rsidP="00CB747A">
      <w:pPr>
        <w:pStyle w:val="NormalWeb"/>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A pesar de los elevados tipos de interés, los datos de crecimiento han resistido y el riesgo de recesión ha disminuido. Sin embargo, el proceso de mejora se concentra en algunas geografías, con un diferencial de crecimiento en Estados Unidos con respecto al resto.</w:t>
      </w:r>
    </w:p>
    <w:p w14:paraId="4B015CAE" w14:textId="0A494571" w:rsid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lastRenderedPageBreak/>
        <w:t>Aunque es posible que la Eurozona y el Reino Unido eviten el crecimiento negativo, éste sería muy moderado. En el bloque emergente, China crecería cerca del 5%, aunque el sector inmobiliario sigue ejerciendo de lastre. Otras economías como México o la India mejoran sus perspectivas gracias a la inversión empresarial y a temas más específicos como el nearshoring.</w:t>
      </w:r>
    </w:p>
    <w:p w14:paraId="37F9B3D4" w14:textId="77777777" w:rsidR="003B639A" w:rsidRPr="00CB747A" w:rsidRDefault="003B639A" w:rsidP="003B639A">
      <w:pPr>
        <w:pStyle w:val="NormalWeb"/>
        <w:spacing w:before="0" w:beforeAutospacing="0" w:after="0" w:afterAutospacing="0"/>
        <w:jc w:val="both"/>
        <w:rPr>
          <w:rFonts w:asciiTheme="minorHAnsi" w:hAnsiTheme="minorHAnsi" w:cstheme="minorHAnsi"/>
          <w:color w:val="333333"/>
          <w:sz w:val="20"/>
          <w:szCs w:val="20"/>
        </w:rPr>
      </w:pPr>
    </w:p>
    <w:p w14:paraId="0E4D6EB5" w14:textId="77777777" w:rsidR="00CB747A" w:rsidRPr="00CB747A" w:rsidRDefault="00CB747A" w:rsidP="003B639A">
      <w:pPr>
        <w:spacing w:after="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El entorno resultante de este tono de desaceleración económica y ajuste moderado de los tipos de interés es favorable para todo tipo de estrategias de inversión y perfiles de riesgo. Los inversores con mayor aversión al riesgo pueden combinar los elevados tipos de interés de la renta fija de corto plazo con opciones a plazos más largos vía bonos de mayor duración, primas de riesgo crediticio en bonos corporativos de alta calidad y diversificación en estrategias de renta fija de mayor complejidad. Los inversores con un horizonte de inversión más largo pueden combinar los retornos más predecibles de la renta fija con el potencial de recuperación de beneficios de la renta variable y el crecimiento esperado de las temáticas de innovación.</w:t>
      </w:r>
    </w:p>
    <w:p w14:paraId="703FD46E" w14:textId="77777777" w:rsidR="003B639A" w:rsidRDefault="003B639A" w:rsidP="003B639A">
      <w:pPr>
        <w:pStyle w:val="NormalWeb"/>
        <w:spacing w:before="0" w:beforeAutospacing="0" w:after="0" w:afterAutospacing="0"/>
        <w:jc w:val="both"/>
        <w:rPr>
          <w:rFonts w:asciiTheme="minorHAnsi" w:hAnsiTheme="minorHAnsi" w:cstheme="minorHAnsi"/>
          <w:color w:val="333333"/>
          <w:sz w:val="20"/>
          <w:szCs w:val="20"/>
        </w:rPr>
      </w:pPr>
    </w:p>
    <w:p w14:paraId="4B9CD405" w14:textId="01749334" w:rsidR="00CB747A" w:rsidRP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Si analizamos en clave de construcción de carteras de inversión las conclusiones del análisis de crecimiento, inflación, tipos y fundamentales (primas de riesgo, valoración, evolución beneficios…) nos encontramos con uno de los mejores entornos para la inversión de las últimas décadas.</w:t>
      </w:r>
    </w:p>
    <w:p w14:paraId="5A7E9B7B" w14:textId="77777777" w:rsidR="00CB747A" w:rsidRP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color w:val="333333"/>
          <w:sz w:val="20"/>
          <w:szCs w:val="20"/>
        </w:rPr>
        <w:t>Con el objetivo de maximizar la diversificación de carteras, protegerse ante shocks de mercado y ampliar el horizonte de rentabilidad, los inversores no deben olvidar en posicionarse en temáticas de largo plazo (inteligencia artificial, transición energética, bioingeniería, entre otros), mercados privados y activos de cobertura (monedas refugio y oro).</w:t>
      </w:r>
    </w:p>
    <w:p w14:paraId="414E99EE" w14:textId="77777777" w:rsidR="003B639A" w:rsidRDefault="003B639A" w:rsidP="003B639A">
      <w:pPr>
        <w:pStyle w:val="NormalWeb"/>
        <w:spacing w:before="0" w:beforeAutospacing="0" w:after="0" w:afterAutospacing="0"/>
        <w:jc w:val="both"/>
        <w:rPr>
          <w:rFonts w:asciiTheme="minorHAnsi" w:hAnsiTheme="minorHAnsi" w:cstheme="minorHAnsi"/>
          <w:b/>
          <w:bCs/>
          <w:sz w:val="20"/>
          <w:szCs w:val="20"/>
        </w:rPr>
      </w:pPr>
    </w:p>
    <w:p w14:paraId="461FAB74" w14:textId="5BC5760C" w:rsidR="00CB747A" w:rsidRPr="00CB747A" w:rsidRDefault="00CB747A" w:rsidP="003B639A">
      <w:pPr>
        <w:pStyle w:val="NormalWeb"/>
        <w:spacing w:before="0" w:beforeAutospacing="0" w:after="0" w:afterAutospacing="0"/>
        <w:jc w:val="both"/>
        <w:rPr>
          <w:rFonts w:asciiTheme="minorHAnsi" w:hAnsiTheme="minorHAnsi" w:cstheme="minorHAnsi"/>
          <w:color w:val="333333"/>
          <w:sz w:val="20"/>
          <w:szCs w:val="20"/>
        </w:rPr>
      </w:pPr>
      <w:r w:rsidRPr="00CB747A">
        <w:rPr>
          <w:rFonts w:asciiTheme="minorHAnsi" w:hAnsiTheme="minorHAnsi" w:cstheme="minorHAnsi"/>
          <w:b/>
          <w:bCs/>
          <w:sz w:val="20"/>
          <w:szCs w:val="20"/>
        </w:rPr>
        <w:t>2.1.3.- Producto Interno Bruto.-</w:t>
      </w:r>
    </w:p>
    <w:p w14:paraId="48015EF3" w14:textId="77777777" w:rsidR="00CB747A" w:rsidRPr="00CB747A" w:rsidRDefault="00CB747A" w:rsidP="003B639A">
      <w:pPr>
        <w:spacing w:after="0"/>
        <w:rPr>
          <w:rFonts w:asciiTheme="minorHAnsi" w:hAnsiTheme="minorHAnsi" w:cstheme="minorHAnsi"/>
          <w:sz w:val="20"/>
          <w:szCs w:val="20"/>
        </w:rPr>
      </w:pPr>
    </w:p>
    <w:p w14:paraId="77A47A00" w14:textId="77777777"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 xml:space="preserve">La economía mundial tiene ante sí una realidad que invita a la reflexión. La tasa de crecimiento mundial —una vez eliminados los altibajos cíclicos— se ha desacelerado de manera continua desde la crisis financiera mundial de 2008-2009. Si no se adoptan medidas de intervención ni se aprovechan las tecnologías emergentes, es poco probable que volvamos a ver tasas de crecimiento más altas. </w:t>
      </w:r>
    </w:p>
    <w:p w14:paraId="7BE93726" w14:textId="77777777" w:rsidR="00CB747A" w:rsidRPr="00CB747A" w:rsidRDefault="00CB747A" w:rsidP="003B639A">
      <w:pPr>
        <w:spacing w:after="0"/>
        <w:jc w:val="both"/>
        <w:rPr>
          <w:rFonts w:asciiTheme="minorHAnsi" w:hAnsiTheme="minorHAnsi" w:cstheme="minorHAnsi"/>
          <w:sz w:val="20"/>
          <w:szCs w:val="20"/>
        </w:rPr>
      </w:pPr>
    </w:p>
    <w:p w14:paraId="3CF5B566" w14:textId="77777777"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 xml:space="preserve">Las perspectivas de crecimiento a más largo plazo también han empeorado por la presencia de varios factores adversos. El crecimiento mundial se ralentizará hasta poco más de 3% de aquí a 2029, el crecimiento podría situarse al final de la década aproximadamente un punto porcentual por debajo del promedio del período previo a la pandemia (2000-2019). </w:t>
      </w:r>
    </w:p>
    <w:p w14:paraId="393CE8FD" w14:textId="77777777" w:rsidR="00CB747A" w:rsidRPr="00CB747A" w:rsidRDefault="00CB747A" w:rsidP="003B639A">
      <w:pPr>
        <w:spacing w:after="0"/>
        <w:jc w:val="both"/>
        <w:rPr>
          <w:rFonts w:asciiTheme="minorHAnsi" w:hAnsiTheme="minorHAnsi" w:cstheme="minorHAnsi"/>
          <w:sz w:val="20"/>
          <w:szCs w:val="20"/>
        </w:rPr>
      </w:pPr>
    </w:p>
    <w:p w14:paraId="70C31111" w14:textId="77777777"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Un escenario de crecimiento persistentemente bajo, combinado con tasas de interés elevadas, podría poner en riesgo la sostenibilidad de la deuda y restringir así la capacidad de los gobiernos para contrarrestar las desaceleraciones de la actividad económica e invertir en iniciativas medioambientales o de bienestar social. Además, las expectativas de un crecimiento débil podrían desalentar la inversión en capital y en tecnologías, lo que posiblemente acentuaría la desaceleración. Todo esto se ve agravado por factores adversos derivados de la fragmentación geoeconómica y por políticas comerciales e industriales unilaterales con efectos perjudiciales.</w:t>
      </w:r>
    </w:p>
    <w:p w14:paraId="0672AD3E" w14:textId="77777777" w:rsidR="00CB747A" w:rsidRPr="00CB747A" w:rsidRDefault="00CB747A" w:rsidP="003B639A">
      <w:pPr>
        <w:spacing w:after="0"/>
        <w:jc w:val="both"/>
        <w:rPr>
          <w:rFonts w:asciiTheme="minorHAnsi" w:hAnsiTheme="minorHAnsi" w:cstheme="minorHAnsi"/>
          <w:sz w:val="20"/>
          <w:szCs w:val="20"/>
        </w:rPr>
      </w:pPr>
    </w:p>
    <w:p w14:paraId="786CE4EF" w14:textId="77777777"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Los principales factores determinantes del crecimiento económico son el trabajo, el capital y la eficiencia en el uso de ambos recursos, un concepto que se conoce como productividad total de los factores (PTF). De estos tres factores, fue la desaceleración del crecimiento de la PTF la que causó más de la mitad de la caída del crecimiento desde la crisis. La PTF aumenta con los avances tecnológicos y la mejora en la asignación de recursos, que permiten que la mano de obra y el capital se desplacen hacia las empresas más productivas.</w:t>
      </w:r>
    </w:p>
    <w:p w14:paraId="0497949F" w14:textId="77777777" w:rsidR="00CB747A" w:rsidRPr="00CB747A" w:rsidRDefault="00CB747A" w:rsidP="003B639A">
      <w:pPr>
        <w:spacing w:after="0"/>
        <w:jc w:val="both"/>
        <w:rPr>
          <w:rFonts w:asciiTheme="minorHAnsi" w:hAnsiTheme="minorHAnsi" w:cstheme="minorHAnsi"/>
          <w:sz w:val="20"/>
          <w:szCs w:val="20"/>
        </w:rPr>
      </w:pPr>
    </w:p>
    <w:p w14:paraId="462D4B8A" w14:textId="77777777"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Según las previsiones de las Naciones Unidas, las presiones demográficas van a incrementarse en la mayoría de las principales economías, lo que causará un desequilibrio en la oferta de mano de obra mundial y frenará el crecimiento global. La población en edad de trabajar aumentará en los países de ingreso bajo y en algunas economías emergentes, mientras que China y la mayoría de las economías avanzadas (excepto Estados Unidos) tendrán problemas de escasez de mano de obra. Esperamos que, de aquí a 2030, la tasa de crecimiento de la oferta mundial de mano de obra se reduzca hasta tan solo 0,3%, muy por debajo de su promedio de antes de la pandemia.</w:t>
      </w:r>
    </w:p>
    <w:p w14:paraId="52B7B450" w14:textId="77777777" w:rsidR="00CB747A" w:rsidRPr="00CB747A" w:rsidRDefault="00CB747A" w:rsidP="003B639A">
      <w:pPr>
        <w:spacing w:after="0"/>
        <w:jc w:val="both"/>
        <w:rPr>
          <w:rFonts w:asciiTheme="minorHAnsi" w:hAnsiTheme="minorHAnsi" w:cstheme="minorHAnsi"/>
          <w:sz w:val="20"/>
          <w:szCs w:val="20"/>
        </w:rPr>
      </w:pPr>
    </w:p>
    <w:p w14:paraId="6C8D5054" w14:textId="77777777"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Parte de la asignación ineficiente de los recursos puede corregirse por sí misma con el tiempo, a medida que el capital y la mano de obra graviten hacia empresas más productivas. Esto mitigará parcialmente la desaceleración de la PTF, a pesar de que obstáculos estructurales y de políticas continuarán ralentizando el proceso. La innovación tecnológica también puede aliviar la desaceleración.</w:t>
      </w:r>
    </w:p>
    <w:p w14:paraId="044F9C9B" w14:textId="77777777" w:rsidR="00CB747A" w:rsidRPr="00CB747A" w:rsidRDefault="00CB747A" w:rsidP="003B639A">
      <w:pPr>
        <w:spacing w:after="0"/>
        <w:rPr>
          <w:rFonts w:asciiTheme="minorHAnsi" w:hAnsiTheme="minorHAnsi" w:cstheme="minorHAnsi"/>
          <w:sz w:val="20"/>
          <w:szCs w:val="20"/>
        </w:rPr>
      </w:pPr>
    </w:p>
    <w:p w14:paraId="7D37A3F9" w14:textId="7970B89D" w:rsidR="00CB747A" w:rsidRDefault="00CB747A" w:rsidP="003B639A">
      <w:pPr>
        <w:pStyle w:val="Ttulo2"/>
        <w:spacing w:before="0"/>
        <w:jc w:val="both"/>
        <w:rPr>
          <w:rFonts w:asciiTheme="minorHAnsi" w:hAnsiTheme="minorHAnsi" w:cstheme="minorHAnsi"/>
          <w:b/>
          <w:color w:val="333333"/>
          <w:sz w:val="20"/>
          <w:szCs w:val="20"/>
        </w:rPr>
      </w:pPr>
      <w:r w:rsidRPr="00CB747A">
        <w:rPr>
          <w:rFonts w:asciiTheme="minorHAnsi" w:hAnsiTheme="minorHAnsi" w:cstheme="minorHAnsi"/>
          <w:b/>
          <w:color w:val="auto"/>
          <w:sz w:val="20"/>
          <w:szCs w:val="20"/>
        </w:rPr>
        <w:t xml:space="preserve">2.1.4.- </w:t>
      </w:r>
      <w:r w:rsidRPr="00CB747A">
        <w:rPr>
          <w:rFonts w:asciiTheme="minorHAnsi" w:hAnsiTheme="minorHAnsi" w:cstheme="minorHAnsi"/>
          <w:b/>
          <w:color w:val="333333"/>
          <w:sz w:val="20"/>
          <w:szCs w:val="20"/>
        </w:rPr>
        <w:t>Inflación.-</w:t>
      </w:r>
    </w:p>
    <w:p w14:paraId="746763E1" w14:textId="77777777" w:rsidR="003B639A" w:rsidRPr="003B639A" w:rsidRDefault="003B639A" w:rsidP="003B639A">
      <w:pPr>
        <w:spacing w:after="0"/>
      </w:pPr>
    </w:p>
    <w:p w14:paraId="5A9A741A" w14:textId="77777777"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Se prevé que la inflación mundial descienda de manera constante, de 6,8% en 2023 a 5,9% en 2024 y 4,5% en 2025, y que las economías avanzadas alcancen sus metas de inflación antes que las emergentes y en desarrollo. En general, se proyecta que la inflación subyacente descienda más gradualmente.</w:t>
      </w:r>
    </w:p>
    <w:p w14:paraId="7264F1F8" w14:textId="77777777" w:rsidR="00CB747A" w:rsidRPr="00CB747A" w:rsidRDefault="00CB747A" w:rsidP="003B639A">
      <w:pPr>
        <w:spacing w:after="0"/>
        <w:jc w:val="both"/>
        <w:rPr>
          <w:rFonts w:asciiTheme="minorHAnsi" w:hAnsiTheme="minorHAnsi" w:cstheme="minorHAnsi"/>
          <w:sz w:val="20"/>
          <w:szCs w:val="20"/>
        </w:rPr>
      </w:pPr>
    </w:p>
    <w:p w14:paraId="25A39FD8" w14:textId="77777777"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Los bancos centrales no pueden cantar la victoria contra la inflación, pero el avance es suficiente para permitir empezar a reducir la presión monetaria. Aunque la inflación de bienes prácticamente ya no es problema, la resistencia a la baja del componente de servicios seguiría dificultando el logro de estabilizar la inflación en el 2%, pero esperamos un paulatino retorno de los tipos a niveles de neutralidad en casi todas las geografías. Prevemos un ciclo de recortes de tipos muy moderado.</w:t>
      </w:r>
    </w:p>
    <w:p w14:paraId="1137F8EA" w14:textId="77777777" w:rsidR="00CB747A" w:rsidRPr="00CB747A" w:rsidRDefault="00CB747A" w:rsidP="003B639A">
      <w:pPr>
        <w:spacing w:after="0"/>
        <w:jc w:val="both"/>
        <w:rPr>
          <w:rFonts w:asciiTheme="minorHAnsi" w:hAnsiTheme="minorHAnsi" w:cstheme="minorHAnsi"/>
          <w:sz w:val="20"/>
          <w:szCs w:val="20"/>
        </w:rPr>
      </w:pPr>
    </w:p>
    <w:p w14:paraId="2B54DB83" w14:textId="77777777"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El crecimiento mundial tocó fondo a finales de 2022, en 2,3%, poco después de que la mediana de la inflación general tocara máximos, en 9,4%. Según las proyecciones de nuestro último informe Perspectivas de la economía mundial, el crecimiento para este año y el próximo se mantendrá estable en torno a 3,2%, mientras que la mediana de la inflación general disminuirá desde 2,8% a finales de 2024 hasta 2,4% a finales de 2025. La mayor parte de los indicadores siguen apuntando a un aterrizaje suave.</w:t>
      </w:r>
    </w:p>
    <w:p w14:paraId="7175F466" w14:textId="77777777" w:rsidR="00CB747A" w:rsidRPr="00CB747A" w:rsidRDefault="00CB747A" w:rsidP="003B639A">
      <w:pPr>
        <w:spacing w:after="0"/>
        <w:jc w:val="both"/>
        <w:rPr>
          <w:rFonts w:asciiTheme="minorHAnsi" w:hAnsiTheme="minorHAnsi" w:cstheme="minorHAnsi"/>
          <w:sz w:val="20"/>
          <w:szCs w:val="20"/>
        </w:rPr>
      </w:pPr>
    </w:p>
    <w:p w14:paraId="552DD5A7" w14:textId="77777777"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También se proyecta menos secuelas económicas de las crisis de los últimos cuatro años, aunque las estimaciones varían según el país. La economía estadounidense ya ha sobrepasado su tendencia previa a la pandemia. Pero ahora estimamos secuelas mayores en los países en desarrollo de ingreso bajo, muchos de los cuales todavía tienen dificultades para pasar la página de las crisis de la pandemia y del costo de la vida.</w:t>
      </w:r>
    </w:p>
    <w:p w14:paraId="5A6A5762" w14:textId="77777777" w:rsidR="00CB747A" w:rsidRPr="00CB747A" w:rsidRDefault="00CB747A" w:rsidP="003B639A">
      <w:pPr>
        <w:spacing w:after="0"/>
        <w:jc w:val="both"/>
        <w:rPr>
          <w:rFonts w:asciiTheme="minorHAnsi" w:hAnsiTheme="minorHAnsi" w:cstheme="minorHAnsi"/>
          <w:sz w:val="20"/>
          <w:szCs w:val="20"/>
        </w:rPr>
      </w:pPr>
    </w:p>
    <w:p w14:paraId="3CA74423" w14:textId="3CC95793"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Reducir la inflación hasta su meta sigue siendo una prioridad. Si bien las tendencias de la inflación son alentadoras, todavía no hemos llegado al final. Resulta un poco preocupante que los avances hacia las metas de inflación se hayan estancado algo desde principios de año. Podría ser un revés temporal, pero hay razones para mantenerse alerta. La mayor parte de las buenas noticias en materia de inflación provinieron de la caída de los precios de la energía y de la inflación de productos. Esta última se vio favorecida por la relajación en las fricciones de las cadenas de suministro, así como por la disminución de los precios de exportación chinos. Pero los precios del petróleo han aumentado recientemente, debido en parte a las tensiones geopolíticas, y la inflación de los servicios se mantiene obstinadamente elevada. Nuevas restricciones comerciales sobre las exportaciones chinas también podrían empujar al alza la inflación de productos.</w:t>
      </w:r>
    </w:p>
    <w:p w14:paraId="77EDBE04" w14:textId="77777777" w:rsidR="00CB747A" w:rsidRPr="00CB747A" w:rsidRDefault="00CB747A" w:rsidP="003B639A">
      <w:pPr>
        <w:spacing w:after="0"/>
        <w:jc w:val="both"/>
        <w:rPr>
          <w:rFonts w:asciiTheme="minorHAnsi" w:hAnsiTheme="minorHAnsi" w:cstheme="minorHAnsi"/>
          <w:b/>
          <w:bCs/>
          <w:sz w:val="20"/>
          <w:szCs w:val="20"/>
        </w:rPr>
      </w:pPr>
    </w:p>
    <w:p w14:paraId="769F8E58" w14:textId="77777777"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En adelante, las autoridades deberían priorizar las medidas que contribuyen a mantener o incluso mejorar la resiliencia de la economía mundial.</w:t>
      </w:r>
    </w:p>
    <w:p w14:paraId="6224BF93" w14:textId="77777777" w:rsidR="00CB747A" w:rsidRPr="00CB747A" w:rsidRDefault="00CB747A" w:rsidP="003B639A">
      <w:pPr>
        <w:spacing w:after="0"/>
        <w:jc w:val="both"/>
        <w:rPr>
          <w:rFonts w:asciiTheme="minorHAnsi" w:hAnsiTheme="minorHAnsi" w:cstheme="minorHAnsi"/>
          <w:sz w:val="20"/>
          <w:szCs w:val="20"/>
        </w:rPr>
      </w:pPr>
    </w:p>
    <w:p w14:paraId="36D6631D" w14:textId="3BB3188F" w:rsidR="00CB747A" w:rsidRPr="00CB747A" w:rsidRDefault="00CB747A" w:rsidP="003B639A">
      <w:pPr>
        <w:spacing w:after="0"/>
        <w:jc w:val="both"/>
        <w:rPr>
          <w:rFonts w:asciiTheme="minorHAnsi" w:hAnsiTheme="minorHAnsi" w:cstheme="minorHAnsi"/>
          <w:sz w:val="20"/>
          <w:szCs w:val="20"/>
        </w:rPr>
      </w:pPr>
      <w:r w:rsidRPr="00CB747A">
        <w:rPr>
          <w:rFonts w:asciiTheme="minorHAnsi" w:hAnsiTheme="minorHAnsi" w:cstheme="minorHAnsi"/>
          <w:sz w:val="20"/>
          <w:szCs w:val="20"/>
        </w:rPr>
        <w:t>La primera de estas prioridades es reponer las reservas fiscales. Aun cuando la inflación retroceda, las tasas de interés reales siguen elevadas y la dinámica de la deuda soberana es ahora menos favorable. La credibilidad de las consolidaciones fiscales puede ayudar a reducir los costos de financiamiento y a mejorar el margen de maniobra fiscal y la estabilidad financiera. Lamentablemente, los planes fiscales hasta el momento son insuficientes y podrían descarrilarse aún más dado el inusitado número de elecciones de este año.</w:t>
      </w:r>
    </w:p>
    <w:p w14:paraId="59A51AE9" w14:textId="0A15F249" w:rsidR="00CB747A" w:rsidRPr="00CB747A" w:rsidRDefault="00CB747A" w:rsidP="003B639A">
      <w:pPr>
        <w:spacing w:after="0"/>
        <w:jc w:val="both"/>
        <w:rPr>
          <w:rFonts w:asciiTheme="minorHAnsi" w:hAnsiTheme="minorHAnsi" w:cstheme="minorHAnsi"/>
          <w:sz w:val="20"/>
          <w:szCs w:val="20"/>
        </w:rPr>
      </w:pPr>
    </w:p>
    <w:p w14:paraId="2E065282" w14:textId="61C9E120" w:rsidR="00CB747A" w:rsidRPr="00CB747A" w:rsidRDefault="00CB747A" w:rsidP="003B639A">
      <w:pPr>
        <w:spacing w:after="0"/>
        <w:jc w:val="both"/>
        <w:rPr>
          <w:rFonts w:asciiTheme="minorHAnsi" w:hAnsiTheme="minorHAnsi" w:cstheme="minorHAnsi"/>
          <w:b/>
          <w:bCs/>
          <w:sz w:val="20"/>
          <w:szCs w:val="20"/>
        </w:rPr>
      </w:pPr>
      <w:r w:rsidRPr="00CB747A">
        <w:rPr>
          <w:rFonts w:asciiTheme="minorHAnsi" w:hAnsiTheme="minorHAnsi" w:cstheme="minorHAnsi"/>
          <w:b/>
          <w:bCs/>
          <w:sz w:val="20"/>
          <w:szCs w:val="20"/>
        </w:rPr>
        <w:t xml:space="preserve">2.2.- Escenarios </w:t>
      </w:r>
      <w:r w:rsidR="00621C77" w:rsidRPr="00CB747A">
        <w:rPr>
          <w:rFonts w:asciiTheme="minorHAnsi" w:hAnsiTheme="minorHAnsi" w:cstheme="minorHAnsi"/>
          <w:b/>
          <w:bCs/>
          <w:sz w:val="20"/>
          <w:szCs w:val="20"/>
        </w:rPr>
        <w:t>Económicos</w:t>
      </w:r>
      <w:r w:rsidRPr="00CB747A">
        <w:rPr>
          <w:rFonts w:asciiTheme="minorHAnsi" w:hAnsiTheme="minorHAnsi" w:cstheme="minorHAnsi"/>
          <w:b/>
          <w:bCs/>
          <w:sz w:val="20"/>
          <w:szCs w:val="20"/>
        </w:rPr>
        <w:t xml:space="preserve"> para </w:t>
      </w:r>
      <w:r w:rsidR="00621C77" w:rsidRPr="00CB747A">
        <w:rPr>
          <w:rFonts w:asciiTheme="minorHAnsi" w:hAnsiTheme="minorHAnsi" w:cstheme="minorHAnsi"/>
          <w:b/>
          <w:bCs/>
          <w:sz w:val="20"/>
          <w:szCs w:val="20"/>
        </w:rPr>
        <w:t>México</w:t>
      </w:r>
      <w:r w:rsidRPr="00CB747A">
        <w:rPr>
          <w:rFonts w:asciiTheme="minorHAnsi" w:hAnsiTheme="minorHAnsi" w:cstheme="minorHAnsi"/>
          <w:b/>
          <w:bCs/>
          <w:sz w:val="20"/>
          <w:szCs w:val="20"/>
        </w:rPr>
        <w:t xml:space="preserve"> al Primer trimestre del 2024. </w:t>
      </w:r>
    </w:p>
    <w:p w14:paraId="4398145A" w14:textId="202CFF91" w:rsidR="00CB747A" w:rsidRPr="00CB747A" w:rsidRDefault="00CB747A" w:rsidP="003B639A">
      <w:pPr>
        <w:pStyle w:val="NormalWeb"/>
        <w:spacing w:before="0" w:beforeAutospacing="0" w:after="0" w:afterAutospacing="0"/>
        <w:rPr>
          <w:rFonts w:asciiTheme="minorHAnsi" w:hAnsiTheme="minorHAnsi" w:cstheme="minorHAnsi"/>
          <w:b/>
          <w:bCs/>
          <w:sz w:val="20"/>
          <w:szCs w:val="20"/>
        </w:rPr>
      </w:pPr>
    </w:p>
    <w:p w14:paraId="3C519357" w14:textId="69166C9E" w:rsidR="00CB747A" w:rsidRPr="00CB747A" w:rsidRDefault="00CB747A" w:rsidP="003B639A">
      <w:pPr>
        <w:pStyle w:val="NormalWeb"/>
        <w:spacing w:before="0" w:beforeAutospacing="0" w:after="0" w:afterAutospacing="0"/>
        <w:rPr>
          <w:rFonts w:asciiTheme="minorHAnsi" w:hAnsiTheme="minorHAnsi" w:cstheme="minorHAnsi"/>
          <w:b/>
          <w:bCs/>
          <w:sz w:val="20"/>
          <w:szCs w:val="20"/>
        </w:rPr>
      </w:pPr>
      <w:r w:rsidRPr="00CB747A">
        <w:rPr>
          <w:rFonts w:asciiTheme="minorHAnsi" w:hAnsiTheme="minorHAnsi" w:cstheme="minorHAnsi"/>
          <w:b/>
          <w:bCs/>
          <w:sz w:val="20"/>
          <w:szCs w:val="20"/>
        </w:rPr>
        <w:t xml:space="preserve">2.2.1.- Producto Interno Bruto del </w:t>
      </w:r>
      <w:r w:rsidR="00621C77" w:rsidRPr="00CB747A">
        <w:rPr>
          <w:rFonts w:asciiTheme="minorHAnsi" w:hAnsiTheme="minorHAnsi" w:cstheme="minorHAnsi"/>
          <w:b/>
          <w:bCs/>
          <w:sz w:val="20"/>
          <w:szCs w:val="20"/>
        </w:rPr>
        <w:t>país</w:t>
      </w:r>
      <w:r w:rsidRPr="00CB747A">
        <w:rPr>
          <w:rFonts w:asciiTheme="minorHAnsi" w:hAnsiTheme="minorHAnsi" w:cstheme="minorHAnsi"/>
          <w:b/>
          <w:bCs/>
          <w:sz w:val="20"/>
          <w:szCs w:val="20"/>
        </w:rPr>
        <w:t xml:space="preserve"> PIB.-</w:t>
      </w:r>
    </w:p>
    <w:p w14:paraId="208E57DC" w14:textId="5393539A" w:rsidR="00CB747A" w:rsidRPr="00CB747A" w:rsidRDefault="00CB747A" w:rsidP="003B639A">
      <w:pPr>
        <w:pStyle w:val="NormalWeb"/>
        <w:spacing w:before="0" w:beforeAutospacing="0" w:after="0" w:afterAutospacing="0"/>
        <w:rPr>
          <w:rFonts w:asciiTheme="minorHAnsi" w:hAnsiTheme="minorHAnsi" w:cstheme="minorHAnsi"/>
          <w:sz w:val="20"/>
          <w:szCs w:val="20"/>
        </w:rPr>
      </w:pPr>
    </w:p>
    <w:p w14:paraId="0FCD51F1" w14:textId="0683F50D" w:rsidR="00CB747A" w:rsidRPr="00CB747A" w:rsidRDefault="00CB747A" w:rsidP="003B639A">
      <w:pPr>
        <w:pStyle w:val="NormalWeb"/>
        <w:spacing w:before="0" w:beforeAutospacing="0" w:after="0" w:afterAutospacing="0"/>
        <w:jc w:val="both"/>
        <w:rPr>
          <w:rFonts w:asciiTheme="minorHAnsi" w:hAnsiTheme="minorHAnsi" w:cstheme="minorHAnsi"/>
          <w:sz w:val="20"/>
          <w:szCs w:val="20"/>
        </w:rPr>
      </w:pPr>
      <w:r w:rsidRPr="00CB747A">
        <w:rPr>
          <w:rFonts w:asciiTheme="minorHAnsi" w:hAnsiTheme="minorHAnsi" w:cstheme="minorHAnsi"/>
          <w:sz w:val="20"/>
          <w:szCs w:val="20"/>
        </w:rPr>
        <w:t>El Producto Interno Bruto Trimestral (PIB) ofrece, en el corto plazo, una visión oportuna, completa y coherente de la evolución de las actividades económicas del país.</w:t>
      </w:r>
    </w:p>
    <w:p w14:paraId="52CD34CF" w14:textId="0A72ED5F" w:rsidR="00CB747A" w:rsidRPr="00CB747A" w:rsidRDefault="00CB747A" w:rsidP="00CB747A">
      <w:pPr>
        <w:pStyle w:val="NormalWeb"/>
        <w:spacing w:before="0" w:beforeAutospacing="0" w:after="0" w:afterAutospacing="0"/>
        <w:jc w:val="both"/>
        <w:rPr>
          <w:rFonts w:asciiTheme="minorHAnsi" w:hAnsiTheme="minorHAnsi" w:cstheme="minorHAnsi"/>
          <w:sz w:val="20"/>
          <w:szCs w:val="20"/>
        </w:rPr>
      </w:pPr>
    </w:p>
    <w:p w14:paraId="256FD420" w14:textId="3E652E65" w:rsidR="00CB747A" w:rsidRPr="00CB747A" w:rsidRDefault="00CB747A" w:rsidP="00CB747A">
      <w:pPr>
        <w:pStyle w:val="NormalWeb"/>
        <w:spacing w:before="0" w:beforeAutospacing="0" w:after="0" w:afterAutospacing="0"/>
        <w:jc w:val="both"/>
        <w:rPr>
          <w:rFonts w:asciiTheme="minorHAnsi" w:hAnsiTheme="minorHAnsi" w:cstheme="minorHAnsi"/>
          <w:sz w:val="20"/>
          <w:szCs w:val="20"/>
        </w:rPr>
      </w:pPr>
      <w:r w:rsidRPr="00CB747A">
        <w:rPr>
          <w:rFonts w:asciiTheme="minorHAnsi" w:hAnsiTheme="minorHAnsi" w:cstheme="minorHAnsi"/>
          <w:sz w:val="20"/>
          <w:szCs w:val="20"/>
        </w:rPr>
        <w:t>En el cuarto trimestre de 2023 y con cifras desestacionalizadas, el PIB aumentó 0.1 % a tasa trimestral, en términos reales.</w:t>
      </w:r>
    </w:p>
    <w:p w14:paraId="4E298AD1" w14:textId="08EEF50D" w:rsidR="00CB747A" w:rsidRPr="00CB747A" w:rsidRDefault="009B2383" w:rsidP="00CB747A">
      <w:pPr>
        <w:pStyle w:val="NormalWeb"/>
        <w:spacing w:before="0" w:beforeAutospacing="0" w:after="0" w:afterAutospacing="0"/>
        <w:jc w:val="both"/>
        <w:rPr>
          <w:rFonts w:asciiTheme="minorHAnsi" w:hAnsiTheme="minorHAnsi" w:cstheme="minorHAnsi"/>
          <w:sz w:val="20"/>
          <w:szCs w:val="20"/>
        </w:rPr>
      </w:pPr>
      <w:r w:rsidRPr="00CB747A">
        <w:rPr>
          <w:rFonts w:asciiTheme="minorHAnsi" w:hAnsiTheme="minorHAnsi" w:cstheme="minorHAnsi"/>
          <w:noProof/>
          <w:sz w:val="20"/>
          <w:szCs w:val="20"/>
        </w:rPr>
        <w:drawing>
          <wp:anchor distT="0" distB="0" distL="114300" distR="114300" simplePos="0" relativeHeight="251660288" behindDoc="0" locked="0" layoutInCell="1" allowOverlap="1" wp14:anchorId="0E4D763E" wp14:editId="05A18AAF">
            <wp:simplePos x="0" y="0"/>
            <wp:positionH relativeFrom="column">
              <wp:posOffset>1404620</wp:posOffset>
            </wp:positionH>
            <wp:positionV relativeFrom="paragraph">
              <wp:posOffset>122555</wp:posOffset>
            </wp:positionV>
            <wp:extent cx="3771900" cy="2386965"/>
            <wp:effectExtent l="0" t="0" r="0" b="0"/>
            <wp:wrapSquare wrapText="bothSides"/>
            <wp:docPr id="203621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1228" name="Imagen 2036212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900" cy="2386965"/>
                    </a:xfrm>
                    <a:prstGeom prst="rect">
                      <a:avLst/>
                    </a:prstGeom>
                  </pic:spPr>
                </pic:pic>
              </a:graphicData>
            </a:graphic>
            <wp14:sizeRelH relativeFrom="margin">
              <wp14:pctWidth>0</wp14:pctWidth>
            </wp14:sizeRelH>
            <wp14:sizeRelV relativeFrom="margin">
              <wp14:pctHeight>0</wp14:pctHeight>
            </wp14:sizeRelV>
          </wp:anchor>
        </w:drawing>
      </w:r>
    </w:p>
    <w:p w14:paraId="2ABF60CC" w14:textId="1C3A7032" w:rsidR="00CB747A" w:rsidRPr="00CB747A" w:rsidRDefault="00CB747A" w:rsidP="00CB747A">
      <w:pPr>
        <w:pStyle w:val="NormalWeb"/>
        <w:jc w:val="center"/>
        <w:rPr>
          <w:rFonts w:asciiTheme="minorHAnsi" w:hAnsiTheme="minorHAnsi" w:cstheme="minorHAnsi"/>
          <w:sz w:val="20"/>
          <w:szCs w:val="20"/>
        </w:rPr>
      </w:pPr>
    </w:p>
    <w:p w14:paraId="14CA8EA1" w14:textId="12CFCB50"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3F5C538C"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535FE02C"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31534CB7"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5F50E497"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69310F7A"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172B1EDE"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384A0421"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686BF2F6"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1C09654A"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47DD5368"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6B67F5CC"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1E9A720A" w14:textId="77777777" w:rsidR="003B639A" w:rsidRDefault="003B639A" w:rsidP="00CB747A">
      <w:pPr>
        <w:pStyle w:val="NormalWeb"/>
        <w:spacing w:before="0" w:beforeAutospacing="0" w:after="0" w:afterAutospacing="0"/>
        <w:jc w:val="both"/>
        <w:rPr>
          <w:rFonts w:asciiTheme="minorHAnsi" w:hAnsiTheme="minorHAnsi" w:cstheme="minorHAnsi"/>
          <w:sz w:val="20"/>
          <w:szCs w:val="20"/>
        </w:rPr>
      </w:pPr>
    </w:p>
    <w:p w14:paraId="0AF14908" w14:textId="21520F5A" w:rsidR="00CB747A" w:rsidRDefault="00CB747A" w:rsidP="00CB747A">
      <w:pPr>
        <w:pStyle w:val="NormalWeb"/>
        <w:spacing w:before="0" w:beforeAutospacing="0" w:after="0" w:afterAutospacing="0"/>
        <w:jc w:val="both"/>
        <w:rPr>
          <w:rFonts w:asciiTheme="minorHAnsi" w:hAnsiTheme="minorHAnsi" w:cstheme="minorHAnsi"/>
          <w:sz w:val="20"/>
          <w:szCs w:val="20"/>
        </w:rPr>
      </w:pPr>
      <w:r w:rsidRPr="00CB747A">
        <w:rPr>
          <w:rFonts w:asciiTheme="minorHAnsi" w:hAnsiTheme="minorHAnsi" w:cstheme="minorHAnsi"/>
          <w:sz w:val="20"/>
          <w:szCs w:val="20"/>
        </w:rPr>
        <w:t>Por componente y con series ajustadas por estacionalidad, en el periodo de referencia, el comportamiento fue el siguiente: el PIB de las actividades terciarias ascendió 0.3 %; el de las secundarias cayó 0.1 % y el de las primarias, 1% con respecto al trimestre anterior.</w:t>
      </w:r>
    </w:p>
    <w:p w14:paraId="6423B6E0" w14:textId="77777777" w:rsidR="009B2383" w:rsidRPr="00CB747A" w:rsidRDefault="009B2383" w:rsidP="00CB747A">
      <w:pPr>
        <w:pStyle w:val="NormalWeb"/>
        <w:spacing w:before="0" w:beforeAutospacing="0" w:after="0" w:afterAutospacing="0"/>
        <w:jc w:val="both"/>
        <w:rPr>
          <w:rFonts w:asciiTheme="minorHAnsi" w:hAnsiTheme="minorHAnsi" w:cstheme="minorHAnsi"/>
          <w:sz w:val="20"/>
          <w:szCs w:val="20"/>
        </w:rPr>
      </w:pPr>
    </w:p>
    <w:p w14:paraId="2EEE73EF" w14:textId="77777777" w:rsidR="00CB747A" w:rsidRPr="00CB747A" w:rsidRDefault="00CB747A" w:rsidP="00090518">
      <w:pPr>
        <w:pStyle w:val="NormalWeb"/>
        <w:spacing w:before="0" w:beforeAutospacing="0" w:after="0" w:afterAutospacing="0"/>
        <w:jc w:val="both"/>
        <w:rPr>
          <w:rFonts w:asciiTheme="minorHAnsi" w:hAnsiTheme="minorHAnsi" w:cstheme="minorHAnsi"/>
          <w:sz w:val="20"/>
          <w:szCs w:val="20"/>
        </w:rPr>
      </w:pPr>
      <w:r w:rsidRPr="00CB747A">
        <w:rPr>
          <w:rFonts w:asciiTheme="minorHAnsi" w:hAnsiTheme="minorHAnsi" w:cstheme="minorHAnsi"/>
          <w:sz w:val="20"/>
          <w:szCs w:val="20"/>
        </w:rPr>
        <w:t>A tasa anual y con series desestacionalizadas, el PIB incrementó 2.5 % en términos reales, en el cuarto trimestre de 2023. Las actividades secundarias avanzaron 2.9 %; las terciarias, 2.5 % y las primarias no presentaron variación.</w:t>
      </w:r>
    </w:p>
    <w:p w14:paraId="4A6284A5" w14:textId="77777777" w:rsidR="00FE60F0" w:rsidRDefault="00FE60F0" w:rsidP="00090518">
      <w:pPr>
        <w:pStyle w:val="NormalWeb"/>
        <w:spacing w:before="0" w:beforeAutospacing="0" w:after="0" w:afterAutospacing="0"/>
        <w:jc w:val="both"/>
        <w:rPr>
          <w:rFonts w:asciiTheme="minorHAnsi" w:hAnsiTheme="minorHAnsi" w:cstheme="minorHAnsi"/>
          <w:sz w:val="20"/>
          <w:szCs w:val="20"/>
        </w:rPr>
      </w:pPr>
    </w:p>
    <w:p w14:paraId="28A7C9E5" w14:textId="77777777" w:rsidR="00FE60F0" w:rsidRDefault="00FE60F0" w:rsidP="00090518">
      <w:pPr>
        <w:pStyle w:val="NormalWeb"/>
        <w:spacing w:before="0" w:beforeAutospacing="0" w:after="0" w:afterAutospacing="0"/>
        <w:jc w:val="both"/>
        <w:rPr>
          <w:rFonts w:asciiTheme="minorHAnsi" w:hAnsiTheme="minorHAnsi" w:cstheme="minorHAnsi"/>
          <w:sz w:val="20"/>
          <w:szCs w:val="20"/>
        </w:rPr>
      </w:pPr>
    </w:p>
    <w:p w14:paraId="38595244" w14:textId="77777777" w:rsidR="00FE60F0" w:rsidRDefault="00FE60F0" w:rsidP="00090518">
      <w:pPr>
        <w:pStyle w:val="NormalWeb"/>
        <w:spacing w:before="0" w:beforeAutospacing="0" w:after="0" w:afterAutospacing="0"/>
        <w:jc w:val="both"/>
        <w:rPr>
          <w:rFonts w:asciiTheme="minorHAnsi" w:hAnsiTheme="minorHAnsi" w:cstheme="minorHAnsi"/>
          <w:sz w:val="20"/>
          <w:szCs w:val="20"/>
        </w:rPr>
      </w:pPr>
    </w:p>
    <w:p w14:paraId="624145B1" w14:textId="47F90C4A" w:rsidR="00CB747A" w:rsidRPr="00CB747A" w:rsidRDefault="00CB747A" w:rsidP="00090518">
      <w:pPr>
        <w:pStyle w:val="NormalWeb"/>
        <w:spacing w:before="0" w:beforeAutospacing="0" w:after="0" w:afterAutospacing="0"/>
        <w:jc w:val="both"/>
        <w:rPr>
          <w:rFonts w:asciiTheme="minorHAnsi" w:hAnsiTheme="minorHAnsi" w:cstheme="minorHAnsi"/>
          <w:sz w:val="20"/>
          <w:szCs w:val="20"/>
        </w:rPr>
      </w:pPr>
      <w:r w:rsidRPr="00CB747A">
        <w:rPr>
          <w:rFonts w:asciiTheme="minorHAnsi" w:hAnsiTheme="minorHAnsi" w:cstheme="minorHAnsi"/>
          <w:sz w:val="20"/>
          <w:szCs w:val="20"/>
        </w:rPr>
        <w:t>En 2023 y con series desestacionalizadas, el PIB creció 3.2 % con relación a 2022.</w:t>
      </w:r>
    </w:p>
    <w:p w14:paraId="7D1B879D" w14:textId="666C882A" w:rsidR="00CB747A" w:rsidRPr="00CB747A" w:rsidRDefault="009B2383" w:rsidP="00090518">
      <w:pPr>
        <w:pStyle w:val="NormalWeb"/>
        <w:spacing w:before="0" w:beforeAutospacing="0" w:after="0" w:afterAutospacing="0"/>
        <w:jc w:val="both"/>
        <w:rPr>
          <w:rFonts w:asciiTheme="minorHAnsi" w:hAnsiTheme="minorHAnsi" w:cstheme="minorHAnsi"/>
          <w:sz w:val="20"/>
          <w:szCs w:val="20"/>
        </w:rPr>
      </w:pPr>
      <w:r w:rsidRPr="00CB747A">
        <w:rPr>
          <w:rFonts w:asciiTheme="minorHAnsi" w:hAnsiTheme="minorHAnsi" w:cstheme="minorHAnsi"/>
          <w:b/>
          <w:bCs/>
          <w:noProof/>
          <w:sz w:val="20"/>
          <w:szCs w:val="20"/>
        </w:rPr>
        <w:drawing>
          <wp:anchor distT="0" distB="0" distL="114300" distR="114300" simplePos="0" relativeHeight="251661312" behindDoc="0" locked="0" layoutInCell="1" allowOverlap="1" wp14:anchorId="625E0F20" wp14:editId="3F46E999">
            <wp:simplePos x="0" y="0"/>
            <wp:positionH relativeFrom="column">
              <wp:posOffset>366395</wp:posOffset>
            </wp:positionH>
            <wp:positionV relativeFrom="paragraph">
              <wp:posOffset>117475</wp:posOffset>
            </wp:positionV>
            <wp:extent cx="4867275" cy="2184400"/>
            <wp:effectExtent l="0" t="0" r="9525" b="6350"/>
            <wp:wrapSquare wrapText="bothSides"/>
            <wp:docPr id="3752059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05908" name="Imagen 3752059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7275" cy="2184400"/>
                    </a:xfrm>
                    <a:prstGeom prst="rect">
                      <a:avLst/>
                    </a:prstGeom>
                  </pic:spPr>
                </pic:pic>
              </a:graphicData>
            </a:graphic>
            <wp14:sizeRelH relativeFrom="margin">
              <wp14:pctWidth>0</wp14:pctWidth>
            </wp14:sizeRelH>
            <wp14:sizeRelV relativeFrom="margin">
              <wp14:pctHeight>0</wp14:pctHeight>
            </wp14:sizeRelV>
          </wp:anchor>
        </w:drawing>
      </w:r>
    </w:p>
    <w:p w14:paraId="242E9CF4" w14:textId="319CC634" w:rsidR="00CB747A" w:rsidRPr="00CB747A" w:rsidRDefault="00CB747A" w:rsidP="00CB747A">
      <w:pPr>
        <w:pStyle w:val="NormalWeb"/>
        <w:spacing w:before="0" w:beforeAutospacing="0" w:after="0" w:afterAutospacing="0"/>
        <w:jc w:val="both"/>
        <w:rPr>
          <w:rFonts w:asciiTheme="minorHAnsi" w:hAnsiTheme="minorHAnsi" w:cstheme="minorHAnsi"/>
          <w:b/>
          <w:bCs/>
          <w:sz w:val="20"/>
          <w:szCs w:val="20"/>
        </w:rPr>
      </w:pPr>
    </w:p>
    <w:p w14:paraId="2B480D7D" w14:textId="77777777" w:rsidR="00CB747A" w:rsidRPr="00CB747A" w:rsidRDefault="00CB747A" w:rsidP="00CB747A">
      <w:pPr>
        <w:pStyle w:val="NormalWeb"/>
        <w:spacing w:before="0" w:beforeAutospacing="0" w:after="0" w:afterAutospacing="0"/>
        <w:jc w:val="both"/>
        <w:rPr>
          <w:rFonts w:asciiTheme="minorHAnsi" w:hAnsiTheme="minorHAnsi" w:cstheme="minorHAnsi"/>
          <w:sz w:val="20"/>
          <w:szCs w:val="20"/>
        </w:rPr>
      </w:pPr>
    </w:p>
    <w:p w14:paraId="00462D9F" w14:textId="77777777" w:rsidR="00090518" w:rsidRDefault="00090518" w:rsidP="00CB747A">
      <w:pPr>
        <w:pStyle w:val="NormalWeb"/>
        <w:jc w:val="both"/>
        <w:rPr>
          <w:rFonts w:asciiTheme="minorHAnsi" w:hAnsiTheme="minorHAnsi" w:cstheme="minorHAnsi"/>
          <w:sz w:val="20"/>
          <w:szCs w:val="20"/>
        </w:rPr>
      </w:pPr>
    </w:p>
    <w:p w14:paraId="79D49711" w14:textId="77777777" w:rsidR="00090518" w:rsidRDefault="00090518" w:rsidP="00CB747A">
      <w:pPr>
        <w:pStyle w:val="NormalWeb"/>
        <w:jc w:val="both"/>
        <w:rPr>
          <w:rFonts w:asciiTheme="minorHAnsi" w:hAnsiTheme="minorHAnsi" w:cstheme="minorHAnsi"/>
          <w:sz w:val="20"/>
          <w:szCs w:val="20"/>
        </w:rPr>
      </w:pPr>
    </w:p>
    <w:p w14:paraId="02C3A7DB" w14:textId="77777777" w:rsidR="00090518" w:rsidRDefault="00090518" w:rsidP="00CB747A">
      <w:pPr>
        <w:pStyle w:val="NormalWeb"/>
        <w:jc w:val="both"/>
        <w:rPr>
          <w:rFonts w:asciiTheme="minorHAnsi" w:hAnsiTheme="minorHAnsi" w:cstheme="minorHAnsi"/>
          <w:sz w:val="20"/>
          <w:szCs w:val="20"/>
        </w:rPr>
      </w:pPr>
    </w:p>
    <w:p w14:paraId="49E11E6C" w14:textId="77777777" w:rsidR="00090518" w:rsidRDefault="00090518" w:rsidP="00CB747A">
      <w:pPr>
        <w:pStyle w:val="NormalWeb"/>
        <w:jc w:val="both"/>
        <w:rPr>
          <w:rFonts w:asciiTheme="minorHAnsi" w:hAnsiTheme="minorHAnsi" w:cstheme="minorHAnsi"/>
          <w:sz w:val="20"/>
          <w:szCs w:val="20"/>
        </w:rPr>
      </w:pPr>
    </w:p>
    <w:p w14:paraId="5BA78B44" w14:textId="77777777" w:rsidR="00090518" w:rsidRDefault="00090518" w:rsidP="00CB747A">
      <w:pPr>
        <w:pStyle w:val="NormalWeb"/>
        <w:jc w:val="both"/>
        <w:rPr>
          <w:rFonts w:asciiTheme="minorHAnsi" w:hAnsiTheme="minorHAnsi" w:cstheme="minorHAnsi"/>
          <w:sz w:val="20"/>
          <w:szCs w:val="20"/>
        </w:rPr>
      </w:pPr>
    </w:p>
    <w:p w14:paraId="3B414A01" w14:textId="77777777" w:rsidR="00090518" w:rsidRDefault="00090518" w:rsidP="00CB747A">
      <w:pPr>
        <w:pStyle w:val="NormalWeb"/>
        <w:jc w:val="both"/>
        <w:rPr>
          <w:rFonts w:asciiTheme="minorHAnsi" w:hAnsiTheme="minorHAnsi" w:cstheme="minorHAnsi"/>
          <w:sz w:val="20"/>
          <w:szCs w:val="20"/>
        </w:rPr>
      </w:pPr>
    </w:p>
    <w:p w14:paraId="063A4DE1" w14:textId="2332F4AC" w:rsidR="00CB747A" w:rsidRDefault="00CB747A" w:rsidP="00090518">
      <w:pPr>
        <w:pStyle w:val="NormalWeb"/>
        <w:spacing w:before="0" w:beforeAutospacing="0" w:after="0" w:afterAutospacing="0"/>
        <w:jc w:val="both"/>
        <w:rPr>
          <w:rFonts w:asciiTheme="minorHAnsi" w:hAnsiTheme="minorHAnsi" w:cstheme="minorHAnsi"/>
          <w:sz w:val="20"/>
          <w:szCs w:val="20"/>
        </w:rPr>
      </w:pPr>
      <w:r w:rsidRPr="00CB747A">
        <w:rPr>
          <w:rFonts w:asciiTheme="minorHAnsi" w:hAnsiTheme="minorHAnsi" w:cstheme="minorHAnsi"/>
          <w:sz w:val="20"/>
          <w:szCs w:val="20"/>
        </w:rPr>
        <w:t>En la integración del PIB trimestral, en el cuarto trimestre de 2023, se consideraron las revisiones de las encuestas económicas, la captación de la Estadística de la Industria Minerometalúrgica (EIMM), de los registros administrativos y los datos primarios que divulga el Instituto. Para las actividades agropecuarias, petroleras, de energía, gas y agua, de servicios financieros y del gobierno, se incluyeron los registros administrativos provenientes de las empresas y Unidades del Estado que se recibieron oportunamente vía correo electrónico e internet. Esto permitió la generación de estadísticas con niveles altos de cobertura.</w:t>
      </w:r>
    </w:p>
    <w:p w14:paraId="74E12FA4" w14:textId="77777777" w:rsidR="009B2383" w:rsidRPr="00CB747A" w:rsidRDefault="009B2383" w:rsidP="00090518">
      <w:pPr>
        <w:pStyle w:val="NormalWeb"/>
        <w:spacing w:before="0" w:beforeAutospacing="0" w:after="0" w:afterAutospacing="0"/>
        <w:jc w:val="both"/>
        <w:rPr>
          <w:rFonts w:asciiTheme="minorHAnsi" w:hAnsiTheme="minorHAnsi" w:cstheme="minorHAnsi"/>
          <w:sz w:val="20"/>
          <w:szCs w:val="20"/>
        </w:rPr>
      </w:pPr>
    </w:p>
    <w:p w14:paraId="05CA5F93" w14:textId="77777777" w:rsidR="00CB747A" w:rsidRPr="00CB747A" w:rsidRDefault="00F47984" w:rsidP="00090518">
      <w:pPr>
        <w:pStyle w:val="NormalWeb"/>
        <w:spacing w:before="0" w:beforeAutospacing="0" w:after="0" w:afterAutospacing="0"/>
        <w:jc w:val="both"/>
        <w:rPr>
          <w:rFonts w:asciiTheme="minorHAnsi" w:hAnsiTheme="minorHAnsi" w:cstheme="minorHAnsi"/>
          <w:color w:val="AB0033"/>
          <w:sz w:val="20"/>
          <w:szCs w:val="20"/>
        </w:rPr>
      </w:pPr>
      <w:hyperlink r:id="rId10" w:history="1">
        <w:r w:rsidR="00CB747A" w:rsidRPr="00CB747A">
          <w:rPr>
            <w:rStyle w:val="Hipervnculo"/>
            <w:rFonts w:asciiTheme="minorHAnsi" w:hAnsiTheme="minorHAnsi" w:cstheme="minorHAnsi"/>
            <w:color w:val="AB0033"/>
            <w:sz w:val="20"/>
            <w:szCs w:val="20"/>
          </w:rPr>
          <w:t>https://www.inegi.org.mx/contenidos/saladeprensa/boletines/2024/pib_pconst/pib_pconst2024_02.pdf</w:t>
        </w:r>
      </w:hyperlink>
    </w:p>
    <w:p w14:paraId="3FC12BAC" w14:textId="77777777" w:rsidR="00CB747A" w:rsidRPr="00CB747A" w:rsidRDefault="00CB747A" w:rsidP="00090518">
      <w:pPr>
        <w:pStyle w:val="NormalWeb"/>
        <w:spacing w:before="0" w:beforeAutospacing="0" w:after="0" w:afterAutospacing="0"/>
        <w:jc w:val="both"/>
        <w:rPr>
          <w:rFonts w:asciiTheme="minorHAnsi" w:hAnsiTheme="minorHAnsi" w:cstheme="minorHAnsi"/>
          <w:sz w:val="20"/>
          <w:szCs w:val="20"/>
        </w:rPr>
      </w:pPr>
    </w:p>
    <w:p w14:paraId="70B531D5" w14:textId="77777777" w:rsidR="00CB747A" w:rsidRPr="00CB747A" w:rsidRDefault="00CB747A" w:rsidP="00090518">
      <w:pPr>
        <w:pStyle w:val="NormalWeb"/>
        <w:spacing w:before="0" w:beforeAutospacing="0" w:after="0" w:afterAutospacing="0"/>
        <w:jc w:val="both"/>
        <w:rPr>
          <w:rFonts w:asciiTheme="minorHAnsi" w:hAnsiTheme="minorHAnsi" w:cstheme="minorHAnsi"/>
          <w:b/>
          <w:color w:val="000000"/>
          <w:sz w:val="20"/>
          <w:szCs w:val="20"/>
        </w:rPr>
      </w:pPr>
      <w:r w:rsidRPr="00CB747A">
        <w:rPr>
          <w:rFonts w:asciiTheme="minorHAnsi" w:hAnsiTheme="minorHAnsi" w:cstheme="minorHAnsi"/>
          <w:b/>
          <w:color w:val="000000"/>
          <w:sz w:val="20"/>
          <w:szCs w:val="20"/>
        </w:rPr>
        <w:t>2.2.2.- Tasa de Interés referencial a un día del Banxico.</w:t>
      </w:r>
    </w:p>
    <w:p w14:paraId="7245BC1A" w14:textId="77777777" w:rsidR="00CB747A" w:rsidRPr="009B2383" w:rsidRDefault="00CB747A" w:rsidP="00090518">
      <w:pPr>
        <w:spacing w:after="0"/>
        <w:jc w:val="both"/>
        <w:rPr>
          <w:rFonts w:asciiTheme="minorHAnsi" w:hAnsiTheme="minorHAnsi" w:cstheme="minorHAnsi"/>
          <w:sz w:val="16"/>
          <w:szCs w:val="20"/>
        </w:rPr>
      </w:pPr>
    </w:p>
    <w:p w14:paraId="784E17DF"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La Junta de Gobierno del Banco de México decidió disminuir en 25 puntos el objetivo para la Tasa de Interés Interbancaria a un día a un nivel de 11.00%, con efectos a partir del 22 de marzo de 2024.</w:t>
      </w:r>
    </w:p>
    <w:p w14:paraId="66F6AB8A" w14:textId="77777777" w:rsidR="00CB747A" w:rsidRPr="009B2383" w:rsidRDefault="00CB747A" w:rsidP="00090518">
      <w:pPr>
        <w:spacing w:after="0"/>
        <w:jc w:val="both"/>
        <w:rPr>
          <w:rFonts w:asciiTheme="minorHAnsi" w:hAnsiTheme="minorHAnsi" w:cstheme="minorHAnsi"/>
          <w:sz w:val="18"/>
          <w:szCs w:val="20"/>
        </w:rPr>
      </w:pPr>
    </w:p>
    <w:p w14:paraId="201FABC5"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Se prevé que durante el primer trimestre de 2024 la actividad económica global se expanda a un ritmo ligeramente mayor al observado en el trimestre anterior. En la mayoría de las economías avanzadas, las inflaciones general y subyacente continuaron disminuyendo, si bien esta última ha exhibido reducciones más graduales. Sus bancos centrales mantuvieron sin cambio sus tasas de referencia. Las tasas de interés gubernamentales a nivel global presentaron aumentos generalizados. Entre los riesgos globales destacan el agravamiento de las tensiones geopolíticas, la prolongación de las presiones inflacionarias, condiciones financieras apretadas y, en menor medida, los retos para la estabilidad financiera.</w:t>
      </w:r>
    </w:p>
    <w:p w14:paraId="7A0D67D9" w14:textId="77777777" w:rsidR="00CB747A" w:rsidRPr="009B2383" w:rsidRDefault="00CB747A" w:rsidP="00090518">
      <w:pPr>
        <w:spacing w:after="0"/>
        <w:jc w:val="both"/>
        <w:rPr>
          <w:rFonts w:asciiTheme="minorHAnsi" w:hAnsiTheme="minorHAnsi" w:cstheme="minorHAnsi"/>
          <w:sz w:val="18"/>
          <w:szCs w:val="20"/>
        </w:rPr>
      </w:pPr>
    </w:p>
    <w:p w14:paraId="6F55F461"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En México, las tasas de interés de valores gubernamentales presentaron movimientos acotados. El peso mexicano se apreció y su volatilidad disminuyó. Se prevé que en el primer trimestre de 2024 la actividad económica muestre mayor dinamismo en relación con la debilidad registrada el trimestre previo. El mercado laboral continuó presentando fortaleza.</w:t>
      </w:r>
    </w:p>
    <w:p w14:paraId="4F8D1384" w14:textId="77777777" w:rsidR="00CB747A" w:rsidRPr="00CB747A" w:rsidRDefault="00CB747A" w:rsidP="00090518">
      <w:pPr>
        <w:spacing w:after="0"/>
        <w:jc w:val="both"/>
        <w:rPr>
          <w:rFonts w:asciiTheme="minorHAnsi" w:hAnsiTheme="minorHAnsi" w:cstheme="minorHAnsi"/>
          <w:sz w:val="20"/>
          <w:szCs w:val="20"/>
        </w:rPr>
      </w:pPr>
    </w:p>
    <w:p w14:paraId="7232868B"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La inflación general anual, que había aumentado a finales de 2023 y en enero de 2024, disminuyó en febrero a 4.40%. El descenso reflejó cierta reversión del componente no subyacente que la había presionado. Además, la inflación subyacente siguió disminuyendo, ubicándose en 4.64% en febrero. Las expectativas de inflación general para el cierre de 2024 registraron una reducción, y las correspondientes a la subyacente se mantuvieron sin cambios. Las de mayor plazo permanecieron relativamente estables en niveles por encima de la meta.</w:t>
      </w:r>
    </w:p>
    <w:p w14:paraId="1760694D" w14:textId="77777777" w:rsidR="00CB747A" w:rsidRPr="00CB747A" w:rsidRDefault="00CB747A" w:rsidP="00090518">
      <w:pPr>
        <w:spacing w:after="0"/>
        <w:jc w:val="both"/>
        <w:rPr>
          <w:rFonts w:asciiTheme="minorHAnsi" w:hAnsiTheme="minorHAnsi" w:cstheme="minorHAnsi"/>
          <w:sz w:val="20"/>
          <w:szCs w:val="20"/>
        </w:rPr>
      </w:pPr>
    </w:p>
    <w:p w14:paraId="48585BC7" w14:textId="3B44690F" w:rsidR="00090518"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Los pronósticos de inflación general y subyacente presentan ajustes marginales en algunos trimestres con lo que se han mantenido relativamente estables en las últimas decisiones. Se sigue anticipando que la inflación general converja a la meta en el segundo trimestre de 2025 (ver cuadro). A partir del cuarto trimestre de este año, las previsiones para la inflación subyacente se mantienen prácticamente en los mismos niveles que en la reunión pasada.</w:t>
      </w:r>
    </w:p>
    <w:p w14:paraId="4A7F4A21" w14:textId="77777777" w:rsidR="00090518" w:rsidRDefault="00090518" w:rsidP="00090518">
      <w:pPr>
        <w:spacing w:after="0"/>
        <w:jc w:val="both"/>
        <w:rPr>
          <w:rFonts w:asciiTheme="minorHAnsi" w:hAnsiTheme="minorHAnsi" w:cstheme="minorHAnsi"/>
          <w:sz w:val="20"/>
          <w:szCs w:val="20"/>
        </w:rPr>
      </w:pPr>
    </w:p>
    <w:p w14:paraId="68B46A8A" w14:textId="73800C5A"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 xml:space="preserve">Así, se prevé que el proceso desinflacionario continúe, ante la postura de política monetaria y la mitigación de los choques derivados de la pandemia y de la guerra en Ucrania. Estas previsiones están sujetas a riesgos. Al alza: i) persistencia de la inflación subyacente; ii) depreciación cambiaria; iii) mayores presiones de costos; iv) que la economía muestre una resiliencia mayor a la esperada; v) afectaciones climáticas; y vi) escalamiento de conflictos geopolíticos. A la baja: i) una desaceleración de la economía global mayor a la anticipada; ii) un menor traspaso de algunas presiones de costos; y iii) que los niveles más bajos del tipo de cambio en relación con los primeros meses del año pasado contribuyan más que lo anticipado a mitigar ciertas presiones sobre la inflación. Se considera que el balance de riesgos respecto de la trayectoria prevista para la inflación en el </w:t>
      </w:r>
      <w:r w:rsidR="00090518" w:rsidRPr="00CB747A">
        <w:rPr>
          <w:rFonts w:asciiTheme="minorHAnsi" w:hAnsiTheme="minorHAnsi" w:cstheme="minorHAnsi"/>
          <w:sz w:val="20"/>
          <w:szCs w:val="20"/>
        </w:rPr>
        <w:t>horizonte de</w:t>
      </w:r>
      <w:r w:rsidRPr="00CB747A">
        <w:rPr>
          <w:rFonts w:asciiTheme="minorHAnsi" w:hAnsiTheme="minorHAnsi" w:cstheme="minorHAnsi"/>
          <w:sz w:val="20"/>
          <w:szCs w:val="20"/>
        </w:rPr>
        <w:t xml:space="preserve"> pronóstico se mantiene sesgado al alza.</w:t>
      </w:r>
    </w:p>
    <w:p w14:paraId="6C68197B" w14:textId="77777777" w:rsidR="00CB747A" w:rsidRPr="00CB747A" w:rsidRDefault="00CB747A" w:rsidP="00090518">
      <w:pPr>
        <w:spacing w:after="0"/>
        <w:jc w:val="both"/>
        <w:rPr>
          <w:rFonts w:asciiTheme="minorHAnsi" w:hAnsiTheme="minorHAnsi" w:cstheme="minorHAnsi"/>
          <w:sz w:val="20"/>
          <w:szCs w:val="20"/>
        </w:rPr>
      </w:pPr>
    </w:p>
    <w:p w14:paraId="70A66C5B"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La Junta de Gobierno evaluó la mitigación de los efectos de los choques sobre la inflación y sus determinantes, así como el comportamiento de las expectativas de mediano y largo plazos y el proceso de formación de precios. Reconoció el proceso desinflacionario desde la última vez que se ajustó la tasa de referencia, no obstante, consideró que persisten retos y riesgos que ameritan continuar con un manejo prudente de la política monetaria. Con base en lo anterior, la Junta de Gobierno, con la presencia de todos sus miembros, decidió por mayoría reducir en 25 puntos base el objetivo para la Tasa de Interés Interbancaria a un día a un nivel de 11.00%. Con esta decisión, la postura monetaria se mantiene restrictiva y continuará siendo conducente a la convergencia de la inflación a la meta de 3% en el horizonte de pronóstico.</w:t>
      </w:r>
    </w:p>
    <w:p w14:paraId="3B97D5D2" w14:textId="77777777" w:rsidR="00CB747A" w:rsidRPr="00CB747A" w:rsidRDefault="00CB747A" w:rsidP="00090518">
      <w:pPr>
        <w:spacing w:after="0"/>
        <w:jc w:val="both"/>
        <w:rPr>
          <w:rFonts w:asciiTheme="minorHAnsi" w:hAnsiTheme="minorHAnsi" w:cstheme="minorHAnsi"/>
          <w:sz w:val="20"/>
          <w:szCs w:val="20"/>
        </w:rPr>
      </w:pPr>
    </w:p>
    <w:p w14:paraId="4AF2AF62"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La Junta de Gobierno vigilará estrechamente las presiones inflacionarias, así como todos los factores que inciden en la trayectoria prevista para la inflación y en sus expectativas. En las siguientes reuniones, tomará sus decisiones en función de la información disponible. Tendrá en cuenta el progreso en el panorama inflacionario y los retos que aún prevalecen. Considerará la incidencia de la postura monetaria restrictiva que se ha mantenido y la que siga imperando sobre la evolución de la inflación a lo largo del horizonte en el que opera la política monetaria. Las acciones que se implementen serán tales que la tasa de referencia sea congruente, en todo momento, con la trayectoria requerida para propiciar la convergencia ordenada y sostenida de la inflación general a la meta de 3% en el plazo previsto. El Banco Central reafirma su compromiso con su mandato prioritario y la necesidad de perseverar en sus esfuerzos por consolidar un entorno de inflación baja y estable.</w:t>
      </w:r>
    </w:p>
    <w:p w14:paraId="5B3F1120" w14:textId="77777777" w:rsidR="00CB747A" w:rsidRPr="00CB747A" w:rsidRDefault="00CB747A" w:rsidP="00090518">
      <w:pPr>
        <w:spacing w:after="0"/>
        <w:jc w:val="both"/>
        <w:rPr>
          <w:rFonts w:asciiTheme="minorHAnsi" w:hAnsiTheme="minorHAnsi" w:cstheme="minorHAnsi"/>
          <w:sz w:val="20"/>
          <w:szCs w:val="20"/>
        </w:rPr>
      </w:pPr>
    </w:p>
    <w:p w14:paraId="1D80E041"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Votaron a favor de la decisión Victoria Rodríguez Ceja, Galia Borja Gómez, Jonathan Heath y Omar Mejía Castelazo. Votó a favor de mantener el objetivo para la Tasa de Interés Interbancaria a un día en un nivel de 11.25% Irene Espinosa Cantellano.</w:t>
      </w:r>
    </w:p>
    <w:p w14:paraId="7427D91A" w14:textId="45C626CC" w:rsidR="00CB747A" w:rsidRPr="00CB747A" w:rsidRDefault="00185A05" w:rsidP="00CB747A">
      <w:pPr>
        <w:jc w:val="both"/>
        <w:rPr>
          <w:rFonts w:asciiTheme="minorHAnsi" w:hAnsiTheme="minorHAnsi" w:cstheme="minorHAnsi"/>
          <w:sz w:val="20"/>
          <w:szCs w:val="20"/>
        </w:rPr>
      </w:pPr>
      <w:r w:rsidRPr="00CB747A">
        <w:rPr>
          <w:rFonts w:asciiTheme="minorHAnsi" w:hAnsiTheme="minorHAnsi" w:cstheme="minorHAnsi"/>
          <w:noProof/>
          <w:sz w:val="20"/>
          <w:szCs w:val="20"/>
          <w:lang w:eastAsia="es-MX"/>
        </w:rPr>
        <w:drawing>
          <wp:anchor distT="0" distB="0" distL="114300" distR="114300" simplePos="0" relativeHeight="251662336" behindDoc="0" locked="0" layoutInCell="1" allowOverlap="1" wp14:anchorId="3D43F8CD" wp14:editId="1C2F2F30">
            <wp:simplePos x="0" y="0"/>
            <wp:positionH relativeFrom="column">
              <wp:posOffset>747395</wp:posOffset>
            </wp:positionH>
            <wp:positionV relativeFrom="paragraph">
              <wp:posOffset>162560</wp:posOffset>
            </wp:positionV>
            <wp:extent cx="4467225" cy="2548006"/>
            <wp:effectExtent l="0" t="0" r="0" b="5080"/>
            <wp:wrapSquare wrapText="bothSides"/>
            <wp:docPr id="8906394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39464" name="Imagen 8906394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7225" cy="2548006"/>
                    </a:xfrm>
                    <a:prstGeom prst="rect">
                      <a:avLst/>
                    </a:prstGeom>
                  </pic:spPr>
                </pic:pic>
              </a:graphicData>
            </a:graphic>
          </wp:anchor>
        </w:drawing>
      </w:r>
    </w:p>
    <w:p w14:paraId="37C0C331" w14:textId="68DB728B" w:rsidR="00CB747A" w:rsidRPr="00CB747A" w:rsidRDefault="00CB747A" w:rsidP="00CB747A">
      <w:pPr>
        <w:jc w:val="center"/>
        <w:rPr>
          <w:rFonts w:asciiTheme="minorHAnsi" w:hAnsiTheme="minorHAnsi" w:cstheme="minorHAnsi"/>
          <w:sz w:val="20"/>
          <w:szCs w:val="20"/>
        </w:rPr>
      </w:pPr>
    </w:p>
    <w:p w14:paraId="790CF54E" w14:textId="70E905EE" w:rsidR="00CB747A" w:rsidRDefault="00CB747A" w:rsidP="00CB747A">
      <w:pPr>
        <w:jc w:val="both"/>
        <w:rPr>
          <w:rFonts w:asciiTheme="minorHAnsi" w:hAnsiTheme="minorHAnsi" w:cstheme="minorHAnsi"/>
          <w:sz w:val="20"/>
          <w:szCs w:val="20"/>
        </w:rPr>
      </w:pPr>
    </w:p>
    <w:p w14:paraId="36956A22" w14:textId="1D1558C5" w:rsidR="00090518" w:rsidRDefault="00090518" w:rsidP="00CB747A">
      <w:pPr>
        <w:jc w:val="both"/>
        <w:rPr>
          <w:rFonts w:asciiTheme="minorHAnsi" w:hAnsiTheme="minorHAnsi" w:cstheme="minorHAnsi"/>
          <w:sz w:val="20"/>
          <w:szCs w:val="20"/>
        </w:rPr>
      </w:pPr>
    </w:p>
    <w:p w14:paraId="56FB3CCE" w14:textId="7F58905C" w:rsidR="00090518" w:rsidRDefault="00090518" w:rsidP="00CB747A">
      <w:pPr>
        <w:jc w:val="both"/>
        <w:rPr>
          <w:rFonts w:asciiTheme="minorHAnsi" w:hAnsiTheme="minorHAnsi" w:cstheme="minorHAnsi"/>
          <w:sz w:val="20"/>
          <w:szCs w:val="20"/>
        </w:rPr>
      </w:pPr>
    </w:p>
    <w:p w14:paraId="03A71E59" w14:textId="77777777" w:rsidR="00090518" w:rsidRPr="00CB747A" w:rsidRDefault="00090518" w:rsidP="00CB747A">
      <w:pPr>
        <w:jc w:val="both"/>
        <w:rPr>
          <w:rFonts w:asciiTheme="minorHAnsi" w:hAnsiTheme="minorHAnsi" w:cstheme="minorHAnsi"/>
          <w:sz w:val="20"/>
          <w:szCs w:val="20"/>
        </w:rPr>
      </w:pPr>
    </w:p>
    <w:p w14:paraId="1F7018D4" w14:textId="77777777" w:rsidR="00090518" w:rsidRDefault="00090518" w:rsidP="00CB747A">
      <w:pPr>
        <w:jc w:val="both"/>
      </w:pPr>
    </w:p>
    <w:p w14:paraId="6D731C33" w14:textId="77777777" w:rsidR="00090518" w:rsidRDefault="00090518" w:rsidP="00CB747A">
      <w:pPr>
        <w:jc w:val="both"/>
      </w:pPr>
    </w:p>
    <w:p w14:paraId="50E5297D" w14:textId="77777777" w:rsidR="00090518" w:rsidRDefault="00090518" w:rsidP="00CB747A">
      <w:pPr>
        <w:jc w:val="both"/>
      </w:pPr>
    </w:p>
    <w:p w14:paraId="73C24E2C" w14:textId="77777777" w:rsidR="00090518" w:rsidRDefault="00090518" w:rsidP="00CB747A">
      <w:pPr>
        <w:jc w:val="both"/>
      </w:pPr>
    </w:p>
    <w:p w14:paraId="012BAE9F" w14:textId="003DE74D" w:rsidR="00CB747A" w:rsidRPr="00CB747A" w:rsidRDefault="00F47984" w:rsidP="00CB747A">
      <w:pPr>
        <w:jc w:val="both"/>
        <w:rPr>
          <w:rFonts w:asciiTheme="minorHAnsi" w:hAnsiTheme="minorHAnsi" w:cstheme="minorHAnsi"/>
          <w:color w:val="AB0033"/>
          <w:sz w:val="20"/>
          <w:szCs w:val="20"/>
        </w:rPr>
      </w:pPr>
      <w:hyperlink r:id="rId12" w:history="1">
        <w:r w:rsidR="00CB747A" w:rsidRPr="00CB747A">
          <w:rPr>
            <w:rStyle w:val="Hipervnculo"/>
            <w:rFonts w:asciiTheme="minorHAnsi" w:hAnsiTheme="minorHAnsi" w:cstheme="minorHAnsi"/>
            <w:color w:val="AB0033"/>
            <w:sz w:val="20"/>
            <w:szCs w:val="20"/>
          </w:rPr>
          <w:t>https://www.banxico.org.mx/publicaciones-y-prensa/anuncios-de-las-decisiones-de-politica-monetaria/%7BB2A2C412-1309-2476-F333-F223A96EA033%7D.pdf</w:t>
        </w:r>
      </w:hyperlink>
    </w:p>
    <w:p w14:paraId="28B86AC6" w14:textId="77777777" w:rsidR="00090518" w:rsidRDefault="00090518" w:rsidP="00CB747A">
      <w:pPr>
        <w:pStyle w:val="NormalWeb"/>
        <w:spacing w:before="0" w:beforeAutospacing="0" w:after="0" w:afterAutospacing="0"/>
        <w:jc w:val="both"/>
        <w:rPr>
          <w:rFonts w:asciiTheme="minorHAnsi" w:hAnsiTheme="minorHAnsi" w:cstheme="minorHAnsi"/>
          <w:b/>
          <w:color w:val="000000"/>
          <w:sz w:val="20"/>
          <w:szCs w:val="20"/>
        </w:rPr>
      </w:pPr>
    </w:p>
    <w:p w14:paraId="4AD956E2" w14:textId="71A381D3" w:rsidR="00CB747A" w:rsidRPr="00CB747A" w:rsidRDefault="00CB747A" w:rsidP="00090518">
      <w:pPr>
        <w:pStyle w:val="NormalWeb"/>
        <w:spacing w:before="0" w:beforeAutospacing="0" w:after="0" w:afterAutospacing="0"/>
        <w:jc w:val="both"/>
        <w:rPr>
          <w:rFonts w:asciiTheme="minorHAnsi" w:hAnsiTheme="minorHAnsi" w:cstheme="minorHAnsi"/>
          <w:b/>
          <w:color w:val="000000"/>
          <w:sz w:val="20"/>
          <w:szCs w:val="20"/>
        </w:rPr>
      </w:pPr>
      <w:r w:rsidRPr="00CB747A">
        <w:rPr>
          <w:rFonts w:asciiTheme="minorHAnsi" w:hAnsiTheme="minorHAnsi" w:cstheme="minorHAnsi"/>
          <w:b/>
          <w:color w:val="000000"/>
          <w:sz w:val="20"/>
          <w:szCs w:val="20"/>
        </w:rPr>
        <w:t>2.2.3.- Paridad cambiaria Peso/Dólar.</w:t>
      </w:r>
    </w:p>
    <w:p w14:paraId="0EE70528" w14:textId="77777777" w:rsidR="00CB747A" w:rsidRPr="00CB747A" w:rsidRDefault="00CB747A" w:rsidP="00090518">
      <w:pPr>
        <w:spacing w:after="0"/>
        <w:jc w:val="both"/>
        <w:rPr>
          <w:rFonts w:asciiTheme="minorHAnsi" w:hAnsiTheme="minorHAnsi" w:cstheme="minorHAnsi"/>
          <w:sz w:val="20"/>
          <w:szCs w:val="20"/>
        </w:rPr>
      </w:pPr>
    </w:p>
    <w:p w14:paraId="4FBD75F8"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El desempeño del tipo de cambio peso-dólar ha sido un tema destacado en el primer trimestre de 2024, con el peso mexicano mostrando un rendimiento excepcional frente al dólar estadounidense. Al cierre del 27 de marzo, el peso acumuló una apreciación mensual del 3.00% o 51.1 centavos, cotizando alrededor de 16.54 pesos por dólar, marcando su nivel más bajo desde diciembre de 2015.</w:t>
      </w:r>
    </w:p>
    <w:p w14:paraId="32638BE7" w14:textId="77777777" w:rsidR="00CB747A" w:rsidRPr="00CB747A" w:rsidRDefault="00CB747A" w:rsidP="00090518">
      <w:pPr>
        <w:spacing w:after="0"/>
        <w:jc w:val="both"/>
        <w:rPr>
          <w:rFonts w:asciiTheme="minorHAnsi" w:hAnsiTheme="minorHAnsi" w:cstheme="minorHAnsi"/>
          <w:sz w:val="20"/>
          <w:szCs w:val="20"/>
        </w:rPr>
      </w:pPr>
    </w:p>
    <w:p w14:paraId="2FFAEA78"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Esta apreciación del peso ha sido impulsada por una combinación de factores tanto internos como externos. A nivel nacional, la decisión del Banco de México (Banxico) de reducir en 25 puntos base el objetivo para la Tasa de Interés Interbancaria a un día, situándola en 11.00%, ha contribuido a fortalecer la moneda mexicana. Este movimiento, el primero de su tipo desde febrero de 2021, sorprendió al mercado al anunciar recortes antes que la Reserva Federal de Estados Unidos.</w:t>
      </w:r>
    </w:p>
    <w:p w14:paraId="4801D75C" w14:textId="77777777" w:rsidR="00CB747A" w:rsidRPr="00CB747A" w:rsidRDefault="00CB747A" w:rsidP="00090518">
      <w:pPr>
        <w:spacing w:after="0"/>
        <w:jc w:val="both"/>
        <w:rPr>
          <w:rFonts w:asciiTheme="minorHAnsi" w:hAnsiTheme="minorHAnsi" w:cstheme="minorHAnsi"/>
          <w:sz w:val="20"/>
          <w:szCs w:val="20"/>
        </w:rPr>
      </w:pPr>
    </w:p>
    <w:p w14:paraId="09AFAF21"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Además, la inflación en México se ubicó ligeramente por encima de las expectativas durante la primera quincena de marzo, ubicándose en 4.48%, lo que refuerza la expectativa de que Banxico mantenga una política monetaria restrictiva en los próximos meses. Esto aun así mantiene un diferencial de tasas amplio con Estados Unidos, lo que sigue respaldando la apreciación del peso mexicano.</w:t>
      </w:r>
    </w:p>
    <w:p w14:paraId="33DE3C23" w14:textId="77777777" w:rsidR="00CB747A" w:rsidRPr="00CB747A" w:rsidRDefault="00CB747A" w:rsidP="00090518">
      <w:pPr>
        <w:spacing w:after="0"/>
        <w:jc w:val="both"/>
        <w:rPr>
          <w:rFonts w:asciiTheme="minorHAnsi" w:hAnsiTheme="minorHAnsi" w:cstheme="minorHAnsi"/>
          <w:sz w:val="20"/>
          <w:szCs w:val="20"/>
        </w:rPr>
      </w:pPr>
    </w:p>
    <w:p w14:paraId="6FB5D890"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Sin embargo, no todo son buenas noticias. La incertidumbre política tanto en México como en Estados Unidos plantea desafíos significativos. En Estados Unidos, la posible nominación de Donald Trump como candidato republicano a la presidencia podría generar volatilidad en el mercado de divisas, debido a sus comentarios y acciones previas que han tensionado la relación entre México y Estados Unidos en periodos específicos.</w:t>
      </w:r>
    </w:p>
    <w:p w14:paraId="3551A803"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Otro aspecto a considerar es el inicio de las campañas electorales en México, Gabriela Siller, directora de análisis económico en Banco Base, comentó que, “en año de elecciones, y sobre todo cuando hay también en Estados Unidos, el peso se deprecia, pero si el peso estuviera siguiendo esa tendencia promedio de elecciones, ahorita estaríamos viendo niveles cercanos a 17.20 unidades”. Este parece ser un año electoral atípico incluso para el comportamiento del tipo de cambio.</w:t>
      </w:r>
    </w:p>
    <w:p w14:paraId="18A741AD" w14:textId="77777777" w:rsidR="00CB747A" w:rsidRPr="00CB747A" w:rsidRDefault="00CB747A" w:rsidP="00090518">
      <w:pPr>
        <w:spacing w:after="0"/>
        <w:jc w:val="both"/>
        <w:rPr>
          <w:rFonts w:asciiTheme="minorHAnsi" w:hAnsiTheme="minorHAnsi" w:cstheme="minorHAnsi"/>
          <w:sz w:val="20"/>
          <w:szCs w:val="20"/>
        </w:rPr>
      </w:pPr>
    </w:p>
    <w:p w14:paraId="638F415E" w14:textId="77777777"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Según la «Encuesta sobre las Expectativas de los Especialistas en Economía del Sector Privado: Febrero de 2024», publicada por Banxico, para el cierre de año se proyecta que el tipo de cambio alcance un valor de $18.31, se reduzca la inflación al 4.10% y que la tasa de referencia mantenga los recortes hasta alcanzar el 9.50%. Es importante mencionar que esta encuesta se publicó el 1 de marzo de 2024, sin considerar el desempeño del tipo de cambio durante el mes de marzo.</w:t>
      </w:r>
    </w:p>
    <w:p w14:paraId="09CBA3D8" w14:textId="77777777" w:rsidR="00CB747A" w:rsidRPr="00CB747A" w:rsidRDefault="00CB747A" w:rsidP="00CB747A">
      <w:pPr>
        <w:jc w:val="both"/>
        <w:rPr>
          <w:rFonts w:asciiTheme="minorHAnsi" w:hAnsiTheme="minorHAnsi" w:cstheme="minorHAnsi"/>
          <w:sz w:val="20"/>
          <w:szCs w:val="20"/>
        </w:rPr>
      </w:pPr>
    </w:p>
    <w:p w14:paraId="64595023" w14:textId="77777777" w:rsidR="00CB747A" w:rsidRPr="00CB747A" w:rsidRDefault="00CB747A" w:rsidP="00CB747A">
      <w:pPr>
        <w:jc w:val="center"/>
        <w:rPr>
          <w:rFonts w:asciiTheme="minorHAnsi" w:hAnsiTheme="minorHAnsi" w:cstheme="minorHAnsi"/>
          <w:sz w:val="20"/>
          <w:szCs w:val="20"/>
        </w:rPr>
      </w:pPr>
      <w:r w:rsidRPr="00CB747A">
        <w:rPr>
          <w:rFonts w:asciiTheme="minorHAnsi" w:hAnsiTheme="minorHAnsi" w:cstheme="minorHAnsi"/>
          <w:noProof/>
          <w:sz w:val="20"/>
          <w:szCs w:val="20"/>
          <w:lang w:eastAsia="es-MX"/>
        </w:rPr>
        <w:drawing>
          <wp:anchor distT="0" distB="0" distL="114300" distR="114300" simplePos="0" relativeHeight="251663360" behindDoc="0" locked="0" layoutInCell="1" allowOverlap="1" wp14:anchorId="2E4CCED4" wp14:editId="433001F6">
            <wp:simplePos x="0" y="0"/>
            <wp:positionH relativeFrom="column">
              <wp:posOffset>1242695</wp:posOffset>
            </wp:positionH>
            <wp:positionV relativeFrom="paragraph">
              <wp:posOffset>-3810</wp:posOffset>
            </wp:positionV>
            <wp:extent cx="3476625" cy="1946800"/>
            <wp:effectExtent l="0" t="0" r="0" b="0"/>
            <wp:wrapSquare wrapText="bothSides"/>
            <wp:docPr id="20551595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59572" name="Imagen 20551595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6625" cy="1946800"/>
                    </a:xfrm>
                    <a:prstGeom prst="rect">
                      <a:avLst/>
                    </a:prstGeom>
                  </pic:spPr>
                </pic:pic>
              </a:graphicData>
            </a:graphic>
          </wp:anchor>
        </w:drawing>
      </w:r>
    </w:p>
    <w:p w14:paraId="5164312B" w14:textId="23FC395E" w:rsidR="00CB747A" w:rsidRDefault="00CB747A" w:rsidP="00CB747A">
      <w:pPr>
        <w:jc w:val="center"/>
        <w:rPr>
          <w:rFonts w:asciiTheme="minorHAnsi" w:hAnsiTheme="minorHAnsi" w:cstheme="minorHAnsi"/>
          <w:sz w:val="20"/>
          <w:szCs w:val="20"/>
        </w:rPr>
      </w:pPr>
    </w:p>
    <w:p w14:paraId="1E319FE5" w14:textId="70CFD860" w:rsidR="00090518" w:rsidRDefault="00090518" w:rsidP="00CB747A">
      <w:pPr>
        <w:jc w:val="center"/>
        <w:rPr>
          <w:rFonts w:asciiTheme="minorHAnsi" w:hAnsiTheme="minorHAnsi" w:cstheme="minorHAnsi"/>
          <w:sz w:val="20"/>
          <w:szCs w:val="20"/>
        </w:rPr>
      </w:pPr>
    </w:p>
    <w:p w14:paraId="70ACBFF3" w14:textId="77777777" w:rsidR="00090518" w:rsidRPr="00CB747A" w:rsidRDefault="00090518" w:rsidP="00CB747A">
      <w:pPr>
        <w:jc w:val="center"/>
        <w:rPr>
          <w:rFonts w:asciiTheme="minorHAnsi" w:hAnsiTheme="minorHAnsi" w:cstheme="minorHAnsi"/>
          <w:sz w:val="20"/>
          <w:szCs w:val="20"/>
        </w:rPr>
      </w:pPr>
    </w:p>
    <w:p w14:paraId="4D09CEF2" w14:textId="77777777" w:rsidR="00090518" w:rsidRDefault="00090518" w:rsidP="00090518">
      <w:pPr>
        <w:spacing w:after="0"/>
        <w:jc w:val="both"/>
        <w:rPr>
          <w:rFonts w:asciiTheme="minorHAnsi" w:hAnsiTheme="minorHAnsi" w:cstheme="minorHAnsi"/>
          <w:sz w:val="20"/>
          <w:szCs w:val="20"/>
        </w:rPr>
      </w:pPr>
    </w:p>
    <w:p w14:paraId="30129C11" w14:textId="77777777" w:rsidR="00090518" w:rsidRDefault="00090518" w:rsidP="00090518">
      <w:pPr>
        <w:spacing w:after="0"/>
        <w:jc w:val="both"/>
        <w:rPr>
          <w:rFonts w:asciiTheme="minorHAnsi" w:hAnsiTheme="minorHAnsi" w:cstheme="minorHAnsi"/>
          <w:sz w:val="20"/>
          <w:szCs w:val="20"/>
        </w:rPr>
      </w:pPr>
    </w:p>
    <w:p w14:paraId="14AF61E0" w14:textId="77777777" w:rsidR="00090518" w:rsidRDefault="00090518" w:rsidP="00090518">
      <w:pPr>
        <w:spacing w:after="0"/>
        <w:jc w:val="both"/>
        <w:rPr>
          <w:rFonts w:asciiTheme="minorHAnsi" w:hAnsiTheme="minorHAnsi" w:cstheme="minorHAnsi"/>
          <w:sz w:val="20"/>
          <w:szCs w:val="20"/>
        </w:rPr>
      </w:pPr>
    </w:p>
    <w:p w14:paraId="714A4F85" w14:textId="77777777" w:rsidR="00090518" w:rsidRDefault="00090518" w:rsidP="00090518">
      <w:pPr>
        <w:spacing w:after="0"/>
        <w:jc w:val="both"/>
        <w:rPr>
          <w:rFonts w:asciiTheme="minorHAnsi" w:hAnsiTheme="minorHAnsi" w:cstheme="minorHAnsi"/>
          <w:sz w:val="20"/>
          <w:szCs w:val="20"/>
        </w:rPr>
      </w:pPr>
    </w:p>
    <w:p w14:paraId="169B2528" w14:textId="77777777" w:rsidR="00090518" w:rsidRDefault="00090518" w:rsidP="00090518">
      <w:pPr>
        <w:spacing w:after="0"/>
        <w:jc w:val="both"/>
        <w:rPr>
          <w:rFonts w:asciiTheme="minorHAnsi" w:hAnsiTheme="minorHAnsi" w:cstheme="minorHAnsi"/>
          <w:sz w:val="20"/>
          <w:szCs w:val="20"/>
        </w:rPr>
      </w:pPr>
    </w:p>
    <w:p w14:paraId="1F19963C" w14:textId="77777777" w:rsidR="00090518" w:rsidRDefault="00090518" w:rsidP="00090518">
      <w:pPr>
        <w:spacing w:after="0"/>
        <w:jc w:val="both"/>
        <w:rPr>
          <w:rFonts w:asciiTheme="minorHAnsi" w:hAnsiTheme="minorHAnsi" w:cstheme="minorHAnsi"/>
          <w:sz w:val="20"/>
          <w:szCs w:val="20"/>
        </w:rPr>
      </w:pPr>
    </w:p>
    <w:p w14:paraId="0BBF3264" w14:textId="58ED3510" w:rsidR="00CB747A" w:rsidRPr="00CB747A" w:rsidRDefault="00CB747A" w:rsidP="00090518">
      <w:pPr>
        <w:spacing w:after="0"/>
        <w:jc w:val="both"/>
        <w:rPr>
          <w:rFonts w:asciiTheme="minorHAnsi" w:hAnsiTheme="minorHAnsi" w:cstheme="minorHAnsi"/>
          <w:sz w:val="20"/>
          <w:szCs w:val="20"/>
        </w:rPr>
      </w:pPr>
      <w:r w:rsidRPr="00CB747A">
        <w:rPr>
          <w:rFonts w:asciiTheme="minorHAnsi" w:hAnsiTheme="minorHAnsi" w:cstheme="minorHAnsi"/>
          <w:sz w:val="20"/>
          <w:szCs w:val="20"/>
        </w:rPr>
        <w:t>En conclusión, el primer trimestre del 2024 ha sido un período de fortaleza para el peso mexicano frente al dólar, respaldado por expectativas de política monetaria restrictiva y factores externos favorables. Sin embargo, la incertidumbre política y económica, subraya la importancia de mantenerse informado sobre estos temas clave. Ante este panorama, se presenta la oportunidad de considerar el mercado cambiario como una opción atractiva de inversión, siempre recordando la importancia de la diversificación como herramienta para reducir el riesgo y obtener mejores resultados.</w:t>
      </w:r>
    </w:p>
    <w:p w14:paraId="40FCCBCB" w14:textId="77777777" w:rsidR="00CB747A" w:rsidRPr="00CB747A" w:rsidRDefault="00CB747A" w:rsidP="00090518">
      <w:pPr>
        <w:pStyle w:val="NormalWeb"/>
        <w:spacing w:before="0" w:beforeAutospacing="0" w:after="0" w:afterAutospacing="0"/>
        <w:jc w:val="both"/>
        <w:rPr>
          <w:rFonts w:asciiTheme="minorHAnsi" w:hAnsiTheme="minorHAnsi" w:cstheme="minorHAnsi"/>
          <w:b/>
          <w:color w:val="000000"/>
          <w:sz w:val="20"/>
          <w:szCs w:val="20"/>
        </w:rPr>
      </w:pPr>
    </w:p>
    <w:p w14:paraId="3D22FDB1" w14:textId="77777777" w:rsidR="00CB747A" w:rsidRPr="00CB747A" w:rsidRDefault="00CB747A" w:rsidP="00090518">
      <w:pPr>
        <w:pStyle w:val="NormalWeb"/>
        <w:spacing w:before="0" w:beforeAutospacing="0" w:after="0" w:afterAutospacing="0"/>
        <w:jc w:val="both"/>
        <w:rPr>
          <w:rFonts w:asciiTheme="minorHAnsi" w:hAnsiTheme="minorHAnsi" w:cstheme="minorHAnsi"/>
          <w:b/>
          <w:color w:val="000000"/>
          <w:sz w:val="20"/>
          <w:szCs w:val="20"/>
        </w:rPr>
      </w:pPr>
      <w:r w:rsidRPr="00CB747A">
        <w:rPr>
          <w:rFonts w:asciiTheme="minorHAnsi" w:hAnsiTheme="minorHAnsi" w:cstheme="minorHAnsi"/>
          <w:b/>
          <w:color w:val="000000"/>
          <w:sz w:val="20"/>
          <w:szCs w:val="20"/>
        </w:rPr>
        <w:t>2.2.4.- Índice Nacional de Precios al Consumidor. INPC</w:t>
      </w:r>
    </w:p>
    <w:p w14:paraId="026B4C11" w14:textId="77777777" w:rsidR="00CB747A" w:rsidRPr="00CB747A" w:rsidRDefault="00CB747A" w:rsidP="00090518">
      <w:pPr>
        <w:pStyle w:val="NormalWeb"/>
        <w:spacing w:before="0" w:beforeAutospacing="0" w:after="0" w:afterAutospacing="0"/>
        <w:jc w:val="both"/>
        <w:rPr>
          <w:rFonts w:asciiTheme="minorHAnsi" w:hAnsiTheme="minorHAnsi" w:cstheme="minorHAnsi"/>
          <w:b/>
          <w:color w:val="000000"/>
          <w:sz w:val="20"/>
          <w:szCs w:val="20"/>
        </w:rPr>
      </w:pPr>
    </w:p>
    <w:p w14:paraId="6951D6B4" w14:textId="77777777" w:rsidR="00CB747A" w:rsidRPr="00CB747A" w:rsidRDefault="00CB747A" w:rsidP="00090518">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En marzo de 2024, el INPC registró un incremento de 0.29 % respecto al mes anterior. Con este resultado, la inflación general anual se ubicó en 4.42 por ciento. En el mismo mes de 2023, la inflación mensual fue de 0.27 % y la anual, de 6.85 por ciento.</w:t>
      </w:r>
    </w:p>
    <w:p w14:paraId="03A6AFE2" w14:textId="77777777" w:rsidR="00CB747A" w:rsidRPr="00CB747A" w:rsidRDefault="00CB747A" w:rsidP="00090518">
      <w:pPr>
        <w:spacing w:after="0"/>
        <w:jc w:val="both"/>
        <w:rPr>
          <w:rFonts w:asciiTheme="minorHAnsi" w:hAnsiTheme="minorHAnsi" w:cstheme="minorHAnsi"/>
          <w:bCs/>
          <w:sz w:val="20"/>
          <w:szCs w:val="20"/>
        </w:rPr>
      </w:pPr>
    </w:p>
    <w:p w14:paraId="2CB61837" w14:textId="77777777" w:rsidR="00CB747A" w:rsidRPr="00CB747A" w:rsidRDefault="00CB747A" w:rsidP="00090518">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El índice de precios subyacente aumentó 0.44 % a tasa mensual y 4.55 % a tasa anual. El índice de precios no subyacente presentó una caída de 0.16 % mensual y un alza de 4.03 % anual.</w:t>
      </w:r>
    </w:p>
    <w:p w14:paraId="60CBC8C6" w14:textId="77777777" w:rsidR="00CB747A" w:rsidRPr="00CB747A" w:rsidRDefault="00CB747A" w:rsidP="00090518">
      <w:pPr>
        <w:spacing w:after="0"/>
        <w:jc w:val="both"/>
        <w:rPr>
          <w:rFonts w:asciiTheme="minorHAnsi" w:hAnsiTheme="minorHAnsi" w:cstheme="minorHAnsi"/>
          <w:bCs/>
          <w:sz w:val="20"/>
          <w:szCs w:val="20"/>
        </w:rPr>
      </w:pPr>
    </w:p>
    <w:p w14:paraId="04E2491F" w14:textId="77777777" w:rsidR="00CB747A" w:rsidRPr="00CB747A" w:rsidRDefault="00CB747A" w:rsidP="00090518">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Al interior del índice subyacente, a tasa mensual, los precios de las mercancías subieron 0.22 % y los de servicios, 0.69 por ciento.</w:t>
      </w:r>
    </w:p>
    <w:p w14:paraId="6094E7A4" w14:textId="77777777" w:rsidR="00CB747A" w:rsidRPr="00CB747A" w:rsidRDefault="00CB747A" w:rsidP="00090518">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Dentro del índice no subyacente, a tasa mensual, los precios de los productos agropecuarios disminuyeron 0.53 % y los de energéticos y tarifas autorizadas por el gobierno crecieron 0.16 por ciento.</w:t>
      </w:r>
    </w:p>
    <w:p w14:paraId="4B87629B" w14:textId="0F1DF9E8" w:rsidR="00CB747A" w:rsidRPr="00CB747A" w:rsidRDefault="00090518" w:rsidP="00CB747A">
      <w:pPr>
        <w:jc w:val="both"/>
        <w:rPr>
          <w:rFonts w:asciiTheme="minorHAnsi" w:hAnsiTheme="minorHAnsi" w:cstheme="minorHAnsi"/>
          <w:bCs/>
          <w:sz w:val="20"/>
          <w:szCs w:val="20"/>
        </w:rPr>
      </w:pPr>
      <w:r w:rsidRPr="00CB747A">
        <w:rPr>
          <w:rFonts w:asciiTheme="minorHAnsi" w:hAnsiTheme="minorHAnsi" w:cstheme="minorHAnsi"/>
          <w:bCs/>
          <w:noProof/>
          <w:sz w:val="20"/>
          <w:szCs w:val="20"/>
          <w:lang w:eastAsia="es-MX"/>
        </w:rPr>
        <w:drawing>
          <wp:anchor distT="0" distB="0" distL="114300" distR="114300" simplePos="0" relativeHeight="251664384" behindDoc="0" locked="0" layoutInCell="1" allowOverlap="1" wp14:anchorId="3D229C04" wp14:editId="51673EA8">
            <wp:simplePos x="0" y="0"/>
            <wp:positionH relativeFrom="column">
              <wp:posOffset>614045</wp:posOffset>
            </wp:positionH>
            <wp:positionV relativeFrom="paragraph">
              <wp:posOffset>220345</wp:posOffset>
            </wp:positionV>
            <wp:extent cx="4867275" cy="3531235"/>
            <wp:effectExtent l="0" t="0" r="9525" b="0"/>
            <wp:wrapSquare wrapText="bothSides"/>
            <wp:docPr id="15259980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98051"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7275" cy="3531235"/>
                    </a:xfrm>
                    <a:prstGeom prst="rect">
                      <a:avLst/>
                    </a:prstGeom>
                  </pic:spPr>
                </pic:pic>
              </a:graphicData>
            </a:graphic>
            <wp14:sizeRelH relativeFrom="margin">
              <wp14:pctWidth>0</wp14:pctWidth>
            </wp14:sizeRelH>
            <wp14:sizeRelV relativeFrom="margin">
              <wp14:pctHeight>0</wp14:pctHeight>
            </wp14:sizeRelV>
          </wp:anchor>
        </w:drawing>
      </w:r>
    </w:p>
    <w:p w14:paraId="23DEC0F5" w14:textId="7BABF68A" w:rsidR="00CB747A" w:rsidRPr="00CB747A" w:rsidRDefault="00CB747A" w:rsidP="00CB747A">
      <w:pPr>
        <w:rPr>
          <w:rFonts w:asciiTheme="minorHAnsi" w:hAnsiTheme="minorHAnsi" w:cstheme="minorHAnsi"/>
          <w:bCs/>
          <w:sz w:val="20"/>
          <w:szCs w:val="20"/>
        </w:rPr>
      </w:pPr>
    </w:p>
    <w:p w14:paraId="339D3904" w14:textId="2DFFF8BE" w:rsidR="00CB747A" w:rsidRDefault="00CB747A" w:rsidP="00CB747A">
      <w:pPr>
        <w:rPr>
          <w:rFonts w:asciiTheme="minorHAnsi" w:hAnsiTheme="minorHAnsi" w:cstheme="minorHAnsi"/>
          <w:bCs/>
          <w:sz w:val="20"/>
          <w:szCs w:val="20"/>
        </w:rPr>
      </w:pPr>
    </w:p>
    <w:p w14:paraId="4FF654E8" w14:textId="382437DA" w:rsidR="00090518" w:rsidRDefault="00090518" w:rsidP="00CB747A">
      <w:pPr>
        <w:rPr>
          <w:rFonts w:asciiTheme="minorHAnsi" w:hAnsiTheme="minorHAnsi" w:cstheme="minorHAnsi"/>
          <w:bCs/>
          <w:sz w:val="20"/>
          <w:szCs w:val="20"/>
        </w:rPr>
      </w:pPr>
    </w:p>
    <w:p w14:paraId="607F6B6D" w14:textId="13492E82" w:rsidR="00090518" w:rsidRDefault="00090518" w:rsidP="00CB747A">
      <w:pPr>
        <w:rPr>
          <w:rFonts w:asciiTheme="minorHAnsi" w:hAnsiTheme="minorHAnsi" w:cstheme="minorHAnsi"/>
          <w:bCs/>
          <w:sz w:val="20"/>
          <w:szCs w:val="20"/>
        </w:rPr>
      </w:pPr>
    </w:p>
    <w:p w14:paraId="7989F901" w14:textId="77777777" w:rsidR="00090518" w:rsidRPr="00CB747A" w:rsidRDefault="00090518" w:rsidP="00CB747A">
      <w:pPr>
        <w:rPr>
          <w:rFonts w:asciiTheme="minorHAnsi" w:hAnsiTheme="minorHAnsi" w:cstheme="minorHAnsi"/>
          <w:bCs/>
          <w:sz w:val="20"/>
          <w:szCs w:val="20"/>
        </w:rPr>
      </w:pPr>
    </w:p>
    <w:p w14:paraId="4ABE5CDD" w14:textId="77777777" w:rsidR="00090518" w:rsidRDefault="00090518" w:rsidP="00CB747A">
      <w:pPr>
        <w:jc w:val="both"/>
        <w:rPr>
          <w:rFonts w:asciiTheme="minorHAnsi" w:hAnsiTheme="minorHAnsi" w:cstheme="minorHAnsi"/>
          <w:bCs/>
          <w:sz w:val="20"/>
          <w:szCs w:val="20"/>
        </w:rPr>
      </w:pPr>
    </w:p>
    <w:p w14:paraId="2C2D6355" w14:textId="77777777" w:rsidR="00090518" w:rsidRDefault="00090518" w:rsidP="00CB747A">
      <w:pPr>
        <w:jc w:val="both"/>
        <w:rPr>
          <w:rFonts w:asciiTheme="minorHAnsi" w:hAnsiTheme="minorHAnsi" w:cstheme="minorHAnsi"/>
          <w:bCs/>
          <w:sz w:val="20"/>
          <w:szCs w:val="20"/>
        </w:rPr>
      </w:pPr>
    </w:p>
    <w:p w14:paraId="4AEB0620" w14:textId="77777777" w:rsidR="00090518" w:rsidRDefault="00090518" w:rsidP="00CB747A">
      <w:pPr>
        <w:jc w:val="both"/>
        <w:rPr>
          <w:rFonts w:asciiTheme="minorHAnsi" w:hAnsiTheme="minorHAnsi" w:cstheme="minorHAnsi"/>
          <w:bCs/>
          <w:sz w:val="20"/>
          <w:szCs w:val="20"/>
        </w:rPr>
      </w:pPr>
    </w:p>
    <w:p w14:paraId="5D5D6086" w14:textId="77777777" w:rsidR="00090518" w:rsidRDefault="00090518" w:rsidP="00CB747A">
      <w:pPr>
        <w:jc w:val="both"/>
        <w:rPr>
          <w:rFonts w:asciiTheme="minorHAnsi" w:hAnsiTheme="minorHAnsi" w:cstheme="minorHAnsi"/>
          <w:bCs/>
          <w:sz w:val="20"/>
          <w:szCs w:val="20"/>
        </w:rPr>
      </w:pPr>
    </w:p>
    <w:p w14:paraId="3A3C37BA" w14:textId="77777777" w:rsidR="00090518" w:rsidRDefault="00090518" w:rsidP="00CB747A">
      <w:pPr>
        <w:jc w:val="both"/>
        <w:rPr>
          <w:rFonts w:asciiTheme="minorHAnsi" w:hAnsiTheme="minorHAnsi" w:cstheme="minorHAnsi"/>
          <w:bCs/>
          <w:sz w:val="20"/>
          <w:szCs w:val="20"/>
        </w:rPr>
      </w:pPr>
    </w:p>
    <w:p w14:paraId="3A657BA5" w14:textId="77777777" w:rsidR="00090518" w:rsidRDefault="00090518" w:rsidP="00CB747A">
      <w:pPr>
        <w:jc w:val="both"/>
        <w:rPr>
          <w:rFonts w:asciiTheme="minorHAnsi" w:hAnsiTheme="minorHAnsi" w:cstheme="minorHAnsi"/>
          <w:bCs/>
          <w:sz w:val="20"/>
          <w:szCs w:val="20"/>
        </w:rPr>
      </w:pPr>
    </w:p>
    <w:p w14:paraId="16FFFA3E" w14:textId="77777777" w:rsidR="00090518" w:rsidRDefault="00090518" w:rsidP="00CB747A">
      <w:pPr>
        <w:jc w:val="both"/>
        <w:rPr>
          <w:rFonts w:asciiTheme="minorHAnsi" w:hAnsiTheme="minorHAnsi" w:cstheme="minorHAnsi"/>
          <w:bCs/>
          <w:sz w:val="20"/>
          <w:szCs w:val="20"/>
        </w:rPr>
      </w:pPr>
    </w:p>
    <w:p w14:paraId="31A12944" w14:textId="79A06D9A" w:rsidR="00CB747A" w:rsidRPr="00CB747A" w:rsidRDefault="00CB747A" w:rsidP="00090518">
      <w:pPr>
        <w:jc w:val="both"/>
        <w:rPr>
          <w:rFonts w:asciiTheme="minorHAnsi" w:hAnsiTheme="minorHAnsi" w:cstheme="minorHAnsi"/>
          <w:bCs/>
          <w:sz w:val="20"/>
          <w:szCs w:val="20"/>
        </w:rPr>
      </w:pPr>
      <w:r w:rsidRPr="00CB747A">
        <w:rPr>
          <w:rFonts w:asciiTheme="minorHAnsi" w:hAnsiTheme="minorHAnsi" w:cstheme="minorHAnsi"/>
          <w:bCs/>
          <w:sz w:val="20"/>
          <w:szCs w:val="20"/>
        </w:rPr>
        <w:t>En marzo de 2024, la variación mensual de los índices subyacente1 y no subyacente fue de 0.44 y -0.16 %, respectivamente. En el mismo mes de 2023, fue de 0.52 y -0.50 por ciento.</w:t>
      </w:r>
    </w:p>
    <w:p w14:paraId="0EB8F53D" w14:textId="6AD7AB61" w:rsidR="00CB747A" w:rsidRPr="00CB747A" w:rsidRDefault="00090518" w:rsidP="00090518">
      <w:pPr>
        <w:jc w:val="both"/>
        <w:rPr>
          <w:rFonts w:asciiTheme="minorHAnsi" w:hAnsiTheme="minorHAnsi" w:cstheme="minorHAnsi"/>
          <w:bCs/>
          <w:sz w:val="20"/>
          <w:szCs w:val="20"/>
        </w:rPr>
      </w:pPr>
      <w:r w:rsidRPr="00CB747A">
        <w:rPr>
          <w:rFonts w:asciiTheme="minorHAnsi" w:hAnsiTheme="minorHAnsi" w:cstheme="minorHAnsi"/>
          <w:bCs/>
          <w:noProof/>
          <w:sz w:val="20"/>
          <w:szCs w:val="20"/>
          <w:lang w:eastAsia="es-MX"/>
        </w:rPr>
        <w:drawing>
          <wp:anchor distT="0" distB="0" distL="114300" distR="114300" simplePos="0" relativeHeight="251665408" behindDoc="0" locked="0" layoutInCell="1" allowOverlap="1" wp14:anchorId="249D809D" wp14:editId="30DEE224">
            <wp:simplePos x="0" y="0"/>
            <wp:positionH relativeFrom="column">
              <wp:posOffset>985520</wp:posOffset>
            </wp:positionH>
            <wp:positionV relativeFrom="paragraph">
              <wp:posOffset>63500</wp:posOffset>
            </wp:positionV>
            <wp:extent cx="3992245" cy="2526885"/>
            <wp:effectExtent l="0" t="0" r="8255" b="6985"/>
            <wp:wrapSquare wrapText="bothSides"/>
            <wp:docPr id="15836894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89415" name="Imagen 15836894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2245" cy="2526885"/>
                    </a:xfrm>
                    <a:prstGeom prst="rect">
                      <a:avLst/>
                    </a:prstGeom>
                  </pic:spPr>
                </pic:pic>
              </a:graphicData>
            </a:graphic>
          </wp:anchor>
        </w:drawing>
      </w:r>
    </w:p>
    <w:p w14:paraId="68A4EF56" w14:textId="158001F4" w:rsidR="00CB747A" w:rsidRPr="00CB747A" w:rsidRDefault="00CB747A" w:rsidP="00CB747A">
      <w:pPr>
        <w:jc w:val="center"/>
        <w:rPr>
          <w:rFonts w:asciiTheme="minorHAnsi" w:hAnsiTheme="minorHAnsi" w:cstheme="minorHAnsi"/>
          <w:bCs/>
          <w:sz w:val="20"/>
          <w:szCs w:val="20"/>
        </w:rPr>
      </w:pPr>
    </w:p>
    <w:p w14:paraId="1A7EAFB4" w14:textId="00DB84C8" w:rsidR="00CB747A" w:rsidRDefault="00CB747A" w:rsidP="00CB747A">
      <w:pPr>
        <w:jc w:val="center"/>
        <w:rPr>
          <w:rFonts w:asciiTheme="minorHAnsi" w:hAnsiTheme="minorHAnsi" w:cstheme="minorHAnsi"/>
          <w:bCs/>
          <w:sz w:val="20"/>
          <w:szCs w:val="20"/>
        </w:rPr>
      </w:pPr>
    </w:p>
    <w:p w14:paraId="0081A6A8" w14:textId="08E31EC7" w:rsidR="00090518" w:rsidRDefault="00090518" w:rsidP="00CB747A">
      <w:pPr>
        <w:jc w:val="center"/>
        <w:rPr>
          <w:rFonts w:asciiTheme="minorHAnsi" w:hAnsiTheme="minorHAnsi" w:cstheme="minorHAnsi"/>
          <w:bCs/>
          <w:sz w:val="20"/>
          <w:szCs w:val="20"/>
        </w:rPr>
      </w:pPr>
    </w:p>
    <w:p w14:paraId="0C20698F" w14:textId="527E530F" w:rsidR="00090518" w:rsidRDefault="00090518" w:rsidP="00CB747A">
      <w:pPr>
        <w:jc w:val="center"/>
        <w:rPr>
          <w:rFonts w:asciiTheme="minorHAnsi" w:hAnsiTheme="minorHAnsi" w:cstheme="minorHAnsi"/>
          <w:bCs/>
          <w:sz w:val="20"/>
          <w:szCs w:val="20"/>
        </w:rPr>
      </w:pPr>
    </w:p>
    <w:p w14:paraId="53454B76" w14:textId="246CD14D" w:rsidR="00090518" w:rsidRDefault="00090518" w:rsidP="00CB747A">
      <w:pPr>
        <w:jc w:val="center"/>
        <w:rPr>
          <w:rFonts w:asciiTheme="minorHAnsi" w:hAnsiTheme="minorHAnsi" w:cstheme="minorHAnsi"/>
          <w:bCs/>
          <w:sz w:val="20"/>
          <w:szCs w:val="20"/>
        </w:rPr>
      </w:pPr>
    </w:p>
    <w:p w14:paraId="7DA62BDE" w14:textId="77777777" w:rsidR="00090518" w:rsidRPr="00CB747A" w:rsidRDefault="00090518" w:rsidP="00CB747A">
      <w:pPr>
        <w:jc w:val="center"/>
        <w:rPr>
          <w:rFonts w:asciiTheme="minorHAnsi" w:hAnsiTheme="minorHAnsi" w:cstheme="minorHAnsi"/>
          <w:bCs/>
          <w:sz w:val="20"/>
          <w:szCs w:val="20"/>
        </w:rPr>
      </w:pPr>
    </w:p>
    <w:p w14:paraId="22C8FB3E" w14:textId="77777777" w:rsidR="00090518" w:rsidRDefault="00090518" w:rsidP="00CB747A">
      <w:pPr>
        <w:jc w:val="both"/>
        <w:rPr>
          <w:rFonts w:asciiTheme="minorHAnsi" w:hAnsiTheme="minorHAnsi" w:cstheme="minorHAnsi"/>
          <w:bCs/>
          <w:sz w:val="20"/>
          <w:szCs w:val="20"/>
        </w:rPr>
      </w:pPr>
    </w:p>
    <w:p w14:paraId="2F4F82D7" w14:textId="77777777" w:rsidR="00090518" w:rsidRDefault="00090518" w:rsidP="00CB747A">
      <w:pPr>
        <w:jc w:val="both"/>
        <w:rPr>
          <w:rFonts w:asciiTheme="minorHAnsi" w:hAnsiTheme="minorHAnsi" w:cstheme="minorHAnsi"/>
          <w:bCs/>
          <w:sz w:val="20"/>
          <w:szCs w:val="20"/>
        </w:rPr>
      </w:pPr>
    </w:p>
    <w:p w14:paraId="00ED9B0E" w14:textId="77777777" w:rsidR="00090518" w:rsidRDefault="00090518" w:rsidP="00CB747A">
      <w:pPr>
        <w:jc w:val="both"/>
        <w:rPr>
          <w:rFonts w:asciiTheme="minorHAnsi" w:hAnsiTheme="minorHAnsi" w:cstheme="minorHAnsi"/>
          <w:bCs/>
          <w:sz w:val="20"/>
          <w:szCs w:val="20"/>
        </w:rPr>
      </w:pPr>
    </w:p>
    <w:p w14:paraId="092750BB" w14:textId="185B4833" w:rsidR="00CB747A" w:rsidRPr="00CB747A" w:rsidRDefault="00CB747A" w:rsidP="00CB747A">
      <w:pPr>
        <w:jc w:val="both"/>
        <w:rPr>
          <w:rFonts w:asciiTheme="minorHAnsi" w:hAnsiTheme="minorHAnsi" w:cstheme="minorHAnsi"/>
          <w:bCs/>
          <w:sz w:val="20"/>
          <w:szCs w:val="20"/>
        </w:rPr>
      </w:pPr>
      <w:r w:rsidRPr="00CB747A">
        <w:rPr>
          <w:rFonts w:asciiTheme="minorHAnsi" w:hAnsiTheme="minorHAnsi" w:cstheme="minorHAnsi"/>
          <w:bCs/>
          <w:sz w:val="20"/>
          <w:szCs w:val="20"/>
        </w:rPr>
        <w:t>En el tercer mes de 2024, la variación anual del INPC fue de 4.42 % y la de los índices subyacente y no subyacente fue de 4.55 y 4.03 %, respectivamente. En el mismo mes del año anterior, el INPC incrementó 6.85 % y sus componentes, 8.09 y 3.27 %, en ese orden.</w:t>
      </w:r>
    </w:p>
    <w:p w14:paraId="4450BC39" w14:textId="77777777" w:rsidR="00CB747A" w:rsidRPr="00CB747A" w:rsidRDefault="00CB747A" w:rsidP="00CB747A">
      <w:pPr>
        <w:jc w:val="center"/>
        <w:rPr>
          <w:rFonts w:asciiTheme="minorHAnsi" w:hAnsiTheme="minorHAnsi" w:cstheme="minorHAnsi"/>
          <w:bCs/>
          <w:sz w:val="20"/>
          <w:szCs w:val="20"/>
        </w:rPr>
      </w:pPr>
      <w:r w:rsidRPr="00CB747A">
        <w:rPr>
          <w:rFonts w:asciiTheme="minorHAnsi" w:hAnsiTheme="minorHAnsi" w:cstheme="minorHAnsi"/>
          <w:bCs/>
          <w:noProof/>
          <w:sz w:val="20"/>
          <w:szCs w:val="20"/>
          <w:lang w:eastAsia="es-MX"/>
        </w:rPr>
        <w:drawing>
          <wp:anchor distT="0" distB="0" distL="114300" distR="114300" simplePos="0" relativeHeight="251666432" behindDoc="0" locked="0" layoutInCell="1" allowOverlap="1" wp14:anchorId="410DDECD" wp14:editId="1EE22E72">
            <wp:simplePos x="0" y="0"/>
            <wp:positionH relativeFrom="column">
              <wp:posOffset>1156970</wp:posOffset>
            </wp:positionH>
            <wp:positionV relativeFrom="paragraph">
              <wp:posOffset>191135</wp:posOffset>
            </wp:positionV>
            <wp:extent cx="3763529" cy="2486025"/>
            <wp:effectExtent l="0" t="0" r="8890" b="0"/>
            <wp:wrapSquare wrapText="bothSides"/>
            <wp:docPr id="18783456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5668" name="Imagen 18783456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3529" cy="2486025"/>
                    </a:xfrm>
                    <a:prstGeom prst="rect">
                      <a:avLst/>
                    </a:prstGeom>
                  </pic:spPr>
                </pic:pic>
              </a:graphicData>
            </a:graphic>
          </wp:anchor>
        </w:drawing>
      </w:r>
    </w:p>
    <w:p w14:paraId="6851A993" w14:textId="77777777" w:rsidR="00CB747A" w:rsidRPr="00CB747A" w:rsidRDefault="00CB747A" w:rsidP="00CB747A">
      <w:pPr>
        <w:jc w:val="center"/>
        <w:rPr>
          <w:rFonts w:asciiTheme="minorHAnsi" w:hAnsiTheme="minorHAnsi" w:cstheme="minorHAnsi"/>
          <w:bCs/>
          <w:sz w:val="20"/>
          <w:szCs w:val="20"/>
        </w:rPr>
      </w:pPr>
    </w:p>
    <w:p w14:paraId="056021E6" w14:textId="77777777" w:rsidR="00090518" w:rsidRDefault="00090518" w:rsidP="00CB747A">
      <w:pPr>
        <w:jc w:val="both"/>
        <w:rPr>
          <w:rFonts w:asciiTheme="minorHAnsi" w:hAnsiTheme="minorHAnsi" w:cstheme="minorHAnsi"/>
          <w:bCs/>
          <w:sz w:val="20"/>
          <w:szCs w:val="20"/>
        </w:rPr>
      </w:pPr>
    </w:p>
    <w:p w14:paraId="4A165BD7" w14:textId="77777777" w:rsidR="00090518" w:rsidRDefault="00090518" w:rsidP="00CB747A">
      <w:pPr>
        <w:jc w:val="both"/>
        <w:rPr>
          <w:rFonts w:asciiTheme="minorHAnsi" w:hAnsiTheme="minorHAnsi" w:cstheme="minorHAnsi"/>
          <w:bCs/>
          <w:sz w:val="20"/>
          <w:szCs w:val="20"/>
        </w:rPr>
      </w:pPr>
    </w:p>
    <w:p w14:paraId="3AE44BD5" w14:textId="77777777" w:rsidR="00090518" w:rsidRDefault="00090518" w:rsidP="00CB747A">
      <w:pPr>
        <w:jc w:val="both"/>
        <w:rPr>
          <w:rFonts w:asciiTheme="minorHAnsi" w:hAnsiTheme="minorHAnsi" w:cstheme="minorHAnsi"/>
          <w:bCs/>
          <w:sz w:val="20"/>
          <w:szCs w:val="20"/>
        </w:rPr>
      </w:pPr>
    </w:p>
    <w:p w14:paraId="5A210D73" w14:textId="77777777" w:rsidR="00090518" w:rsidRDefault="00090518" w:rsidP="00CB747A">
      <w:pPr>
        <w:jc w:val="both"/>
        <w:rPr>
          <w:rFonts w:asciiTheme="minorHAnsi" w:hAnsiTheme="minorHAnsi" w:cstheme="minorHAnsi"/>
          <w:bCs/>
          <w:sz w:val="20"/>
          <w:szCs w:val="20"/>
        </w:rPr>
      </w:pPr>
    </w:p>
    <w:p w14:paraId="650EC9C1" w14:textId="77777777" w:rsidR="00090518" w:rsidRDefault="00090518" w:rsidP="00CB747A">
      <w:pPr>
        <w:jc w:val="both"/>
        <w:rPr>
          <w:rFonts w:asciiTheme="minorHAnsi" w:hAnsiTheme="minorHAnsi" w:cstheme="minorHAnsi"/>
          <w:bCs/>
          <w:sz w:val="20"/>
          <w:szCs w:val="20"/>
        </w:rPr>
      </w:pPr>
    </w:p>
    <w:p w14:paraId="6B488E83" w14:textId="77777777" w:rsidR="00090518" w:rsidRDefault="00090518" w:rsidP="00CB747A">
      <w:pPr>
        <w:jc w:val="both"/>
        <w:rPr>
          <w:rFonts w:asciiTheme="minorHAnsi" w:hAnsiTheme="minorHAnsi" w:cstheme="minorHAnsi"/>
          <w:bCs/>
          <w:sz w:val="20"/>
          <w:szCs w:val="20"/>
        </w:rPr>
      </w:pPr>
    </w:p>
    <w:p w14:paraId="08B426CC" w14:textId="77777777" w:rsidR="00090518" w:rsidRDefault="00090518" w:rsidP="00CB747A">
      <w:pPr>
        <w:jc w:val="both"/>
        <w:rPr>
          <w:rFonts w:asciiTheme="minorHAnsi" w:hAnsiTheme="minorHAnsi" w:cstheme="minorHAnsi"/>
          <w:bCs/>
          <w:sz w:val="20"/>
          <w:szCs w:val="20"/>
        </w:rPr>
      </w:pPr>
    </w:p>
    <w:p w14:paraId="13742BDE" w14:textId="77777777" w:rsidR="00090518" w:rsidRDefault="00090518" w:rsidP="00CB747A">
      <w:pPr>
        <w:jc w:val="both"/>
        <w:rPr>
          <w:rFonts w:asciiTheme="minorHAnsi" w:hAnsiTheme="minorHAnsi" w:cstheme="minorHAnsi"/>
          <w:bCs/>
          <w:sz w:val="20"/>
          <w:szCs w:val="20"/>
        </w:rPr>
      </w:pPr>
    </w:p>
    <w:p w14:paraId="1FE36890" w14:textId="02410547" w:rsidR="00CB747A" w:rsidRPr="00CB747A" w:rsidRDefault="00CB747A" w:rsidP="00CB747A">
      <w:pPr>
        <w:jc w:val="both"/>
        <w:rPr>
          <w:rFonts w:asciiTheme="minorHAnsi" w:hAnsiTheme="minorHAnsi" w:cstheme="minorHAnsi"/>
          <w:bCs/>
          <w:sz w:val="20"/>
          <w:szCs w:val="20"/>
        </w:rPr>
      </w:pPr>
      <w:r w:rsidRPr="00CB747A">
        <w:rPr>
          <w:rFonts w:asciiTheme="minorHAnsi" w:hAnsiTheme="minorHAnsi" w:cstheme="minorHAnsi"/>
          <w:bCs/>
          <w:sz w:val="20"/>
          <w:szCs w:val="20"/>
        </w:rPr>
        <w:t>A continuación, se presentan los principales productos genéricos cuyas variaciones de precios destacaron por su incidencia sobre la inflación general.</w:t>
      </w:r>
    </w:p>
    <w:p w14:paraId="722F0EF6" w14:textId="0A33DD48" w:rsidR="00CB747A" w:rsidRPr="00CB747A" w:rsidRDefault="00090518" w:rsidP="00CB747A">
      <w:pPr>
        <w:jc w:val="both"/>
        <w:rPr>
          <w:rFonts w:asciiTheme="minorHAnsi" w:hAnsiTheme="minorHAnsi" w:cstheme="minorHAnsi"/>
          <w:bCs/>
          <w:sz w:val="20"/>
          <w:szCs w:val="20"/>
        </w:rPr>
      </w:pPr>
      <w:r w:rsidRPr="00CB747A">
        <w:rPr>
          <w:rFonts w:asciiTheme="minorHAnsi" w:hAnsiTheme="minorHAnsi" w:cstheme="minorHAnsi"/>
          <w:bCs/>
          <w:noProof/>
          <w:sz w:val="20"/>
          <w:szCs w:val="20"/>
          <w:lang w:eastAsia="es-MX"/>
        </w:rPr>
        <w:drawing>
          <wp:anchor distT="0" distB="0" distL="114300" distR="114300" simplePos="0" relativeHeight="251667456" behindDoc="0" locked="0" layoutInCell="1" allowOverlap="1" wp14:anchorId="661C9C09" wp14:editId="0A8E1FDB">
            <wp:simplePos x="0" y="0"/>
            <wp:positionH relativeFrom="column">
              <wp:posOffset>404495</wp:posOffset>
            </wp:positionH>
            <wp:positionV relativeFrom="paragraph">
              <wp:posOffset>302895</wp:posOffset>
            </wp:positionV>
            <wp:extent cx="5467985" cy="2604135"/>
            <wp:effectExtent l="0" t="0" r="0" b="5715"/>
            <wp:wrapSquare wrapText="bothSides"/>
            <wp:docPr id="20561286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28649" name="Imagen 2056128649"/>
                    <pic:cNvPicPr/>
                  </pic:nvPicPr>
                  <pic:blipFill rotWithShape="1">
                    <a:blip r:embed="rId17" cstate="print">
                      <a:extLst>
                        <a:ext uri="{28A0092B-C50C-407E-A947-70E740481C1C}">
                          <a14:useLocalDpi xmlns:a14="http://schemas.microsoft.com/office/drawing/2010/main" val="0"/>
                        </a:ext>
                      </a:extLst>
                    </a:blip>
                    <a:srcRect t="2080"/>
                    <a:stretch/>
                  </pic:blipFill>
                  <pic:spPr bwMode="auto">
                    <a:xfrm>
                      <a:off x="0" y="0"/>
                      <a:ext cx="5467985" cy="260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DEB7B" w14:textId="2DF424C8" w:rsidR="00CB747A" w:rsidRPr="00CB747A" w:rsidRDefault="00CB747A" w:rsidP="00CB747A">
      <w:pPr>
        <w:jc w:val="both"/>
        <w:rPr>
          <w:rFonts w:asciiTheme="minorHAnsi" w:hAnsiTheme="minorHAnsi" w:cstheme="minorHAnsi"/>
          <w:bCs/>
          <w:sz w:val="20"/>
          <w:szCs w:val="20"/>
        </w:rPr>
      </w:pPr>
    </w:p>
    <w:p w14:paraId="381F87C1" w14:textId="6ED69BDA" w:rsidR="00CB747A" w:rsidRDefault="00CB747A" w:rsidP="00CB747A">
      <w:pPr>
        <w:jc w:val="both"/>
        <w:rPr>
          <w:rFonts w:asciiTheme="minorHAnsi" w:hAnsiTheme="minorHAnsi" w:cstheme="minorHAnsi"/>
          <w:bCs/>
          <w:sz w:val="20"/>
          <w:szCs w:val="20"/>
        </w:rPr>
      </w:pPr>
    </w:p>
    <w:p w14:paraId="3A25DE86" w14:textId="77777777" w:rsidR="00090518" w:rsidRPr="00CB747A" w:rsidRDefault="00090518" w:rsidP="00CB747A">
      <w:pPr>
        <w:jc w:val="both"/>
        <w:rPr>
          <w:rFonts w:asciiTheme="minorHAnsi" w:hAnsiTheme="minorHAnsi" w:cstheme="minorHAnsi"/>
          <w:bCs/>
          <w:sz w:val="20"/>
          <w:szCs w:val="20"/>
        </w:rPr>
      </w:pPr>
    </w:p>
    <w:p w14:paraId="178263F0" w14:textId="77777777" w:rsidR="00090518" w:rsidRDefault="00090518" w:rsidP="00CB747A">
      <w:pPr>
        <w:rPr>
          <w:rFonts w:asciiTheme="minorHAnsi" w:hAnsiTheme="minorHAnsi" w:cstheme="minorHAnsi"/>
          <w:bCs/>
          <w:sz w:val="20"/>
          <w:szCs w:val="20"/>
        </w:rPr>
      </w:pPr>
    </w:p>
    <w:p w14:paraId="4B55BF1E" w14:textId="77777777" w:rsidR="00090518" w:rsidRDefault="00090518" w:rsidP="00CB747A">
      <w:pPr>
        <w:rPr>
          <w:rFonts w:asciiTheme="minorHAnsi" w:hAnsiTheme="minorHAnsi" w:cstheme="minorHAnsi"/>
          <w:bCs/>
          <w:sz w:val="20"/>
          <w:szCs w:val="20"/>
        </w:rPr>
      </w:pPr>
    </w:p>
    <w:p w14:paraId="7A51D0E7" w14:textId="77777777" w:rsidR="00090518" w:rsidRDefault="00090518" w:rsidP="00CB747A">
      <w:pPr>
        <w:rPr>
          <w:rFonts w:asciiTheme="minorHAnsi" w:hAnsiTheme="minorHAnsi" w:cstheme="minorHAnsi"/>
          <w:bCs/>
          <w:sz w:val="20"/>
          <w:szCs w:val="20"/>
        </w:rPr>
      </w:pPr>
    </w:p>
    <w:p w14:paraId="2D08B3BC" w14:textId="77777777" w:rsidR="00090518" w:rsidRDefault="00090518" w:rsidP="00CB747A">
      <w:pPr>
        <w:rPr>
          <w:rFonts w:asciiTheme="minorHAnsi" w:hAnsiTheme="minorHAnsi" w:cstheme="minorHAnsi"/>
          <w:bCs/>
          <w:sz w:val="20"/>
          <w:szCs w:val="20"/>
        </w:rPr>
      </w:pPr>
    </w:p>
    <w:p w14:paraId="6371798D" w14:textId="77777777" w:rsidR="00090518" w:rsidRDefault="00090518" w:rsidP="00CB747A">
      <w:pPr>
        <w:rPr>
          <w:rFonts w:asciiTheme="minorHAnsi" w:hAnsiTheme="minorHAnsi" w:cstheme="minorHAnsi"/>
          <w:bCs/>
          <w:sz w:val="20"/>
          <w:szCs w:val="20"/>
        </w:rPr>
      </w:pPr>
    </w:p>
    <w:p w14:paraId="257AABF1" w14:textId="77777777" w:rsidR="00090518" w:rsidRDefault="00090518" w:rsidP="00CB747A">
      <w:pPr>
        <w:rPr>
          <w:rFonts w:asciiTheme="minorHAnsi" w:hAnsiTheme="minorHAnsi" w:cstheme="minorHAnsi"/>
          <w:bCs/>
          <w:sz w:val="20"/>
          <w:szCs w:val="20"/>
        </w:rPr>
      </w:pPr>
    </w:p>
    <w:p w14:paraId="4DFD271A" w14:textId="77777777" w:rsidR="00090518" w:rsidRDefault="00090518" w:rsidP="00CB747A">
      <w:pPr>
        <w:rPr>
          <w:rFonts w:asciiTheme="minorHAnsi" w:hAnsiTheme="minorHAnsi" w:cstheme="minorHAnsi"/>
          <w:bCs/>
          <w:sz w:val="20"/>
          <w:szCs w:val="20"/>
        </w:rPr>
      </w:pPr>
    </w:p>
    <w:p w14:paraId="278E7EC3" w14:textId="77777777" w:rsidR="00090518" w:rsidRDefault="00090518" w:rsidP="00CB747A">
      <w:pPr>
        <w:rPr>
          <w:rFonts w:asciiTheme="minorHAnsi" w:hAnsiTheme="minorHAnsi" w:cstheme="minorHAnsi"/>
          <w:bCs/>
          <w:sz w:val="20"/>
          <w:szCs w:val="20"/>
        </w:rPr>
      </w:pPr>
    </w:p>
    <w:p w14:paraId="2CA7C830" w14:textId="03D1ED6F" w:rsidR="00CB747A" w:rsidRPr="00CB747A" w:rsidRDefault="00CB747A" w:rsidP="00CB747A">
      <w:pPr>
        <w:rPr>
          <w:rFonts w:asciiTheme="minorHAnsi" w:hAnsiTheme="minorHAnsi" w:cstheme="minorHAnsi"/>
          <w:bCs/>
          <w:sz w:val="20"/>
          <w:szCs w:val="20"/>
        </w:rPr>
      </w:pPr>
      <w:r w:rsidRPr="00CB747A">
        <w:rPr>
          <w:rFonts w:asciiTheme="minorHAnsi" w:hAnsiTheme="minorHAnsi" w:cstheme="minorHAnsi"/>
          <w:bCs/>
          <w:sz w:val="20"/>
          <w:szCs w:val="20"/>
        </w:rPr>
        <w:t>En los siguientes cuadros, se presentan las entidades federativas y ciudades en las que el INPC alcanzó las mayores variaciones durante marzo de 2024.</w:t>
      </w:r>
    </w:p>
    <w:p w14:paraId="3BB7A172" w14:textId="7CB86DF0" w:rsidR="00CB747A" w:rsidRPr="00CB747A" w:rsidRDefault="00090518" w:rsidP="00CB747A">
      <w:pPr>
        <w:rPr>
          <w:rFonts w:asciiTheme="minorHAnsi" w:hAnsiTheme="minorHAnsi" w:cstheme="minorHAnsi"/>
          <w:bCs/>
          <w:sz w:val="20"/>
          <w:szCs w:val="20"/>
        </w:rPr>
      </w:pPr>
      <w:r w:rsidRPr="00CB747A">
        <w:rPr>
          <w:rFonts w:asciiTheme="minorHAnsi" w:hAnsiTheme="minorHAnsi" w:cstheme="minorHAnsi"/>
          <w:bCs/>
          <w:noProof/>
          <w:sz w:val="20"/>
          <w:szCs w:val="20"/>
          <w:lang w:eastAsia="es-MX"/>
        </w:rPr>
        <w:drawing>
          <wp:anchor distT="0" distB="0" distL="114300" distR="114300" simplePos="0" relativeHeight="251668480" behindDoc="0" locked="0" layoutInCell="1" allowOverlap="1" wp14:anchorId="2D3BBD1F" wp14:editId="26AB11C3">
            <wp:simplePos x="0" y="0"/>
            <wp:positionH relativeFrom="column">
              <wp:posOffset>108585</wp:posOffset>
            </wp:positionH>
            <wp:positionV relativeFrom="paragraph">
              <wp:posOffset>188595</wp:posOffset>
            </wp:positionV>
            <wp:extent cx="5724525" cy="1773555"/>
            <wp:effectExtent l="0" t="0" r="9525" b="0"/>
            <wp:wrapSquare wrapText="bothSides"/>
            <wp:docPr id="6209002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00236" name="Imagen 6209002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4525" cy="1773555"/>
                    </a:xfrm>
                    <a:prstGeom prst="rect">
                      <a:avLst/>
                    </a:prstGeom>
                  </pic:spPr>
                </pic:pic>
              </a:graphicData>
            </a:graphic>
            <wp14:sizeRelH relativeFrom="margin">
              <wp14:pctWidth>0</wp14:pctWidth>
            </wp14:sizeRelH>
            <wp14:sizeRelV relativeFrom="margin">
              <wp14:pctHeight>0</wp14:pctHeight>
            </wp14:sizeRelV>
          </wp:anchor>
        </w:drawing>
      </w:r>
    </w:p>
    <w:p w14:paraId="0EB95B3F" w14:textId="6EBDA6E4" w:rsidR="00CB747A" w:rsidRPr="00CB747A" w:rsidRDefault="00CB747A" w:rsidP="00CB747A">
      <w:pPr>
        <w:rPr>
          <w:rFonts w:asciiTheme="minorHAnsi" w:hAnsiTheme="minorHAnsi" w:cstheme="minorHAnsi"/>
          <w:bCs/>
          <w:sz w:val="20"/>
          <w:szCs w:val="20"/>
        </w:rPr>
      </w:pPr>
    </w:p>
    <w:p w14:paraId="77EE48A4" w14:textId="570C0099" w:rsidR="00CB747A" w:rsidRPr="00CB747A" w:rsidRDefault="00090518" w:rsidP="00CB747A">
      <w:pPr>
        <w:rPr>
          <w:rFonts w:asciiTheme="minorHAnsi" w:hAnsiTheme="minorHAnsi" w:cstheme="minorHAnsi"/>
          <w:bCs/>
          <w:sz w:val="20"/>
          <w:szCs w:val="20"/>
        </w:rPr>
      </w:pPr>
      <w:r w:rsidRPr="00CB747A">
        <w:rPr>
          <w:rFonts w:asciiTheme="minorHAnsi" w:hAnsiTheme="minorHAnsi" w:cstheme="minorHAnsi"/>
          <w:bCs/>
          <w:noProof/>
          <w:sz w:val="20"/>
          <w:szCs w:val="20"/>
          <w:lang w:eastAsia="es-MX"/>
        </w:rPr>
        <w:drawing>
          <wp:anchor distT="0" distB="0" distL="114300" distR="114300" simplePos="0" relativeHeight="251669504" behindDoc="0" locked="0" layoutInCell="1" allowOverlap="1" wp14:anchorId="05C089F2" wp14:editId="503B23CC">
            <wp:simplePos x="0" y="0"/>
            <wp:positionH relativeFrom="column">
              <wp:posOffset>109220</wp:posOffset>
            </wp:positionH>
            <wp:positionV relativeFrom="paragraph">
              <wp:posOffset>374650</wp:posOffset>
            </wp:positionV>
            <wp:extent cx="5612130" cy="2368305"/>
            <wp:effectExtent l="0" t="0" r="7620" b="0"/>
            <wp:wrapSquare wrapText="bothSides"/>
            <wp:docPr id="148711578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15783" name="Imagen 1487115783"/>
                    <pic:cNvPicPr/>
                  </pic:nvPicPr>
                  <pic:blipFill rotWithShape="1">
                    <a:blip r:embed="rId19" cstate="print">
                      <a:extLst>
                        <a:ext uri="{28A0092B-C50C-407E-A947-70E740481C1C}">
                          <a14:useLocalDpi xmlns:a14="http://schemas.microsoft.com/office/drawing/2010/main" val="0"/>
                        </a:ext>
                      </a:extLst>
                    </a:blip>
                    <a:srcRect t="2570"/>
                    <a:stretch/>
                  </pic:blipFill>
                  <pic:spPr bwMode="auto">
                    <a:xfrm>
                      <a:off x="0" y="0"/>
                      <a:ext cx="5612130" cy="2368305"/>
                    </a:xfrm>
                    <a:prstGeom prst="rect">
                      <a:avLst/>
                    </a:prstGeom>
                    <a:ln>
                      <a:noFill/>
                    </a:ln>
                    <a:extLst>
                      <a:ext uri="{53640926-AAD7-44D8-BBD7-CCE9431645EC}">
                        <a14:shadowObscured xmlns:a14="http://schemas.microsoft.com/office/drawing/2010/main"/>
                      </a:ext>
                    </a:extLst>
                  </pic:spPr>
                </pic:pic>
              </a:graphicData>
            </a:graphic>
          </wp:anchor>
        </w:drawing>
      </w:r>
    </w:p>
    <w:p w14:paraId="0B65A3BB" w14:textId="0BD652DF" w:rsidR="00CB747A" w:rsidRPr="00CB747A" w:rsidRDefault="00CB747A" w:rsidP="00CB747A">
      <w:pPr>
        <w:rPr>
          <w:rFonts w:asciiTheme="minorHAnsi" w:hAnsiTheme="minorHAnsi" w:cstheme="minorHAnsi"/>
          <w:bCs/>
          <w:sz w:val="20"/>
          <w:szCs w:val="20"/>
        </w:rPr>
      </w:pPr>
    </w:p>
    <w:p w14:paraId="554702FE" w14:textId="1DE86673" w:rsidR="00CB747A" w:rsidRPr="00CB747A" w:rsidRDefault="00CB747A" w:rsidP="00CB747A">
      <w:pPr>
        <w:rPr>
          <w:rFonts w:asciiTheme="minorHAnsi" w:hAnsiTheme="minorHAnsi" w:cstheme="minorHAnsi"/>
          <w:bCs/>
          <w:sz w:val="20"/>
          <w:szCs w:val="20"/>
        </w:rPr>
      </w:pPr>
    </w:p>
    <w:p w14:paraId="14B4C899" w14:textId="67F5AD73" w:rsidR="00090518" w:rsidRDefault="00090518" w:rsidP="00CB747A">
      <w:pPr>
        <w:rPr>
          <w:rFonts w:asciiTheme="minorHAnsi" w:hAnsiTheme="minorHAnsi" w:cstheme="minorHAnsi"/>
          <w:bCs/>
          <w:sz w:val="20"/>
          <w:szCs w:val="20"/>
        </w:rPr>
      </w:pPr>
    </w:p>
    <w:p w14:paraId="34C43C00" w14:textId="77777777" w:rsidR="00090518" w:rsidRDefault="00090518" w:rsidP="00CB747A">
      <w:pPr>
        <w:rPr>
          <w:rFonts w:asciiTheme="minorHAnsi" w:hAnsiTheme="minorHAnsi" w:cstheme="minorHAnsi"/>
          <w:bCs/>
          <w:sz w:val="20"/>
          <w:szCs w:val="20"/>
        </w:rPr>
      </w:pPr>
    </w:p>
    <w:p w14:paraId="6556A9DA" w14:textId="77777777" w:rsidR="00090518" w:rsidRDefault="00090518" w:rsidP="00CB747A">
      <w:pPr>
        <w:rPr>
          <w:rFonts w:asciiTheme="minorHAnsi" w:hAnsiTheme="minorHAnsi" w:cstheme="minorHAnsi"/>
          <w:bCs/>
          <w:sz w:val="20"/>
          <w:szCs w:val="20"/>
        </w:rPr>
      </w:pPr>
    </w:p>
    <w:p w14:paraId="5FA966FE" w14:textId="77777777" w:rsidR="00090518" w:rsidRDefault="00090518" w:rsidP="00CB747A">
      <w:pPr>
        <w:rPr>
          <w:rFonts w:asciiTheme="minorHAnsi" w:hAnsiTheme="minorHAnsi" w:cstheme="minorHAnsi"/>
          <w:bCs/>
          <w:sz w:val="20"/>
          <w:szCs w:val="20"/>
        </w:rPr>
      </w:pPr>
    </w:p>
    <w:p w14:paraId="51E03F1A" w14:textId="77777777" w:rsidR="00090518" w:rsidRDefault="00090518" w:rsidP="00CB747A">
      <w:pPr>
        <w:rPr>
          <w:rFonts w:asciiTheme="minorHAnsi" w:hAnsiTheme="minorHAnsi" w:cstheme="minorHAnsi"/>
          <w:bCs/>
          <w:sz w:val="20"/>
          <w:szCs w:val="20"/>
        </w:rPr>
      </w:pPr>
    </w:p>
    <w:p w14:paraId="204A9DBF" w14:textId="00E0F9EA" w:rsidR="00CB747A" w:rsidRPr="00CB747A" w:rsidRDefault="00CB747A" w:rsidP="00CC239E">
      <w:pPr>
        <w:jc w:val="both"/>
        <w:rPr>
          <w:rFonts w:asciiTheme="minorHAnsi" w:hAnsiTheme="minorHAnsi" w:cstheme="minorHAnsi"/>
          <w:bCs/>
          <w:sz w:val="20"/>
          <w:szCs w:val="20"/>
        </w:rPr>
      </w:pPr>
      <w:r w:rsidRPr="00CB747A">
        <w:rPr>
          <w:rFonts w:asciiTheme="minorHAnsi" w:hAnsiTheme="minorHAnsi" w:cstheme="minorHAnsi"/>
          <w:bCs/>
          <w:sz w:val="20"/>
          <w:szCs w:val="20"/>
        </w:rPr>
        <w:t>A continuación, se muestra el comportamiento de los subíndices que integran el INPC, para marzo de 2024, según la Clasificación del Consumo Individual por Finalidades2 que se utiliza internacionalmente para los índices de precios al consumidor.</w:t>
      </w:r>
    </w:p>
    <w:p w14:paraId="69926933" w14:textId="3F5337D7" w:rsidR="00CB747A" w:rsidRPr="00CB747A" w:rsidRDefault="00CC239E" w:rsidP="00CB747A">
      <w:pPr>
        <w:rPr>
          <w:rFonts w:asciiTheme="minorHAnsi" w:hAnsiTheme="minorHAnsi" w:cstheme="minorHAnsi"/>
          <w:bCs/>
          <w:sz w:val="20"/>
          <w:szCs w:val="20"/>
        </w:rPr>
      </w:pPr>
      <w:r w:rsidRPr="00CB747A">
        <w:rPr>
          <w:rFonts w:asciiTheme="minorHAnsi" w:hAnsiTheme="minorHAnsi" w:cstheme="minorHAnsi"/>
          <w:bCs/>
          <w:noProof/>
          <w:sz w:val="20"/>
          <w:szCs w:val="20"/>
          <w:lang w:eastAsia="es-MX"/>
        </w:rPr>
        <w:drawing>
          <wp:anchor distT="0" distB="0" distL="114300" distR="114300" simplePos="0" relativeHeight="251670528" behindDoc="0" locked="0" layoutInCell="1" allowOverlap="1" wp14:anchorId="0F2BCAD4" wp14:editId="758D1A33">
            <wp:simplePos x="0" y="0"/>
            <wp:positionH relativeFrom="column">
              <wp:posOffset>480695</wp:posOffset>
            </wp:positionH>
            <wp:positionV relativeFrom="paragraph">
              <wp:posOffset>143510</wp:posOffset>
            </wp:positionV>
            <wp:extent cx="4924425" cy="2694305"/>
            <wp:effectExtent l="0" t="0" r="9525" b="0"/>
            <wp:wrapSquare wrapText="bothSides"/>
            <wp:docPr id="6411948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94830" name="Imagen 6411948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24425" cy="2694305"/>
                    </a:xfrm>
                    <a:prstGeom prst="rect">
                      <a:avLst/>
                    </a:prstGeom>
                  </pic:spPr>
                </pic:pic>
              </a:graphicData>
            </a:graphic>
            <wp14:sizeRelH relativeFrom="margin">
              <wp14:pctWidth>0</wp14:pctWidth>
            </wp14:sizeRelH>
            <wp14:sizeRelV relativeFrom="margin">
              <wp14:pctHeight>0</wp14:pctHeight>
            </wp14:sizeRelV>
          </wp:anchor>
        </w:drawing>
      </w:r>
    </w:p>
    <w:p w14:paraId="30DAA7F0" w14:textId="00E07E20" w:rsidR="00CB747A" w:rsidRPr="00CB747A" w:rsidRDefault="00CB747A" w:rsidP="00CB747A">
      <w:pPr>
        <w:rPr>
          <w:rFonts w:asciiTheme="minorHAnsi" w:hAnsiTheme="minorHAnsi" w:cstheme="minorHAnsi"/>
          <w:bCs/>
          <w:sz w:val="20"/>
          <w:szCs w:val="20"/>
        </w:rPr>
      </w:pPr>
    </w:p>
    <w:p w14:paraId="4F6976EE" w14:textId="77777777" w:rsidR="00CB747A" w:rsidRPr="00CB747A" w:rsidRDefault="00CB747A" w:rsidP="00CB747A">
      <w:pPr>
        <w:rPr>
          <w:rFonts w:asciiTheme="minorHAnsi" w:hAnsiTheme="minorHAnsi" w:cstheme="minorHAnsi"/>
          <w:bCs/>
          <w:sz w:val="20"/>
          <w:szCs w:val="20"/>
        </w:rPr>
      </w:pPr>
    </w:p>
    <w:p w14:paraId="04156CFF" w14:textId="77777777" w:rsidR="00CC239E" w:rsidRDefault="00CC239E" w:rsidP="00CB747A">
      <w:pPr>
        <w:rPr>
          <w:rFonts w:asciiTheme="minorHAnsi" w:hAnsiTheme="minorHAnsi" w:cstheme="minorHAnsi"/>
          <w:bCs/>
          <w:sz w:val="20"/>
          <w:szCs w:val="20"/>
        </w:rPr>
      </w:pPr>
    </w:p>
    <w:p w14:paraId="2452DE4A" w14:textId="77777777" w:rsidR="00CC239E" w:rsidRDefault="00CC239E" w:rsidP="00CB747A">
      <w:pPr>
        <w:rPr>
          <w:rFonts w:asciiTheme="minorHAnsi" w:hAnsiTheme="minorHAnsi" w:cstheme="minorHAnsi"/>
          <w:bCs/>
          <w:sz w:val="20"/>
          <w:szCs w:val="20"/>
        </w:rPr>
      </w:pPr>
    </w:p>
    <w:p w14:paraId="4FE7E8A3" w14:textId="77777777" w:rsidR="00CC239E" w:rsidRDefault="00CC239E" w:rsidP="00CB747A">
      <w:pPr>
        <w:rPr>
          <w:rFonts w:asciiTheme="minorHAnsi" w:hAnsiTheme="minorHAnsi" w:cstheme="minorHAnsi"/>
          <w:bCs/>
          <w:sz w:val="20"/>
          <w:szCs w:val="20"/>
        </w:rPr>
      </w:pPr>
    </w:p>
    <w:p w14:paraId="0B334141" w14:textId="77777777" w:rsidR="00CC239E" w:rsidRDefault="00CC239E" w:rsidP="00CB747A">
      <w:pPr>
        <w:rPr>
          <w:rFonts w:asciiTheme="minorHAnsi" w:hAnsiTheme="minorHAnsi" w:cstheme="minorHAnsi"/>
          <w:bCs/>
          <w:sz w:val="20"/>
          <w:szCs w:val="20"/>
        </w:rPr>
      </w:pPr>
    </w:p>
    <w:p w14:paraId="67948166" w14:textId="77777777" w:rsidR="00CC239E" w:rsidRDefault="00CC239E" w:rsidP="00CB747A">
      <w:pPr>
        <w:rPr>
          <w:rFonts w:asciiTheme="minorHAnsi" w:hAnsiTheme="minorHAnsi" w:cstheme="minorHAnsi"/>
          <w:bCs/>
          <w:sz w:val="20"/>
          <w:szCs w:val="20"/>
        </w:rPr>
      </w:pPr>
    </w:p>
    <w:p w14:paraId="57ED9E7E" w14:textId="77777777" w:rsidR="00CC239E" w:rsidRDefault="00CC239E" w:rsidP="00CB747A">
      <w:pPr>
        <w:rPr>
          <w:rFonts w:asciiTheme="minorHAnsi" w:hAnsiTheme="minorHAnsi" w:cstheme="minorHAnsi"/>
          <w:bCs/>
          <w:sz w:val="20"/>
          <w:szCs w:val="20"/>
        </w:rPr>
      </w:pPr>
    </w:p>
    <w:p w14:paraId="03DDFEA2" w14:textId="77777777" w:rsidR="00CC239E" w:rsidRDefault="00CC239E" w:rsidP="00CB747A">
      <w:pPr>
        <w:rPr>
          <w:rFonts w:asciiTheme="minorHAnsi" w:hAnsiTheme="minorHAnsi" w:cstheme="minorHAnsi"/>
          <w:bCs/>
          <w:sz w:val="20"/>
          <w:szCs w:val="20"/>
        </w:rPr>
      </w:pPr>
    </w:p>
    <w:p w14:paraId="1C047303" w14:textId="7ADB7FCF" w:rsidR="00CB747A" w:rsidRPr="00CB747A" w:rsidRDefault="00CB747A" w:rsidP="00CC239E">
      <w:pPr>
        <w:spacing w:after="0"/>
        <w:rPr>
          <w:rFonts w:asciiTheme="minorHAnsi" w:hAnsiTheme="minorHAnsi" w:cstheme="minorHAnsi"/>
          <w:bCs/>
          <w:sz w:val="20"/>
          <w:szCs w:val="20"/>
        </w:rPr>
      </w:pPr>
      <w:r w:rsidRPr="00CB747A">
        <w:rPr>
          <w:rFonts w:asciiTheme="minorHAnsi" w:hAnsiTheme="minorHAnsi" w:cstheme="minorHAnsi"/>
          <w:bCs/>
          <w:sz w:val="20"/>
          <w:szCs w:val="20"/>
        </w:rPr>
        <w:t>En la primera y segunda quincena de marzo de 2024, el INPC registró niveles de 134.085 y 134.046, respectivamente. Esto implicó un descenso quincenal de 0.03 por ciento.</w:t>
      </w:r>
    </w:p>
    <w:p w14:paraId="71BCF8CD" w14:textId="77777777" w:rsidR="00CB747A" w:rsidRPr="00CB747A" w:rsidRDefault="00CB747A" w:rsidP="00CC239E">
      <w:pPr>
        <w:spacing w:after="0"/>
        <w:rPr>
          <w:rFonts w:asciiTheme="minorHAnsi" w:hAnsiTheme="minorHAnsi" w:cstheme="minorHAnsi"/>
          <w:bCs/>
          <w:sz w:val="20"/>
          <w:szCs w:val="20"/>
        </w:rPr>
      </w:pPr>
    </w:p>
    <w:p w14:paraId="79A1D1F2" w14:textId="77777777" w:rsidR="00CB747A" w:rsidRPr="00CB747A" w:rsidRDefault="00CB747A" w:rsidP="00CC239E">
      <w:pPr>
        <w:spacing w:after="0"/>
        <w:rPr>
          <w:rFonts w:asciiTheme="minorHAnsi" w:hAnsiTheme="minorHAnsi" w:cstheme="minorHAnsi"/>
          <w:bCs/>
          <w:sz w:val="20"/>
          <w:szCs w:val="20"/>
        </w:rPr>
      </w:pPr>
      <w:r w:rsidRPr="00CB747A">
        <w:rPr>
          <w:rFonts w:asciiTheme="minorHAnsi" w:hAnsiTheme="minorHAnsi" w:cstheme="minorHAnsi"/>
          <w:bCs/>
          <w:sz w:val="20"/>
          <w:szCs w:val="20"/>
        </w:rPr>
        <w:t>Por último, el Índice de Precios al Consumidor de la Canasta de Consumo Mínimo (IPCCCM)3 tuvo un alza mensual de 0.17 % y de 4.04 % a tasa anual. En el mismo periodo de 2023, aumentó 0.17 y 7.11 %, en ese orden.</w:t>
      </w:r>
    </w:p>
    <w:p w14:paraId="50002C52" w14:textId="77777777" w:rsidR="00CB747A" w:rsidRPr="00CB747A" w:rsidRDefault="00CB747A" w:rsidP="00CC239E">
      <w:pPr>
        <w:spacing w:after="0"/>
        <w:rPr>
          <w:rFonts w:asciiTheme="minorHAnsi" w:hAnsiTheme="minorHAnsi" w:cstheme="minorHAnsi"/>
          <w:bCs/>
          <w:sz w:val="20"/>
          <w:szCs w:val="20"/>
        </w:rPr>
      </w:pPr>
    </w:p>
    <w:p w14:paraId="31B125EC" w14:textId="77777777" w:rsidR="00CB747A" w:rsidRPr="00CB747A" w:rsidRDefault="00F47984" w:rsidP="00CC239E">
      <w:pPr>
        <w:spacing w:after="0"/>
        <w:rPr>
          <w:rFonts w:asciiTheme="minorHAnsi" w:hAnsiTheme="minorHAnsi" w:cstheme="minorHAnsi"/>
          <w:bCs/>
          <w:color w:val="AB0033"/>
          <w:sz w:val="20"/>
          <w:szCs w:val="20"/>
        </w:rPr>
      </w:pPr>
      <w:hyperlink r:id="rId21" w:history="1">
        <w:r w:rsidR="00CB747A" w:rsidRPr="00CB747A">
          <w:rPr>
            <w:rStyle w:val="Hipervnculo"/>
            <w:rFonts w:asciiTheme="minorHAnsi" w:hAnsiTheme="minorHAnsi" w:cstheme="minorHAnsi"/>
            <w:bCs/>
            <w:color w:val="AB0033"/>
            <w:sz w:val="20"/>
            <w:szCs w:val="20"/>
          </w:rPr>
          <w:t>https://www.inegi.org.mx/contenidos/saladeprensa/boletines/2024/inpc_2q/inpc_2q2024_04.pdf</w:t>
        </w:r>
      </w:hyperlink>
    </w:p>
    <w:p w14:paraId="7408AA4B" w14:textId="77777777" w:rsidR="00CB747A" w:rsidRPr="00CB747A" w:rsidRDefault="00CB747A" w:rsidP="00CC239E">
      <w:pPr>
        <w:spacing w:after="0"/>
        <w:rPr>
          <w:rFonts w:asciiTheme="minorHAnsi" w:hAnsiTheme="minorHAnsi" w:cstheme="minorHAnsi"/>
          <w:bCs/>
          <w:color w:val="AB0033"/>
          <w:sz w:val="20"/>
          <w:szCs w:val="20"/>
        </w:rPr>
      </w:pPr>
    </w:p>
    <w:p w14:paraId="0B79FE1A" w14:textId="77777777" w:rsidR="00CB747A" w:rsidRPr="00CB747A" w:rsidRDefault="00CB747A" w:rsidP="00CC239E">
      <w:pPr>
        <w:pStyle w:val="NormalWeb"/>
        <w:spacing w:before="0" w:beforeAutospacing="0" w:after="0" w:afterAutospacing="0"/>
        <w:jc w:val="both"/>
        <w:rPr>
          <w:rFonts w:asciiTheme="minorHAnsi" w:hAnsiTheme="minorHAnsi" w:cstheme="minorHAnsi"/>
          <w:b/>
          <w:sz w:val="20"/>
          <w:szCs w:val="20"/>
        </w:rPr>
      </w:pPr>
      <w:r w:rsidRPr="00CB747A">
        <w:rPr>
          <w:rFonts w:asciiTheme="minorHAnsi" w:hAnsiTheme="minorHAnsi" w:cstheme="minorHAnsi"/>
          <w:b/>
          <w:sz w:val="20"/>
          <w:szCs w:val="20"/>
        </w:rPr>
        <w:t>2.2.5.- Precio de la Mezcla Mexicana de Exportación de Petróleo.</w:t>
      </w:r>
    </w:p>
    <w:p w14:paraId="6215F2DA" w14:textId="77777777" w:rsidR="00CB747A" w:rsidRPr="00CB747A" w:rsidRDefault="00CB747A" w:rsidP="00CC239E">
      <w:pPr>
        <w:pStyle w:val="NormalWeb"/>
        <w:spacing w:before="0" w:beforeAutospacing="0" w:after="0" w:afterAutospacing="0"/>
        <w:jc w:val="both"/>
        <w:rPr>
          <w:rFonts w:asciiTheme="minorHAnsi" w:hAnsiTheme="minorHAnsi" w:cstheme="minorHAnsi"/>
          <w:b/>
          <w:sz w:val="20"/>
          <w:szCs w:val="20"/>
        </w:rPr>
      </w:pPr>
    </w:p>
    <w:p w14:paraId="7F127301" w14:textId="77777777" w:rsidR="00CB747A" w:rsidRPr="00CB747A" w:rsidRDefault="00CB747A" w:rsidP="00CC239E">
      <w:pPr>
        <w:pStyle w:val="NormalWeb"/>
        <w:spacing w:before="0" w:beforeAutospacing="0" w:after="0" w:afterAutospacing="0"/>
        <w:jc w:val="both"/>
        <w:rPr>
          <w:rFonts w:asciiTheme="minorHAnsi" w:hAnsiTheme="minorHAnsi" w:cstheme="minorHAnsi"/>
          <w:bCs/>
          <w:sz w:val="20"/>
          <w:szCs w:val="20"/>
        </w:rPr>
      </w:pPr>
      <w:r w:rsidRPr="00CB747A">
        <w:rPr>
          <w:rFonts w:asciiTheme="minorHAnsi" w:hAnsiTheme="minorHAnsi" w:cstheme="minorHAnsi"/>
          <w:bCs/>
          <w:sz w:val="20"/>
          <w:szCs w:val="20"/>
        </w:rPr>
        <w:t>La mezcla mexicana de petróleo alcanzó un precio máximo esta quincena de 77.87 dólares por barril este 18 de marzo de 2024, de acuerdo con la información actualizada diariamente en la página web oficial de Petróleos Mexicanos (Pemex).</w:t>
      </w:r>
    </w:p>
    <w:p w14:paraId="01D2D717" w14:textId="77777777" w:rsidR="00CB747A" w:rsidRPr="00CB747A" w:rsidRDefault="00CB747A" w:rsidP="00CC239E">
      <w:pPr>
        <w:pStyle w:val="NormalWeb"/>
        <w:spacing w:before="0" w:beforeAutospacing="0" w:after="0" w:afterAutospacing="0"/>
        <w:jc w:val="both"/>
        <w:rPr>
          <w:rFonts w:asciiTheme="minorHAnsi" w:hAnsiTheme="minorHAnsi" w:cstheme="minorHAnsi"/>
          <w:bCs/>
          <w:sz w:val="20"/>
          <w:szCs w:val="20"/>
        </w:rPr>
      </w:pPr>
    </w:p>
    <w:p w14:paraId="10924C39" w14:textId="77777777" w:rsidR="00CB747A" w:rsidRPr="00CB747A" w:rsidRDefault="00CB747A" w:rsidP="00CC239E">
      <w:pPr>
        <w:pStyle w:val="NormalWeb"/>
        <w:spacing w:before="0" w:beforeAutospacing="0" w:after="0" w:afterAutospacing="0"/>
        <w:jc w:val="both"/>
        <w:rPr>
          <w:rFonts w:asciiTheme="minorHAnsi" w:hAnsiTheme="minorHAnsi" w:cstheme="minorHAnsi"/>
          <w:bCs/>
          <w:sz w:val="20"/>
          <w:szCs w:val="20"/>
        </w:rPr>
      </w:pPr>
      <w:r w:rsidRPr="00CB747A">
        <w:rPr>
          <w:rFonts w:asciiTheme="minorHAnsi" w:hAnsiTheme="minorHAnsi" w:cstheme="minorHAnsi"/>
          <w:bCs/>
          <w:sz w:val="20"/>
          <w:szCs w:val="20"/>
        </w:rPr>
        <w:t>El precio promedio de la mezcla mexicana de petróleo en la segunda quincena de marzo de 2024 fue de 76.58, lo que significa una ganancia de 19.88 dólares por barril, ello conforme a lo presupuestado en los CGPE 2024, que fue de 56.7 dólares por barril.</w:t>
      </w:r>
    </w:p>
    <w:p w14:paraId="5782E965" w14:textId="77777777" w:rsidR="00CB747A" w:rsidRPr="00CB747A" w:rsidRDefault="00CB747A" w:rsidP="00CC239E">
      <w:pPr>
        <w:pStyle w:val="NormalWeb"/>
        <w:spacing w:before="0" w:beforeAutospacing="0" w:after="0" w:afterAutospacing="0"/>
        <w:jc w:val="both"/>
        <w:rPr>
          <w:rFonts w:asciiTheme="minorHAnsi" w:hAnsiTheme="minorHAnsi" w:cstheme="minorHAnsi"/>
          <w:bCs/>
          <w:sz w:val="20"/>
          <w:szCs w:val="20"/>
        </w:rPr>
      </w:pPr>
    </w:p>
    <w:p w14:paraId="5440AB7F" w14:textId="77777777" w:rsidR="00CB747A" w:rsidRPr="00CB747A" w:rsidRDefault="00F47984" w:rsidP="00CC239E">
      <w:pPr>
        <w:pStyle w:val="NormalWeb"/>
        <w:spacing w:before="0" w:beforeAutospacing="0" w:after="0" w:afterAutospacing="0"/>
        <w:jc w:val="both"/>
        <w:rPr>
          <w:rFonts w:asciiTheme="minorHAnsi" w:hAnsiTheme="minorHAnsi" w:cstheme="minorHAnsi"/>
          <w:bCs/>
          <w:color w:val="AB0033"/>
          <w:sz w:val="20"/>
          <w:szCs w:val="20"/>
        </w:rPr>
      </w:pPr>
      <w:hyperlink r:id="rId22" w:history="1">
        <w:r w:rsidR="00CB747A" w:rsidRPr="00CB747A">
          <w:rPr>
            <w:rStyle w:val="Hipervnculo"/>
            <w:rFonts w:asciiTheme="minorHAnsi" w:hAnsiTheme="minorHAnsi" w:cstheme="minorHAnsi"/>
            <w:bCs/>
            <w:color w:val="AB0033"/>
            <w:sz w:val="20"/>
            <w:szCs w:val="20"/>
          </w:rPr>
          <w:t>https://www.indetec.gob.mx/delivery?srv=0&amp;sl=2&amp;cat=8&amp;path=/boletin_financiero/cvm/114/BoletinFNo114_6.pdf</w:t>
        </w:r>
      </w:hyperlink>
    </w:p>
    <w:p w14:paraId="4FFFFEE1" w14:textId="77777777" w:rsidR="00CB747A" w:rsidRPr="00CB747A" w:rsidRDefault="00CB747A" w:rsidP="00CC239E">
      <w:pPr>
        <w:pStyle w:val="NormalWeb"/>
        <w:spacing w:before="0" w:beforeAutospacing="0" w:after="0" w:afterAutospacing="0"/>
        <w:jc w:val="both"/>
        <w:rPr>
          <w:rFonts w:asciiTheme="minorHAnsi" w:hAnsiTheme="minorHAnsi" w:cstheme="minorHAnsi"/>
          <w:bCs/>
          <w:sz w:val="20"/>
          <w:szCs w:val="20"/>
        </w:rPr>
      </w:pPr>
    </w:p>
    <w:p w14:paraId="2AE1CC1D" w14:textId="77777777" w:rsidR="00CB747A" w:rsidRPr="00CB747A" w:rsidRDefault="00CB747A" w:rsidP="00CC239E">
      <w:pPr>
        <w:pStyle w:val="NormalWeb"/>
        <w:spacing w:before="0" w:beforeAutospacing="0" w:after="0" w:afterAutospacing="0"/>
        <w:jc w:val="both"/>
        <w:rPr>
          <w:rFonts w:asciiTheme="minorHAnsi" w:hAnsiTheme="minorHAnsi" w:cstheme="minorHAnsi"/>
          <w:b/>
          <w:sz w:val="20"/>
          <w:szCs w:val="20"/>
        </w:rPr>
      </w:pPr>
    </w:p>
    <w:p w14:paraId="63BCB2AC" w14:textId="77777777" w:rsidR="00CC239E" w:rsidRDefault="00CC239E" w:rsidP="00CC239E">
      <w:pPr>
        <w:spacing w:after="0"/>
        <w:jc w:val="both"/>
        <w:rPr>
          <w:rFonts w:asciiTheme="minorHAnsi" w:hAnsiTheme="minorHAnsi" w:cstheme="minorHAnsi"/>
          <w:b/>
          <w:sz w:val="20"/>
          <w:szCs w:val="20"/>
        </w:rPr>
      </w:pPr>
    </w:p>
    <w:p w14:paraId="23E59C20" w14:textId="77777777" w:rsidR="00CC239E" w:rsidRDefault="00CC239E" w:rsidP="00CC239E">
      <w:pPr>
        <w:spacing w:after="0"/>
        <w:jc w:val="both"/>
        <w:rPr>
          <w:rFonts w:asciiTheme="minorHAnsi" w:hAnsiTheme="minorHAnsi" w:cstheme="minorHAnsi"/>
          <w:b/>
          <w:sz w:val="20"/>
          <w:szCs w:val="20"/>
        </w:rPr>
      </w:pPr>
    </w:p>
    <w:p w14:paraId="33604E3A" w14:textId="591F6153" w:rsidR="00CB747A" w:rsidRPr="00CB747A" w:rsidRDefault="00CB747A" w:rsidP="00CC239E">
      <w:pPr>
        <w:spacing w:after="0"/>
        <w:jc w:val="both"/>
        <w:rPr>
          <w:rFonts w:asciiTheme="minorHAnsi" w:hAnsiTheme="minorHAnsi" w:cstheme="minorHAnsi"/>
          <w:b/>
          <w:sz w:val="20"/>
          <w:szCs w:val="20"/>
        </w:rPr>
      </w:pPr>
      <w:r w:rsidRPr="00CB747A">
        <w:rPr>
          <w:rFonts w:asciiTheme="minorHAnsi" w:hAnsiTheme="minorHAnsi" w:cstheme="minorHAnsi"/>
          <w:b/>
          <w:sz w:val="20"/>
          <w:szCs w:val="20"/>
        </w:rPr>
        <w:t>Tipos de crudo en México</w:t>
      </w:r>
    </w:p>
    <w:p w14:paraId="10A5CACF" w14:textId="77777777" w:rsidR="00CB747A" w:rsidRPr="00CB747A" w:rsidRDefault="00CB747A" w:rsidP="00CC239E">
      <w:pPr>
        <w:spacing w:after="0"/>
        <w:jc w:val="both"/>
        <w:rPr>
          <w:rFonts w:asciiTheme="minorHAnsi" w:hAnsiTheme="minorHAnsi" w:cstheme="minorHAnsi"/>
          <w:bCs/>
          <w:sz w:val="20"/>
          <w:szCs w:val="20"/>
        </w:rPr>
      </w:pPr>
    </w:p>
    <w:p w14:paraId="43622278" w14:textId="77777777" w:rsidR="00CB747A" w:rsidRPr="00CB747A" w:rsidRDefault="00CB747A" w:rsidP="00CC239E">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De acuerdo con indicadores de Pemex, de la producción petrolera en el país, el 54% es considerada como crudo pesado (Maya), el 33% como ligero (Istmo) y el 12% restante corresponde a crudo superligero (Olmeca).</w:t>
      </w:r>
    </w:p>
    <w:p w14:paraId="26D12312" w14:textId="77777777" w:rsidR="00CB747A" w:rsidRPr="00CB747A" w:rsidRDefault="00CB747A" w:rsidP="00CC239E">
      <w:pPr>
        <w:spacing w:after="0"/>
        <w:jc w:val="both"/>
        <w:rPr>
          <w:rFonts w:asciiTheme="minorHAnsi" w:hAnsiTheme="minorHAnsi" w:cstheme="minorHAnsi"/>
          <w:bCs/>
          <w:sz w:val="20"/>
          <w:szCs w:val="20"/>
        </w:rPr>
      </w:pPr>
    </w:p>
    <w:p w14:paraId="403B3C56" w14:textId="77777777" w:rsidR="00CB747A" w:rsidRPr="00CB747A" w:rsidRDefault="00CB747A" w:rsidP="00CC239E">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Se considera que la mezcla Maya es la más competitiva de las mexicanas al ser la de mayor exportación, además de utilizarse como mezcla sustituta de las otras dos. Por tratarse de un crudo "pesado" tiene un menor rendimiento en la producción de gasolinas y diesel, sin embargo, gracias a esta característica, es la principal fuente de energía para la producción de energía para uso doméstico.</w:t>
      </w:r>
    </w:p>
    <w:p w14:paraId="3B867E11" w14:textId="77777777" w:rsidR="00CB747A" w:rsidRPr="00CB747A" w:rsidRDefault="00CB747A" w:rsidP="00CC239E">
      <w:pPr>
        <w:spacing w:after="0"/>
        <w:jc w:val="both"/>
        <w:rPr>
          <w:rFonts w:asciiTheme="minorHAnsi" w:hAnsiTheme="minorHAnsi" w:cstheme="minorHAnsi"/>
          <w:bCs/>
          <w:sz w:val="20"/>
          <w:szCs w:val="20"/>
        </w:rPr>
      </w:pPr>
    </w:p>
    <w:p w14:paraId="319F2F50" w14:textId="77777777" w:rsidR="00CB747A" w:rsidRPr="00CB747A" w:rsidRDefault="00CB747A" w:rsidP="00CC239E">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El Istmo, al ser un crudo ligero, puede dar mayor rendimiento en la producción de gasolinas y destilados intermedios (productos derivados del petróleo que se obtienen en el intervalo "medio" de ebullición, entre 180°C y 360°C).</w:t>
      </w:r>
    </w:p>
    <w:p w14:paraId="42E6E16F" w14:textId="77777777" w:rsidR="00CB747A" w:rsidRPr="00CB747A" w:rsidRDefault="00CB747A" w:rsidP="00CC239E">
      <w:pPr>
        <w:spacing w:after="0"/>
        <w:jc w:val="both"/>
        <w:rPr>
          <w:rFonts w:asciiTheme="minorHAnsi" w:hAnsiTheme="minorHAnsi" w:cstheme="minorHAnsi"/>
          <w:bCs/>
          <w:sz w:val="20"/>
          <w:szCs w:val="20"/>
        </w:rPr>
      </w:pPr>
    </w:p>
    <w:p w14:paraId="2E634334" w14:textId="77777777" w:rsidR="00CB747A" w:rsidRPr="00CB747A" w:rsidRDefault="00CB747A" w:rsidP="00CC239E">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La mezcla Olmeca está considerada como “extra ligera”, característica que la hace útil para la producción de lubricantes y petroquímicos.</w:t>
      </w:r>
    </w:p>
    <w:p w14:paraId="3116009A" w14:textId="77777777" w:rsidR="00CB747A" w:rsidRPr="00CB747A" w:rsidRDefault="00CB747A" w:rsidP="00CC239E">
      <w:pPr>
        <w:spacing w:after="0"/>
        <w:jc w:val="both"/>
        <w:rPr>
          <w:rFonts w:asciiTheme="minorHAnsi" w:hAnsiTheme="minorHAnsi" w:cstheme="minorHAnsi"/>
          <w:bCs/>
          <w:sz w:val="20"/>
          <w:szCs w:val="20"/>
        </w:rPr>
      </w:pPr>
    </w:p>
    <w:p w14:paraId="3421DE33" w14:textId="77777777" w:rsidR="00CB747A" w:rsidRPr="00CB747A" w:rsidRDefault="00CB747A" w:rsidP="00CC239E">
      <w:pPr>
        <w:spacing w:after="0"/>
        <w:jc w:val="both"/>
        <w:rPr>
          <w:rFonts w:asciiTheme="minorHAnsi" w:hAnsiTheme="minorHAnsi" w:cstheme="minorHAnsi"/>
          <w:bCs/>
          <w:sz w:val="20"/>
          <w:szCs w:val="20"/>
        </w:rPr>
      </w:pPr>
    </w:p>
    <w:p w14:paraId="12562498" w14:textId="77777777" w:rsidR="00CB747A" w:rsidRPr="00CB747A" w:rsidRDefault="00CB747A" w:rsidP="00CC239E">
      <w:pPr>
        <w:spacing w:after="0"/>
        <w:jc w:val="both"/>
        <w:rPr>
          <w:rFonts w:asciiTheme="minorHAnsi" w:hAnsiTheme="minorHAnsi" w:cstheme="minorHAnsi"/>
          <w:b/>
          <w:color w:val="000000"/>
          <w:sz w:val="20"/>
          <w:szCs w:val="20"/>
        </w:rPr>
      </w:pPr>
      <w:r w:rsidRPr="00CB747A">
        <w:rPr>
          <w:rFonts w:asciiTheme="minorHAnsi" w:hAnsiTheme="minorHAnsi" w:cstheme="minorHAnsi"/>
          <w:b/>
          <w:color w:val="000000"/>
          <w:sz w:val="20"/>
          <w:szCs w:val="20"/>
        </w:rPr>
        <w:t>2.2.6.- Ingresos por Remesas provenientes del exterior.</w:t>
      </w:r>
    </w:p>
    <w:p w14:paraId="0DC69B70" w14:textId="77777777" w:rsidR="00CB747A" w:rsidRPr="00CB747A" w:rsidRDefault="00CB747A" w:rsidP="00CC239E">
      <w:pPr>
        <w:spacing w:after="0"/>
        <w:jc w:val="both"/>
        <w:rPr>
          <w:rFonts w:asciiTheme="minorHAnsi" w:hAnsiTheme="minorHAnsi" w:cstheme="minorHAnsi"/>
          <w:bCs/>
          <w:color w:val="000000"/>
          <w:sz w:val="20"/>
          <w:szCs w:val="20"/>
        </w:rPr>
      </w:pPr>
    </w:p>
    <w:p w14:paraId="1745BE5A" w14:textId="77777777" w:rsidR="00CB747A" w:rsidRPr="00CB747A" w:rsidRDefault="00CB747A" w:rsidP="00CC239E">
      <w:pPr>
        <w:spacing w:after="0"/>
        <w:jc w:val="both"/>
        <w:rPr>
          <w:rFonts w:asciiTheme="minorHAnsi" w:hAnsiTheme="minorHAnsi" w:cstheme="minorHAnsi"/>
          <w:bCs/>
          <w:color w:val="000000"/>
          <w:sz w:val="20"/>
          <w:szCs w:val="20"/>
        </w:rPr>
      </w:pPr>
      <w:r w:rsidRPr="00CB747A">
        <w:rPr>
          <w:rFonts w:asciiTheme="minorHAnsi" w:hAnsiTheme="minorHAnsi" w:cstheme="minorHAnsi"/>
          <w:bCs/>
          <w:color w:val="000000"/>
          <w:sz w:val="20"/>
          <w:szCs w:val="20"/>
        </w:rPr>
        <w:t>Los ingresos por remesas provenientes del exterior en febrero de 2024 resultaron de 4,510 millones de dólares, los cuales se originaron de 11.7 millones de transacciones, con un envío promedio de 384 dólares. Así, en el mes de referencia los ingresos por remesas avanzaron a una tasa anual de 3.8%, resultado de alzas de 1.3% en el número de envíos y de 2.4% en el valor de la remesa promedio.</w:t>
      </w:r>
    </w:p>
    <w:p w14:paraId="69A4520B" w14:textId="5048D59A" w:rsidR="00CB747A" w:rsidRPr="00CB747A" w:rsidRDefault="00CB747A" w:rsidP="00CC239E">
      <w:pPr>
        <w:spacing w:after="0"/>
        <w:jc w:val="both"/>
        <w:rPr>
          <w:rFonts w:asciiTheme="minorHAnsi" w:hAnsiTheme="minorHAnsi" w:cstheme="minorHAnsi"/>
          <w:bCs/>
          <w:color w:val="000000"/>
          <w:sz w:val="20"/>
          <w:szCs w:val="20"/>
        </w:rPr>
      </w:pPr>
    </w:p>
    <w:p w14:paraId="5FEC578C" w14:textId="153766B0" w:rsidR="00CB747A" w:rsidRPr="00CB747A" w:rsidRDefault="00CC239E" w:rsidP="00CB747A">
      <w:pPr>
        <w:jc w:val="center"/>
        <w:rPr>
          <w:rFonts w:asciiTheme="minorHAnsi" w:hAnsiTheme="minorHAnsi" w:cstheme="minorHAnsi"/>
          <w:bCs/>
          <w:color w:val="000000"/>
          <w:sz w:val="20"/>
          <w:szCs w:val="20"/>
        </w:rPr>
      </w:pPr>
      <w:r w:rsidRPr="00CB747A">
        <w:rPr>
          <w:rFonts w:asciiTheme="minorHAnsi" w:hAnsiTheme="minorHAnsi" w:cstheme="minorHAnsi"/>
          <w:bCs/>
          <w:noProof/>
          <w:color w:val="000000"/>
          <w:sz w:val="20"/>
          <w:szCs w:val="20"/>
          <w:lang w:eastAsia="es-MX"/>
        </w:rPr>
        <w:drawing>
          <wp:anchor distT="0" distB="0" distL="114300" distR="114300" simplePos="0" relativeHeight="251671552" behindDoc="0" locked="0" layoutInCell="1" allowOverlap="1" wp14:anchorId="3AA32B7A" wp14:editId="762FBBA8">
            <wp:simplePos x="0" y="0"/>
            <wp:positionH relativeFrom="column">
              <wp:posOffset>1433830</wp:posOffset>
            </wp:positionH>
            <wp:positionV relativeFrom="paragraph">
              <wp:posOffset>250825</wp:posOffset>
            </wp:positionV>
            <wp:extent cx="2903855" cy="2343150"/>
            <wp:effectExtent l="0" t="0" r="0" b="0"/>
            <wp:wrapSquare wrapText="bothSides"/>
            <wp:docPr id="109421528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15284" name="Imagen 10942152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3855" cy="2343150"/>
                    </a:xfrm>
                    <a:prstGeom prst="rect">
                      <a:avLst/>
                    </a:prstGeom>
                  </pic:spPr>
                </pic:pic>
              </a:graphicData>
            </a:graphic>
            <wp14:sizeRelH relativeFrom="margin">
              <wp14:pctWidth>0</wp14:pctWidth>
            </wp14:sizeRelH>
            <wp14:sizeRelV relativeFrom="margin">
              <wp14:pctHeight>0</wp14:pctHeight>
            </wp14:sizeRelV>
          </wp:anchor>
        </w:drawing>
      </w:r>
    </w:p>
    <w:p w14:paraId="08E770C0" w14:textId="77777777" w:rsidR="00CB747A" w:rsidRPr="00CB747A" w:rsidRDefault="00CB747A" w:rsidP="00CB747A">
      <w:pPr>
        <w:jc w:val="center"/>
        <w:rPr>
          <w:rFonts w:asciiTheme="minorHAnsi" w:hAnsiTheme="minorHAnsi" w:cstheme="minorHAnsi"/>
          <w:bCs/>
          <w:color w:val="000000"/>
          <w:sz w:val="20"/>
          <w:szCs w:val="20"/>
        </w:rPr>
      </w:pPr>
    </w:p>
    <w:p w14:paraId="31EE1D28" w14:textId="77777777" w:rsidR="00CC239E" w:rsidRDefault="00CC239E" w:rsidP="00CB747A">
      <w:pPr>
        <w:jc w:val="both"/>
        <w:rPr>
          <w:rFonts w:asciiTheme="minorHAnsi" w:hAnsiTheme="minorHAnsi" w:cstheme="minorHAnsi"/>
          <w:bCs/>
          <w:color w:val="000000"/>
          <w:sz w:val="20"/>
          <w:szCs w:val="20"/>
        </w:rPr>
      </w:pPr>
    </w:p>
    <w:p w14:paraId="5C4DAE9E" w14:textId="77777777" w:rsidR="00CC239E" w:rsidRDefault="00CC239E" w:rsidP="00CB747A">
      <w:pPr>
        <w:jc w:val="both"/>
        <w:rPr>
          <w:rFonts w:asciiTheme="minorHAnsi" w:hAnsiTheme="minorHAnsi" w:cstheme="minorHAnsi"/>
          <w:bCs/>
          <w:color w:val="000000"/>
          <w:sz w:val="20"/>
          <w:szCs w:val="20"/>
        </w:rPr>
      </w:pPr>
    </w:p>
    <w:p w14:paraId="0A4582E7" w14:textId="77777777" w:rsidR="00CC239E" w:rsidRDefault="00CC239E" w:rsidP="00CB747A">
      <w:pPr>
        <w:jc w:val="both"/>
        <w:rPr>
          <w:rFonts w:asciiTheme="minorHAnsi" w:hAnsiTheme="minorHAnsi" w:cstheme="minorHAnsi"/>
          <w:bCs/>
          <w:color w:val="000000"/>
          <w:sz w:val="20"/>
          <w:szCs w:val="20"/>
        </w:rPr>
      </w:pPr>
    </w:p>
    <w:p w14:paraId="5FA34196" w14:textId="77777777" w:rsidR="00CC239E" w:rsidRDefault="00CC239E" w:rsidP="00CB747A">
      <w:pPr>
        <w:jc w:val="both"/>
        <w:rPr>
          <w:rFonts w:asciiTheme="minorHAnsi" w:hAnsiTheme="minorHAnsi" w:cstheme="minorHAnsi"/>
          <w:bCs/>
          <w:color w:val="000000"/>
          <w:sz w:val="20"/>
          <w:szCs w:val="20"/>
        </w:rPr>
      </w:pPr>
    </w:p>
    <w:p w14:paraId="57326644" w14:textId="77777777" w:rsidR="00CC239E" w:rsidRDefault="00CC239E" w:rsidP="00CB747A">
      <w:pPr>
        <w:jc w:val="both"/>
        <w:rPr>
          <w:rFonts w:asciiTheme="minorHAnsi" w:hAnsiTheme="minorHAnsi" w:cstheme="minorHAnsi"/>
          <w:bCs/>
          <w:color w:val="000000"/>
          <w:sz w:val="20"/>
          <w:szCs w:val="20"/>
        </w:rPr>
      </w:pPr>
    </w:p>
    <w:p w14:paraId="280F6DCD" w14:textId="77777777" w:rsidR="00CC239E" w:rsidRDefault="00CC239E" w:rsidP="00CB747A">
      <w:pPr>
        <w:jc w:val="both"/>
        <w:rPr>
          <w:rFonts w:asciiTheme="minorHAnsi" w:hAnsiTheme="minorHAnsi" w:cstheme="minorHAnsi"/>
          <w:bCs/>
          <w:color w:val="000000"/>
          <w:sz w:val="20"/>
          <w:szCs w:val="20"/>
        </w:rPr>
      </w:pPr>
    </w:p>
    <w:p w14:paraId="1B1A7A27" w14:textId="77777777" w:rsidR="00CC239E" w:rsidRPr="00CC239E" w:rsidRDefault="00CC239E" w:rsidP="00CB747A">
      <w:pPr>
        <w:jc w:val="both"/>
        <w:rPr>
          <w:rFonts w:asciiTheme="minorHAnsi" w:hAnsiTheme="minorHAnsi" w:cstheme="minorHAnsi"/>
          <w:bCs/>
          <w:color w:val="000000"/>
          <w:sz w:val="14"/>
          <w:szCs w:val="20"/>
        </w:rPr>
      </w:pPr>
    </w:p>
    <w:p w14:paraId="503C26DA" w14:textId="77777777" w:rsidR="00CC239E" w:rsidRDefault="00CC239E" w:rsidP="00CB747A">
      <w:pPr>
        <w:jc w:val="both"/>
        <w:rPr>
          <w:rFonts w:asciiTheme="minorHAnsi" w:hAnsiTheme="minorHAnsi" w:cstheme="minorHAnsi"/>
          <w:bCs/>
          <w:color w:val="000000"/>
          <w:sz w:val="20"/>
          <w:szCs w:val="20"/>
        </w:rPr>
      </w:pPr>
    </w:p>
    <w:p w14:paraId="31DD35E4" w14:textId="26D7C767" w:rsidR="00CB747A" w:rsidRPr="00CB747A" w:rsidRDefault="00CB747A" w:rsidP="00CB747A">
      <w:pPr>
        <w:jc w:val="both"/>
        <w:rPr>
          <w:rFonts w:asciiTheme="minorHAnsi" w:hAnsiTheme="minorHAnsi" w:cstheme="minorHAnsi"/>
          <w:bCs/>
          <w:color w:val="000000"/>
          <w:sz w:val="20"/>
          <w:szCs w:val="20"/>
        </w:rPr>
      </w:pPr>
      <w:r w:rsidRPr="00CB747A">
        <w:rPr>
          <w:rFonts w:asciiTheme="minorHAnsi" w:hAnsiTheme="minorHAnsi" w:cstheme="minorHAnsi"/>
          <w:bCs/>
          <w:color w:val="000000"/>
          <w:sz w:val="20"/>
          <w:szCs w:val="20"/>
        </w:rPr>
        <w:t>En el primer bimestre de 2024, el valor acumulado de los ingresos por remesas se ubicó en 9,085 millones de dólares, cifra superior a la de 8,783 millones de dólares observada en enero – febrero de 2023, lo que representó un incremento anual de 3.4%.</w:t>
      </w:r>
    </w:p>
    <w:p w14:paraId="0E6931E4" w14:textId="3F097F21" w:rsidR="00CB747A" w:rsidRPr="00CB747A" w:rsidRDefault="001D5E5E" w:rsidP="00CB747A">
      <w:pPr>
        <w:jc w:val="both"/>
        <w:rPr>
          <w:rFonts w:asciiTheme="minorHAnsi" w:hAnsiTheme="minorHAnsi" w:cstheme="minorHAnsi"/>
          <w:bCs/>
          <w:color w:val="000000"/>
          <w:sz w:val="20"/>
          <w:szCs w:val="20"/>
        </w:rPr>
      </w:pPr>
      <w:r w:rsidRPr="00CB747A">
        <w:rPr>
          <w:rFonts w:asciiTheme="minorHAnsi" w:hAnsiTheme="minorHAnsi" w:cstheme="minorHAnsi"/>
          <w:bCs/>
          <w:noProof/>
          <w:color w:val="000000"/>
          <w:sz w:val="20"/>
          <w:szCs w:val="20"/>
          <w:lang w:eastAsia="es-MX"/>
        </w:rPr>
        <w:drawing>
          <wp:anchor distT="0" distB="0" distL="114300" distR="114300" simplePos="0" relativeHeight="251672576" behindDoc="0" locked="0" layoutInCell="1" allowOverlap="1" wp14:anchorId="1F3FA248" wp14:editId="481B68C4">
            <wp:simplePos x="0" y="0"/>
            <wp:positionH relativeFrom="column">
              <wp:posOffset>535305</wp:posOffset>
            </wp:positionH>
            <wp:positionV relativeFrom="paragraph">
              <wp:posOffset>267335</wp:posOffset>
            </wp:positionV>
            <wp:extent cx="5083810" cy="1743075"/>
            <wp:effectExtent l="0" t="0" r="2540" b="9525"/>
            <wp:wrapSquare wrapText="bothSides"/>
            <wp:docPr id="198658907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89078" name="Imagen 19865890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83810" cy="1743075"/>
                    </a:xfrm>
                    <a:prstGeom prst="rect">
                      <a:avLst/>
                    </a:prstGeom>
                  </pic:spPr>
                </pic:pic>
              </a:graphicData>
            </a:graphic>
            <wp14:sizeRelH relativeFrom="margin">
              <wp14:pctWidth>0</wp14:pctWidth>
            </wp14:sizeRelH>
            <wp14:sizeRelV relativeFrom="margin">
              <wp14:pctHeight>0</wp14:pctHeight>
            </wp14:sizeRelV>
          </wp:anchor>
        </w:drawing>
      </w:r>
    </w:p>
    <w:p w14:paraId="74ABA4EF" w14:textId="50FF52B7" w:rsidR="00CB747A" w:rsidRPr="00CB747A" w:rsidRDefault="00CB747A" w:rsidP="00CB747A">
      <w:pPr>
        <w:jc w:val="both"/>
        <w:rPr>
          <w:rFonts w:asciiTheme="minorHAnsi" w:hAnsiTheme="minorHAnsi" w:cstheme="minorHAnsi"/>
          <w:bCs/>
          <w:color w:val="000000"/>
          <w:sz w:val="20"/>
          <w:szCs w:val="20"/>
        </w:rPr>
      </w:pPr>
    </w:p>
    <w:p w14:paraId="2D90198C" w14:textId="77777777" w:rsidR="00CC239E" w:rsidRDefault="00CC239E" w:rsidP="00CB747A">
      <w:pPr>
        <w:jc w:val="both"/>
        <w:rPr>
          <w:rFonts w:asciiTheme="minorHAnsi" w:hAnsiTheme="minorHAnsi" w:cstheme="minorHAnsi"/>
          <w:bCs/>
          <w:color w:val="000000"/>
          <w:sz w:val="20"/>
          <w:szCs w:val="20"/>
        </w:rPr>
      </w:pPr>
    </w:p>
    <w:p w14:paraId="4C09639F" w14:textId="77777777" w:rsidR="00CC239E" w:rsidRDefault="00CC239E" w:rsidP="00CB747A">
      <w:pPr>
        <w:jc w:val="both"/>
        <w:rPr>
          <w:rFonts w:asciiTheme="minorHAnsi" w:hAnsiTheme="minorHAnsi" w:cstheme="minorHAnsi"/>
          <w:bCs/>
          <w:color w:val="000000"/>
          <w:sz w:val="20"/>
          <w:szCs w:val="20"/>
        </w:rPr>
      </w:pPr>
    </w:p>
    <w:p w14:paraId="4345F67F" w14:textId="77777777" w:rsidR="00CC239E" w:rsidRDefault="00CC239E" w:rsidP="00CB747A">
      <w:pPr>
        <w:jc w:val="both"/>
        <w:rPr>
          <w:rFonts w:asciiTheme="minorHAnsi" w:hAnsiTheme="minorHAnsi" w:cstheme="minorHAnsi"/>
          <w:bCs/>
          <w:color w:val="000000"/>
          <w:sz w:val="20"/>
          <w:szCs w:val="20"/>
        </w:rPr>
      </w:pPr>
    </w:p>
    <w:p w14:paraId="343D658B" w14:textId="77777777" w:rsidR="00CC239E" w:rsidRPr="00CC239E" w:rsidRDefault="00CC239E" w:rsidP="00CB747A">
      <w:pPr>
        <w:jc w:val="both"/>
        <w:rPr>
          <w:rFonts w:asciiTheme="minorHAnsi" w:hAnsiTheme="minorHAnsi" w:cstheme="minorHAnsi"/>
          <w:bCs/>
          <w:color w:val="000000"/>
          <w:sz w:val="16"/>
          <w:szCs w:val="20"/>
        </w:rPr>
      </w:pPr>
    </w:p>
    <w:p w14:paraId="26EF302A" w14:textId="77777777" w:rsidR="001D5E5E" w:rsidRDefault="001D5E5E" w:rsidP="00CB747A">
      <w:pPr>
        <w:jc w:val="both"/>
        <w:rPr>
          <w:rFonts w:asciiTheme="minorHAnsi" w:hAnsiTheme="minorHAnsi" w:cstheme="minorHAnsi"/>
          <w:bCs/>
          <w:color w:val="000000"/>
          <w:sz w:val="20"/>
          <w:szCs w:val="20"/>
        </w:rPr>
      </w:pPr>
    </w:p>
    <w:p w14:paraId="3B9B2CFC" w14:textId="77777777" w:rsidR="001D5E5E" w:rsidRDefault="001D5E5E" w:rsidP="00CB747A">
      <w:pPr>
        <w:jc w:val="both"/>
        <w:rPr>
          <w:rFonts w:asciiTheme="minorHAnsi" w:hAnsiTheme="minorHAnsi" w:cstheme="minorHAnsi"/>
          <w:bCs/>
          <w:color w:val="000000"/>
          <w:sz w:val="20"/>
          <w:szCs w:val="20"/>
        </w:rPr>
      </w:pPr>
    </w:p>
    <w:p w14:paraId="77E34BFF" w14:textId="411772C8" w:rsidR="00CB747A" w:rsidRPr="00CB747A" w:rsidRDefault="00CB747A" w:rsidP="00CB747A">
      <w:pPr>
        <w:jc w:val="both"/>
        <w:rPr>
          <w:rFonts w:asciiTheme="minorHAnsi" w:hAnsiTheme="minorHAnsi" w:cstheme="minorHAnsi"/>
          <w:bCs/>
          <w:color w:val="000000"/>
          <w:sz w:val="20"/>
          <w:szCs w:val="20"/>
        </w:rPr>
      </w:pPr>
      <w:r w:rsidRPr="00CB747A">
        <w:rPr>
          <w:rFonts w:asciiTheme="minorHAnsi" w:hAnsiTheme="minorHAnsi" w:cstheme="minorHAnsi"/>
          <w:bCs/>
          <w:color w:val="000000"/>
          <w:sz w:val="20"/>
          <w:szCs w:val="20"/>
        </w:rPr>
        <w:t>El 98.7% del total de los ingresos por remesas en el periodo enero – febrero de 2024 fue realizado mediante transferencias electrónicas, al sumar 8,965 millones de dólares. Por su parte, las remesas efectuadas en efectivo y especie y las money orders representaron respectivamente el 1.1 y 0.2% del monto total, al alcanzar niveles de 97 y 23 millones de dólares, en igual orden.</w:t>
      </w:r>
    </w:p>
    <w:p w14:paraId="65E77A7C" w14:textId="0B06082C" w:rsidR="00CB747A" w:rsidRPr="00CB747A" w:rsidRDefault="00CB747A" w:rsidP="00CB747A">
      <w:pPr>
        <w:jc w:val="both"/>
        <w:rPr>
          <w:rFonts w:asciiTheme="minorHAnsi" w:hAnsiTheme="minorHAnsi" w:cstheme="minorHAnsi"/>
          <w:bCs/>
          <w:color w:val="000000"/>
          <w:sz w:val="20"/>
          <w:szCs w:val="20"/>
        </w:rPr>
      </w:pPr>
    </w:p>
    <w:p w14:paraId="7C52C2D5" w14:textId="01743F4E" w:rsidR="00CB747A" w:rsidRPr="00CB747A" w:rsidRDefault="001D5E5E" w:rsidP="00CB747A">
      <w:pPr>
        <w:jc w:val="center"/>
        <w:rPr>
          <w:rFonts w:asciiTheme="minorHAnsi" w:hAnsiTheme="minorHAnsi" w:cstheme="minorHAnsi"/>
          <w:bCs/>
          <w:color w:val="000000"/>
          <w:sz w:val="20"/>
          <w:szCs w:val="20"/>
        </w:rPr>
      </w:pPr>
      <w:r w:rsidRPr="00CB747A">
        <w:rPr>
          <w:rFonts w:asciiTheme="minorHAnsi" w:hAnsiTheme="minorHAnsi" w:cstheme="minorHAnsi"/>
          <w:bCs/>
          <w:noProof/>
          <w:color w:val="000000"/>
          <w:sz w:val="20"/>
          <w:szCs w:val="20"/>
          <w:lang w:eastAsia="es-MX"/>
        </w:rPr>
        <w:drawing>
          <wp:anchor distT="0" distB="0" distL="114300" distR="114300" simplePos="0" relativeHeight="251673600" behindDoc="0" locked="0" layoutInCell="1" allowOverlap="1" wp14:anchorId="4F063F60" wp14:editId="53C6344F">
            <wp:simplePos x="0" y="0"/>
            <wp:positionH relativeFrom="column">
              <wp:posOffset>622935</wp:posOffset>
            </wp:positionH>
            <wp:positionV relativeFrom="paragraph">
              <wp:posOffset>86995</wp:posOffset>
            </wp:positionV>
            <wp:extent cx="4991100" cy="1885950"/>
            <wp:effectExtent l="0" t="0" r="0" b="0"/>
            <wp:wrapSquare wrapText="bothSides"/>
            <wp:docPr id="4539477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4776" name="Imagen 4539477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1100" cy="1885950"/>
                    </a:xfrm>
                    <a:prstGeom prst="rect">
                      <a:avLst/>
                    </a:prstGeom>
                  </pic:spPr>
                </pic:pic>
              </a:graphicData>
            </a:graphic>
            <wp14:sizeRelH relativeFrom="margin">
              <wp14:pctWidth>0</wp14:pctWidth>
            </wp14:sizeRelH>
            <wp14:sizeRelV relativeFrom="margin">
              <wp14:pctHeight>0</wp14:pctHeight>
            </wp14:sizeRelV>
          </wp:anchor>
        </w:drawing>
      </w:r>
    </w:p>
    <w:p w14:paraId="0E0952C7" w14:textId="77777777" w:rsidR="00CB747A" w:rsidRPr="00CB747A" w:rsidRDefault="00CB747A" w:rsidP="00CB747A">
      <w:pPr>
        <w:jc w:val="center"/>
        <w:rPr>
          <w:rFonts w:asciiTheme="minorHAnsi" w:hAnsiTheme="minorHAnsi" w:cstheme="minorHAnsi"/>
          <w:bCs/>
          <w:color w:val="000000"/>
          <w:sz w:val="20"/>
          <w:szCs w:val="20"/>
        </w:rPr>
      </w:pPr>
    </w:p>
    <w:p w14:paraId="33FDFB73" w14:textId="77777777" w:rsidR="00CC239E" w:rsidRDefault="00CC239E" w:rsidP="00CB747A">
      <w:pPr>
        <w:jc w:val="both"/>
        <w:rPr>
          <w:rFonts w:asciiTheme="minorHAnsi" w:hAnsiTheme="minorHAnsi" w:cstheme="minorHAnsi"/>
          <w:bCs/>
          <w:color w:val="000000"/>
          <w:sz w:val="20"/>
          <w:szCs w:val="20"/>
        </w:rPr>
      </w:pPr>
    </w:p>
    <w:p w14:paraId="0508FD29" w14:textId="77777777" w:rsidR="00CC239E" w:rsidRDefault="00CC239E" w:rsidP="00CB747A">
      <w:pPr>
        <w:jc w:val="both"/>
        <w:rPr>
          <w:rFonts w:asciiTheme="minorHAnsi" w:hAnsiTheme="minorHAnsi" w:cstheme="minorHAnsi"/>
          <w:bCs/>
          <w:color w:val="000000"/>
          <w:sz w:val="20"/>
          <w:szCs w:val="20"/>
        </w:rPr>
      </w:pPr>
    </w:p>
    <w:p w14:paraId="18F792DF" w14:textId="77777777" w:rsidR="00CC239E" w:rsidRDefault="00CC239E" w:rsidP="00CB747A">
      <w:pPr>
        <w:jc w:val="both"/>
        <w:rPr>
          <w:rFonts w:asciiTheme="minorHAnsi" w:hAnsiTheme="minorHAnsi" w:cstheme="minorHAnsi"/>
          <w:bCs/>
          <w:color w:val="000000"/>
          <w:sz w:val="20"/>
          <w:szCs w:val="20"/>
        </w:rPr>
      </w:pPr>
    </w:p>
    <w:p w14:paraId="0AE96639" w14:textId="77777777" w:rsidR="001D5E5E" w:rsidRPr="001D5E5E" w:rsidRDefault="001D5E5E" w:rsidP="00CB747A">
      <w:pPr>
        <w:jc w:val="both"/>
        <w:rPr>
          <w:rFonts w:asciiTheme="minorHAnsi" w:hAnsiTheme="minorHAnsi" w:cstheme="minorHAnsi"/>
          <w:bCs/>
          <w:color w:val="000000"/>
          <w:sz w:val="16"/>
          <w:szCs w:val="20"/>
        </w:rPr>
      </w:pPr>
    </w:p>
    <w:p w14:paraId="5D2D44A4" w14:textId="77777777" w:rsidR="001D5E5E" w:rsidRDefault="001D5E5E" w:rsidP="00CB747A">
      <w:pPr>
        <w:jc w:val="both"/>
        <w:rPr>
          <w:rFonts w:asciiTheme="minorHAnsi" w:hAnsiTheme="minorHAnsi" w:cstheme="minorHAnsi"/>
          <w:bCs/>
          <w:color w:val="000000"/>
          <w:sz w:val="20"/>
          <w:szCs w:val="20"/>
        </w:rPr>
      </w:pPr>
    </w:p>
    <w:p w14:paraId="598FEA47" w14:textId="77777777" w:rsidR="001D5E5E" w:rsidRDefault="001D5E5E" w:rsidP="00CB747A">
      <w:pPr>
        <w:jc w:val="both"/>
        <w:rPr>
          <w:rFonts w:asciiTheme="minorHAnsi" w:hAnsiTheme="minorHAnsi" w:cstheme="minorHAnsi"/>
          <w:bCs/>
          <w:color w:val="000000"/>
          <w:sz w:val="20"/>
          <w:szCs w:val="20"/>
        </w:rPr>
      </w:pPr>
    </w:p>
    <w:p w14:paraId="193B21A9" w14:textId="77777777" w:rsidR="001D5E5E" w:rsidRDefault="001D5E5E" w:rsidP="00CB747A">
      <w:pPr>
        <w:jc w:val="both"/>
        <w:rPr>
          <w:rFonts w:asciiTheme="minorHAnsi" w:hAnsiTheme="minorHAnsi" w:cstheme="minorHAnsi"/>
          <w:bCs/>
          <w:color w:val="000000"/>
          <w:sz w:val="20"/>
          <w:szCs w:val="20"/>
        </w:rPr>
      </w:pPr>
    </w:p>
    <w:p w14:paraId="3591FDD2" w14:textId="77777777" w:rsidR="001D5E5E" w:rsidRDefault="001D5E5E" w:rsidP="00CB747A">
      <w:pPr>
        <w:jc w:val="both"/>
        <w:rPr>
          <w:rFonts w:asciiTheme="minorHAnsi" w:hAnsiTheme="minorHAnsi" w:cstheme="minorHAnsi"/>
          <w:bCs/>
          <w:color w:val="000000"/>
          <w:sz w:val="20"/>
          <w:szCs w:val="20"/>
        </w:rPr>
      </w:pPr>
    </w:p>
    <w:p w14:paraId="16B95744" w14:textId="0C871735" w:rsidR="00CB747A" w:rsidRPr="00CB747A" w:rsidRDefault="00CB747A" w:rsidP="00CB747A">
      <w:pPr>
        <w:jc w:val="both"/>
        <w:rPr>
          <w:rFonts w:asciiTheme="minorHAnsi" w:hAnsiTheme="minorHAnsi" w:cstheme="minorHAnsi"/>
          <w:bCs/>
          <w:color w:val="000000"/>
          <w:sz w:val="20"/>
          <w:szCs w:val="20"/>
        </w:rPr>
      </w:pPr>
      <w:r w:rsidRPr="00CB747A">
        <w:rPr>
          <w:rFonts w:asciiTheme="minorHAnsi" w:hAnsiTheme="minorHAnsi" w:cstheme="minorHAnsi"/>
          <w:bCs/>
          <w:color w:val="000000"/>
          <w:sz w:val="20"/>
          <w:szCs w:val="20"/>
        </w:rPr>
        <w:t>El flujo acumulado de los ingresos por remesas en los últimos doce meses (marzo 2023 – febrero 2024) se situó en 63,622 millones de dólares, monto mayor al acumulado a doce meses de enero previo de 63,459 millones de dólares (febrero 2023-enero 2024).</w:t>
      </w:r>
    </w:p>
    <w:p w14:paraId="5F557D4E" w14:textId="3175658A" w:rsidR="00CB747A" w:rsidRPr="00CB747A" w:rsidRDefault="001D5E5E" w:rsidP="00CB747A">
      <w:pPr>
        <w:jc w:val="both"/>
        <w:rPr>
          <w:rFonts w:asciiTheme="minorHAnsi" w:hAnsiTheme="minorHAnsi" w:cstheme="minorHAnsi"/>
          <w:bCs/>
          <w:color w:val="000000"/>
          <w:sz w:val="20"/>
          <w:szCs w:val="20"/>
        </w:rPr>
      </w:pPr>
      <w:r w:rsidRPr="00CB747A">
        <w:rPr>
          <w:rFonts w:asciiTheme="minorHAnsi" w:hAnsiTheme="minorHAnsi" w:cstheme="minorHAnsi"/>
          <w:bCs/>
          <w:noProof/>
          <w:color w:val="000000"/>
          <w:sz w:val="20"/>
          <w:szCs w:val="20"/>
          <w:lang w:eastAsia="es-MX"/>
        </w:rPr>
        <w:drawing>
          <wp:anchor distT="0" distB="0" distL="114300" distR="114300" simplePos="0" relativeHeight="251674624" behindDoc="0" locked="0" layoutInCell="1" allowOverlap="1" wp14:anchorId="4AB7A177" wp14:editId="4E901C2F">
            <wp:simplePos x="0" y="0"/>
            <wp:positionH relativeFrom="column">
              <wp:posOffset>1309370</wp:posOffset>
            </wp:positionH>
            <wp:positionV relativeFrom="paragraph">
              <wp:posOffset>85725</wp:posOffset>
            </wp:positionV>
            <wp:extent cx="3441702" cy="1702159"/>
            <wp:effectExtent l="0" t="0" r="6350" b="0"/>
            <wp:wrapSquare wrapText="bothSides"/>
            <wp:docPr id="12742337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3372" name="Imagen 1274233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1702" cy="1702159"/>
                    </a:xfrm>
                    <a:prstGeom prst="rect">
                      <a:avLst/>
                    </a:prstGeom>
                  </pic:spPr>
                </pic:pic>
              </a:graphicData>
            </a:graphic>
          </wp:anchor>
        </w:drawing>
      </w:r>
    </w:p>
    <w:p w14:paraId="6DB4FC9D" w14:textId="488DE0D8" w:rsidR="00CB747A" w:rsidRPr="00CB747A" w:rsidRDefault="00CB747A" w:rsidP="00CB747A">
      <w:pPr>
        <w:jc w:val="center"/>
        <w:rPr>
          <w:rFonts w:asciiTheme="minorHAnsi" w:hAnsiTheme="minorHAnsi" w:cstheme="minorHAnsi"/>
          <w:bCs/>
          <w:color w:val="000000"/>
          <w:sz w:val="20"/>
          <w:szCs w:val="20"/>
        </w:rPr>
      </w:pPr>
    </w:p>
    <w:p w14:paraId="534C06B9" w14:textId="134D4EF1" w:rsidR="00CB747A" w:rsidRPr="00CB747A" w:rsidRDefault="00CB747A" w:rsidP="00CB747A">
      <w:pPr>
        <w:jc w:val="center"/>
        <w:rPr>
          <w:rFonts w:asciiTheme="minorHAnsi" w:hAnsiTheme="minorHAnsi" w:cstheme="minorHAnsi"/>
          <w:bCs/>
          <w:color w:val="000000"/>
          <w:sz w:val="20"/>
          <w:szCs w:val="20"/>
        </w:rPr>
      </w:pPr>
    </w:p>
    <w:p w14:paraId="043281BF" w14:textId="18AC78CA" w:rsidR="001D5E5E" w:rsidRDefault="001D5E5E" w:rsidP="00CB747A"/>
    <w:p w14:paraId="6C4FE4D7" w14:textId="2B437D7C" w:rsidR="001D5E5E" w:rsidRDefault="001D5E5E" w:rsidP="00CB747A"/>
    <w:p w14:paraId="4DE7BDDE" w14:textId="50002AC3" w:rsidR="001D5E5E" w:rsidRDefault="001D5E5E" w:rsidP="00CB747A"/>
    <w:p w14:paraId="26AAD26E" w14:textId="79CE0889" w:rsidR="00CB747A" w:rsidRPr="00CB747A" w:rsidRDefault="00F47984" w:rsidP="00CB747A">
      <w:pPr>
        <w:rPr>
          <w:rFonts w:asciiTheme="minorHAnsi" w:hAnsiTheme="minorHAnsi" w:cstheme="minorHAnsi"/>
          <w:bCs/>
          <w:color w:val="AB0033"/>
          <w:sz w:val="20"/>
          <w:szCs w:val="20"/>
        </w:rPr>
      </w:pPr>
      <w:hyperlink r:id="rId27" w:history="1">
        <w:r w:rsidR="00CB747A" w:rsidRPr="00CB747A">
          <w:rPr>
            <w:rStyle w:val="Hipervnculo"/>
            <w:rFonts w:asciiTheme="minorHAnsi" w:hAnsiTheme="minorHAnsi" w:cstheme="minorHAnsi"/>
            <w:bCs/>
            <w:color w:val="AB0033"/>
            <w:sz w:val="20"/>
            <w:szCs w:val="20"/>
          </w:rPr>
          <w:t>https://www.banxico.org.mx/publicaciones-y-prensa/remesas/%7BA3350383-2234-0F8C-4323-2EE62E0428D2%7D.pdf</w:t>
        </w:r>
      </w:hyperlink>
    </w:p>
    <w:p w14:paraId="02579D08" w14:textId="77777777" w:rsidR="00CB747A" w:rsidRPr="00CB747A" w:rsidRDefault="00CB747A" w:rsidP="001D5E5E">
      <w:pPr>
        <w:spacing w:after="0"/>
        <w:jc w:val="center"/>
        <w:rPr>
          <w:rFonts w:asciiTheme="minorHAnsi" w:hAnsiTheme="minorHAnsi" w:cstheme="minorHAnsi"/>
          <w:bCs/>
          <w:color w:val="000000"/>
          <w:sz w:val="20"/>
          <w:szCs w:val="20"/>
        </w:rPr>
      </w:pPr>
    </w:p>
    <w:p w14:paraId="28610FE1" w14:textId="77777777" w:rsidR="00CB747A" w:rsidRPr="00CB747A" w:rsidRDefault="00CB747A" w:rsidP="001D5E5E">
      <w:pPr>
        <w:pStyle w:val="NormalWeb"/>
        <w:spacing w:before="0" w:beforeAutospacing="0" w:after="0" w:afterAutospacing="0"/>
        <w:jc w:val="both"/>
        <w:rPr>
          <w:rFonts w:asciiTheme="minorHAnsi" w:hAnsiTheme="minorHAnsi" w:cstheme="minorHAnsi"/>
          <w:b/>
          <w:color w:val="000000"/>
          <w:sz w:val="20"/>
          <w:szCs w:val="20"/>
        </w:rPr>
      </w:pPr>
      <w:r w:rsidRPr="00CB747A">
        <w:rPr>
          <w:rFonts w:asciiTheme="minorHAnsi" w:hAnsiTheme="minorHAnsi" w:cstheme="minorHAnsi"/>
          <w:b/>
          <w:color w:val="000000"/>
          <w:sz w:val="20"/>
          <w:szCs w:val="20"/>
        </w:rPr>
        <w:t>2.2.7.- Bolsa Mexicana de Valores.</w:t>
      </w:r>
    </w:p>
    <w:p w14:paraId="2EAB022E" w14:textId="77777777" w:rsidR="00CB747A" w:rsidRPr="00CB747A" w:rsidRDefault="00CB747A" w:rsidP="001D5E5E">
      <w:pPr>
        <w:spacing w:after="0"/>
        <w:jc w:val="both"/>
        <w:rPr>
          <w:rFonts w:asciiTheme="minorHAnsi" w:hAnsiTheme="minorHAnsi" w:cstheme="minorHAnsi"/>
          <w:bCs/>
          <w:sz w:val="20"/>
          <w:szCs w:val="20"/>
        </w:rPr>
      </w:pPr>
    </w:p>
    <w:p w14:paraId="717F7793" w14:textId="77777777" w:rsidR="00CB747A" w:rsidRPr="00CB747A" w:rsidRDefault="00CB747A" w:rsidP="001D5E5E">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La Bolsa Mexicana de Valores (BMV) registró la fuerte ganancia de 1,73 % en su principal indicador hasta las 55.848,72 unidades, el mayor avance diario en lo que va del año y su mejor nivel desde el pasado 27 de febrero.</w:t>
      </w:r>
    </w:p>
    <w:p w14:paraId="421B2C93" w14:textId="77777777" w:rsidR="00CB747A" w:rsidRPr="00CB747A" w:rsidRDefault="00CB747A" w:rsidP="001D5E5E">
      <w:pPr>
        <w:spacing w:after="0"/>
        <w:jc w:val="both"/>
        <w:rPr>
          <w:rFonts w:asciiTheme="minorHAnsi" w:hAnsiTheme="minorHAnsi" w:cstheme="minorHAnsi"/>
          <w:bCs/>
          <w:sz w:val="20"/>
          <w:szCs w:val="20"/>
        </w:rPr>
      </w:pPr>
    </w:p>
    <w:p w14:paraId="2789EC14" w14:textId="77777777" w:rsidR="00CB747A" w:rsidRPr="00CB747A" w:rsidRDefault="00CB747A" w:rsidP="001D5E5E">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“El mercado de capitales cerró la sesión con resultados mixtos entre los principales índices bursátiles a nivel global”, comentó a EFE la directora de Análisis Económico y Financiero del Banco Base, Gabriela Siller.</w:t>
      </w:r>
    </w:p>
    <w:p w14:paraId="71328B96" w14:textId="77777777" w:rsidR="00CB747A" w:rsidRPr="00CB747A" w:rsidRDefault="00CB747A" w:rsidP="001D5E5E">
      <w:pPr>
        <w:spacing w:after="0"/>
        <w:jc w:val="both"/>
        <w:rPr>
          <w:rFonts w:asciiTheme="minorHAnsi" w:hAnsiTheme="minorHAnsi" w:cstheme="minorHAnsi"/>
          <w:bCs/>
          <w:sz w:val="20"/>
          <w:szCs w:val="20"/>
        </w:rPr>
      </w:pPr>
    </w:p>
    <w:p w14:paraId="3B21EEE8" w14:textId="77777777" w:rsidR="00CB747A" w:rsidRPr="00CB747A" w:rsidRDefault="00CB747A" w:rsidP="001D5E5E">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En México, añadió, el Índice de Precios y cotizaciones (IPC) de la BMV finalizó la sesión con una ganancia de 1,73 % “y cerró en su mayor nivel desde el 27 de febrero”.</w:t>
      </w:r>
    </w:p>
    <w:p w14:paraId="1FD70609" w14:textId="77777777" w:rsidR="00CB747A" w:rsidRPr="00CB747A" w:rsidRDefault="00CB747A" w:rsidP="001D5E5E">
      <w:pPr>
        <w:spacing w:after="0"/>
        <w:jc w:val="both"/>
        <w:rPr>
          <w:rFonts w:asciiTheme="minorHAnsi" w:hAnsiTheme="minorHAnsi" w:cstheme="minorHAnsi"/>
          <w:bCs/>
          <w:sz w:val="20"/>
          <w:szCs w:val="20"/>
        </w:rPr>
      </w:pPr>
    </w:p>
    <w:p w14:paraId="170F5340" w14:textId="77777777" w:rsidR="00CB747A" w:rsidRPr="00CB747A" w:rsidRDefault="00CB747A" w:rsidP="001D5E5E">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Al interior, añadió, “32 de las 36 emisoras mostraron ganancias, resaltando: Grupo México, BanBajío, Banorte, Grupo Carso, GCC, Alsea, Inbursa, Volaris, Industrias Peñoles y Grupo Aeroportuario del Sureste.</w:t>
      </w:r>
    </w:p>
    <w:p w14:paraId="41F978C5" w14:textId="77777777" w:rsidR="00CB747A" w:rsidRPr="00CB747A" w:rsidRDefault="00CB747A" w:rsidP="001D5E5E">
      <w:pPr>
        <w:spacing w:after="0"/>
        <w:jc w:val="both"/>
        <w:rPr>
          <w:rFonts w:asciiTheme="minorHAnsi" w:hAnsiTheme="minorHAnsi" w:cstheme="minorHAnsi"/>
          <w:bCs/>
          <w:sz w:val="20"/>
          <w:szCs w:val="20"/>
        </w:rPr>
      </w:pPr>
    </w:p>
    <w:p w14:paraId="1A9AF217" w14:textId="77777777" w:rsidR="00CB747A" w:rsidRPr="00CB747A" w:rsidRDefault="00CB747A" w:rsidP="001D5E5E">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Por su parte, el director de Análisis Económico en grupo financiero Actinver, Enrique Covarrubias, dijo que el principal índice de la Bolsa mexicana “registró un fuerte repunte de 1,7 %, con el que logró posicionarse en los 55.849 puntos, siendo este su mejor rendimiento diario registrado en el año”.</w:t>
      </w:r>
    </w:p>
    <w:p w14:paraId="45460BA3" w14:textId="77777777" w:rsidR="00CB747A" w:rsidRPr="00CB747A" w:rsidRDefault="00CB747A" w:rsidP="001D5E5E">
      <w:pPr>
        <w:spacing w:after="0"/>
        <w:jc w:val="both"/>
        <w:rPr>
          <w:rFonts w:asciiTheme="minorHAnsi" w:hAnsiTheme="minorHAnsi" w:cstheme="minorHAnsi"/>
          <w:bCs/>
          <w:sz w:val="20"/>
          <w:szCs w:val="20"/>
        </w:rPr>
      </w:pPr>
    </w:p>
    <w:p w14:paraId="2B39374B" w14:textId="77777777" w:rsidR="00CB747A" w:rsidRPr="00CB747A" w:rsidRDefault="00CB747A" w:rsidP="001D5E5E">
      <w:pPr>
        <w:spacing w:after="0"/>
        <w:jc w:val="both"/>
        <w:rPr>
          <w:rFonts w:asciiTheme="minorHAnsi" w:hAnsiTheme="minorHAnsi" w:cstheme="minorHAnsi"/>
          <w:bCs/>
          <w:sz w:val="20"/>
          <w:szCs w:val="20"/>
        </w:rPr>
      </w:pPr>
      <w:r w:rsidRPr="00CB747A">
        <w:rPr>
          <w:rFonts w:asciiTheme="minorHAnsi" w:hAnsiTheme="minorHAnsi" w:cstheme="minorHAnsi"/>
          <w:bCs/>
          <w:sz w:val="20"/>
          <w:szCs w:val="20"/>
        </w:rPr>
        <w:t>“Gracias a este avance, la caída del índice en lo que va del año se redujo a -27%”. Con el avance del día, el índice también se ubica un 4,9 % lejos de su máximo histórico de 58.711,87 puntos.</w:t>
      </w:r>
    </w:p>
    <w:p w14:paraId="4D0B123C" w14:textId="77777777" w:rsidR="00CB747A" w:rsidRPr="00CB747A" w:rsidRDefault="00CB747A" w:rsidP="001D5E5E">
      <w:pPr>
        <w:spacing w:after="0"/>
        <w:jc w:val="both"/>
        <w:rPr>
          <w:rFonts w:asciiTheme="minorHAnsi" w:hAnsiTheme="minorHAnsi" w:cstheme="minorHAnsi"/>
          <w:bCs/>
          <w:sz w:val="20"/>
          <w:szCs w:val="20"/>
        </w:rPr>
      </w:pPr>
    </w:p>
    <w:p w14:paraId="3CC76768" w14:textId="77777777" w:rsidR="00CB747A" w:rsidRPr="00CB747A" w:rsidRDefault="00F47984" w:rsidP="001D5E5E">
      <w:pPr>
        <w:spacing w:after="0"/>
        <w:jc w:val="both"/>
        <w:rPr>
          <w:rFonts w:asciiTheme="minorHAnsi" w:hAnsiTheme="minorHAnsi" w:cstheme="minorHAnsi"/>
          <w:bCs/>
          <w:color w:val="AB0033"/>
          <w:sz w:val="20"/>
          <w:szCs w:val="20"/>
        </w:rPr>
      </w:pPr>
      <w:hyperlink r:id="rId28" w:history="1">
        <w:r w:rsidR="00CB747A" w:rsidRPr="00CB747A">
          <w:rPr>
            <w:rStyle w:val="Hipervnculo"/>
            <w:rFonts w:asciiTheme="minorHAnsi" w:hAnsiTheme="minorHAnsi" w:cstheme="minorHAnsi"/>
            <w:bCs/>
            <w:sz w:val="20"/>
            <w:szCs w:val="20"/>
          </w:rPr>
          <w:t>https://www.indetec.gob.mx/delivery?srv=0&amp;sl=2&amp;cat=8&amp;path=/boletin_financiero/cvm/113/BoletinFNo113_6.pdf</w:t>
        </w:r>
      </w:hyperlink>
    </w:p>
    <w:p w14:paraId="48D6D1EE" w14:textId="77777777" w:rsidR="00CB747A" w:rsidRPr="00CB747A" w:rsidRDefault="00CB747A" w:rsidP="001D5E5E">
      <w:pPr>
        <w:spacing w:after="0"/>
        <w:jc w:val="both"/>
        <w:rPr>
          <w:rFonts w:asciiTheme="minorHAnsi" w:hAnsiTheme="minorHAnsi" w:cstheme="minorHAnsi"/>
          <w:bCs/>
          <w:sz w:val="20"/>
          <w:szCs w:val="20"/>
        </w:rPr>
      </w:pPr>
    </w:p>
    <w:p w14:paraId="7440666F" w14:textId="77777777" w:rsidR="00CB747A" w:rsidRPr="00CB747A" w:rsidRDefault="00CB747A" w:rsidP="001D5E5E">
      <w:pPr>
        <w:spacing w:after="0"/>
        <w:jc w:val="both"/>
        <w:rPr>
          <w:rFonts w:asciiTheme="minorHAnsi" w:hAnsiTheme="minorHAnsi" w:cstheme="minorHAnsi"/>
          <w:bCs/>
          <w:sz w:val="20"/>
          <w:szCs w:val="20"/>
        </w:rPr>
      </w:pPr>
    </w:p>
    <w:p w14:paraId="65A69B65" w14:textId="77777777" w:rsidR="00CB747A" w:rsidRPr="00CB747A" w:rsidRDefault="00CB747A" w:rsidP="001D5E5E">
      <w:pPr>
        <w:pStyle w:val="NormalWeb"/>
        <w:spacing w:before="0" w:beforeAutospacing="0" w:after="0" w:afterAutospacing="0"/>
        <w:jc w:val="both"/>
        <w:rPr>
          <w:rFonts w:asciiTheme="minorHAnsi" w:hAnsiTheme="minorHAnsi" w:cstheme="minorHAnsi"/>
          <w:b/>
          <w:color w:val="000000"/>
          <w:sz w:val="20"/>
          <w:szCs w:val="20"/>
        </w:rPr>
      </w:pPr>
      <w:r w:rsidRPr="00CB747A">
        <w:rPr>
          <w:rFonts w:asciiTheme="minorHAnsi" w:hAnsiTheme="minorHAnsi" w:cstheme="minorHAnsi"/>
          <w:b/>
          <w:color w:val="000000"/>
          <w:sz w:val="20"/>
          <w:szCs w:val="20"/>
        </w:rPr>
        <w:t xml:space="preserve">2.3.- Escenario Económico Estatal al cierre del Primer trimestre del 2024. </w:t>
      </w:r>
    </w:p>
    <w:p w14:paraId="00C5A179" w14:textId="77777777" w:rsidR="00621C77" w:rsidRDefault="00621C77" w:rsidP="001D5E5E">
      <w:pPr>
        <w:spacing w:after="0"/>
        <w:jc w:val="both"/>
        <w:rPr>
          <w:rFonts w:asciiTheme="minorHAnsi" w:hAnsiTheme="minorHAnsi" w:cstheme="minorHAnsi"/>
          <w:b/>
          <w:bCs/>
          <w:color w:val="000000" w:themeColor="text1"/>
          <w:sz w:val="20"/>
          <w:szCs w:val="20"/>
        </w:rPr>
      </w:pPr>
    </w:p>
    <w:p w14:paraId="43A46142" w14:textId="3DA1BC67" w:rsidR="00CB747A" w:rsidRPr="00CB747A" w:rsidRDefault="00CB747A" w:rsidP="001D5E5E">
      <w:pPr>
        <w:spacing w:after="0"/>
        <w:jc w:val="both"/>
        <w:rPr>
          <w:rFonts w:asciiTheme="minorHAnsi" w:hAnsiTheme="minorHAnsi" w:cstheme="minorHAnsi"/>
          <w:b/>
          <w:bCs/>
          <w:color w:val="000000" w:themeColor="text1"/>
          <w:sz w:val="20"/>
          <w:szCs w:val="20"/>
        </w:rPr>
      </w:pPr>
      <w:r w:rsidRPr="00CB747A">
        <w:rPr>
          <w:rFonts w:asciiTheme="minorHAnsi" w:hAnsiTheme="minorHAnsi" w:cstheme="minorHAnsi"/>
          <w:b/>
          <w:bCs/>
          <w:color w:val="000000" w:themeColor="text1"/>
          <w:sz w:val="20"/>
          <w:szCs w:val="20"/>
        </w:rPr>
        <w:t xml:space="preserve">2.3.1. Panorama </w:t>
      </w:r>
      <w:r w:rsidR="00621C77" w:rsidRPr="00CB747A">
        <w:rPr>
          <w:rFonts w:asciiTheme="minorHAnsi" w:hAnsiTheme="minorHAnsi" w:cstheme="minorHAnsi"/>
          <w:b/>
          <w:bCs/>
          <w:color w:val="000000" w:themeColor="text1"/>
          <w:sz w:val="20"/>
          <w:szCs w:val="20"/>
        </w:rPr>
        <w:t>Socioeconómico</w:t>
      </w:r>
      <w:r w:rsidRPr="00CB747A">
        <w:rPr>
          <w:rFonts w:asciiTheme="minorHAnsi" w:hAnsiTheme="minorHAnsi" w:cstheme="minorHAnsi"/>
          <w:b/>
          <w:bCs/>
          <w:color w:val="000000" w:themeColor="text1"/>
          <w:sz w:val="20"/>
          <w:szCs w:val="20"/>
        </w:rPr>
        <w:t xml:space="preserve"> Estatal.</w:t>
      </w:r>
    </w:p>
    <w:p w14:paraId="2BD336F3" w14:textId="77777777" w:rsidR="00CB747A" w:rsidRPr="00CB747A" w:rsidRDefault="00CB747A" w:rsidP="001D5E5E">
      <w:pPr>
        <w:spacing w:after="0"/>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w:t>
      </w:r>
    </w:p>
    <w:p w14:paraId="60EFD00F" w14:textId="77777777" w:rsidR="00CB747A" w:rsidRPr="00CB747A" w:rsidRDefault="00CB747A" w:rsidP="001D5E5E">
      <w:pPr>
        <w:spacing w:after="0"/>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 xml:space="preserve"> </w:t>
      </w:r>
    </w:p>
    <w:p w14:paraId="6B0DA9BC" w14:textId="77777777" w:rsidR="00CB747A" w:rsidRPr="00CB747A" w:rsidRDefault="00CB747A" w:rsidP="001D5E5E">
      <w:pPr>
        <w:spacing w:after="0"/>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En el rubro de servicios de aeronavegación, Tamaulipas cuenta con los Aeropuertos internacionales de Tampico, Ciudad. Victoria, Matamoros, Reynosa y Nuevo Laredo.</w:t>
      </w:r>
    </w:p>
    <w:p w14:paraId="06358CC8" w14:textId="77777777" w:rsidR="00CB747A" w:rsidRPr="00CB747A" w:rsidRDefault="00CB747A" w:rsidP="001D5E5E">
      <w:pPr>
        <w:spacing w:after="0"/>
        <w:jc w:val="both"/>
        <w:rPr>
          <w:rFonts w:asciiTheme="minorHAnsi" w:hAnsiTheme="minorHAnsi" w:cstheme="minorHAnsi"/>
          <w:color w:val="000000" w:themeColor="text1"/>
          <w:sz w:val="20"/>
          <w:szCs w:val="20"/>
        </w:rPr>
      </w:pPr>
    </w:p>
    <w:p w14:paraId="4F669552" w14:textId="77777777" w:rsidR="00CB747A" w:rsidRPr="00CB747A" w:rsidRDefault="00CB747A" w:rsidP="001D5E5E">
      <w:pPr>
        <w:spacing w:after="0"/>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En su importante relación comercial con los Estados Unidos, Tamaulipas comparte con el Estado de Texas un total de 18 cruces internacionales, de los cuales 9 son comerciales, 7 vehiculares y 2 ferroviarios.</w:t>
      </w:r>
    </w:p>
    <w:p w14:paraId="2D7B3B43" w14:textId="77777777" w:rsidR="00CB747A" w:rsidRPr="00CB747A" w:rsidRDefault="00CB747A" w:rsidP="001D5E5E">
      <w:pPr>
        <w:spacing w:after="0"/>
        <w:jc w:val="both"/>
        <w:rPr>
          <w:rFonts w:asciiTheme="minorHAnsi" w:hAnsiTheme="minorHAnsi" w:cstheme="minorHAnsi"/>
          <w:color w:val="000000" w:themeColor="text1"/>
          <w:sz w:val="20"/>
          <w:szCs w:val="20"/>
        </w:rPr>
      </w:pPr>
    </w:p>
    <w:p w14:paraId="6B9D5653" w14:textId="77777777" w:rsidR="00CB747A" w:rsidRPr="00CB747A" w:rsidRDefault="00CB747A" w:rsidP="001D5E5E">
      <w:pPr>
        <w:spacing w:after="0"/>
        <w:jc w:val="both"/>
        <w:rPr>
          <w:rFonts w:asciiTheme="minorHAnsi" w:hAnsiTheme="minorHAnsi" w:cstheme="minorHAnsi"/>
          <w:b/>
          <w:color w:val="000000" w:themeColor="text1"/>
          <w:sz w:val="20"/>
          <w:szCs w:val="20"/>
        </w:rPr>
      </w:pPr>
      <w:r w:rsidRPr="00CB747A">
        <w:rPr>
          <w:rFonts w:asciiTheme="minorHAnsi" w:hAnsiTheme="minorHAnsi" w:cstheme="minorHAnsi"/>
          <w:b/>
          <w:color w:val="000000" w:themeColor="text1"/>
          <w:sz w:val="20"/>
          <w:szCs w:val="20"/>
        </w:rPr>
        <w:t>Pirámide poblacional.-</w:t>
      </w:r>
    </w:p>
    <w:p w14:paraId="0E0597F4" w14:textId="77777777" w:rsidR="00CB747A" w:rsidRPr="00CB747A" w:rsidRDefault="00CB747A" w:rsidP="001D5E5E">
      <w:pPr>
        <w:spacing w:after="0"/>
        <w:jc w:val="both"/>
        <w:rPr>
          <w:rFonts w:asciiTheme="minorHAnsi" w:hAnsiTheme="minorHAnsi" w:cstheme="minorHAnsi"/>
          <w:color w:val="000000" w:themeColor="text1"/>
          <w:sz w:val="20"/>
          <w:szCs w:val="20"/>
        </w:rPr>
      </w:pPr>
    </w:p>
    <w:p w14:paraId="07A33167" w14:textId="77777777" w:rsidR="00CB747A" w:rsidRPr="00CB747A" w:rsidRDefault="00CB747A" w:rsidP="001D5E5E">
      <w:pPr>
        <w:spacing w:after="0"/>
        <w:jc w:val="both"/>
        <w:rPr>
          <w:rFonts w:asciiTheme="minorHAnsi" w:hAnsiTheme="minorHAnsi" w:cstheme="minorHAnsi"/>
          <w:sz w:val="20"/>
          <w:szCs w:val="20"/>
        </w:rPr>
      </w:pPr>
      <w:r w:rsidRPr="00CB747A">
        <w:rPr>
          <w:rFonts w:asciiTheme="minorHAnsi" w:hAnsiTheme="minorHAnsi" w:cstheme="minorHAnsi"/>
          <w:color w:val="000000" w:themeColor="text1"/>
          <w:sz w:val="20"/>
          <w:szCs w:val="20"/>
        </w:rPr>
        <w:t xml:space="preserve">De acuerdo al último Censo de Población y Vivienda 2020 publicado por el INEGI, Tamaulipas cuenta con una población de 3,527,735 habitantes. De ellos, 1,791,595 son mujeres (50.8%) y 1,736,140 son hombres (49.2%). Tamaulipas ocupa el lugar 14 a nivel nacional por número de habitantes, </w:t>
      </w:r>
      <w:r w:rsidRPr="00CB747A">
        <w:rPr>
          <w:rFonts w:asciiTheme="minorHAnsi" w:hAnsiTheme="minorHAnsi" w:cstheme="minorHAnsi"/>
          <w:sz w:val="20"/>
          <w:szCs w:val="20"/>
        </w:rPr>
        <w:t>de los cuales un 61.3% está clasificada como población económicamente activa (PEA), ello considerando a un universo de población de 12 años y más. De este universo, un 40.3% son mujeres, y el restante 59.7% son hombres.</w:t>
      </w:r>
    </w:p>
    <w:p w14:paraId="1AAAF404" w14:textId="77777777" w:rsidR="00CB747A" w:rsidRPr="00CB747A" w:rsidRDefault="00CB747A" w:rsidP="001D5E5E">
      <w:pPr>
        <w:spacing w:after="0"/>
        <w:jc w:val="both"/>
        <w:rPr>
          <w:rFonts w:asciiTheme="minorHAnsi" w:hAnsiTheme="minorHAnsi" w:cstheme="minorHAnsi"/>
          <w:sz w:val="20"/>
          <w:szCs w:val="20"/>
        </w:rPr>
      </w:pPr>
    </w:p>
    <w:p w14:paraId="2B600EC0" w14:textId="77777777" w:rsidR="00CB747A" w:rsidRPr="00CB747A" w:rsidRDefault="00CB747A" w:rsidP="001D5E5E">
      <w:pPr>
        <w:spacing w:after="0"/>
        <w:jc w:val="both"/>
        <w:rPr>
          <w:rFonts w:asciiTheme="minorHAnsi" w:hAnsiTheme="minorHAnsi" w:cstheme="minorHAnsi"/>
          <w:sz w:val="20"/>
          <w:szCs w:val="20"/>
        </w:rPr>
      </w:pPr>
      <w:r w:rsidRPr="00CB747A">
        <w:rPr>
          <w:rFonts w:asciiTheme="minorHAnsi" w:hAnsiTheme="minorHAnsi" w:cstheme="minorHAnsi"/>
          <w:sz w:val="20"/>
          <w:szCs w:val="20"/>
        </w:rPr>
        <w:t>Los municipios de Tamaulipas con mayor población fueron Reynosa (704,767 de habitantes), Matamoros (541,979 de habitantes) y Nuevo Laredo (425,058 de habitantes).</w:t>
      </w:r>
    </w:p>
    <w:p w14:paraId="1F22B8AA" w14:textId="77777777" w:rsidR="00CB747A" w:rsidRPr="00CB747A" w:rsidRDefault="00CB747A" w:rsidP="00CB747A">
      <w:pPr>
        <w:jc w:val="both"/>
        <w:rPr>
          <w:rFonts w:asciiTheme="minorHAnsi" w:hAnsiTheme="minorHAnsi" w:cstheme="minorHAnsi"/>
          <w:sz w:val="20"/>
          <w:szCs w:val="20"/>
        </w:rPr>
      </w:pPr>
    </w:p>
    <w:p w14:paraId="12130E3A" w14:textId="77777777" w:rsidR="00CB747A" w:rsidRPr="00CB747A" w:rsidRDefault="00CB747A" w:rsidP="00CB747A">
      <w:pPr>
        <w:jc w:val="center"/>
        <w:rPr>
          <w:rFonts w:asciiTheme="minorHAnsi" w:hAnsiTheme="minorHAnsi" w:cstheme="minorHAnsi"/>
          <w:sz w:val="20"/>
          <w:szCs w:val="20"/>
        </w:rPr>
      </w:pPr>
      <w:r w:rsidRPr="00CB747A">
        <w:rPr>
          <w:rFonts w:asciiTheme="minorHAnsi" w:hAnsiTheme="minorHAnsi" w:cstheme="minorHAnsi"/>
          <w:noProof/>
          <w:sz w:val="20"/>
          <w:szCs w:val="20"/>
          <w:lang w:eastAsia="es-MX"/>
        </w:rPr>
        <w:drawing>
          <wp:inline distT="0" distB="0" distL="0" distR="0" wp14:anchorId="016A8862" wp14:editId="73D4DD3C">
            <wp:extent cx="1876425" cy="2306570"/>
            <wp:effectExtent l="0" t="0" r="0" b="0"/>
            <wp:docPr id="12294795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9508" name="Imagen 1229479508"/>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899009" cy="2334331"/>
                    </a:xfrm>
                    <a:prstGeom prst="rect">
                      <a:avLst/>
                    </a:prstGeom>
                    <a:ln>
                      <a:noFill/>
                    </a:ln>
                    <a:extLst>
                      <a:ext uri="{53640926-AAD7-44D8-BBD7-CCE9431645EC}">
                        <a14:shadowObscured xmlns:a14="http://schemas.microsoft.com/office/drawing/2010/main"/>
                      </a:ext>
                    </a:extLst>
                  </pic:spPr>
                </pic:pic>
              </a:graphicData>
            </a:graphic>
          </wp:inline>
        </w:drawing>
      </w:r>
      <w:r w:rsidRPr="00CB747A">
        <w:rPr>
          <w:rFonts w:asciiTheme="minorHAnsi" w:hAnsiTheme="minorHAnsi" w:cstheme="minorHAnsi"/>
          <w:noProof/>
          <w:sz w:val="20"/>
          <w:szCs w:val="20"/>
          <w:lang w:eastAsia="es-MX"/>
        </w:rPr>
        <w:drawing>
          <wp:inline distT="0" distB="0" distL="0" distR="0" wp14:anchorId="3FB33096" wp14:editId="59EC00E4">
            <wp:extent cx="1971700" cy="2343150"/>
            <wp:effectExtent l="0" t="0" r="9525" b="0"/>
            <wp:docPr id="18553563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56372" name="Imagen 185535637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1955" cy="2390988"/>
                    </a:xfrm>
                    <a:prstGeom prst="rect">
                      <a:avLst/>
                    </a:prstGeom>
                  </pic:spPr>
                </pic:pic>
              </a:graphicData>
            </a:graphic>
          </wp:inline>
        </w:drawing>
      </w:r>
    </w:p>
    <w:p w14:paraId="001590F4" w14:textId="77777777" w:rsidR="00CB747A" w:rsidRPr="00CB747A" w:rsidRDefault="00CB747A" w:rsidP="00CB747A">
      <w:pPr>
        <w:rPr>
          <w:rFonts w:asciiTheme="minorHAnsi" w:hAnsiTheme="minorHAnsi" w:cstheme="minorHAnsi"/>
          <w:sz w:val="20"/>
          <w:szCs w:val="20"/>
        </w:rPr>
      </w:pPr>
      <w:r w:rsidRPr="00CB747A">
        <w:rPr>
          <w:rFonts w:asciiTheme="minorHAnsi" w:hAnsiTheme="minorHAnsi" w:cstheme="minorHAnsi"/>
          <w:noProof/>
          <w:sz w:val="20"/>
          <w:szCs w:val="20"/>
          <w:lang w:eastAsia="es-MX"/>
        </w:rPr>
        <w:drawing>
          <wp:anchor distT="0" distB="0" distL="114300" distR="114300" simplePos="0" relativeHeight="251659264" behindDoc="0" locked="0" layoutInCell="1" allowOverlap="1" wp14:anchorId="528ACDEE" wp14:editId="320B0E3C">
            <wp:simplePos x="0" y="0"/>
            <wp:positionH relativeFrom="column">
              <wp:posOffset>3723640</wp:posOffset>
            </wp:positionH>
            <wp:positionV relativeFrom="paragraph">
              <wp:posOffset>27940</wp:posOffset>
            </wp:positionV>
            <wp:extent cx="558165" cy="189230"/>
            <wp:effectExtent l="0" t="0" r="635" b="1270"/>
            <wp:wrapThrough wrapText="bothSides">
              <wp:wrapPolygon edited="0">
                <wp:start x="0" y="0"/>
                <wp:lineTo x="0" y="20295"/>
                <wp:lineTo x="21133" y="20295"/>
                <wp:lineTo x="21133" y="0"/>
                <wp:lineTo x="0" y="0"/>
              </wp:wrapPolygon>
            </wp:wrapThrough>
            <wp:docPr id="9023471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7162" name="Imagen 90234716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165" cy="189230"/>
                    </a:xfrm>
                    <a:prstGeom prst="rect">
                      <a:avLst/>
                    </a:prstGeom>
                  </pic:spPr>
                </pic:pic>
              </a:graphicData>
            </a:graphic>
            <wp14:sizeRelH relativeFrom="page">
              <wp14:pctWidth>0</wp14:pctWidth>
            </wp14:sizeRelH>
            <wp14:sizeRelV relativeFrom="page">
              <wp14:pctHeight>0</wp14:pctHeight>
            </wp14:sizeRelV>
          </wp:anchor>
        </w:drawing>
      </w:r>
    </w:p>
    <w:p w14:paraId="566697DD" w14:textId="77777777" w:rsidR="00CB747A" w:rsidRPr="00CB747A" w:rsidRDefault="00CB747A" w:rsidP="00CB747A">
      <w:pPr>
        <w:jc w:val="both"/>
        <w:rPr>
          <w:rFonts w:asciiTheme="minorHAnsi" w:hAnsiTheme="minorHAnsi" w:cstheme="minorHAnsi"/>
          <w:sz w:val="20"/>
          <w:szCs w:val="20"/>
        </w:rPr>
      </w:pPr>
    </w:p>
    <w:p w14:paraId="09DBBA9A" w14:textId="77777777" w:rsidR="00CB747A" w:rsidRPr="00CB747A" w:rsidRDefault="00CB747A" w:rsidP="00CB747A">
      <w:pPr>
        <w:jc w:val="both"/>
        <w:rPr>
          <w:rFonts w:asciiTheme="minorHAnsi" w:hAnsiTheme="minorHAnsi" w:cstheme="minorHAnsi"/>
          <w:sz w:val="20"/>
          <w:szCs w:val="20"/>
        </w:rPr>
      </w:pPr>
      <w:r w:rsidRPr="00CB747A">
        <w:rPr>
          <w:rFonts w:asciiTheme="minorHAnsi" w:hAnsiTheme="minorHAnsi" w:cstheme="minorHAnsi"/>
          <w:sz w:val="20"/>
          <w:szCs w:val="20"/>
        </w:rPr>
        <w:t>Los rangos de edad que concentraron mayor población fueron 10 a 14 años (305,853 habitantes), 15 a 19 años (294,950 habitantes) y 5 a 9 años (294,344 habitantes). Entre ellos concentraron el 25.4% de la población total.</w:t>
      </w:r>
    </w:p>
    <w:p w14:paraId="03E4A5BF" w14:textId="77777777" w:rsidR="00CB747A" w:rsidRPr="00CB747A" w:rsidRDefault="00CB747A" w:rsidP="00CB747A">
      <w:pPr>
        <w:jc w:val="both"/>
        <w:rPr>
          <w:rFonts w:asciiTheme="minorHAnsi" w:hAnsiTheme="minorHAnsi" w:cstheme="minorHAnsi"/>
          <w:b/>
          <w:bCs/>
          <w:sz w:val="20"/>
          <w:szCs w:val="20"/>
        </w:rPr>
      </w:pPr>
      <w:r w:rsidRPr="00CB747A">
        <w:rPr>
          <w:rFonts w:asciiTheme="minorHAnsi" w:hAnsiTheme="minorHAnsi" w:cstheme="minorHAnsi"/>
          <w:b/>
          <w:bCs/>
          <w:sz w:val="20"/>
          <w:szCs w:val="20"/>
        </w:rPr>
        <w:t xml:space="preserve">Población Económicamente Activa (PEA).- </w:t>
      </w:r>
    </w:p>
    <w:p w14:paraId="102C840F" w14:textId="77777777" w:rsidR="00CB747A" w:rsidRPr="00CB747A" w:rsidRDefault="00CB747A" w:rsidP="00CB747A">
      <w:pPr>
        <w:jc w:val="both"/>
        <w:rPr>
          <w:rFonts w:asciiTheme="minorHAnsi" w:hAnsiTheme="minorHAnsi" w:cstheme="minorHAnsi"/>
          <w:sz w:val="20"/>
          <w:szCs w:val="20"/>
        </w:rPr>
      </w:pPr>
      <w:r w:rsidRPr="00CB747A">
        <w:rPr>
          <w:rFonts w:asciiTheme="minorHAnsi" w:hAnsiTheme="minorHAnsi" w:cstheme="minorHAnsi"/>
          <w:sz w:val="20"/>
          <w:szCs w:val="20"/>
        </w:rPr>
        <w:t>En el cuarto trimestre de 2023, la tasa de participación laboral en Tamaulipas fue 61.1%, lo que implicó un aumento de 0.78 puntos porcentuales respecto al trimestre anterior (60.3%).</w:t>
      </w:r>
    </w:p>
    <w:p w14:paraId="34DD992A" w14:textId="77777777" w:rsidR="00CB747A" w:rsidRPr="00CB747A" w:rsidRDefault="00CB747A" w:rsidP="00CB747A">
      <w:pPr>
        <w:jc w:val="both"/>
        <w:rPr>
          <w:rFonts w:asciiTheme="minorHAnsi" w:hAnsiTheme="minorHAnsi" w:cstheme="minorHAnsi"/>
          <w:sz w:val="20"/>
          <w:szCs w:val="20"/>
        </w:rPr>
      </w:pPr>
      <w:r w:rsidRPr="00CB747A">
        <w:rPr>
          <w:rFonts w:asciiTheme="minorHAnsi" w:hAnsiTheme="minorHAnsi" w:cstheme="minorHAnsi"/>
          <w:sz w:val="20"/>
          <w:szCs w:val="20"/>
        </w:rPr>
        <w:t>La tasa de desocupación fue de 3.26% (55.8k personas), lo que implicó una disminución de 0.058 puntos porcentuales respecto al trimestre anterior (3.32%).</w:t>
      </w:r>
    </w:p>
    <w:p w14:paraId="0C7D96DC" w14:textId="77777777" w:rsidR="00CB747A" w:rsidRPr="00CB747A" w:rsidRDefault="00CB747A" w:rsidP="00CB747A">
      <w:pPr>
        <w:jc w:val="both"/>
        <w:rPr>
          <w:rFonts w:asciiTheme="minorHAnsi" w:hAnsiTheme="minorHAnsi" w:cstheme="minorHAnsi"/>
          <w:sz w:val="20"/>
          <w:szCs w:val="20"/>
        </w:rPr>
      </w:pPr>
      <w:r w:rsidRPr="00CB747A">
        <w:rPr>
          <w:rFonts w:asciiTheme="minorHAnsi" w:hAnsiTheme="minorHAnsi" w:cstheme="minorHAnsi"/>
          <w:sz w:val="20"/>
          <w:szCs w:val="20"/>
        </w:rPr>
        <w:t xml:space="preserve">En cuarto trimestre de 2023, Tamaulipas tuvo 1,656,603 trabajadores ocupados, superior en 1.74% al trimestre anterior (1.63M ocupados), siendo las ocupaciones con más trabajadores, los siguientes: </w:t>
      </w:r>
    </w:p>
    <w:p w14:paraId="330938BE" w14:textId="77777777" w:rsidR="00CB747A" w:rsidRPr="00CB747A" w:rsidRDefault="00CB747A" w:rsidP="00CB747A">
      <w:pPr>
        <w:jc w:val="both"/>
        <w:rPr>
          <w:rFonts w:asciiTheme="minorHAnsi" w:hAnsiTheme="minorHAnsi" w:cstheme="minorHAnsi"/>
          <w:sz w:val="20"/>
          <w:szCs w:val="20"/>
        </w:rPr>
      </w:pPr>
      <w:r w:rsidRPr="00CB747A">
        <w:rPr>
          <w:rFonts w:asciiTheme="minorHAnsi" w:hAnsiTheme="minorHAnsi" w:cstheme="minorHAnsi"/>
          <w:sz w:val="20"/>
          <w:szCs w:val="20"/>
        </w:rPr>
        <w:t>Empleados de Ventas, Despachadores y Dependientes en Comercios (81.9k), Comerciantes en Establecimientos (70.1k) y Conductores de Camiones, Camionetas y Automóviles de Carga (47.5k).</w:t>
      </w:r>
    </w:p>
    <w:p w14:paraId="4505A58B" w14:textId="77777777" w:rsidR="00CB747A" w:rsidRPr="00CB747A" w:rsidRDefault="00CB747A" w:rsidP="00CB747A">
      <w:pPr>
        <w:jc w:val="both"/>
        <w:rPr>
          <w:rFonts w:asciiTheme="minorHAnsi" w:hAnsiTheme="minorHAnsi" w:cstheme="minorHAnsi"/>
          <w:sz w:val="20"/>
          <w:szCs w:val="20"/>
        </w:rPr>
      </w:pPr>
      <w:r w:rsidRPr="00CB747A">
        <w:rPr>
          <w:rFonts w:asciiTheme="minorHAnsi" w:hAnsiTheme="minorHAnsi" w:cstheme="minorHAnsi"/>
          <w:sz w:val="20"/>
          <w:szCs w:val="20"/>
        </w:rPr>
        <w:t>El salario promedio mensual en el cuarto trimestre de 2023 fue de $8.070 pesos siendo inferior en $20.1 pesos respecto al trimestre anterior ($8.090 pesos).</w:t>
      </w:r>
    </w:p>
    <w:p w14:paraId="00817B8D" w14:textId="2D90E2F7" w:rsidR="00CB747A" w:rsidRPr="00CB747A" w:rsidRDefault="00CB747A" w:rsidP="00CB747A">
      <w:pPr>
        <w:jc w:val="both"/>
        <w:rPr>
          <w:rFonts w:asciiTheme="minorHAnsi" w:hAnsiTheme="minorHAnsi" w:cstheme="minorHAnsi"/>
          <w:b/>
          <w:bCs/>
          <w:color w:val="000000" w:themeColor="text1"/>
          <w:sz w:val="20"/>
          <w:szCs w:val="20"/>
        </w:rPr>
      </w:pPr>
      <w:r w:rsidRPr="00CB747A">
        <w:rPr>
          <w:rFonts w:asciiTheme="minorHAnsi" w:hAnsiTheme="minorHAnsi" w:cstheme="minorHAnsi"/>
          <w:b/>
          <w:bCs/>
          <w:color w:val="000000" w:themeColor="text1"/>
          <w:sz w:val="20"/>
          <w:szCs w:val="20"/>
        </w:rPr>
        <w:t xml:space="preserve">Inmigración </w:t>
      </w:r>
      <w:r w:rsidR="001D5E5E" w:rsidRPr="00CB747A">
        <w:rPr>
          <w:rFonts w:asciiTheme="minorHAnsi" w:hAnsiTheme="minorHAnsi" w:cstheme="minorHAnsi"/>
          <w:b/>
          <w:bCs/>
          <w:color w:val="000000" w:themeColor="text1"/>
          <w:sz w:val="20"/>
          <w:szCs w:val="20"/>
        </w:rPr>
        <w:t>Extranjera. -</w:t>
      </w:r>
    </w:p>
    <w:p w14:paraId="3ED53687" w14:textId="77777777" w:rsidR="00CB747A" w:rsidRPr="00CB747A" w:rsidRDefault="00CB747A" w:rsidP="00CB747A">
      <w:pPr>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La mayor cantidad de migrantes que ingresó a Tamaulipas en los últimos 5 años provino de Estados Unidos (14.4k personas), Cuba (1.41k personas) y Honduras (314 personas).</w:t>
      </w:r>
    </w:p>
    <w:p w14:paraId="67635363" w14:textId="77777777" w:rsidR="00CB747A" w:rsidRPr="00CB747A" w:rsidRDefault="00CB747A" w:rsidP="00CB747A">
      <w:pPr>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Las principales causas de migración a Tamaulipas en los últimos años fueron familiares (7.46k personas), legales (2.3k personas) y laborales (1.66k personas).</w:t>
      </w:r>
    </w:p>
    <w:p w14:paraId="030F199E" w14:textId="1B05A848" w:rsidR="00CB747A" w:rsidRPr="001D5E5E" w:rsidRDefault="00CB747A" w:rsidP="00CB747A">
      <w:pPr>
        <w:jc w:val="both"/>
        <w:rPr>
          <w:rFonts w:asciiTheme="minorHAnsi" w:hAnsiTheme="minorHAnsi" w:cstheme="minorHAnsi"/>
          <w:b/>
          <w:color w:val="000000" w:themeColor="text1"/>
          <w:sz w:val="20"/>
          <w:szCs w:val="20"/>
        </w:rPr>
      </w:pPr>
      <w:r w:rsidRPr="001D5E5E">
        <w:rPr>
          <w:rFonts w:asciiTheme="minorHAnsi" w:hAnsiTheme="minorHAnsi" w:cstheme="minorHAnsi"/>
          <w:b/>
          <w:color w:val="000000" w:themeColor="text1"/>
          <w:sz w:val="20"/>
          <w:szCs w:val="20"/>
        </w:rPr>
        <w:t xml:space="preserve">Inmigración </w:t>
      </w:r>
      <w:r w:rsidR="001D5E5E" w:rsidRPr="001D5E5E">
        <w:rPr>
          <w:rFonts w:asciiTheme="minorHAnsi" w:hAnsiTheme="minorHAnsi" w:cstheme="minorHAnsi"/>
          <w:b/>
          <w:color w:val="000000" w:themeColor="text1"/>
          <w:sz w:val="20"/>
          <w:szCs w:val="20"/>
        </w:rPr>
        <w:t>Interna. -</w:t>
      </w:r>
    </w:p>
    <w:p w14:paraId="11428090" w14:textId="77777777" w:rsidR="00CB747A" w:rsidRPr="00CB747A" w:rsidRDefault="00CB747A" w:rsidP="00C8209B">
      <w:pPr>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La mayor cantidad de inmigrantes que llegaron a Tamaulipas provienen de Veracruz de Ignacio de la Llave (48.2k personas, 44.5% del total de migrantes), Nuevo León (11k personas, 10.2% del total de migrantes) y San Luis Potosí (7.06k personas, 6.52% del total de migrantes).</w:t>
      </w:r>
    </w:p>
    <w:p w14:paraId="52BF5DF8" w14:textId="77777777" w:rsidR="00CB747A" w:rsidRPr="00CB747A" w:rsidRDefault="00F47984" w:rsidP="00CB747A">
      <w:pPr>
        <w:rPr>
          <w:rFonts w:asciiTheme="minorHAnsi" w:hAnsiTheme="minorHAnsi" w:cstheme="minorHAnsi"/>
          <w:color w:val="AB0033"/>
          <w:sz w:val="20"/>
          <w:szCs w:val="20"/>
        </w:rPr>
      </w:pPr>
      <w:hyperlink r:id="rId32" w:anchor="economy" w:history="1">
        <w:r w:rsidR="00CB747A" w:rsidRPr="00CB747A">
          <w:rPr>
            <w:rStyle w:val="Hipervnculo"/>
            <w:rFonts w:asciiTheme="minorHAnsi" w:hAnsiTheme="minorHAnsi" w:cstheme="minorHAnsi"/>
            <w:color w:val="AB0033"/>
            <w:sz w:val="20"/>
            <w:szCs w:val="20"/>
          </w:rPr>
          <w:t>https://www.economia.gob.mx/datamexico/es/profile/geo/tamaulipas-tm#economy</w:t>
        </w:r>
      </w:hyperlink>
    </w:p>
    <w:p w14:paraId="0C7D1593" w14:textId="77777777" w:rsidR="00CB747A" w:rsidRPr="00CB747A" w:rsidRDefault="00CB747A" w:rsidP="00CB747A">
      <w:pPr>
        <w:jc w:val="both"/>
        <w:rPr>
          <w:rFonts w:asciiTheme="minorHAnsi" w:hAnsiTheme="minorHAnsi" w:cstheme="minorHAnsi"/>
          <w:b/>
          <w:bCs/>
          <w:color w:val="AB0033"/>
          <w:sz w:val="20"/>
          <w:szCs w:val="20"/>
        </w:rPr>
      </w:pPr>
    </w:p>
    <w:p w14:paraId="35B171FC" w14:textId="77777777" w:rsidR="00CB747A" w:rsidRPr="00CB747A" w:rsidRDefault="00CB747A" w:rsidP="00CB747A">
      <w:pPr>
        <w:jc w:val="both"/>
        <w:rPr>
          <w:rFonts w:asciiTheme="minorHAnsi" w:hAnsiTheme="minorHAnsi" w:cstheme="minorHAnsi"/>
          <w:b/>
          <w:bCs/>
          <w:color w:val="000000" w:themeColor="text1"/>
          <w:sz w:val="20"/>
          <w:szCs w:val="20"/>
        </w:rPr>
      </w:pPr>
      <w:r w:rsidRPr="00CB747A">
        <w:rPr>
          <w:rFonts w:asciiTheme="minorHAnsi" w:hAnsiTheme="minorHAnsi" w:cstheme="minorHAnsi"/>
          <w:b/>
          <w:bCs/>
          <w:color w:val="000000" w:themeColor="text1"/>
          <w:sz w:val="20"/>
          <w:szCs w:val="20"/>
        </w:rPr>
        <w:t>2.3.2.- Captación de Inversión Extranjera Directa. (IED)</w:t>
      </w:r>
      <w:r w:rsidRPr="00CB747A">
        <w:rPr>
          <w:rFonts w:asciiTheme="minorHAnsi" w:hAnsiTheme="minorHAnsi" w:cstheme="minorHAnsi"/>
          <w:b/>
          <w:bCs/>
          <w:color w:val="C00000"/>
          <w:sz w:val="20"/>
          <w:szCs w:val="20"/>
        </w:rPr>
        <w:t xml:space="preserve"> </w:t>
      </w:r>
    </w:p>
    <w:p w14:paraId="73EDD347" w14:textId="77777777" w:rsidR="00CB747A" w:rsidRPr="00CB747A" w:rsidRDefault="00CB747A" w:rsidP="00C8209B">
      <w:pPr>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En el periodo enero a diciembre de 2023, la IED en Tamaulipas alcanzó los US$495M, distribuidos en cuentas entre compañías (US$298M), reinversión de utilidades (US$180M) y nuevas inversiones (US$16.3M).</w:t>
      </w:r>
    </w:p>
    <w:p w14:paraId="7A100651" w14:textId="77777777" w:rsidR="00CB747A" w:rsidRPr="00CB747A" w:rsidRDefault="00CB747A" w:rsidP="00C8209B">
      <w:pPr>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Desde enero de 1999 a diciembre de 2023, Tamaulipas acumula un total de US$25,483M en IED, distribuidos en cuentas entre compañías (US$11,967M), nuevas inversiones (US$8,486M) y reinversión de utilidades (US$5,030M).</w:t>
      </w:r>
    </w:p>
    <w:p w14:paraId="53CF3993" w14:textId="77777777" w:rsidR="00CB747A" w:rsidRPr="00CB747A" w:rsidRDefault="00CB747A" w:rsidP="00CB747A">
      <w:pPr>
        <w:jc w:val="both"/>
        <w:rPr>
          <w:rFonts w:asciiTheme="minorHAnsi" w:hAnsiTheme="minorHAnsi" w:cstheme="minorHAnsi"/>
          <w:color w:val="000000" w:themeColor="text1"/>
          <w:sz w:val="20"/>
          <w:szCs w:val="20"/>
        </w:rPr>
      </w:pPr>
    </w:p>
    <w:p w14:paraId="4FE0A8D3" w14:textId="77777777" w:rsidR="00CB747A" w:rsidRPr="00CB747A" w:rsidRDefault="00CB747A" w:rsidP="00C8209B">
      <w:pPr>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Desde enero a diciembre de 2023, los principales países de origen de la IED en Tamaulipas fueron Estados Unidos (US$201M), Canadá (US$55.4M) y Japón (US$44.9M).</w:t>
      </w:r>
    </w:p>
    <w:p w14:paraId="7E8EDE6F" w14:textId="77777777" w:rsidR="00CB747A" w:rsidRPr="00CB747A" w:rsidRDefault="00CB747A" w:rsidP="00C8209B">
      <w:pPr>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Entre enero de 1999 y diciembre de 2023, los países que más han aportado a la IED son Estados Unidos (US$14,038M), España (US$2,752M) y Japón (US$1,927M).</w:t>
      </w:r>
    </w:p>
    <w:p w14:paraId="55B56CC5" w14:textId="77777777" w:rsidR="00CB747A" w:rsidRPr="00CB747A" w:rsidRDefault="00CB747A" w:rsidP="00C8209B">
      <w:pPr>
        <w:jc w:val="both"/>
        <w:rPr>
          <w:rFonts w:asciiTheme="minorHAnsi" w:hAnsiTheme="minorHAnsi" w:cstheme="minorHAnsi"/>
          <w:color w:val="000000" w:themeColor="text1"/>
          <w:sz w:val="20"/>
          <w:szCs w:val="20"/>
        </w:rPr>
      </w:pPr>
      <w:r w:rsidRPr="00CB747A">
        <w:rPr>
          <w:rFonts w:asciiTheme="minorHAnsi" w:hAnsiTheme="minorHAnsi" w:cstheme="minorHAnsi"/>
          <w:color w:val="000000" w:themeColor="text1"/>
          <w:sz w:val="20"/>
          <w:szCs w:val="20"/>
        </w:rPr>
        <w:t>Durante 2023, se acumula un monto total de remesas de US$1,101M, mientras que la IED acumulada en el año alcanza los US$495M.</w:t>
      </w:r>
    </w:p>
    <w:p w14:paraId="16B6F4B4" w14:textId="77777777" w:rsidR="00CB747A" w:rsidRPr="00621C77" w:rsidRDefault="00F47984" w:rsidP="00C8209B">
      <w:pPr>
        <w:jc w:val="both"/>
        <w:rPr>
          <w:rFonts w:asciiTheme="minorHAnsi" w:hAnsiTheme="minorHAnsi" w:cstheme="minorHAnsi"/>
          <w:color w:val="AB0033"/>
          <w:sz w:val="20"/>
          <w:szCs w:val="20"/>
        </w:rPr>
      </w:pPr>
      <w:hyperlink r:id="rId33" w:anchor="economy" w:history="1">
        <w:r w:rsidR="00CB747A" w:rsidRPr="00621C77">
          <w:rPr>
            <w:rStyle w:val="Hipervnculo"/>
            <w:rFonts w:asciiTheme="minorHAnsi" w:hAnsiTheme="minorHAnsi" w:cstheme="minorHAnsi"/>
            <w:color w:val="AB0033"/>
            <w:sz w:val="20"/>
            <w:szCs w:val="20"/>
          </w:rPr>
          <w:t>https://www.economia.gob.mx/datamexico/es/profile/geo/tamaulipas-tm#economy</w:t>
        </w:r>
      </w:hyperlink>
    </w:p>
    <w:p w14:paraId="03D64EFF" w14:textId="77777777" w:rsidR="00CB747A" w:rsidRPr="00621C77" w:rsidRDefault="00CB747A" w:rsidP="00C8209B">
      <w:pPr>
        <w:jc w:val="both"/>
        <w:rPr>
          <w:rFonts w:asciiTheme="minorHAnsi" w:hAnsiTheme="minorHAnsi" w:cstheme="minorHAnsi"/>
          <w:color w:val="AB0033"/>
          <w:sz w:val="20"/>
          <w:szCs w:val="20"/>
        </w:rPr>
      </w:pPr>
    </w:p>
    <w:p w14:paraId="4FA1498E" w14:textId="77777777" w:rsidR="00CB747A" w:rsidRPr="00CB747A" w:rsidRDefault="00CB747A" w:rsidP="00C8209B">
      <w:pPr>
        <w:jc w:val="both"/>
        <w:rPr>
          <w:rFonts w:asciiTheme="minorHAnsi" w:hAnsiTheme="minorHAnsi" w:cstheme="minorHAnsi"/>
          <w:b/>
          <w:color w:val="FF0000"/>
          <w:sz w:val="20"/>
          <w:szCs w:val="20"/>
        </w:rPr>
      </w:pPr>
      <w:r w:rsidRPr="00CB747A">
        <w:rPr>
          <w:rFonts w:asciiTheme="minorHAnsi" w:hAnsiTheme="minorHAnsi" w:cstheme="minorHAnsi"/>
          <w:b/>
          <w:bCs/>
          <w:color w:val="000000" w:themeColor="text1"/>
          <w:sz w:val="20"/>
          <w:szCs w:val="20"/>
        </w:rPr>
        <w:t>2.3.3.- Producto Interno Bruto Estatal. (PIB Estatal)</w:t>
      </w:r>
    </w:p>
    <w:p w14:paraId="15106ADF" w14:textId="74C10CBB" w:rsidR="00CB747A" w:rsidRPr="00CB747A" w:rsidRDefault="00CB747A" w:rsidP="00C8209B">
      <w:pPr>
        <w:jc w:val="both"/>
        <w:rPr>
          <w:rFonts w:asciiTheme="minorHAnsi" w:hAnsiTheme="minorHAnsi" w:cstheme="minorHAnsi"/>
          <w:sz w:val="20"/>
          <w:szCs w:val="20"/>
        </w:rPr>
      </w:pPr>
      <w:r w:rsidRPr="00CB747A">
        <w:rPr>
          <w:rFonts w:asciiTheme="minorHAnsi" w:hAnsiTheme="minorHAnsi" w:cstheme="minorHAnsi"/>
          <w:sz w:val="20"/>
          <w:szCs w:val="20"/>
        </w:rPr>
        <w:t xml:space="preserve">Según el </w:t>
      </w:r>
      <w:r w:rsidR="00621C77" w:rsidRPr="00CB747A">
        <w:rPr>
          <w:rFonts w:asciiTheme="minorHAnsi" w:hAnsiTheme="minorHAnsi" w:cstheme="minorHAnsi"/>
          <w:sz w:val="20"/>
          <w:szCs w:val="20"/>
        </w:rPr>
        <w:t>último</w:t>
      </w:r>
      <w:r w:rsidRPr="00CB747A">
        <w:rPr>
          <w:rFonts w:asciiTheme="minorHAnsi" w:hAnsiTheme="minorHAnsi" w:cstheme="minorHAnsi"/>
          <w:sz w:val="20"/>
          <w:szCs w:val="20"/>
        </w:rPr>
        <w:t xml:space="preserve"> informe publicado por el Indicador Trimestral de la Actividad </w:t>
      </w:r>
      <w:r w:rsidR="00621C77" w:rsidRPr="00CB747A">
        <w:rPr>
          <w:rFonts w:asciiTheme="minorHAnsi" w:hAnsiTheme="minorHAnsi" w:cstheme="minorHAnsi"/>
          <w:sz w:val="20"/>
          <w:szCs w:val="20"/>
        </w:rPr>
        <w:t>Económica</w:t>
      </w:r>
      <w:r w:rsidRPr="00CB747A">
        <w:rPr>
          <w:rFonts w:asciiTheme="minorHAnsi" w:hAnsiTheme="minorHAnsi" w:cstheme="minorHAnsi"/>
          <w:sz w:val="20"/>
          <w:szCs w:val="20"/>
        </w:rPr>
        <w:t xml:space="preserve"> Estatal (ITAEE), el cual ofrece un panorama sobre la evolución económica de las entidades federativas del país, publicado con fecha 29 de enero de 2024, durante el tercer trimestre de 2023, la actividad económica de Tamaulipas mostró un movimiento anual de -0.8 por ciento. Este resultó de la caída de las actividades primarias y secundarias de 11.3 y 2.8 %, respectivamente; por su parte, las terciarias avanzaron 1 %.</w:t>
      </w:r>
    </w:p>
    <w:p w14:paraId="111231BE" w14:textId="77777777" w:rsidR="00CB747A" w:rsidRPr="00405DA1" w:rsidRDefault="00CB747A" w:rsidP="00C8209B">
      <w:pPr>
        <w:jc w:val="both"/>
        <w:rPr>
          <w:rFonts w:asciiTheme="minorHAnsi" w:hAnsiTheme="minorHAnsi" w:cstheme="minorHAnsi"/>
          <w:sz w:val="20"/>
          <w:szCs w:val="20"/>
        </w:rPr>
      </w:pPr>
      <w:r w:rsidRPr="00CB747A">
        <w:rPr>
          <w:rFonts w:asciiTheme="minorHAnsi" w:hAnsiTheme="minorHAnsi" w:cstheme="minorHAnsi"/>
          <w:sz w:val="20"/>
          <w:szCs w:val="20"/>
        </w:rPr>
        <w:t>Durante el periodo enero a septiembre de 2023, el acumulado de la acti</w:t>
      </w:r>
      <w:r w:rsidRPr="00405DA1">
        <w:rPr>
          <w:rFonts w:asciiTheme="minorHAnsi" w:hAnsiTheme="minorHAnsi" w:cstheme="minorHAnsi"/>
          <w:sz w:val="20"/>
          <w:szCs w:val="20"/>
        </w:rPr>
        <w:t>vidad económica estatal descendió 1.3 %, por el comportamiento negativo en las actividades primarias y secundarias de 7.3 y 5.4 %, respectivamente, y positivo en las terciarias de 2.3 %.</w:t>
      </w:r>
    </w:p>
    <w:p w14:paraId="793DBEBD" w14:textId="77777777" w:rsidR="00CB747A" w:rsidRPr="00405DA1" w:rsidRDefault="00CB747A" w:rsidP="00C8209B">
      <w:pPr>
        <w:jc w:val="both"/>
        <w:rPr>
          <w:rFonts w:asciiTheme="minorHAnsi" w:hAnsiTheme="minorHAnsi" w:cstheme="minorHAnsi"/>
          <w:sz w:val="20"/>
          <w:szCs w:val="20"/>
        </w:rPr>
      </w:pPr>
      <w:r w:rsidRPr="00405DA1">
        <w:rPr>
          <w:rFonts w:asciiTheme="minorHAnsi" w:hAnsiTheme="minorHAnsi" w:cstheme="minorHAnsi"/>
          <w:sz w:val="20"/>
          <w:szCs w:val="20"/>
        </w:rPr>
        <w:t>En el trimestre de estudio, las actividades secundarias contribuyeron -1.2 % a la variación total del estado. Por su parte, en los primeros nueve meses del año, también las actividades secundarias fueron las de mayor aportación.</w:t>
      </w:r>
    </w:p>
    <w:p w14:paraId="23C1031A" w14:textId="77777777" w:rsidR="00CB747A" w:rsidRPr="00405DA1" w:rsidRDefault="00CB747A" w:rsidP="00C8209B">
      <w:pPr>
        <w:jc w:val="both"/>
        <w:rPr>
          <w:rFonts w:asciiTheme="minorHAnsi" w:hAnsiTheme="minorHAnsi" w:cstheme="minorHAnsi"/>
          <w:b/>
          <w:bCs/>
          <w:color w:val="000000" w:themeColor="text1"/>
          <w:sz w:val="20"/>
          <w:szCs w:val="20"/>
        </w:rPr>
      </w:pPr>
      <w:r w:rsidRPr="00405DA1">
        <w:rPr>
          <w:rFonts w:asciiTheme="minorHAnsi" w:hAnsiTheme="minorHAnsi" w:cstheme="minorHAnsi"/>
          <w:b/>
          <w:bCs/>
          <w:color w:val="000000" w:themeColor="text1"/>
          <w:sz w:val="20"/>
          <w:szCs w:val="20"/>
        </w:rPr>
        <w:t>Actividades primarias</w:t>
      </w:r>
    </w:p>
    <w:p w14:paraId="3EA0B731" w14:textId="77777777" w:rsidR="00CB747A" w:rsidRPr="00405DA1" w:rsidRDefault="00CB747A" w:rsidP="00C8209B">
      <w:pPr>
        <w:jc w:val="both"/>
        <w:rPr>
          <w:rFonts w:asciiTheme="minorHAnsi" w:hAnsiTheme="minorHAnsi" w:cstheme="minorHAnsi"/>
          <w:color w:val="000000" w:themeColor="text1"/>
          <w:sz w:val="20"/>
          <w:szCs w:val="20"/>
        </w:rPr>
      </w:pPr>
      <w:r w:rsidRPr="00405DA1">
        <w:rPr>
          <w:rFonts w:asciiTheme="minorHAnsi" w:hAnsiTheme="minorHAnsi" w:cstheme="minorHAnsi"/>
          <w:color w:val="000000" w:themeColor="text1"/>
          <w:sz w:val="20"/>
          <w:szCs w:val="20"/>
        </w:rPr>
        <w:t>Las actividades primarias corresponden a los sectores dedicados a la agricultura, cría y explotación de animales, aprovechamiento forestal, pesca y caza, dentro de esta clasificación se obtuvo una caída anual de 11.3 %, principalmente por el comportamiento de la agricultura. Con ello, Tamaulipas se situó en el penúltimo lugar a nivel nacional.</w:t>
      </w:r>
    </w:p>
    <w:p w14:paraId="49A20891" w14:textId="77777777" w:rsidR="00CB747A" w:rsidRPr="00405DA1" w:rsidRDefault="00CB747A" w:rsidP="00C8209B">
      <w:pPr>
        <w:jc w:val="both"/>
        <w:rPr>
          <w:rFonts w:asciiTheme="minorHAnsi" w:hAnsiTheme="minorHAnsi" w:cstheme="minorHAnsi"/>
          <w:b/>
          <w:bCs/>
          <w:color w:val="000000" w:themeColor="text1"/>
          <w:sz w:val="20"/>
          <w:szCs w:val="20"/>
        </w:rPr>
      </w:pPr>
      <w:r w:rsidRPr="00405DA1">
        <w:rPr>
          <w:rFonts w:asciiTheme="minorHAnsi" w:hAnsiTheme="minorHAnsi" w:cstheme="minorHAnsi"/>
          <w:b/>
          <w:bCs/>
          <w:color w:val="000000" w:themeColor="text1"/>
          <w:sz w:val="20"/>
          <w:szCs w:val="20"/>
        </w:rPr>
        <w:t>Actividades secundarias</w:t>
      </w:r>
    </w:p>
    <w:p w14:paraId="682F6EE0" w14:textId="33857EE5" w:rsidR="00CB747A" w:rsidRPr="00405DA1" w:rsidRDefault="00CB747A" w:rsidP="00C8209B">
      <w:pPr>
        <w:jc w:val="both"/>
        <w:rPr>
          <w:rFonts w:asciiTheme="minorHAnsi" w:hAnsiTheme="minorHAnsi" w:cstheme="minorHAnsi"/>
          <w:color w:val="000000" w:themeColor="text1"/>
          <w:sz w:val="20"/>
          <w:szCs w:val="20"/>
        </w:rPr>
      </w:pPr>
      <w:r w:rsidRPr="00405DA1">
        <w:rPr>
          <w:rFonts w:asciiTheme="minorHAnsi" w:hAnsiTheme="minorHAnsi" w:cstheme="minorHAnsi"/>
          <w:color w:val="000000" w:themeColor="text1"/>
          <w:sz w:val="20"/>
          <w:szCs w:val="20"/>
        </w:rPr>
        <w:t xml:space="preserve">Las actividades secundarias corresponden a los sectores dedicados a la industria de la minería, manufacturas, </w:t>
      </w:r>
      <w:r w:rsidR="00621C77" w:rsidRPr="00405DA1">
        <w:rPr>
          <w:rFonts w:asciiTheme="minorHAnsi" w:hAnsiTheme="minorHAnsi" w:cstheme="minorHAnsi"/>
          <w:color w:val="000000" w:themeColor="text1"/>
          <w:sz w:val="20"/>
          <w:szCs w:val="20"/>
        </w:rPr>
        <w:t>construcción</w:t>
      </w:r>
      <w:r w:rsidRPr="00405DA1">
        <w:rPr>
          <w:rFonts w:asciiTheme="minorHAnsi" w:hAnsiTheme="minorHAnsi" w:cstheme="minorHAnsi"/>
          <w:color w:val="000000" w:themeColor="text1"/>
          <w:sz w:val="20"/>
          <w:szCs w:val="20"/>
        </w:rPr>
        <w:t xml:space="preserve"> y electricidad, dentro de esta clasificación se obtuvo el descenso anual de 2.8 % con lo cual se ubicó a Tamaulipas en el antepenúltimo lugar de las 32 entidades federativas del país.</w:t>
      </w:r>
    </w:p>
    <w:p w14:paraId="46777C6A" w14:textId="77777777" w:rsidR="00CB747A" w:rsidRPr="00405DA1" w:rsidRDefault="00CB747A" w:rsidP="00C8209B">
      <w:pPr>
        <w:jc w:val="both"/>
        <w:rPr>
          <w:rFonts w:asciiTheme="minorHAnsi" w:hAnsiTheme="minorHAnsi" w:cstheme="minorHAnsi"/>
          <w:b/>
          <w:bCs/>
          <w:color w:val="000000" w:themeColor="text1"/>
          <w:sz w:val="20"/>
          <w:szCs w:val="20"/>
        </w:rPr>
      </w:pPr>
      <w:r w:rsidRPr="00405DA1">
        <w:rPr>
          <w:rFonts w:asciiTheme="minorHAnsi" w:hAnsiTheme="minorHAnsi" w:cstheme="minorHAnsi"/>
          <w:b/>
          <w:bCs/>
          <w:color w:val="000000" w:themeColor="text1"/>
          <w:sz w:val="20"/>
          <w:szCs w:val="20"/>
        </w:rPr>
        <w:t>Actividades terciarias</w:t>
      </w:r>
    </w:p>
    <w:p w14:paraId="70ECC559" w14:textId="270EE162" w:rsidR="00CB747A" w:rsidRPr="00405DA1" w:rsidRDefault="00CB747A" w:rsidP="00C8209B">
      <w:pPr>
        <w:jc w:val="both"/>
        <w:rPr>
          <w:rFonts w:asciiTheme="minorHAnsi" w:hAnsiTheme="minorHAnsi" w:cstheme="minorHAnsi"/>
          <w:color w:val="000000" w:themeColor="text1"/>
          <w:sz w:val="20"/>
          <w:szCs w:val="20"/>
        </w:rPr>
      </w:pPr>
      <w:r w:rsidRPr="00405DA1">
        <w:rPr>
          <w:rFonts w:asciiTheme="minorHAnsi" w:hAnsiTheme="minorHAnsi" w:cstheme="minorHAnsi"/>
          <w:color w:val="000000" w:themeColor="text1"/>
          <w:sz w:val="20"/>
          <w:szCs w:val="20"/>
        </w:rPr>
        <w:t xml:space="preserve">Las actividades terciarias incluyen los sectores dedicados a la </w:t>
      </w:r>
      <w:r w:rsidR="00621C77" w:rsidRPr="00405DA1">
        <w:rPr>
          <w:rFonts w:asciiTheme="minorHAnsi" w:hAnsiTheme="minorHAnsi" w:cstheme="minorHAnsi"/>
          <w:color w:val="000000" w:themeColor="text1"/>
          <w:sz w:val="20"/>
          <w:szCs w:val="20"/>
        </w:rPr>
        <w:t>distribución</w:t>
      </w:r>
      <w:r w:rsidRPr="00405DA1">
        <w:rPr>
          <w:rFonts w:asciiTheme="minorHAnsi" w:hAnsiTheme="minorHAnsi" w:cstheme="minorHAnsi"/>
          <w:color w:val="000000" w:themeColor="text1"/>
          <w:sz w:val="20"/>
          <w:szCs w:val="20"/>
        </w:rPr>
        <w:t xml:space="preserve"> de bienes y aquellas actividades relativas a operaciones con </w:t>
      </w:r>
      <w:r w:rsidR="00621C77" w:rsidRPr="00405DA1">
        <w:rPr>
          <w:rFonts w:asciiTheme="minorHAnsi" w:hAnsiTheme="minorHAnsi" w:cstheme="minorHAnsi"/>
          <w:color w:val="000000" w:themeColor="text1"/>
          <w:sz w:val="20"/>
          <w:szCs w:val="20"/>
        </w:rPr>
        <w:t>información</w:t>
      </w:r>
      <w:r w:rsidRPr="00405DA1">
        <w:rPr>
          <w:rFonts w:asciiTheme="minorHAnsi" w:hAnsiTheme="minorHAnsi" w:cstheme="minorHAnsi"/>
          <w:color w:val="000000" w:themeColor="text1"/>
          <w:sz w:val="20"/>
          <w:szCs w:val="20"/>
        </w:rPr>
        <w:t xml:space="preserve"> o con activos, así como a servicios cuyo insumo principal es el conocimiento y la experiencia de personal. Incluyen </w:t>
      </w:r>
      <w:r w:rsidR="00621C77" w:rsidRPr="00405DA1">
        <w:rPr>
          <w:rFonts w:asciiTheme="minorHAnsi" w:hAnsiTheme="minorHAnsi" w:cstheme="minorHAnsi"/>
          <w:color w:val="000000" w:themeColor="text1"/>
          <w:sz w:val="20"/>
          <w:szCs w:val="20"/>
        </w:rPr>
        <w:t>también</w:t>
      </w:r>
      <w:r w:rsidRPr="00405DA1">
        <w:rPr>
          <w:rFonts w:asciiTheme="minorHAnsi" w:hAnsiTheme="minorHAnsi" w:cstheme="minorHAnsi"/>
          <w:color w:val="000000" w:themeColor="text1"/>
          <w:sz w:val="20"/>
          <w:szCs w:val="20"/>
        </w:rPr>
        <w:t xml:space="preserve"> todo lo relacionado con la </w:t>
      </w:r>
      <w:r w:rsidR="00621C77" w:rsidRPr="00405DA1">
        <w:rPr>
          <w:rFonts w:asciiTheme="minorHAnsi" w:hAnsiTheme="minorHAnsi" w:cstheme="minorHAnsi"/>
          <w:color w:val="000000" w:themeColor="text1"/>
          <w:sz w:val="20"/>
          <w:szCs w:val="20"/>
        </w:rPr>
        <w:t>recreación</w:t>
      </w:r>
      <w:r w:rsidRPr="00405DA1">
        <w:rPr>
          <w:rFonts w:asciiTheme="minorHAnsi" w:hAnsiTheme="minorHAnsi" w:cstheme="minorHAnsi"/>
          <w:color w:val="000000" w:themeColor="text1"/>
          <w:sz w:val="20"/>
          <w:szCs w:val="20"/>
        </w:rPr>
        <w:t xml:space="preserve"> y el gobierno, dentro de esta clasificación Tamaulipas registró una variación anual de 1 % en estas actividades. Con ello, se ubicó en el lugar 24 a nivel nacional.</w:t>
      </w:r>
    </w:p>
    <w:p w14:paraId="4C0E0447" w14:textId="77777777" w:rsidR="00CB747A" w:rsidRPr="00464B9F" w:rsidRDefault="00F47984" w:rsidP="00C8209B">
      <w:pPr>
        <w:jc w:val="both"/>
        <w:rPr>
          <w:rFonts w:asciiTheme="minorHAnsi" w:hAnsiTheme="minorHAnsi" w:cstheme="minorHAnsi"/>
          <w:color w:val="AB0033"/>
          <w:sz w:val="20"/>
          <w:szCs w:val="20"/>
        </w:rPr>
      </w:pPr>
      <w:hyperlink r:id="rId34" w:history="1">
        <w:r w:rsidR="00CB747A" w:rsidRPr="00464B9F">
          <w:rPr>
            <w:rStyle w:val="Hipervnculo"/>
            <w:rFonts w:asciiTheme="minorHAnsi" w:hAnsiTheme="minorHAnsi" w:cstheme="minorHAnsi"/>
            <w:color w:val="AB0033"/>
            <w:sz w:val="20"/>
            <w:szCs w:val="20"/>
          </w:rPr>
          <w:t>https://www.inegi.org.mx/contenidos/saladeprensa/boletines/2024/itaee/itaee2024_01_Tamps.pdf</w:t>
        </w:r>
      </w:hyperlink>
    </w:p>
    <w:p w14:paraId="50C6E4F8" w14:textId="77777777" w:rsidR="00CB747A" w:rsidRPr="00405DA1" w:rsidRDefault="00CB747A" w:rsidP="00C8209B">
      <w:pPr>
        <w:jc w:val="both"/>
        <w:rPr>
          <w:rFonts w:asciiTheme="minorHAnsi" w:hAnsiTheme="minorHAnsi" w:cstheme="minorHAnsi"/>
          <w:color w:val="000000" w:themeColor="text1"/>
          <w:sz w:val="20"/>
          <w:szCs w:val="20"/>
        </w:rPr>
      </w:pPr>
    </w:p>
    <w:p w14:paraId="794ADB60" w14:textId="77777777" w:rsidR="00CB747A" w:rsidRPr="00405DA1" w:rsidRDefault="00CB747A" w:rsidP="00C8209B">
      <w:pPr>
        <w:jc w:val="both"/>
        <w:rPr>
          <w:rFonts w:asciiTheme="minorHAnsi" w:hAnsiTheme="minorHAnsi" w:cstheme="minorHAnsi"/>
          <w:b/>
          <w:color w:val="000000" w:themeColor="text1"/>
          <w:sz w:val="20"/>
          <w:szCs w:val="20"/>
        </w:rPr>
      </w:pPr>
      <w:r w:rsidRPr="00405DA1">
        <w:rPr>
          <w:rFonts w:asciiTheme="minorHAnsi" w:hAnsiTheme="minorHAnsi" w:cstheme="minorHAnsi"/>
          <w:b/>
          <w:bCs/>
          <w:color w:val="000000" w:themeColor="text1"/>
          <w:sz w:val="20"/>
          <w:szCs w:val="20"/>
        </w:rPr>
        <w:t>2.3.4.- Nivel de Exportaciones</w:t>
      </w:r>
      <w:r w:rsidRPr="00405DA1">
        <w:rPr>
          <w:rFonts w:asciiTheme="minorHAnsi" w:hAnsiTheme="minorHAnsi" w:cstheme="minorHAnsi"/>
          <w:b/>
          <w:color w:val="000000" w:themeColor="text1"/>
          <w:sz w:val="20"/>
          <w:szCs w:val="20"/>
        </w:rPr>
        <w:t>.</w:t>
      </w:r>
    </w:p>
    <w:p w14:paraId="69FB917F" w14:textId="0C95E52D" w:rsidR="00CB747A" w:rsidRPr="00405DA1" w:rsidRDefault="00CB747A" w:rsidP="00C8209B">
      <w:pPr>
        <w:jc w:val="both"/>
        <w:rPr>
          <w:rFonts w:asciiTheme="minorHAnsi" w:hAnsiTheme="minorHAnsi" w:cstheme="minorHAnsi"/>
          <w:sz w:val="20"/>
          <w:szCs w:val="20"/>
        </w:rPr>
      </w:pPr>
      <w:r w:rsidRPr="00405DA1">
        <w:rPr>
          <w:rFonts w:asciiTheme="minorHAnsi" w:hAnsiTheme="minorHAnsi" w:cstheme="minorHAnsi"/>
          <w:sz w:val="20"/>
          <w:szCs w:val="20"/>
        </w:rPr>
        <w:t xml:space="preserve">Durante el cuarto trimestre de 2023, el estado de Tamaulipas se posiciono en el sexto lugar a nivel nacional conforme al total de las exportaciones, representando en </w:t>
      </w:r>
      <w:r w:rsidR="00250763" w:rsidRPr="00405DA1">
        <w:rPr>
          <w:rFonts w:asciiTheme="minorHAnsi" w:hAnsiTheme="minorHAnsi" w:cstheme="minorHAnsi"/>
          <w:sz w:val="20"/>
          <w:szCs w:val="20"/>
        </w:rPr>
        <w:t>términos</w:t>
      </w:r>
      <w:r w:rsidRPr="00405DA1">
        <w:rPr>
          <w:rFonts w:asciiTheme="minorHAnsi" w:hAnsiTheme="minorHAnsi" w:cstheme="minorHAnsi"/>
          <w:sz w:val="20"/>
          <w:szCs w:val="20"/>
        </w:rPr>
        <w:t xml:space="preserve"> monetarios un total de 8 662.0 millones de </w:t>
      </w:r>
      <w:r w:rsidR="00250763" w:rsidRPr="00405DA1">
        <w:rPr>
          <w:rFonts w:asciiTheme="minorHAnsi" w:hAnsiTheme="minorHAnsi" w:cstheme="minorHAnsi"/>
          <w:sz w:val="20"/>
          <w:szCs w:val="20"/>
        </w:rPr>
        <w:t>dólares</w:t>
      </w:r>
      <w:r w:rsidRPr="00405DA1">
        <w:rPr>
          <w:rFonts w:asciiTheme="minorHAnsi" w:hAnsiTheme="minorHAnsi" w:cstheme="minorHAnsi"/>
          <w:sz w:val="20"/>
          <w:szCs w:val="20"/>
        </w:rPr>
        <w:t xml:space="preserve"> y una participación porcentual del 6.3%.</w:t>
      </w:r>
    </w:p>
    <w:p w14:paraId="519674CB" w14:textId="3AA1CBE0" w:rsidR="00CB747A" w:rsidRPr="00405DA1" w:rsidRDefault="00CB747A" w:rsidP="00C8209B">
      <w:pPr>
        <w:jc w:val="both"/>
        <w:rPr>
          <w:rFonts w:asciiTheme="minorHAnsi" w:hAnsiTheme="minorHAnsi" w:cstheme="minorHAnsi"/>
          <w:sz w:val="20"/>
          <w:szCs w:val="20"/>
        </w:rPr>
      </w:pPr>
      <w:r w:rsidRPr="00405DA1">
        <w:rPr>
          <w:rFonts w:asciiTheme="minorHAnsi" w:hAnsiTheme="minorHAnsi" w:cstheme="minorHAnsi"/>
          <w:sz w:val="20"/>
          <w:szCs w:val="20"/>
        </w:rPr>
        <w:t xml:space="preserve">En la comparativa anual la entidad </w:t>
      </w:r>
      <w:r w:rsidR="00250763" w:rsidRPr="00405DA1">
        <w:rPr>
          <w:rFonts w:asciiTheme="minorHAnsi" w:hAnsiTheme="minorHAnsi" w:cstheme="minorHAnsi"/>
          <w:sz w:val="20"/>
          <w:szCs w:val="20"/>
        </w:rPr>
        <w:t>sobresalió</w:t>
      </w:r>
      <w:r w:rsidRPr="00405DA1">
        <w:rPr>
          <w:rFonts w:asciiTheme="minorHAnsi" w:hAnsiTheme="minorHAnsi" w:cstheme="minorHAnsi"/>
          <w:sz w:val="20"/>
          <w:szCs w:val="20"/>
        </w:rPr>
        <w:t xml:space="preserve"> en los siguientes grupos de exportaciones: </w:t>
      </w:r>
    </w:p>
    <w:p w14:paraId="147CB590" w14:textId="77777777" w:rsidR="00CB747A" w:rsidRPr="00405DA1" w:rsidRDefault="00CB747A" w:rsidP="00C8209B">
      <w:pPr>
        <w:pStyle w:val="Prrafodelista"/>
        <w:numPr>
          <w:ilvl w:val="0"/>
          <w:numId w:val="33"/>
        </w:numPr>
        <w:spacing w:after="0" w:line="240" w:lineRule="auto"/>
        <w:contextualSpacing w:val="0"/>
        <w:jc w:val="both"/>
        <w:rPr>
          <w:rFonts w:asciiTheme="minorHAnsi" w:hAnsiTheme="minorHAnsi" w:cstheme="minorHAnsi"/>
          <w:sz w:val="20"/>
          <w:szCs w:val="20"/>
        </w:rPr>
      </w:pPr>
      <w:r w:rsidRPr="00405DA1">
        <w:rPr>
          <w:rFonts w:asciiTheme="minorHAnsi" w:hAnsiTheme="minorHAnsi" w:cstheme="minorHAnsi"/>
          <w:sz w:val="20"/>
          <w:szCs w:val="20"/>
        </w:rPr>
        <w:t>Equipo de computación, comunicación, medición y de otros equipos, con un 9%.</w:t>
      </w:r>
    </w:p>
    <w:p w14:paraId="0F4E215E" w14:textId="77777777" w:rsidR="00CB747A" w:rsidRPr="00405DA1" w:rsidRDefault="00CB747A" w:rsidP="00C8209B">
      <w:pPr>
        <w:pStyle w:val="Prrafodelista"/>
        <w:numPr>
          <w:ilvl w:val="0"/>
          <w:numId w:val="33"/>
        </w:numPr>
        <w:spacing w:after="0" w:line="240" w:lineRule="auto"/>
        <w:contextualSpacing w:val="0"/>
        <w:jc w:val="both"/>
        <w:rPr>
          <w:rFonts w:asciiTheme="minorHAnsi" w:hAnsiTheme="minorHAnsi" w:cstheme="minorHAnsi"/>
          <w:sz w:val="20"/>
          <w:szCs w:val="20"/>
        </w:rPr>
      </w:pPr>
      <w:r w:rsidRPr="00405DA1">
        <w:rPr>
          <w:rFonts w:asciiTheme="minorHAnsi" w:hAnsiTheme="minorHAnsi" w:cstheme="minorHAnsi"/>
          <w:sz w:val="20"/>
          <w:szCs w:val="20"/>
        </w:rPr>
        <w:t>Accesorios, aparatos eléctricos y equipo de generación de energía eléctrica, con un 10.2%.</w:t>
      </w:r>
    </w:p>
    <w:p w14:paraId="4362D4A3" w14:textId="77777777" w:rsidR="00CB747A" w:rsidRPr="00405DA1" w:rsidRDefault="00CB747A" w:rsidP="00C8209B">
      <w:pPr>
        <w:pStyle w:val="Prrafodelista"/>
        <w:numPr>
          <w:ilvl w:val="0"/>
          <w:numId w:val="33"/>
        </w:numPr>
        <w:spacing w:after="0" w:line="240" w:lineRule="auto"/>
        <w:contextualSpacing w:val="0"/>
        <w:jc w:val="both"/>
        <w:rPr>
          <w:rFonts w:asciiTheme="minorHAnsi" w:hAnsiTheme="minorHAnsi" w:cstheme="minorHAnsi"/>
          <w:sz w:val="20"/>
          <w:szCs w:val="20"/>
        </w:rPr>
      </w:pPr>
      <w:r w:rsidRPr="00405DA1">
        <w:rPr>
          <w:rFonts w:asciiTheme="minorHAnsi" w:hAnsiTheme="minorHAnsi" w:cstheme="minorHAnsi"/>
          <w:sz w:val="20"/>
          <w:szCs w:val="20"/>
        </w:rPr>
        <w:t>Subsector de extracción de petróleo y gas, con un 0.6%.</w:t>
      </w:r>
    </w:p>
    <w:p w14:paraId="4184419D" w14:textId="77777777" w:rsidR="00CB747A" w:rsidRPr="00405DA1" w:rsidRDefault="00CB747A" w:rsidP="00C8209B">
      <w:pPr>
        <w:jc w:val="both"/>
        <w:rPr>
          <w:rFonts w:asciiTheme="minorHAnsi" w:hAnsiTheme="minorHAnsi" w:cstheme="minorHAnsi"/>
          <w:sz w:val="20"/>
          <w:szCs w:val="20"/>
        </w:rPr>
      </w:pPr>
    </w:p>
    <w:p w14:paraId="09D5FA0E" w14:textId="4DF94177" w:rsidR="00CB747A" w:rsidRPr="00405DA1" w:rsidRDefault="00CB747A" w:rsidP="00C8209B">
      <w:pPr>
        <w:jc w:val="both"/>
        <w:rPr>
          <w:rFonts w:asciiTheme="minorHAnsi" w:hAnsiTheme="minorHAnsi" w:cstheme="minorHAnsi"/>
          <w:sz w:val="20"/>
          <w:szCs w:val="20"/>
        </w:rPr>
      </w:pPr>
      <w:r w:rsidRPr="00405DA1">
        <w:rPr>
          <w:rFonts w:asciiTheme="minorHAnsi" w:hAnsiTheme="minorHAnsi" w:cstheme="minorHAnsi"/>
          <w:sz w:val="20"/>
          <w:szCs w:val="20"/>
        </w:rPr>
        <w:t xml:space="preserve">Tamaulipas se </w:t>
      </w:r>
      <w:r w:rsidR="00250763" w:rsidRPr="00405DA1">
        <w:rPr>
          <w:rFonts w:asciiTheme="minorHAnsi" w:hAnsiTheme="minorHAnsi" w:cstheme="minorHAnsi"/>
          <w:sz w:val="20"/>
          <w:szCs w:val="20"/>
        </w:rPr>
        <w:t>encuentra</w:t>
      </w:r>
      <w:r w:rsidRPr="00405DA1">
        <w:rPr>
          <w:rFonts w:asciiTheme="minorHAnsi" w:hAnsiTheme="minorHAnsi" w:cstheme="minorHAnsi"/>
          <w:sz w:val="20"/>
          <w:szCs w:val="20"/>
        </w:rPr>
        <w:t xml:space="preserve"> durante el cuarto </w:t>
      </w:r>
      <w:r w:rsidR="00250763" w:rsidRPr="00405DA1">
        <w:rPr>
          <w:rFonts w:asciiTheme="minorHAnsi" w:hAnsiTheme="minorHAnsi" w:cstheme="minorHAnsi"/>
          <w:sz w:val="20"/>
          <w:szCs w:val="20"/>
        </w:rPr>
        <w:t>trimestre</w:t>
      </w:r>
      <w:r w:rsidRPr="00405DA1">
        <w:rPr>
          <w:rFonts w:asciiTheme="minorHAnsi" w:hAnsiTheme="minorHAnsi" w:cstheme="minorHAnsi"/>
          <w:sz w:val="20"/>
          <w:szCs w:val="20"/>
        </w:rPr>
        <w:t xml:space="preserve"> de 2023 entre las entidades que registraron mayor </w:t>
      </w:r>
      <w:r w:rsidR="00250763" w:rsidRPr="00405DA1">
        <w:rPr>
          <w:rFonts w:asciiTheme="minorHAnsi" w:hAnsiTheme="minorHAnsi" w:cstheme="minorHAnsi"/>
          <w:sz w:val="20"/>
          <w:szCs w:val="20"/>
        </w:rPr>
        <w:t>contribución</w:t>
      </w:r>
      <w:r w:rsidRPr="00405DA1">
        <w:rPr>
          <w:rFonts w:asciiTheme="minorHAnsi" w:hAnsiTheme="minorHAnsi" w:cstheme="minorHAnsi"/>
          <w:sz w:val="20"/>
          <w:szCs w:val="20"/>
        </w:rPr>
        <w:t xml:space="preserve"> en el valor de las exportaciones del subsector </w:t>
      </w:r>
      <w:r w:rsidR="00250763" w:rsidRPr="00405DA1">
        <w:rPr>
          <w:rFonts w:asciiTheme="minorHAnsi" w:hAnsiTheme="minorHAnsi" w:cstheme="minorHAnsi"/>
          <w:sz w:val="20"/>
          <w:szCs w:val="20"/>
        </w:rPr>
        <w:t>Fabricación</w:t>
      </w:r>
      <w:r w:rsidRPr="00405DA1">
        <w:rPr>
          <w:rFonts w:asciiTheme="minorHAnsi" w:hAnsiTheme="minorHAnsi" w:cstheme="minorHAnsi"/>
          <w:sz w:val="20"/>
          <w:szCs w:val="20"/>
        </w:rPr>
        <w:t xml:space="preserve"> de equipo de </w:t>
      </w:r>
      <w:r w:rsidR="00250763" w:rsidRPr="00405DA1">
        <w:rPr>
          <w:rFonts w:asciiTheme="minorHAnsi" w:hAnsiTheme="minorHAnsi" w:cstheme="minorHAnsi"/>
          <w:sz w:val="20"/>
          <w:szCs w:val="20"/>
        </w:rPr>
        <w:t>computación</w:t>
      </w:r>
      <w:r w:rsidRPr="00405DA1">
        <w:rPr>
          <w:rFonts w:asciiTheme="minorHAnsi" w:hAnsiTheme="minorHAnsi" w:cstheme="minorHAnsi"/>
          <w:sz w:val="20"/>
          <w:szCs w:val="20"/>
        </w:rPr>
        <w:t xml:space="preserve">, </w:t>
      </w:r>
      <w:r w:rsidR="00250763" w:rsidRPr="00405DA1">
        <w:rPr>
          <w:rFonts w:asciiTheme="minorHAnsi" w:hAnsiTheme="minorHAnsi" w:cstheme="minorHAnsi"/>
          <w:sz w:val="20"/>
          <w:szCs w:val="20"/>
        </w:rPr>
        <w:t>comunicación</w:t>
      </w:r>
      <w:r w:rsidRPr="00405DA1">
        <w:rPr>
          <w:rFonts w:asciiTheme="minorHAnsi" w:hAnsiTheme="minorHAnsi" w:cstheme="minorHAnsi"/>
          <w:sz w:val="20"/>
          <w:szCs w:val="20"/>
        </w:rPr>
        <w:t xml:space="preserve">, </w:t>
      </w:r>
      <w:r w:rsidR="00250763" w:rsidRPr="00405DA1">
        <w:rPr>
          <w:rFonts w:asciiTheme="minorHAnsi" w:hAnsiTheme="minorHAnsi" w:cstheme="minorHAnsi"/>
          <w:sz w:val="20"/>
          <w:szCs w:val="20"/>
        </w:rPr>
        <w:t>medición</w:t>
      </w:r>
      <w:r w:rsidRPr="00405DA1">
        <w:rPr>
          <w:rFonts w:asciiTheme="minorHAnsi" w:hAnsiTheme="minorHAnsi" w:cstheme="minorHAnsi"/>
          <w:sz w:val="20"/>
          <w:szCs w:val="20"/>
        </w:rPr>
        <w:t xml:space="preserve"> y de otros equipos, componentes y accesorios </w:t>
      </w:r>
      <w:r w:rsidR="00250763" w:rsidRPr="00405DA1">
        <w:rPr>
          <w:rFonts w:asciiTheme="minorHAnsi" w:hAnsiTheme="minorHAnsi" w:cstheme="minorHAnsi"/>
          <w:sz w:val="20"/>
          <w:szCs w:val="20"/>
        </w:rPr>
        <w:t>electrónicos</w:t>
      </w:r>
      <w:r w:rsidRPr="00405DA1">
        <w:rPr>
          <w:rFonts w:asciiTheme="minorHAnsi" w:hAnsiTheme="minorHAnsi" w:cstheme="minorHAnsi"/>
          <w:sz w:val="20"/>
          <w:szCs w:val="20"/>
        </w:rPr>
        <w:t xml:space="preserve">, con una </w:t>
      </w:r>
      <w:r w:rsidR="00250763" w:rsidRPr="00405DA1">
        <w:rPr>
          <w:rFonts w:asciiTheme="minorHAnsi" w:hAnsiTheme="minorHAnsi" w:cstheme="minorHAnsi"/>
          <w:sz w:val="20"/>
          <w:szCs w:val="20"/>
        </w:rPr>
        <w:t>participación</w:t>
      </w:r>
      <w:r w:rsidRPr="00405DA1">
        <w:rPr>
          <w:rFonts w:asciiTheme="minorHAnsi" w:hAnsiTheme="minorHAnsi" w:cstheme="minorHAnsi"/>
          <w:sz w:val="20"/>
          <w:szCs w:val="20"/>
        </w:rPr>
        <w:t xml:space="preserve"> en 1,813.5 millones de </w:t>
      </w:r>
      <w:r w:rsidR="00250763" w:rsidRPr="00405DA1">
        <w:rPr>
          <w:rFonts w:asciiTheme="minorHAnsi" w:hAnsiTheme="minorHAnsi" w:cstheme="minorHAnsi"/>
          <w:sz w:val="20"/>
          <w:szCs w:val="20"/>
        </w:rPr>
        <w:t>dólares</w:t>
      </w:r>
      <w:r w:rsidRPr="00405DA1">
        <w:rPr>
          <w:rFonts w:asciiTheme="minorHAnsi" w:hAnsiTheme="minorHAnsi" w:cstheme="minorHAnsi"/>
          <w:sz w:val="20"/>
          <w:szCs w:val="20"/>
        </w:rPr>
        <w:t>, representando una participación porcentual de 9.0.</w:t>
      </w:r>
    </w:p>
    <w:p w14:paraId="5D602953" w14:textId="202E3ED4" w:rsidR="00CB747A" w:rsidRPr="00405DA1" w:rsidRDefault="00CB747A" w:rsidP="00C8209B">
      <w:pPr>
        <w:jc w:val="both"/>
        <w:rPr>
          <w:rFonts w:asciiTheme="minorHAnsi" w:hAnsiTheme="minorHAnsi" w:cstheme="minorHAnsi"/>
          <w:sz w:val="20"/>
          <w:szCs w:val="20"/>
        </w:rPr>
      </w:pPr>
      <w:r w:rsidRPr="00405DA1">
        <w:rPr>
          <w:rFonts w:asciiTheme="minorHAnsi" w:hAnsiTheme="minorHAnsi" w:cstheme="minorHAnsi"/>
          <w:sz w:val="20"/>
          <w:szCs w:val="20"/>
        </w:rPr>
        <w:t xml:space="preserve">Sobresaliendo </w:t>
      </w:r>
      <w:r w:rsidR="00250763" w:rsidRPr="00405DA1">
        <w:rPr>
          <w:rFonts w:asciiTheme="minorHAnsi" w:hAnsiTheme="minorHAnsi" w:cstheme="minorHAnsi"/>
          <w:sz w:val="20"/>
          <w:szCs w:val="20"/>
        </w:rPr>
        <w:t>también</w:t>
      </w:r>
      <w:r w:rsidRPr="00405DA1">
        <w:rPr>
          <w:rFonts w:asciiTheme="minorHAnsi" w:hAnsiTheme="minorHAnsi" w:cstheme="minorHAnsi"/>
          <w:sz w:val="20"/>
          <w:szCs w:val="20"/>
        </w:rPr>
        <w:t xml:space="preserve"> entre las entidades con mayor </w:t>
      </w:r>
      <w:r w:rsidR="00250763" w:rsidRPr="00405DA1">
        <w:rPr>
          <w:rFonts w:asciiTheme="minorHAnsi" w:hAnsiTheme="minorHAnsi" w:cstheme="minorHAnsi"/>
          <w:sz w:val="20"/>
          <w:szCs w:val="20"/>
        </w:rPr>
        <w:t>aportación</w:t>
      </w:r>
      <w:r w:rsidRPr="00405DA1">
        <w:rPr>
          <w:rFonts w:asciiTheme="minorHAnsi" w:hAnsiTheme="minorHAnsi" w:cstheme="minorHAnsi"/>
          <w:sz w:val="20"/>
          <w:szCs w:val="20"/>
        </w:rPr>
        <w:t xml:space="preserve"> en las exportaciones del subsector </w:t>
      </w:r>
      <w:r w:rsidR="00250763" w:rsidRPr="00405DA1">
        <w:rPr>
          <w:rFonts w:asciiTheme="minorHAnsi" w:hAnsiTheme="minorHAnsi" w:cstheme="minorHAnsi"/>
          <w:sz w:val="20"/>
          <w:szCs w:val="20"/>
        </w:rPr>
        <w:t>Fabricación</w:t>
      </w:r>
      <w:r w:rsidRPr="00405DA1">
        <w:rPr>
          <w:rFonts w:asciiTheme="minorHAnsi" w:hAnsiTheme="minorHAnsi" w:cstheme="minorHAnsi"/>
          <w:sz w:val="20"/>
          <w:szCs w:val="20"/>
        </w:rPr>
        <w:t xml:space="preserve"> de accesorios, aparatos </w:t>
      </w:r>
      <w:r w:rsidR="00250763" w:rsidRPr="00405DA1">
        <w:rPr>
          <w:rFonts w:asciiTheme="minorHAnsi" w:hAnsiTheme="minorHAnsi" w:cstheme="minorHAnsi"/>
          <w:sz w:val="20"/>
          <w:szCs w:val="20"/>
        </w:rPr>
        <w:t>eléctricos</w:t>
      </w:r>
      <w:r w:rsidRPr="00405DA1">
        <w:rPr>
          <w:rFonts w:asciiTheme="minorHAnsi" w:hAnsiTheme="minorHAnsi" w:cstheme="minorHAnsi"/>
          <w:sz w:val="20"/>
          <w:szCs w:val="20"/>
        </w:rPr>
        <w:t xml:space="preserve"> y equipo de </w:t>
      </w:r>
      <w:r w:rsidR="00250763" w:rsidRPr="00405DA1">
        <w:rPr>
          <w:rFonts w:asciiTheme="minorHAnsi" w:hAnsiTheme="minorHAnsi" w:cstheme="minorHAnsi"/>
          <w:sz w:val="20"/>
          <w:szCs w:val="20"/>
        </w:rPr>
        <w:t>generación</w:t>
      </w:r>
      <w:r w:rsidRPr="00405DA1">
        <w:rPr>
          <w:rFonts w:asciiTheme="minorHAnsi" w:hAnsiTheme="minorHAnsi" w:cstheme="minorHAnsi"/>
          <w:sz w:val="20"/>
          <w:szCs w:val="20"/>
        </w:rPr>
        <w:t xml:space="preserve"> de </w:t>
      </w:r>
      <w:r w:rsidR="00250763" w:rsidRPr="00405DA1">
        <w:rPr>
          <w:rFonts w:asciiTheme="minorHAnsi" w:hAnsiTheme="minorHAnsi" w:cstheme="minorHAnsi"/>
          <w:sz w:val="20"/>
          <w:szCs w:val="20"/>
        </w:rPr>
        <w:t>energía</w:t>
      </w:r>
      <w:r w:rsidRPr="00405DA1">
        <w:rPr>
          <w:rFonts w:asciiTheme="minorHAnsi" w:hAnsiTheme="minorHAnsi" w:cstheme="minorHAnsi"/>
          <w:sz w:val="20"/>
          <w:szCs w:val="20"/>
        </w:rPr>
        <w:t xml:space="preserve"> </w:t>
      </w:r>
      <w:r w:rsidR="00250763" w:rsidRPr="00405DA1">
        <w:rPr>
          <w:rFonts w:asciiTheme="minorHAnsi" w:hAnsiTheme="minorHAnsi" w:cstheme="minorHAnsi"/>
          <w:sz w:val="20"/>
          <w:szCs w:val="20"/>
        </w:rPr>
        <w:t>eléctrica</w:t>
      </w:r>
      <w:r w:rsidRPr="00405DA1">
        <w:rPr>
          <w:rFonts w:asciiTheme="minorHAnsi" w:hAnsiTheme="minorHAnsi" w:cstheme="minorHAnsi"/>
          <w:sz w:val="20"/>
          <w:szCs w:val="20"/>
        </w:rPr>
        <w:t xml:space="preserve">, con una </w:t>
      </w:r>
      <w:r w:rsidR="00250763" w:rsidRPr="00405DA1">
        <w:rPr>
          <w:rFonts w:asciiTheme="minorHAnsi" w:hAnsiTheme="minorHAnsi" w:cstheme="minorHAnsi"/>
          <w:sz w:val="20"/>
          <w:szCs w:val="20"/>
        </w:rPr>
        <w:t>participación</w:t>
      </w:r>
      <w:r w:rsidRPr="00405DA1">
        <w:rPr>
          <w:rFonts w:asciiTheme="minorHAnsi" w:hAnsiTheme="minorHAnsi" w:cstheme="minorHAnsi"/>
          <w:sz w:val="20"/>
          <w:szCs w:val="20"/>
        </w:rPr>
        <w:t xml:space="preserve"> en 910.1 millones de </w:t>
      </w:r>
      <w:r w:rsidR="00250763" w:rsidRPr="00405DA1">
        <w:rPr>
          <w:rFonts w:asciiTheme="minorHAnsi" w:hAnsiTheme="minorHAnsi" w:cstheme="minorHAnsi"/>
          <w:sz w:val="20"/>
          <w:szCs w:val="20"/>
        </w:rPr>
        <w:t>dólares</w:t>
      </w:r>
      <w:r w:rsidRPr="00405DA1">
        <w:rPr>
          <w:rFonts w:asciiTheme="minorHAnsi" w:hAnsiTheme="minorHAnsi" w:cstheme="minorHAnsi"/>
          <w:sz w:val="20"/>
          <w:szCs w:val="20"/>
        </w:rPr>
        <w:t>, representando una participación porcentual de 10.2.</w:t>
      </w:r>
    </w:p>
    <w:p w14:paraId="1B288A7F" w14:textId="77777777" w:rsidR="00CB747A" w:rsidRPr="00405DA1" w:rsidRDefault="00CB747A" w:rsidP="00C8209B">
      <w:pPr>
        <w:jc w:val="both"/>
        <w:rPr>
          <w:rFonts w:asciiTheme="minorHAnsi" w:hAnsiTheme="minorHAnsi" w:cstheme="minorHAnsi"/>
          <w:color w:val="000000" w:themeColor="text1"/>
          <w:sz w:val="20"/>
          <w:szCs w:val="20"/>
        </w:rPr>
      </w:pPr>
      <w:r w:rsidRPr="00405DA1">
        <w:rPr>
          <w:rFonts w:asciiTheme="minorHAnsi" w:hAnsiTheme="minorHAnsi" w:cstheme="minorHAnsi"/>
          <w:color w:val="000000" w:themeColor="text1"/>
          <w:sz w:val="20"/>
          <w:szCs w:val="20"/>
        </w:rPr>
        <w:t>La participación de las exportaciones según sectores económicos por entidad federativa al cuarto trimestre de 2023, según porcentajes respecto al valor total de las exportaciones de la entidad, ubico a Tamaulipas en noveno lugar a nivel nacional.</w:t>
      </w:r>
    </w:p>
    <w:p w14:paraId="66D52BA6" w14:textId="77777777" w:rsidR="00CB747A" w:rsidRPr="00464B9F" w:rsidRDefault="00F47984" w:rsidP="00C8209B">
      <w:pPr>
        <w:jc w:val="both"/>
        <w:rPr>
          <w:rFonts w:asciiTheme="minorHAnsi" w:hAnsiTheme="minorHAnsi" w:cstheme="minorHAnsi"/>
          <w:color w:val="AB0033"/>
          <w:sz w:val="20"/>
          <w:szCs w:val="20"/>
        </w:rPr>
      </w:pPr>
      <w:hyperlink r:id="rId35" w:history="1">
        <w:r w:rsidR="00CB747A" w:rsidRPr="00464B9F">
          <w:rPr>
            <w:rStyle w:val="Hipervnculo"/>
            <w:rFonts w:asciiTheme="minorHAnsi" w:hAnsiTheme="minorHAnsi" w:cstheme="minorHAnsi"/>
            <w:color w:val="AB0033"/>
            <w:sz w:val="20"/>
            <w:szCs w:val="20"/>
          </w:rPr>
          <w:t>https://www.inegi.org.mx/contenidos/saladeprensa/boletines/2024/etef/etef2024_03.pdf</w:t>
        </w:r>
      </w:hyperlink>
    </w:p>
    <w:p w14:paraId="1AF85C71" w14:textId="77777777" w:rsidR="00CB747A" w:rsidRPr="00405DA1" w:rsidRDefault="00CB747A" w:rsidP="00C8209B">
      <w:pPr>
        <w:jc w:val="both"/>
        <w:rPr>
          <w:rFonts w:asciiTheme="minorHAnsi" w:hAnsiTheme="minorHAnsi" w:cstheme="minorHAnsi"/>
          <w:color w:val="000000" w:themeColor="text1"/>
          <w:sz w:val="20"/>
          <w:szCs w:val="20"/>
        </w:rPr>
      </w:pPr>
    </w:p>
    <w:p w14:paraId="0C580F1E" w14:textId="77777777" w:rsidR="00CB747A" w:rsidRPr="00405DA1" w:rsidRDefault="00CB747A" w:rsidP="00C8209B">
      <w:pPr>
        <w:jc w:val="both"/>
        <w:rPr>
          <w:rFonts w:asciiTheme="minorHAnsi" w:hAnsiTheme="minorHAnsi" w:cstheme="minorHAnsi"/>
          <w:b/>
          <w:color w:val="000000" w:themeColor="text1"/>
          <w:sz w:val="20"/>
          <w:szCs w:val="20"/>
        </w:rPr>
      </w:pPr>
      <w:r w:rsidRPr="00405DA1">
        <w:rPr>
          <w:rFonts w:asciiTheme="minorHAnsi" w:hAnsiTheme="minorHAnsi" w:cstheme="minorHAnsi"/>
          <w:b/>
          <w:color w:val="000000" w:themeColor="text1"/>
          <w:sz w:val="20"/>
          <w:szCs w:val="20"/>
        </w:rPr>
        <w:t>2.3.5.- Deuda Pública Estatal.</w:t>
      </w:r>
    </w:p>
    <w:p w14:paraId="63B7FD24" w14:textId="2764DA48" w:rsidR="00CB747A" w:rsidRPr="00405DA1" w:rsidRDefault="00CB747A" w:rsidP="00C8209B">
      <w:pPr>
        <w:jc w:val="both"/>
        <w:rPr>
          <w:rFonts w:asciiTheme="minorHAnsi" w:hAnsiTheme="minorHAnsi" w:cstheme="minorHAnsi"/>
          <w:color w:val="000000" w:themeColor="text1"/>
          <w:sz w:val="20"/>
          <w:szCs w:val="20"/>
        </w:rPr>
      </w:pPr>
      <w:r w:rsidRPr="00405DA1">
        <w:rPr>
          <w:rFonts w:asciiTheme="minorHAnsi" w:hAnsiTheme="minorHAnsi" w:cstheme="minorHAnsi"/>
          <w:color w:val="000000" w:themeColor="text1"/>
          <w:sz w:val="20"/>
          <w:szCs w:val="20"/>
        </w:rPr>
        <w:t xml:space="preserve">Según el </w:t>
      </w:r>
      <w:r w:rsidR="00250763" w:rsidRPr="00405DA1">
        <w:rPr>
          <w:rFonts w:asciiTheme="minorHAnsi" w:hAnsiTheme="minorHAnsi" w:cstheme="minorHAnsi"/>
          <w:color w:val="000000" w:themeColor="text1"/>
          <w:sz w:val="20"/>
          <w:szCs w:val="20"/>
        </w:rPr>
        <w:t>último</w:t>
      </w:r>
      <w:r w:rsidRPr="00405DA1">
        <w:rPr>
          <w:rFonts w:asciiTheme="minorHAnsi" w:hAnsiTheme="minorHAnsi" w:cstheme="minorHAnsi"/>
          <w:color w:val="000000" w:themeColor="text1"/>
          <w:sz w:val="20"/>
          <w:szCs w:val="20"/>
        </w:rPr>
        <w:t xml:space="preserve"> informe publicado por la Secretaría de Hacienda y Crédito Público (SHCP) de fecha 29 de febrero de 2024 correspondiente al cuarto trimestre del </w:t>
      </w:r>
      <w:r w:rsidR="00EE39F7">
        <w:rPr>
          <w:rFonts w:asciiTheme="minorHAnsi" w:hAnsiTheme="minorHAnsi" w:cstheme="minorHAnsi"/>
          <w:color w:val="000000" w:themeColor="text1"/>
          <w:sz w:val="20"/>
          <w:szCs w:val="20"/>
        </w:rPr>
        <w:t>ejercicio anterior</w:t>
      </w:r>
      <w:r w:rsidRPr="00405DA1">
        <w:rPr>
          <w:rFonts w:asciiTheme="minorHAnsi" w:hAnsiTheme="minorHAnsi" w:cstheme="minorHAnsi"/>
          <w:color w:val="000000" w:themeColor="text1"/>
          <w:sz w:val="20"/>
          <w:szCs w:val="20"/>
        </w:rPr>
        <w:t>, el estado de Tamaulipas es ubicado en semáforo verde en el Sistema de Alertas, Indicador que establece una calificación considerada como sostenible para el nivel de endeudamiento del Gobierno del Estado, ello en relación a sus ingresos de libre disposición (ILD).</w:t>
      </w:r>
    </w:p>
    <w:p w14:paraId="0A4BD3A9" w14:textId="77777777" w:rsidR="00CB747A" w:rsidRPr="00405DA1" w:rsidRDefault="00CB747A" w:rsidP="00C8209B">
      <w:pPr>
        <w:jc w:val="both"/>
        <w:rPr>
          <w:rFonts w:asciiTheme="minorHAnsi" w:hAnsiTheme="minorHAnsi" w:cstheme="minorHAnsi"/>
          <w:color w:val="000000" w:themeColor="text1"/>
          <w:sz w:val="20"/>
          <w:szCs w:val="20"/>
        </w:rPr>
      </w:pPr>
      <w:r w:rsidRPr="00405DA1">
        <w:rPr>
          <w:rFonts w:asciiTheme="minorHAnsi" w:hAnsiTheme="minorHAnsi" w:cstheme="minorHAnsi"/>
          <w:color w:val="000000" w:themeColor="text1"/>
          <w:sz w:val="20"/>
          <w:szCs w:val="20"/>
        </w:rPr>
        <w:t>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14:paraId="18468BCD" w14:textId="77777777" w:rsidR="00CB747A" w:rsidRPr="00405DA1" w:rsidRDefault="00CB747A" w:rsidP="00C8209B">
      <w:pPr>
        <w:jc w:val="both"/>
        <w:rPr>
          <w:rFonts w:asciiTheme="minorHAnsi" w:hAnsiTheme="minorHAnsi" w:cstheme="minorHAnsi"/>
          <w:color w:val="000000" w:themeColor="text1"/>
          <w:sz w:val="20"/>
          <w:szCs w:val="20"/>
        </w:rPr>
      </w:pPr>
      <w:r w:rsidRPr="00405DA1">
        <w:rPr>
          <w:rFonts w:asciiTheme="minorHAnsi" w:hAnsiTheme="minorHAnsi" w:cstheme="minorHAnsi"/>
          <w:color w:val="000000" w:themeColor="text1"/>
          <w:sz w:val="20"/>
          <w:szCs w:val="20"/>
        </w:rPr>
        <w:t>Las cifras utilizadas para el cálculo tomaron en consideración la información y documentación proporcionada por las Entidades Federativas, la información contable publicada por las propias Entidades conforme a los formatos a que hace referencia la Ley; así como, la información disponible en el Registro Público Único a cargo de la Secretaría.</w:t>
      </w:r>
    </w:p>
    <w:p w14:paraId="46E94648" w14:textId="77777777" w:rsidR="00CB747A" w:rsidRPr="00405DA1" w:rsidRDefault="00CB747A" w:rsidP="00C8209B">
      <w:pPr>
        <w:jc w:val="both"/>
        <w:rPr>
          <w:rFonts w:asciiTheme="minorHAnsi" w:hAnsiTheme="minorHAnsi" w:cstheme="minorHAnsi"/>
          <w:color w:val="000000" w:themeColor="text1"/>
          <w:sz w:val="20"/>
          <w:szCs w:val="20"/>
        </w:rPr>
      </w:pPr>
      <w:r w:rsidRPr="00405DA1">
        <w:rPr>
          <w:rFonts w:asciiTheme="minorHAnsi" w:hAnsiTheme="minorHAnsi" w:cstheme="minorHAnsi"/>
          <w:color w:val="000000" w:themeColor="text1"/>
          <w:sz w:val="20"/>
          <w:szCs w:val="20"/>
        </w:rPr>
        <w:t>La medición del Sistema de Alertas es realizada tanto con información de Cuenta Pública la cual es vinculante; así como con las actualizaciones trimestrales las cuales sólo tienen fines informativos y de seguimiento.</w:t>
      </w:r>
    </w:p>
    <w:p w14:paraId="0572D8B1" w14:textId="22A7F7EB" w:rsidR="00CB747A" w:rsidRDefault="00F47984" w:rsidP="00C8209B">
      <w:pPr>
        <w:jc w:val="both"/>
        <w:rPr>
          <w:rStyle w:val="Hipervnculo"/>
          <w:rFonts w:asciiTheme="minorHAnsi" w:hAnsiTheme="minorHAnsi" w:cstheme="minorHAnsi"/>
          <w:color w:val="AB0033"/>
          <w:sz w:val="20"/>
          <w:szCs w:val="20"/>
        </w:rPr>
      </w:pPr>
      <w:hyperlink r:id="rId36" w:history="1">
        <w:r w:rsidR="00CB747A" w:rsidRPr="00464B9F">
          <w:rPr>
            <w:rStyle w:val="Hipervnculo"/>
            <w:rFonts w:asciiTheme="minorHAnsi" w:hAnsiTheme="minorHAnsi" w:cstheme="minorHAnsi"/>
            <w:color w:val="AB0033"/>
            <w:sz w:val="20"/>
            <w:szCs w:val="20"/>
          </w:rPr>
          <w:t>https://www.disciplinafinanciera.hacienda.gob.mx/es/DISCIPLINA_FINANCIERA/Entidades_Federativas_2024</w:t>
        </w:r>
      </w:hyperlink>
    </w:p>
    <w:p w14:paraId="20DEA699" w14:textId="77777777" w:rsidR="00C8209B" w:rsidRPr="00464B9F" w:rsidRDefault="00C8209B" w:rsidP="00C8209B">
      <w:pPr>
        <w:jc w:val="both"/>
        <w:rPr>
          <w:rFonts w:asciiTheme="minorHAnsi" w:hAnsiTheme="minorHAnsi" w:cstheme="minorHAnsi"/>
          <w:color w:val="AB0033"/>
          <w:sz w:val="20"/>
          <w:szCs w:val="20"/>
        </w:rPr>
      </w:pPr>
    </w:p>
    <w:p w14:paraId="6DC418E5" w14:textId="321E0483" w:rsidR="00301969" w:rsidRPr="00352A1E" w:rsidRDefault="00301969" w:rsidP="00C8209B">
      <w:pPr>
        <w:widowControl w:val="0"/>
        <w:spacing w:after="0" w:line="240" w:lineRule="auto"/>
        <w:ind w:right="3566"/>
        <w:jc w:val="both"/>
        <w:outlineLvl w:val="0"/>
        <w:rPr>
          <w:rFonts w:asciiTheme="minorHAnsi" w:eastAsia="Arial" w:hAnsiTheme="minorHAnsi" w:cstheme="minorHAnsi"/>
          <w:b/>
          <w:bCs/>
          <w:sz w:val="20"/>
          <w:szCs w:val="18"/>
        </w:rPr>
      </w:pPr>
      <w:r>
        <w:rPr>
          <w:rFonts w:asciiTheme="minorHAnsi" w:eastAsia="Arial" w:hAnsiTheme="minorHAnsi" w:cstheme="minorHAnsi"/>
          <w:b/>
          <w:bCs/>
          <w:sz w:val="20"/>
          <w:szCs w:val="18"/>
        </w:rPr>
        <w:t xml:space="preserve">3.       </w:t>
      </w:r>
      <w:r w:rsidRPr="00352A1E">
        <w:rPr>
          <w:rFonts w:asciiTheme="minorHAnsi" w:eastAsia="Arial" w:hAnsiTheme="minorHAnsi" w:cstheme="minorHAnsi"/>
          <w:b/>
          <w:bCs/>
          <w:sz w:val="20"/>
          <w:szCs w:val="18"/>
        </w:rPr>
        <w:t>Autorización e Historia</w:t>
      </w:r>
    </w:p>
    <w:p w14:paraId="16FBF504" w14:textId="77777777" w:rsidR="00301969" w:rsidRPr="00301969" w:rsidRDefault="00301969" w:rsidP="00C8209B">
      <w:pPr>
        <w:pStyle w:val="Prrafodelista"/>
        <w:spacing w:after="0" w:line="240" w:lineRule="auto"/>
        <w:ind w:left="360"/>
        <w:jc w:val="both"/>
        <w:rPr>
          <w:rFonts w:asciiTheme="minorHAnsi" w:eastAsia="Times New Roman" w:hAnsiTheme="minorHAnsi" w:cstheme="minorHAnsi"/>
          <w:sz w:val="20"/>
          <w:szCs w:val="20"/>
          <w:lang w:val="es-ES" w:eastAsia="es-ES"/>
        </w:rPr>
      </w:pPr>
    </w:p>
    <w:p w14:paraId="5AF35C9D" w14:textId="77777777" w:rsidR="00301969" w:rsidRPr="00301969" w:rsidRDefault="00301969" w:rsidP="00C8209B">
      <w:pPr>
        <w:pStyle w:val="Prrafodelista"/>
        <w:numPr>
          <w:ilvl w:val="1"/>
          <w:numId w:val="34"/>
        </w:numPr>
        <w:spacing w:after="0" w:line="240" w:lineRule="auto"/>
        <w:jc w:val="both"/>
        <w:rPr>
          <w:rFonts w:asciiTheme="minorHAnsi" w:hAnsiTheme="minorHAnsi" w:cstheme="minorHAnsi"/>
          <w:sz w:val="20"/>
          <w:szCs w:val="20"/>
        </w:rPr>
      </w:pPr>
      <w:r w:rsidRPr="00301969">
        <w:rPr>
          <w:rFonts w:asciiTheme="minorHAnsi" w:hAnsiTheme="minorHAnsi" w:cstheme="minorHAnsi"/>
          <w:sz w:val="20"/>
          <w:szCs w:val="20"/>
        </w:rPr>
        <w:t xml:space="preserve">Fecha de creación del Ente. </w:t>
      </w:r>
    </w:p>
    <w:p w14:paraId="4534DBC9" w14:textId="77777777" w:rsidR="00301969" w:rsidRPr="00301969" w:rsidRDefault="00301969" w:rsidP="00C8209B">
      <w:pPr>
        <w:spacing w:after="0" w:line="240" w:lineRule="auto"/>
        <w:ind w:left="709"/>
        <w:jc w:val="both"/>
        <w:rPr>
          <w:rFonts w:asciiTheme="minorHAnsi" w:hAnsiTheme="minorHAnsi" w:cstheme="minorHAnsi"/>
          <w:sz w:val="20"/>
          <w:szCs w:val="20"/>
        </w:rPr>
      </w:pPr>
      <w:r w:rsidRPr="00301969">
        <w:rPr>
          <w:rFonts w:asciiTheme="minorHAnsi" w:hAnsiTheme="minorHAnsi" w:cstheme="minorHAnsi"/>
          <w:sz w:val="20"/>
          <w:szCs w:val="20"/>
        </w:rPr>
        <w:t>El principal antecedente histórico relativo a la creación del Gobierno del Estado de Tamaulipas, lo constituye la vigencia de la entonces Ley del 8 de Enero de 1824 emitida por el Congreso Nacional, así como el Acta Constitutiva de la Federación Mexicana del 31 de Enero del mismo año, mediante la cual quedó instalado el Primer Congreso Constituyente de Tamaulipas, ello el 7 de Julio de 1824 en la Antigua Villa de Padilla, lo cual ocurrió tres años después de haber sido jurada en Aguayo la Independencia de México.</w:t>
      </w:r>
    </w:p>
    <w:p w14:paraId="17E08550" w14:textId="77777777" w:rsidR="00301969" w:rsidRPr="00301969" w:rsidRDefault="00301969" w:rsidP="00C8209B">
      <w:pPr>
        <w:spacing w:after="0" w:line="240" w:lineRule="auto"/>
        <w:ind w:left="709"/>
        <w:jc w:val="both"/>
        <w:rPr>
          <w:rFonts w:asciiTheme="minorHAnsi" w:hAnsiTheme="minorHAnsi" w:cstheme="minorHAnsi"/>
          <w:sz w:val="20"/>
          <w:szCs w:val="20"/>
        </w:rPr>
      </w:pPr>
    </w:p>
    <w:p w14:paraId="1B6718FE" w14:textId="77777777" w:rsidR="00301969" w:rsidRPr="00301969" w:rsidRDefault="00301969" w:rsidP="00C8209B">
      <w:pPr>
        <w:pStyle w:val="Prrafodelista"/>
        <w:numPr>
          <w:ilvl w:val="1"/>
          <w:numId w:val="34"/>
        </w:numPr>
        <w:spacing w:after="0" w:line="240" w:lineRule="auto"/>
        <w:jc w:val="both"/>
        <w:rPr>
          <w:rFonts w:asciiTheme="minorHAnsi" w:hAnsiTheme="minorHAnsi" w:cstheme="minorHAnsi"/>
          <w:sz w:val="20"/>
          <w:szCs w:val="20"/>
        </w:rPr>
      </w:pPr>
      <w:r w:rsidRPr="00301969">
        <w:rPr>
          <w:rFonts w:asciiTheme="minorHAnsi" w:hAnsiTheme="minorHAnsi" w:cstheme="minorHAnsi"/>
          <w:sz w:val="20"/>
          <w:szCs w:val="20"/>
        </w:rPr>
        <w:t>Principales cambios en su estructura.</w:t>
      </w:r>
    </w:p>
    <w:p w14:paraId="5D369453" w14:textId="10667239" w:rsidR="00301969" w:rsidRDefault="00301969" w:rsidP="00C8209B">
      <w:pPr>
        <w:spacing w:after="0" w:line="240" w:lineRule="auto"/>
        <w:ind w:left="720"/>
        <w:contextualSpacing/>
        <w:jc w:val="both"/>
        <w:rPr>
          <w:rFonts w:asciiTheme="minorHAnsi" w:hAnsiTheme="minorHAnsi" w:cstheme="minorHAnsi"/>
          <w:sz w:val="18"/>
          <w:szCs w:val="18"/>
        </w:rPr>
      </w:pPr>
      <w:r w:rsidRPr="00301969">
        <w:rPr>
          <w:rFonts w:asciiTheme="minorHAnsi" w:hAnsiTheme="minorHAnsi" w:cstheme="minorHAnsi"/>
          <w:sz w:val="20"/>
          <w:szCs w:val="20"/>
        </w:rPr>
        <w:t xml:space="preserve">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cuyas última Reforma fue publicada el </w:t>
      </w:r>
      <w:r>
        <w:rPr>
          <w:rFonts w:asciiTheme="minorHAnsi" w:hAnsiTheme="minorHAnsi" w:cstheme="minorHAnsi"/>
          <w:sz w:val="20"/>
          <w:szCs w:val="20"/>
        </w:rPr>
        <w:t>23</w:t>
      </w:r>
      <w:r w:rsidRPr="00301969">
        <w:rPr>
          <w:rFonts w:asciiTheme="minorHAnsi" w:hAnsiTheme="minorHAnsi" w:cstheme="minorHAnsi"/>
          <w:sz w:val="20"/>
          <w:szCs w:val="20"/>
        </w:rPr>
        <w:t xml:space="preserve"> de </w:t>
      </w:r>
      <w:r w:rsidR="00FE60F0">
        <w:rPr>
          <w:rFonts w:asciiTheme="minorHAnsi" w:hAnsiTheme="minorHAnsi" w:cstheme="minorHAnsi"/>
          <w:sz w:val="20"/>
          <w:szCs w:val="20"/>
        </w:rPr>
        <w:t>dic</w:t>
      </w:r>
      <w:r w:rsidR="00FE60F0" w:rsidRPr="00301969">
        <w:rPr>
          <w:rFonts w:asciiTheme="minorHAnsi" w:hAnsiTheme="minorHAnsi" w:cstheme="minorHAnsi"/>
          <w:sz w:val="20"/>
          <w:szCs w:val="20"/>
        </w:rPr>
        <w:t>iembre de</w:t>
      </w:r>
      <w:r w:rsidRPr="00301969">
        <w:rPr>
          <w:rFonts w:asciiTheme="minorHAnsi" w:hAnsiTheme="minorHAnsi" w:cstheme="minorHAnsi"/>
          <w:sz w:val="20"/>
          <w:szCs w:val="20"/>
        </w:rPr>
        <w:t xml:space="preserve"> 2023 en el Periódico Oficial del Estado</w:t>
      </w:r>
      <w:r>
        <w:rPr>
          <w:rFonts w:asciiTheme="minorHAnsi" w:hAnsiTheme="minorHAnsi" w:cstheme="minorHAnsi"/>
          <w:sz w:val="20"/>
          <w:szCs w:val="20"/>
        </w:rPr>
        <w:t>.</w:t>
      </w:r>
    </w:p>
    <w:p w14:paraId="642948B6" w14:textId="4F5045BB" w:rsidR="00A1569A" w:rsidRPr="004978FB" w:rsidRDefault="00A1569A" w:rsidP="00C8209B">
      <w:pPr>
        <w:jc w:val="both"/>
        <w:rPr>
          <w:rFonts w:cstheme="minorHAnsi"/>
          <w:color w:val="AB0033"/>
          <w:sz w:val="12"/>
          <w:szCs w:val="12"/>
        </w:rPr>
      </w:pPr>
    </w:p>
    <w:p w14:paraId="7071B9A6" w14:textId="77777777" w:rsidR="004B789F" w:rsidRPr="00027CCE" w:rsidRDefault="004B789F" w:rsidP="00C8209B">
      <w:pPr>
        <w:spacing w:after="0" w:line="240" w:lineRule="auto"/>
        <w:jc w:val="both"/>
        <w:rPr>
          <w:rFonts w:cstheme="minorHAnsi"/>
          <w:sz w:val="18"/>
          <w:szCs w:val="18"/>
        </w:rPr>
      </w:pPr>
    </w:p>
    <w:p w14:paraId="58169FDC" w14:textId="4633B714" w:rsidR="00AA7087" w:rsidRPr="00301969" w:rsidRDefault="00AA7087" w:rsidP="00C8209B">
      <w:pPr>
        <w:pStyle w:val="Prrafodelista"/>
        <w:numPr>
          <w:ilvl w:val="0"/>
          <w:numId w:val="35"/>
        </w:numPr>
        <w:spacing w:after="0" w:line="240" w:lineRule="auto"/>
        <w:ind w:left="142" w:firstLine="0"/>
        <w:jc w:val="both"/>
        <w:rPr>
          <w:rFonts w:asciiTheme="minorHAnsi" w:eastAsia="Times New Roman" w:hAnsiTheme="minorHAnsi" w:cstheme="minorHAnsi"/>
          <w:b/>
          <w:sz w:val="20"/>
          <w:szCs w:val="18"/>
          <w:lang w:eastAsia="es-ES"/>
        </w:rPr>
      </w:pPr>
      <w:r w:rsidRPr="00301969">
        <w:rPr>
          <w:rFonts w:asciiTheme="minorHAnsi" w:eastAsia="Times New Roman" w:hAnsiTheme="minorHAnsi" w:cstheme="minorHAnsi"/>
          <w:b/>
          <w:sz w:val="20"/>
          <w:szCs w:val="18"/>
          <w:lang w:eastAsia="es-ES"/>
        </w:rPr>
        <w:t>Organización y Objeto Social</w:t>
      </w:r>
    </w:p>
    <w:p w14:paraId="76FF9EA6" w14:textId="77777777" w:rsidR="00AA7087" w:rsidRPr="00E850D6" w:rsidRDefault="00AA7087" w:rsidP="00C8209B">
      <w:pPr>
        <w:pStyle w:val="Prrafodelista"/>
        <w:spacing w:after="0" w:line="240" w:lineRule="auto"/>
        <w:ind w:left="360"/>
        <w:jc w:val="both"/>
        <w:rPr>
          <w:rFonts w:asciiTheme="minorHAnsi" w:eastAsia="Times New Roman" w:hAnsiTheme="minorHAnsi" w:cstheme="minorHAnsi"/>
          <w:b/>
          <w:sz w:val="18"/>
          <w:szCs w:val="18"/>
          <w:lang w:eastAsia="es-ES"/>
        </w:rPr>
      </w:pPr>
    </w:p>
    <w:p w14:paraId="47763D71" w14:textId="77777777" w:rsidR="00AA7087" w:rsidRPr="00250763" w:rsidRDefault="00AA7087" w:rsidP="00C8209B">
      <w:pPr>
        <w:pStyle w:val="Prrafodelista"/>
        <w:numPr>
          <w:ilvl w:val="0"/>
          <w:numId w:val="5"/>
        </w:numPr>
        <w:spacing w:after="0" w:line="240" w:lineRule="auto"/>
        <w:jc w:val="both"/>
        <w:rPr>
          <w:rFonts w:asciiTheme="minorHAnsi" w:eastAsia="Times New Roman" w:hAnsiTheme="minorHAnsi" w:cstheme="minorHAnsi"/>
          <w:sz w:val="20"/>
          <w:szCs w:val="20"/>
          <w:lang w:eastAsia="es-ES"/>
        </w:rPr>
      </w:pPr>
      <w:r w:rsidRPr="00250763">
        <w:rPr>
          <w:rFonts w:asciiTheme="minorHAnsi" w:eastAsia="Times New Roman" w:hAnsiTheme="minorHAnsi" w:cstheme="minorHAnsi"/>
          <w:sz w:val="20"/>
          <w:szCs w:val="20"/>
          <w:lang w:eastAsia="es-ES"/>
        </w:rPr>
        <w:t>Objeto social</w:t>
      </w:r>
    </w:p>
    <w:p w14:paraId="497B95EA" w14:textId="16FE61BF" w:rsidR="00AA7087" w:rsidRPr="00250763" w:rsidRDefault="00AA7087" w:rsidP="00C8209B">
      <w:pPr>
        <w:spacing w:after="0" w:line="240" w:lineRule="auto"/>
        <w:ind w:left="720"/>
        <w:jc w:val="both"/>
        <w:rPr>
          <w:rFonts w:asciiTheme="minorHAnsi" w:eastAsia="Times New Roman" w:hAnsiTheme="minorHAnsi" w:cstheme="minorHAnsi"/>
          <w:sz w:val="20"/>
          <w:szCs w:val="20"/>
          <w:lang w:val="es-ES" w:eastAsia="es-ES"/>
        </w:rPr>
      </w:pPr>
      <w:r w:rsidRPr="00250763">
        <w:rPr>
          <w:rFonts w:asciiTheme="minorHAnsi" w:eastAsia="Times New Roman" w:hAnsiTheme="minorHAnsi" w:cstheme="minorHAnsi"/>
          <w:sz w:val="20"/>
          <w:szCs w:val="20"/>
          <w:lang w:val="es-ES" w:eastAsia="es-ES"/>
        </w:rPr>
        <w:t xml:space="preserve">De acuerdo </w:t>
      </w:r>
      <w:r w:rsidR="00255C12" w:rsidRPr="00250763">
        <w:rPr>
          <w:rFonts w:asciiTheme="minorHAnsi" w:eastAsia="Times New Roman" w:hAnsiTheme="minorHAnsi" w:cstheme="minorHAnsi"/>
          <w:sz w:val="20"/>
          <w:szCs w:val="20"/>
          <w:lang w:val="es-ES" w:eastAsia="es-ES"/>
        </w:rPr>
        <w:t xml:space="preserve">con </w:t>
      </w:r>
      <w:r w:rsidR="00FE60F0" w:rsidRPr="00250763">
        <w:rPr>
          <w:rFonts w:asciiTheme="minorHAnsi" w:eastAsia="Times New Roman" w:hAnsiTheme="minorHAnsi" w:cstheme="minorHAnsi"/>
          <w:sz w:val="20"/>
          <w:szCs w:val="20"/>
          <w:lang w:val="es-ES" w:eastAsia="es-ES"/>
        </w:rPr>
        <w:t>el Artículo</w:t>
      </w:r>
      <w:r w:rsidRPr="00250763">
        <w:rPr>
          <w:rFonts w:asciiTheme="minorHAnsi" w:eastAsia="Times New Roman" w:hAnsiTheme="minorHAnsi" w:cstheme="minorHAnsi"/>
          <w:sz w:val="20"/>
          <w:szCs w:val="20"/>
          <w:lang w:val="es-ES" w:eastAsia="es-ES"/>
        </w:rPr>
        <w:t xml:space="preserve"> 1 de la Constitución Política del Estado, el Estado de Tamaulipas es Libre, Soberano e Independiente en cuanto a su Gobierno y Administración Interior</w:t>
      </w:r>
      <w:r w:rsidR="00AD507C" w:rsidRPr="00250763">
        <w:rPr>
          <w:rFonts w:asciiTheme="minorHAnsi" w:eastAsia="Times New Roman" w:hAnsiTheme="minorHAnsi" w:cstheme="minorHAnsi"/>
          <w:sz w:val="20"/>
          <w:szCs w:val="20"/>
          <w:lang w:val="es-ES" w:eastAsia="es-ES"/>
        </w:rPr>
        <w:t xml:space="preserve">; </w:t>
      </w:r>
      <w:r w:rsidRPr="00250763">
        <w:rPr>
          <w:rFonts w:asciiTheme="minorHAnsi" w:eastAsia="Times New Roman" w:hAnsiTheme="minorHAnsi" w:cstheme="minorHAnsi"/>
          <w:sz w:val="20"/>
          <w:szCs w:val="20"/>
          <w:lang w:val="es-ES" w:eastAsia="es-ES"/>
        </w:rPr>
        <w:t>pero está ligado a los Poderes de la Unión como parte integrante de los Estados Unidos Mexicanos, en todo aquello que fija expresamente la Constitución Política de los Estados Unidos Mexicanos y las Leyes que de ella emanan.</w:t>
      </w:r>
    </w:p>
    <w:p w14:paraId="25331763" w14:textId="77777777" w:rsidR="00AA7087" w:rsidRPr="00250763" w:rsidRDefault="00AA7087" w:rsidP="00C8209B">
      <w:pPr>
        <w:spacing w:after="0" w:line="240" w:lineRule="auto"/>
        <w:ind w:left="720"/>
        <w:jc w:val="both"/>
        <w:rPr>
          <w:rFonts w:asciiTheme="minorHAnsi" w:eastAsia="Times New Roman" w:hAnsiTheme="minorHAnsi" w:cstheme="minorHAnsi"/>
          <w:sz w:val="20"/>
          <w:szCs w:val="20"/>
          <w:lang w:val="es-ES" w:eastAsia="es-ES"/>
        </w:rPr>
      </w:pPr>
    </w:p>
    <w:p w14:paraId="34150197" w14:textId="276F01F8" w:rsidR="00AA7087" w:rsidRPr="00250763" w:rsidRDefault="00AA7087" w:rsidP="00C8209B">
      <w:pPr>
        <w:pStyle w:val="Prrafodelista"/>
        <w:numPr>
          <w:ilvl w:val="0"/>
          <w:numId w:val="5"/>
        </w:numPr>
        <w:spacing w:after="0" w:line="240" w:lineRule="auto"/>
        <w:jc w:val="both"/>
        <w:rPr>
          <w:rFonts w:asciiTheme="minorHAnsi" w:eastAsia="Times New Roman" w:hAnsiTheme="minorHAnsi" w:cstheme="minorHAnsi"/>
          <w:sz w:val="20"/>
          <w:szCs w:val="20"/>
          <w:lang w:val="es-ES" w:eastAsia="es-ES"/>
        </w:rPr>
      </w:pPr>
      <w:r w:rsidRPr="00250763">
        <w:rPr>
          <w:rFonts w:asciiTheme="minorHAnsi" w:eastAsia="Times New Roman" w:hAnsiTheme="minorHAnsi" w:cstheme="minorHAnsi"/>
          <w:sz w:val="20"/>
          <w:szCs w:val="20"/>
          <w:lang w:val="es-ES" w:eastAsia="es-ES"/>
        </w:rPr>
        <w:t>Principal actividad</w:t>
      </w:r>
      <w:r w:rsidR="00291DC2" w:rsidRPr="00250763">
        <w:rPr>
          <w:rFonts w:asciiTheme="minorHAnsi" w:eastAsia="Times New Roman" w:hAnsiTheme="minorHAnsi" w:cstheme="minorHAnsi"/>
          <w:sz w:val="20"/>
          <w:szCs w:val="20"/>
          <w:lang w:val="es-ES" w:eastAsia="es-ES"/>
        </w:rPr>
        <w:t>.</w:t>
      </w:r>
    </w:p>
    <w:p w14:paraId="5D313E10" w14:textId="70295FFE" w:rsidR="00AA7087" w:rsidRPr="00250763" w:rsidRDefault="00EE63D6" w:rsidP="00C8209B">
      <w:pPr>
        <w:pStyle w:val="Prrafodelista"/>
        <w:spacing w:after="0" w:line="240" w:lineRule="auto"/>
        <w:jc w:val="both"/>
        <w:rPr>
          <w:rFonts w:asciiTheme="minorHAnsi" w:eastAsia="Times New Roman" w:hAnsiTheme="minorHAnsi" w:cstheme="minorHAnsi"/>
          <w:sz w:val="20"/>
          <w:szCs w:val="20"/>
          <w:lang w:val="es-ES" w:eastAsia="es-ES"/>
        </w:rPr>
      </w:pPr>
      <w:r w:rsidRPr="00250763">
        <w:rPr>
          <w:rFonts w:asciiTheme="minorHAnsi" w:eastAsia="Times New Roman" w:hAnsiTheme="minorHAnsi" w:cstheme="minorHAnsi"/>
          <w:sz w:val="20"/>
          <w:szCs w:val="20"/>
          <w:lang w:val="es-ES" w:eastAsia="es-ES"/>
        </w:rPr>
        <w:t>Entre sus principales actividades el gobierno del estado tiene la planeación estratégica del desarrollo económico, urbano y rural, orientando las políticas públicas que cada región necesita para aprovechar de una mejor manera los recursos públicos y así  lograr una mejor calidad de vida de sus gobernados., abarcando cada dependencia de gobierno los sectores económicos y sociales de cada región y municipio con todos los actores involucrados para log</w:t>
      </w:r>
      <w:r w:rsidR="00AD56A8" w:rsidRPr="00250763">
        <w:rPr>
          <w:rFonts w:asciiTheme="minorHAnsi" w:eastAsia="Times New Roman" w:hAnsiTheme="minorHAnsi" w:cstheme="minorHAnsi"/>
          <w:sz w:val="20"/>
          <w:szCs w:val="20"/>
          <w:lang w:val="es-ES" w:eastAsia="es-ES"/>
        </w:rPr>
        <w:t>rar</w:t>
      </w:r>
      <w:r w:rsidRPr="00250763">
        <w:rPr>
          <w:rFonts w:asciiTheme="minorHAnsi" w:eastAsia="Times New Roman" w:hAnsiTheme="minorHAnsi" w:cstheme="minorHAnsi"/>
          <w:sz w:val="20"/>
          <w:szCs w:val="20"/>
          <w:lang w:val="es-ES" w:eastAsia="es-ES"/>
        </w:rPr>
        <w:t xml:space="preserve"> ser un gestor efectivo </w:t>
      </w:r>
      <w:r w:rsidR="00AD56A8" w:rsidRPr="00250763">
        <w:rPr>
          <w:rFonts w:asciiTheme="minorHAnsi" w:eastAsia="Times New Roman" w:hAnsiTheme="minorHAnsi" w:cstheme="minorHAnsi"/>
          <w:sz w:val="20"/>
          <w:szCs w:val="20"/>
          <w:lang w:val="es-ES" w:eastAsia="es-ES"/>
        </w:rPr>
        <w:t xml:space="preserve">de </w:t>
      </w:r>
      <w:r w:rsidRPr="00250763">
        <w:rPr>
          <w:rFonts w:asciiTheme="minorHAnsi" w:eastAsia="Times New Roman" w:hAnsiTheme="minorHAnsi" w:cstheme="minorHAnsi"/>
          <w:sz w:val="20"/>
          <w:szCs w:val="20"/>
          <w:lang w:val="es-ES" w:eastAsia="es-ES"/>
        </w:rPr>
        <w:t>necesidades y recursos ante la federación.</w:t>
      </w:r>
    </w:p>
    <w:p w14:paraId="4526D8AF" w14:textId="77777777" w:rsidR="00AA7087" w:rsidRPr="00250763" w:rsidRDefault="00AA7087" w:rsidP="00C8209B">
      <w:pPr>
        <w:pStyle w:val="Prrafodelista"/>
        <w:spacing w:after="0" w:line="240" w:lineRule="auto"/>
        <w:jc w:val="both"/>
        <w:rPr>
          <w:rFonts w:asciiTheme="minorHAnsi" w:eastAsia="Times New Roman" w:hAnsiTheme="minorHAnsi" w:cstheme="minorHAnsi"/>
          <w:sz w:val="20"/>
          <w:szCs w:val="20"/>
          <w:lang w:val="es-ES" w:eastAsia="es-ES"/>
        </w:rPr>
      </w:pPr>
    </w:p>
    <w:p w14:paraId="2558DE11" w14:textId="787A91D7" w:rsidR="00C049F3" w:rsidRPr="00250763" w:rsidRDefault="00AA7087" w:rsidP="00C8209B">
      <w:pPr>
        <w:pStyle w:val="Prrafodelista"/>
        <w:numPr>
          <w:ilvl w:val="0"/>
          <w:numId w:val="5"/>
        </w:numPr>
        <w:spacing w:after="0" w:line="240" w:lineRule="auto"/>
        <w:jc w:val="both"/>
        <w:rPr>
          <w:rFonts w:asciiTheme="minorHAnsi" w:eastAsia="Times New Roman" w:hAnsiTheme="minorHAnsi" w:cstheme="minorHAnsi"/>
          <w:b/>
          <w:sz w:val="20"/>
          <w:szCs w:val="20"/>
          <w:lang w:val="es-ES" w:eastAsia="es-ES"/>
        </w:rPr>
      </w:pPr>
      <w:r w:rsidRPr="00250763">
        <w:rPr>
          <w:rFonts w:asciiTheme="minorHAnsi" w:eastAsia="Times New Roman" w:hAnsiTheme="minorHAnsi" w:cstheme="minorHAnsi"/>
          <w:sz w:val="20"/>
          <w:szCs w:val="20"/>
          <w:lang w:val="es-ES" w:eastAsia="es-ES"/>
        </w:rPr>
        <w:t xml:space="preserve">Ejercicio </w:t>
      </w:r>
      <w:r w:rsidR="00813145" w:rsidRPr="00250763">
        <w:rPr>
          <w:rFonts w:asciiTheme="minorHAnsi" w:eastAsia="Times New Roman" w:hAnsiTheme="minorHAnsi" w:cstheme="minorHAnsi"/>
          <w:sz w:val="20"/>
          <w:szCs w:val="20"/>
          <w:lang w:val="es-ES" w:eastAsia="es-ES"/>
        </w:rPr>
        <w:t>F</w:t>
      </w:r>
      <w:r w:rsidRPr="00250763">
        <w:rPr>
          <w:rFonts w:asciiTheme="minorHAnsi" w:eastAsia="Times New Roman" w:hAnsiTheme="minorHAnsi" w:cstheme="minorHAnsi"/>
          <w:sz w:val="20"/>
          <w:szCs w:val="20"/>
          <w:lang w:val="es-ES" w:eastAsia="es-ES"/>
        </w:rPr>
        <w:t>iscal que se informa</w:t>
      </w:r>
      <w:r w:rsidRPr="00250763">
        <w:rPr>
          <w:rFonts w:asciiTheme="minorHAnsi" w:eastAsia="Times New Roman" w:hAnsiTheme="minorHAnsi" w:cstheme="minorHAnsi"/>
          <w:b/>
          <w:sz w:val="20"/>
          <w:szCs w:val="20"/>
          <w:lang w:val="es-ES" w:eastAsia="es-ES"/>
        </w:rPr>
        <w:t>:</w:t>
      </w:r>
      <w:r w:rsidR="00813145" w:rsidRPr="00250763">
        <w:rPr>
          <w:rFonts w:asciiTheme="minorHAnsi" w:eastAsia="Times New Roman" w:hAnsiTheme="minorHAnsi" w:cstheme="minorHAnsi"/>
          <w:sz w:val="20"/>
          <w:szCs w:val="20"/>
          <w:lang w:val="es-ES" w:eastAsia="es-ES"/>
        </w:rPr>
        <w:t xml:space="preserve"> Del 1° de enero al </w:t>
      </w:r>
      <w:r w:rsidR="00DC448B" w:rsidRPr="00250763">
        <w:rPr>
          <w:rFonts w:asciiTheme="minorHAnsi" w:eastAsia="Times New Roman" w:hAnsiTheme="minorHAnsi" w:cstheme="minorHAnsi"/>
          <w:sz w:val="20"/>
          <w:szCs w:val="20"/>
          <w:lang w:val="es-ES" w:eastAsia="es-ES"/>
        </w:rPr>
        <w:t xml:space="preserve">31 de </w:t>
      </w:r>
      <w:r w:rsidR="00250763" w:rsidRPr="00250763">
        <w:rPr>
          <w:rFonts w:asciiTheme="minorHAnsi" w:eastAsia="Times New Roman" w:hAnsiTheme="minorHAnsi" w:cstheme="minorHAnsi"/>
          <w:sz w:val="20"/>
          <w:szCs w:val="20"/>
          <w:lang w:val="es-ES" w:eastAsia="es-ES"/>
        </w:rPr>
        <w:t>marzo de 2024</w:t>
      </w:r>
      <w:r w:rsidR="00352A1E" w:rsidRPr="00250763">
        <w:rPr>
          <w:rFonts w:asciiTheme="minorHAnsi" w:eastAsia="Times New Roman" w:hAnsiTheme="minorHAnsi" w:cstheme="minorHAnsi"/>
          <w:sz w:val="20"/>
          <w:szCs w:val="20"/>
          <w:lang w:val="es-ES" w:eastAsia="es-ES"/>
        </w:rPr>
        <w:t>.</w:t>
      </w:r>
    </w:p>
    <w:p w14:paraId="481901CF" w14:textId="77777777" w:rsidR="00352A1E" w:rsidRPr="00250763" w:rsidRDefault="00352A1E" w:rsidP="00C8209B">
      <w:pPr>
        <w:pStyle w:val="Prrafodelista"/>
        <w:spacing w:after="0" w:line="240" w:lineRule="auto"/>
        <w:jc w:val="both"/>
        <w:rPr>
          <w:rFonts w:asciiTheme="minorHAnsi" w:eastAsia="Times New Roman" w:hAnsiTheme="minorHAnsi" w:cstheme="minorHAnsi"/>
          <w:b/>
          <w:sz w:val="20"/>
          <w:szCs w:val="20"/>
          <w:lang w:val="es-ES" w:eastAsia="es-ES"/>
        </w:rPr>
      </w:pPr>
    </w:p>
    <w:p w14:paraId="7CB62370" w14:textId="77777777" w:rsidR="00AA7087" w:rsidRPr="00250763" w:rsidRDefault="00AA7087" w:rsidP="00C8209B">
      <w:pPr>
        <w:pStyle w:val="Prrafodelista"/>
        <w:numPr>
          <w:ilvl w:val="0"/>
          <w:numId w:val="5"/>
        </w:numPr>
        <w:spacing w:after="0" w:line="240" w:lineRule="auto"/>
        <w:jc w:val="both"/>
        <w:rPr>
          <w:rFonts w:asciiTheme="minorHAnsi" w:eastAsia="Times New Roman" w:hAnsiTheme="minorHAnsi" w:cstheme="minorHAnsi"/>
          <w:sz w:val="20"/>
          <w:szCs w:val="20"/>
          <w:lang w:val="es-ES" w:eastAsia="es-ES"/>
        </w:rPr>
      </w:pPr>
      <w:r w:rsidRPr="00250763">
        <w:rPr>
          <w:rFonts w:asciiTheme="minorHAnsi" w:eastAsia="Times New Roman" w:hAnsiTheme="minorHAnsi" w:cstheme="minorHAnsi"/>
          <w:sz w:val="20"/>
          <w:szCs w:val="20"/>
          <w:lang w:val="es-ES" w:eastAsia="es-ES"/>
        </w:rPr>
        <w:t>Régimen Jurídico</w:t>
      </w:r>
    </w:p>
    <w:p w14:paraId="5DA660E3" w14:textId="77777777" w:rsidR="00AA7087" w:rsidRPr="00250763" w:rsidRDefault="00AA7087" w:rsidP="00C8209B">
      <w:pPr>
        <w:pStyle w:val="Prrafodelista"/>
        <w:spacing w:after="0" w:line="240" w:lineRule="auto"/>
        <w:jc w:val="both"/>
        <w:rPr>
          <w:rFonts w:asciiTheme="minorHAnsi" w:eastAsia="Times New Roman" w:hAnsiTheme="minorHAnsi" w:cstheme="minorHAnsi"/>
          <w:sz w:val="20"/>
          <w:szCs w:val="20"/>
          <w:lang w:val="es-ES" w:eastAsia="es-ES"/>
        </w:rPr>
      </w:pPr>
      <w:r w:rsidRPr="00250763">
        <w:rPr>
          <w:rFonts w:asciiTheme="minorHAnsi" w:eastAsia="Times New Roman" w:hAnsiTheme="minorHAnsi" w:cstheme="minorHAnsi"/>
          <w:sz w:val="20"/>
          <w:szCs w:val="20"/>
          <w:lang w:val="es-ES" w:eastAsia="es-ES"/>
        </w:rPr>
        <w:t>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w:t>
      </w:r>
      <w:r w:rsidR="003E6B6E" w:rsidRPr="00250763">
        <w:rPr>
          <w:rFonts w:asciiTheme="minorHAnsi" w:eastAsia="Times New Roman" w:hAnsiTheme="minorHAnsi" w:cstheme="minorHAnsi"/>
          <w:sz w:val="20"/>
          <w:szCs w:val="20"/>
          <w:lang w:val="es-ES" w:eastAsia="es-ES"/>
        </w:rPr>
        <w:t xml:space="preserve"> Estatal y Municipal</w:t>
      </w:r>
      <w:r w:rsidRPr="00250763">
        <w:rPr>
          <w:rFonts w:asciiTheme="minorHAnsi" w:eastAsia="Times New Roman" w:hAnsiTheme="minorHAnsi" w:cstheme="minorHAnsi"/>
          <w:sz w:val="20"/>
          <w:szCs w:val="20"/>
          <w:lang w:val="es-ES" w:eastAsia="es-ES"/>
        </w:rPr>
        <w:t xml:space="preserve">, Ley </w:t>
      </w:r>
      <w:r w:rsidR="009E5D84" w:rsidRPr="00250763">
        <w:rPr>
          <w:rFonts w:asciiTheme="minorHAnsi" w:eastAsia="Times New Roman" w:hAnsiTheme="minorHAnsi" w:cstheme="minorHAnsi"/>
          <w:sz w:val="20"/>
          <w:szCs w:val="20"/>
          <w:lang w:val="es-ES" w:eastAsia="es-ES"/>
        </w:rPr>
        <w:t xml:space="preserve">Estatal </w:t>
      </w:r>
      <w:r w:rsidRPr="00250763">
        <w:rPr>
          <w:rFonts w:asciiTheme="minorHAnsi" w:eastAsia="Times New Roman" w:hAnsiTheme="minorHAnsi" w:cstheme="minorHAnsi"/>
          <w:sz w:val="20"/>
          <w:szCs w:val="20"/>
          <w:lang w:val="es-ES" w:eastAsia="es-ES"/>
        </w:rPr>
        <w:t xml:space="preserve">de Planeación, Ley de Entidades Paraestatales y Ley de Fiscalización y Rendición de Cuentas del Estado, entre otras.     </w:t>
      </w:r>
    </w:p>
    <w:p w14:paraId="52DFBCCE" w14:textId="77777777" w:rsidR="00AA7087" w:rsidRPr="00250763" w:rsidRDefault="00AA7087" w:rsidP="00C8209B">
      <w:pPr>
        <w:pStyle w:val="Prrafodelista"/>
        <w:spacing w:after="0" w:line="240" w:lineRule="auto"/>
        <w:jc w:val="both"/>
        <w:rPr>
          <w:rFonts w:asciiTheme="minorHAnsi" w:eastAsia="Times New Roman" w:hAnsiTheme="minorHAnsi" w:cstheme="minorHAnsi"/>
          <w:sz w:val="20"/>
          <w:szCs w:val="20"/>
          <w:lang w:val="es-ES" w:eastAsia="es-ES"/>
        </w:rPr>
      </w:pPr>
    </w:p>
    <w:p w14:paraId="6C5B0A98" w14:textId="77777777" w:rsidR="00AA7087" w:rsidRPr="00250763" w:rsidRDefault="00AA7087" w:rsidP="00C8209B">
      <w:pPr>
        <w:pStyle w:val="Prrafodelista"/>
        <w:numPr>
          <w:ilvl w:val="0"/>
          <w:numId w:val="5"/>
        </w:numPr>
        <w:spacing w:after="0" w:line="240" w:lineRule="auto"/>
        <w:jc w:val="both"/>
        <w:rPr>
          <w:rFonts w:asciiTheme="minorHAnsi" w:eastAsia="Times New Roman" w:hAnsiTheme="minorHAnsi" w:cstheme="minorHAnsi"/>
          <w:sz w:val="20"/>
          <w:szCs w:val="20"/>
          <w:lang w:val="es-ES" w:eastAsia="es-ES"/>
        </w:rPr>
      </w:pPr>
      <w:r w:rsidRPr="00250763">
        <w:rPr>
          <w:rFonts w:asciiTheme="minorHAnsi" w:eastAsia="Times New Roman" w:hAnsiTheme="minorHAnsi" w:cstheme="minorHAnsi"/>
          <w:sz w:val="20"/>
          <w:szCs w:val="20"/>
          <w:lang w:val="es-ES" w:eastAsia="es-ES"/>
        </w:rPr>
        <w:t>Consideraciones Fiscales del Ente:</w:t>
      </w:r>
    </w:p>
    <w:p w14:paraId="018C9F26" w14:textId="77777777" w:rsidR="00AA7087" w:rsidRPr="00250763" w:rsidRDefault="00AA7087" w:rsidP="00C8209B">
      <w:pPr>
        <w:pStyle w:val="Prrafodelista"/>
        <w:spacing w:after="0" w:line="240" w:lineRule="auto"/>
        <w:jc w:val="both"/>
        <w:rPr>
          <w:rFonts w:asciiTheme="minorHAnsi" w:eastAsia="Times New Roman" w:hAnsiTheme="minorHAnsi" w:cstheme="minorHAnsi"/>
          <w:sz w:val="20"/>
          <w:szCs w:val="20"/>
          <w:lang w:val="es-ES" w:eastAsia="es-ES"/>
        </w:rPr>
      </w:pPr>
      <w:r w:rsidRPr="00250763">
        <w:rPr>
          <w:rFonts w:asciiTheme="minorHAnsi" w:eastAsia="Times New Roman" w:hAnsiTheme="minorHAnsi" w:cstheme="minorHAnsi"/>
          <w:sz w:val="20"/>
          <w:szCs w:val="20"/>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0AC21AF2" w14:textId="77777777" w:rsidR="00AA7087" w:rsidRPr="00250763" w:rsidRDefault="00AA7087" w:rsidP="00C8209B">
      <w:pPr>
        <w:pStyle w:val="Prrafodelista"/>
        <w:spacing w:after="0" w:line="240" w:lineRule="auto"/>
        <w:jc w:val="both"/>
        <w:rPr>
          <w:rFonts w:asciiTheme="minorHAnsi" w:eastAsia="Times New Roman" w:hAnsiTheme="minorHAnsi" w:cstheme="minorHAnsi"/>
          <w:sz w:val="20"/>
          <w:szCs w:val="20"/>
          <w:lang w:val="es-ES" w:eastAsia="es-ES"/>
        </w:rPr>
      </w:pPr>
    </w:p>
    <w:p w14:paraId="53907AD9" w14:textId="04D2D62C" w:rsidR="00AA7087" w:rsidRPr="00250763" w:rsidRDefault="00AA7087" w:rsidP="00C8209B">
      <w:pPr>
        <w:pStyle w:val="Prrafodelista"/>
        <w:numPr>
          <w:ilvl w:val="0"/>
          <w:numId w:val="5"/>
        </w:numPr>
        <w:spacing w:after="0" w:line="240" w:lineRule="auto"/>
        <w:jc w:val="both"/>
        <w:rPr>
          <w:rFonts w:asciiTheme="minorHAnsi" w:eastAsia="Times New Roman" w:hAnsiTheme="minorHAnsi" w:cstheme="minorHAnsi"/>
          <w:sz w:val="20"/>
          <w:szCs w:val="20"/>
          <w:lang w:val="es-ES" w:eastAsia="es-ES"/>
        </w:rPr>
      </w:pPr>
      <w:r w:rsidRPr="00250763">
        <w:rPr>
          <w:rFonts w:asciiTheme="minorHAnsi" w:eastAsia="Times New Roman" w:hAnsiTheme="minorHAnsi" w:cstheme="minorHAnsi"/>
          <w:sz w:val="20"/>
          <w:szCs w:val="20"/>
          <w:lang w:val="es-ES" w:eastAsia="es-ES"/>
        </w:rPr>
        <w:t>Estructura Organizacional Básica</w:t>
      </w:r>
      <w:r w:rsidR="00291DC2" w:rsidRPr="00250763">
        <w:rPr>
          <w:rFonts w:asciiTheme="minorHAnsi" w:eastAsia="Times New Roman" w:hAnsiTheme="minorHAnsi" w:cstheme="minorHAnsi"/>
          <w:sz w:val="20"/>
          <w:szCs w:val="20"/>
          <w:lang w:val="es-ES" w:eastAsia="es-ES"/>
        </w:rPr>
        <w:t>.</w:t>
      </w:r>
    </w:p>
    <w:p w14:paraId="0571BD1B" w14:textId="261943FE" w:rsidR="00AA7087" w:rsidRPr="00250763" w:rsidRDefault="00D4683F" w:rsidP="00C8209B">
      <w:pPr>
        <w:pStyle w:val="Prrafodelista"/>
        <w:spacing w:after="0" w:line="240" w:lineRule="exact"/>
        <w:jc w:val="both"/>
        <w:rPr>
          <w:rFonts w:asciiTheme="minorHAnsi" w:eastAsia="Times New Roman" w:hAnsiTheme="minorHAnsi" w:cstheme="minorHAnsi"/>
          <w:sz w:val="20"/>
          <w:szCs w:val="20"/>
          <w:lang w:val="es-ES" w:eastAsia="es-ES"/>
        </w:rPr>
      </w:pPr>
      <w:r w:rsidRPr="00250763">
        <w:rPr>
          <w:rFonts w:asciiTheme="minorHAnsi" w:eastAsia="Times New Roman" w:hAnsiTheme="minorHAnsi" w:cstheme="minorHAnsi"/>
          <w:sz w:val="20"/>
          <w:szCs w:val="20"/>
          <w:lang w:val="es-ES" w:eastAsia="es-ES"/>
        </w:rPr>
        <w:t>Conforme al Artículo 24</w:t>
      </w:r>
      <w:r w:rsidR="00AA7087" w:rsidRPr="00250763">
        <w:rPr>
          <w:rFonts w:asciiTheme="minorHAnsi" w:eastAsia="Times New Roman" w:hAnsiTheme="minorHAnsi" w:cstheme="minorHAnsi"/>
          <w:sz w:val="20"/>
          <w:szCs w:val="20"/>
          <w:lang w:val="es-ES" w:eastAsia="es-ES"/>
        </w:rPr>
        <w:t xml:space="preserve"> de la Ley Orgánica de la Administración Pública del Estado de Tamaulipas</w:t>
      </w:r>
      <w:r w:rsidR="009B7262" w:rsidRPr="00250763">
        <w:rPr>
          <w:rFonts w:asciiTheme="minorHAnsi" w:eastAsia="Times New Roman" w:hAnsiTheme="minorHAnsi" w:cstheme="minorHAnsi"/>
          <w:sz w:val="20"/>
          <w:szCs w:val="20"/>
          <w:lang w:val="es-ES" w:eastAsia="es-ES"/>
        </w:rPr>
        <w:t xml:space="preserve"> cuya última reforma fue publicada el </w:t>
      </w:r>
      <w:r w:rsidR="00250763">
        <w:rPr>
          <w:rFonts w:asciiTheme="minorHAnsi" w:eastAsia="Times New Roman" w:hAnsiTheme="minorHAnsi" w:cstheme="minorHAnsi"/>
          <w:sz w:val="20"/>
          <w:szCs w:val="20"/>
          <w:lang w:val="es-ES" w:eastAsia="es-ES"/>
        </w:rPr>
        <w:t>23 de diciembre</w:t>
      </w:r>
      <w:r w:rsidRPr="00250763">
        <w:rPr>
          <w:rFonts w:asciiTheme="minorHAnsi" w:eastAsia="Times New Roman" w:hAnsiTheme="minorHAnsi" w:cstheme="minorHAnsi"/>
          <w:sz w:val="20"/>
          <w:szCs w:val="20"/>
          <w:lang w:val="es-ES" w:eastAsia="es-ES"/>
        </w:rPr>
        <w:t xml:space="preserve"> de 2023 en el P</w:t>
      </w:r>
      <w:r w:rsidR="00275F0A" w:rsidRPr="00250763">
        <w:rPr>
          <w:rFonts w:asciiTheme="minorHAnsi" w:eastAsia="Times New Roman" w:hAnsiTheme="minorHAnsi" w:cstheme="minorHAnsi"/>
          <w:sz w:val="20"/>
          <w:szCs w:val="20"/>
          <w:lang w:val="es-ES" w:eastAsia="es-ES"/>
        </w:rPr>
        <w:t>eriódico Oficial del Estado</w:t>
      </w:r>
      <w:r w:rsidRPr="00250763">
        <w:rPr>
          <w:rFonts w:asciiTheme="minorHAnsi" w:eastAsia="Times New Roman" w:hAnsiTheme="minorHAnsi" w:cstheme="minorHAnsi"/>
          <w:sz w:val="20"/>
          <w:szCs w:val="20"/>
          <w:lang w:val="es-ES" w:eastAsia="es-ES"/>
        </w:rPr>
        <w:t>.,</w:t>
      </w:r>
      <w:r w:rsidR="00AA7087" w:rsidRPr="00250763">
        <w:rPr>
          <w:rFonts w:asciiTheme="minorHAnsi" w:eastAsia="Times New Roman" w:hAnsiTheme="minorHAnsi" w:cstheme="minorHAnsi"/>
          <w:sz w:val="20"/>
          <w:szCs w:val="20"/>
          <w:lang w:val="es-ES" w:eastAsia="es-ES"/>
        </w:rPr>
        <w:t xml:space="preserve"> el Titular del Poder Ejecutivo cuenta con las siguientes Dependencias.</w:t>
      </w:r>
    </w:p>
    <w:p w14:paraId="777057F2" w14:textId="77777777" w:rsidR="006674B5" w:rsidRPr="00250763" w:rsidRDefault="006674B5" w:rsidP="00C8209B">
      <w:pPr>
        <w:pStyle w:val="Prrafodelista"/>
        <w:spacing w:after="0" w:line="240" w:lineRule="exact"/>
        <w:jc w:val="both"/>
        <w:rPr>
          <w:rFonts w:asciiTheme="minorHAnsi" w:eastAsia="Times New Roman" w:hAnsiTheme="minorHAnsi" w:cstheme="minorHAnsi"/>
          <w:sz w:val="20"/>
          <w:szCs w:val="20"/>
          <w:lang w:val="es-ES" w:eastAsia="es-ES"/>
        </w:rPr>
      </w:pPr>
    </w:p>
    <w:p w14:paraId="2BEAE663" w14:textId="77777777" w:rsidR="00AA7087" w:rsidRPr="00250763" w:rsidRDefault="00AA7087" w:rsidP="00C8209B">
      <w:pPr>
        <w:spacing w:after="0" w:line="240" w:lineRule="exact"/>
        <w:ind w:left="1080"/>
        <w:jc w:val="both"/>
        <w:rPr>
          <w:rFonts w:asciiTheme="minorHAnsi" w:eastAsia="Times New Roman" w:hAnsiTheme="minorHAnsi" w:cstheme="minorHAnsi"/>
          <w:sz w:val="20"/>
          <w:szCs w:val="20"/>
          <w:lang w:val="es-ES" w:eastAsia="es-ES"/>
        </w:rPr>
      </w:pPr>
    </w:p>
    <w:tbl>
      <w:tblPr>
        <w:tblW w:w="6825" w:type="dxa"/>
        <w:tblInd w:w="426" w:type="dxa"/>
        <w:tblCellMar>
          <w:left w:w="70" w:type="dxa"/>
          <w:right w:w="70" w:type="dxa"/>
        </w:tblCellMar>
        <w:tblLook w:val="04A0" w:firstRow="1" w:lastRow="0" w:firstColumn="1" w:lastColumn="0" w:noHBand="0" w:noVBand="1"/>
      </w:tblPr>
      <w:tblGrid>
        <w:gridCol w:w="6825"/>
      </w:tblGrid>
      <w:tr w:rsidR="00533617" w:rsidRPr="00250763" w14:paraId="0DFF6E1D" w14:textId="77777777" w:rsidTr="00295AC0">
        <w:trPr>
          <w:trHeight w:val="340"/>
        </w:trPr>
        <w:tc>
          <w:tcPr>
            <w:tcW w:w="6825" w:type="dxa"/>
            <w:shd w:val="clear" w:color="auto" w:fill="auto"/>
            <w:noWrap/>
            <w:hideMark/>
          </w:tcPr>
          <w:p w14:paraId="6D952706" w14:textId="0FDB4ADF"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Oficina del Gobernador;</w:t>
            </w:r>
          </w:p>
          <w:p w14:paraId="0E0700D4" w14:textId="77777777"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Secretaría General de Gobierno;</w:t>
            </w:r>
          </w:p>
          <w:p w14:paraId="3DB76B01" w14:textId="77777777"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 xml:space="preserve">Secretaría de Finanzas; </w:t>
            </w:r>
          </w:p>
          <w:p w14:paraId="4090E2B9" w14:textId="77777777"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 xml:space="preserve">Secretaría de Administración; </w:t>
            </w:r>
          </w:p>
          <w:p w14:paraId="1156B97D" w14:textId="7F7D1458"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 xml:space="preserve">Secretaría de </w:t>
            </w:r>
            <w:r w:rsidR="00FB3B08" w:rsidRPr="00250763">
              <w:rPr>
                <w:rFonts w:asciiTheme="minorHAnsi" w:hAnsiTheme="minorHAnsi" w:cstheme="minorHAnsi"/>
                <w:sz w:val="20"/>
                <w:szCs w:val="20"/>
              </w:rPr>
              <w:t>Economía</w:t>
            </w:r>
            <w:r w:rsidRPr="00250763">
              <w:rPr>
                <w:rFonts w:asciiTheme="minorHAnsi" w:hAnsiTheme="minorHAnsi" w:cstheme="minorHAnsi"/>
                <w:sz w:val="20"/>
                <w:szCs w:val="20"/>
              </w:rPr>
              <w:t xml:space="preserve">; </w:t>
            </w:r>
          </w:p>
          <w:p w14:paraId="4716A190" w14:textId="77777777"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 xml:space="preserve">Secretaría de Turismo; </w:t>
            </w:r>
          </w:p>
          <w:p w14:paraId="6AE2DF40" w14:textId="2E148EFE" w:rsidR="00FB3B08" w:rsidRPr="00250763" w:rsidRDefault="00FB3B08"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Secretaria de Recursos Hidráulicos para el Desarrollo Social;</w:t>
            </w:r>
          </w:p>
          <w:p w14:paraId="4A40F125" w14:textId="259A0AD3"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Secretaría del Trabajo</w:t>
            </w:r>
            <w:r w:rsidR="00FB3B08" w:rsidRPr="00250763">
              <w:rPr>
                <w:rFonts w:asciiTheme="minorHAnsi" w:hAnsiTheme="minorHAnsi" w:cstheme="minorHAnsi"/>
                <w:sz w:val="20"/>
                <w:szCs w:val="20"/>
              </w:rPr>
              <w:t xml:space="preserve"> y Previsión Social</w:t>
            </w:r>
            <w:r w:rsidRPr="00250763">
              <w:rPr>
                <w:rFonts w:asciiTheme="minorHAnsi" w:hAnsiTheme="minorHAnsi" w:cstheme="minorHAnsi"/>
                <w:sz w:val="20"/>
                <w:szCs w:val="20"/>
              </w:rPr>
              <w:t xml:space="preserve">; </w:t>
            </w:r>
          </w:p>
          <w:p w14:paraId="386FFE7F" w14:textId="7617FEE5"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Secretaría de Desarrollo Rural</w:t>
            </w:r>
            <w:r w:rsidR="00FB3B08" w:rsidRPr="00250763">
              <w:rPr>
                <w:rFonts w:asciiTheme="minorHAnsi" w:hAnsiTheme="minorHAnsi" w:cstheme="minorHAnsi"/>
                <w:sz w:val="20"/>
                <w:szCs w:val="20"/>
              </w:rPr>
              <w:t>, Pesca y Acuacultura</w:t>
            </w:r>
            <w:r w:rsidRPr="00250763">
              <w:rPr>
                <w:rFonts w:asciiTheme="minorHAnsi" w:hAnsiTheme="minorHAnsi" w:cstheme="minorHAnsi"/>
                <w:sz w:val="20"/>
                <w:szCs w:val="20"/>
              </w:rPr>
              <w:t>;</w:t>
            </w:r>
          </w:p>
          <w:p w14:paraId="3B8310C0" w14:textId="54B9E6BB"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 xml:space="preserve">Secretaría de </w:t>
            </w:r>
            <w:r w:rsidR="00FB3B08" w:rsidRPr="00250763">
              <w:rPr>
                <w:rFonts w:asciiTheme="minorHAnsi" w:hAnsiTheme="minorHAnsi" w:cstheme="minorHAnsi"/>
                <w:sz w:val="20"/>
                <w:szCs w:val="20"/>
              </w:rPr>
              <w:t>Desarrollo Energético;</w:t>
            </w:r>
            <w:r w:rsidRPr="00250763">
              <w:rPr>
                <w:rFonts w:asciiTheme="minorHAnsi" w:hAnsiTheme="minorHAnsi" w:cstheme="minorHAnsi"/>
                <w:sz w:val="20"/>
                <w:szCs w:val="20"/>
              </w:rPr>
              <w:t xml:space="preserve"> </w:t>
            </w:r>
          </w:p>
          <w:p w14:paraId="2E265B96" w14:textId="77777777"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 xml:space="preserve">Secretaría de Bienestar Social; </w:t>
            </w:r>
          </w:p>
          <w:p w14:paraId="1094480F" w14:textId="77777777"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Secretaría de Educación;</w:t>
            </w:r>
          </w:p>
          <w:p w14:paraId="239D34A1" w14:textId="77777777"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 xml:space="preserve">Secretaría de Salud; </w:t>
            </w:r>
          </w:p>
          <w:p w14:paraId="60F8BB69" w14:textId="77777777"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 xml:space="preserve">Secretaría de Desarrollo Urbano y Medio Ambiente; </w:t>
            </w:r>
          </w:p>
          <w:p w14:paraId="413A8A74" w14:textId="77777777"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 xml:space="preserve">Secretaría de Obras Públicas; </w:t>
            </w:r>
          </w:p>
          <w:p w14:paraId="7DDE5FC6" w14:textId="77777777"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Secretaría de Seguridad Pública;</w:t>
            </w:r>
          </w:p>
          <w:p w14:paraId="30AD937A" w14:textId="77777777" w:rsidR="00533617" w:rsidRPr="00250763" w:rsidRDefault="00533617" w:rsidP="00C8209B">
            <w:pPr>
              <w:pStyle w:val="Prrafodelista"/>
              <w:numPr>
                <w:ilvl w:val="0"/>
                <w:numId w:val="12"/>
              </w:numPr>
              <w:jc w:val="both"/>
              <w:rPr>
                <w:rFonts w:asciiTheme="minorHAnsi" w:hAnsiTheme="minorHAnsi" w:cstheme="minorHAnsi"/>
                <w:sz w:val="20"/>
                <w:szCs w:val="20"/>
              </w:rPr>
            </w:pPr>
            <w:r w:rsidRPr="00250763">
              <w:rPr>
                <w:rFonts w:asciiTheme="minorHAnsi" w:hAnsiTheme="minorHAnsi" w:cstheme="minorHAnsi"/>
                <w:sz w:val="20"/>
                <w:szCs w:val="20"/>
              </w:rPr>
              <w:t>Contraloría Gubernamental.</w:t>
            </w:r>
          </w:p>
        </w:tc>
      </w:tr>
    </w:tbl>
    <w:p w14:paraId="1D06308A" w14:textId="3CF2CF5A" w:rsidR="00AA7087" w:rsidRPr="00250763" w:rsidRDefault="00AA7087" w:rsidP="00C8209B">
      <w:pPr>
        <w:spacing w:after="0" w:line="240" w:lineRule="exact"/>
        <w:ind w:left="708"/>
        <w:jc w:val="both"/>
        <w:rPr>
          <w:rFonts w:asciiTheme="minorHAnsi" w:eastAsia="Times New Roman" w:hAnsiTheme="minorHAnsi" w:cstheme="minorHAnsi"/>
          <w:sz w:val="20"/>
          <w:szCs w:val="20"/>
          <w:lang w:val="es-ES" w:eastAsia="es-ES"/>
        </w:rPr>
      </w:pPr>
      <w:r w:rsidRPr="00250763">
        <w:rPr>
          <w:rFonts w:asciiTheme="minorHAnsi" w:eastAsia="Times New Roman" w:hAnsiTheme="minorHAnsi" w:cstheme="minorHAnsi"/>
          <w:sz w:val="20"/>
          <w:szCs w:val="20"/>
          <w:lang w:val="es-ES" w:eastAsia="es-ES"/>
        </w:rPr>
        <w:t xml:space="preserve">La Administración Pública Paraestatal, está conformada por los Organismos Descentralizados, las Empresas de Participación </w:t>
      </w:r>
      <w:r w:rsidRPr="00250763">
        <w:rPr>
          <w:rFonts w:asciiTheme="minorHAnsi" w:eastAsia="Times New Roman" w:hAnsiTheme="minorHAnsi" w:cstheme="minorHAnsi"/>
          <w:color w:val="000000"/>
          <w:sz w:val="20"/>
          <w:szCs w:val="20"/>
          <w:lang w:val="es-ES" w:eastAsia="es-ES"/>
        </w:rPr>
        <w:t>Estatal,</w:t>
      </w:r>
      <w:r w:rsidRPr="00250763">
        <w:rPr>
          <w:rFonts w:asciiTheme="minorHAnsi" w:eastAsia="Times New Roman" w:hAnsiTheme="minorHAnsi" w:cstheme="minorHAnsi"/>
          <w:sz w:val="20"/>
          <w:szCs w:val="20"/>
          <w:lang w:val="es-ES" w:eastAsia="es-ES"/>
        </w:rPr>
        <w:t xml:space="preserve"> y los Fideicomisos Públicos, cualquiera que sea su denominación, ello conforme al Artículo 1, Tercer Párrafo de la Ley Orgánica de la Administración Pública del Estado</w:t>
      </w:r>
      <w:r w:rsidR="00FC7D09" w:rsidRPr="00250763">
        <w:rPr>
          <w:rFonts w:asciiTheme="minorHAnsi" w:eastAsia="Times New Roman" w:hAnsiTheme="minorHAnsi" w:cstheme="minorHAnsi"/>
          <w:sz w:val="20"/>
          <w:szCs w:val="20"/>
          <w:lang w:val="es-ES" w:eastAsia="es-ES"/>
        </w:rPr>
        <w:t xml:space="preserve"> de Tamaulipas.</w:t>
      </w:r>
    </w:p>
    <w:p w14:paraId="1180D835" w14:textId="77777777" w:rsidR="00AA7087" w:rsidRPr="00250763" w:rsidRDefault="00AA7087" w:rsidP="00C8209B">
      <w:pPr>
        <w:spacing w:after="0" w:line="240" w:lineRule="exact"/>
        <w:ind w:left="1080"/>
        <w:jc w:val="both"/>
        <w:rPr>
          <w:rFonts w:asciiTheme="minorHAnsi" w:eastAsia="Times New Roman" w:hAnsiTheme="minorHAnsi" w:cstheme="minorHAnsi"/>
          <w:sz w:val="20"/>
          <w:szCs w:val="20"/>
          <w:lang w:val="es-ES" w:eastAsia="es-ES"/>
        </w:rPr>
      </w:pPr>
    </w:p>
    <w:p w14:paraId="16F313F7" w14:textId="5C65FB65" w:rsidR="00AA7087" w:rsidRPr="00250763" w:rsidRDefault="00AA7087" w:rsidP="00C8209B">
      <w:pPr>
        <w:autoSpaceDE w:val="0"/>
        <w:autoSpaceDN w:val="0"/>
        <w:adjustRightInd w:val="0"/>
        <w:spacing w:after="0"/>
        <w:ind w:left="708"/>
        <w:jc w:val="both"/>
        <w:rPr>
          <w:rFonts w:asciiTheme="minorHAnsi" w:hAnsiTheme="minorHAnsi" w:cstheme="minorHAnsi"/>
          <w:sz w:val="20"/>
          <w:szCs w:val="20"/>
        </w:rPr>
      </w:pPr>
      <w:r w:rsidRPr="00250763">
        <w:rPr>
          <w:rFonts w:asciiTheme="minorHAnsi" w:hAnsiTheme="minorHAnsi" w:cstheme="minorHAnsi"/>
          <w:sz w:val="20"/>
          <w:szCs w:val="20"/>
        </w:rPr>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4F6A277C" w14:textId="77777777" w:rsidR="00FB6304" w:rsidRPr="00250763" w:rsidRDefault="00FB6304" w:rsidP="00FB6304">
      <w:pPr>
        <w:autoSpaceDE w:val="0"/>
        <w:autoSpaceDN w:val="0"/>
        <w:adjustRightInd w:val="0"/>
        <w:spacing w:after="0"/>
        <w:ind w:left="708"/>
        <w:jc w:val="both"/>
        <w:rPr>
          <w:rFonts w:asciiTheme="minorHAnsi" w:hAnsiTheme="minorHAnsi" w:cstheme="minorHAnsi"/>
          <w:sz w:val="20"/>
          <w:szCs w:val="20"/>
        </w:rPr>
      </w:pPr>
    </w:p>
    <w:p w14:paraId="7DE6393D" w14:textId="5588E80E" w:rsidR="0093065C" w:rsidRPr="00250763" w:rsidRDefault="00DE2458" w:rsidP="003A0C52">
      <w:pPr>
        <w:pStyle w:val="Prrafodelista"/>
        <w:numPr>
          <w:ilvl w:val="0"/>
          <w:numId w:val="5"/>
        </w:numPr>
        <w:autoSpaceDE w:val="0"/>
        <w:autoSpaceDN w:val="0"/>
        <w:adjustRightInd w:val="0"/>
        <w:spacing w:after="0"/>
        <w:jc w:val="both"/>
        <w:rPr>
          <w:rFonts w:asciiTheme="minorHAnsi" w:hAnsiTheme="minorHAnsi" w:cstheme="minorHAnsi"/>
          <w:sz w:val="20"/>
          <w:szCs w:val="20"/>
        </w:rPr>
      </w:pPr>
      <w:r w:rsidRPr="00250763">
        <w:rPr>
          <w:rFonts w:asciiTheme="minorHAnsi" w:hAnsiTheme="minorHAnsi" w:cstheme="minorHAnsi"/>
          <w:sz w:val="20"/>
          <w:szCs w:val="20"/>
        </w:rPr>
        <w:t>Fideicomisos, mandatos y análogos de los cuales es fideicomitente o fideicomisario.</w:t>
      </w:r>
    </w:p>
    <w:p w14:paraId="003B3948" w14:textId="77777777" w:rsidR="00FB6304" w:rsidRPr="00250763" w:rsidRDefault="00FB6304" w:rsidP="00FB6304">
      <w:pPr>
        <w:pStyle w:val="Prrafodelista"/>
        <w:autoSpaceDE w:val="0"/>
        <w:autoSpaceDN w:val="0"/>
        <w:adjustRightInd w:val="0"/>
        <w:spacing w:after="0"/>
        <w:jc w:val="both"/>
        <w:rPr>
          <w:rFonts w:asciiTheme="minorHAnsi" w:hAnsiTheme="minorHAnsi" w:cstheme="minorHAnsi"/>
          <w:sz w:val="20"/>
          <w:szCs w:val="20"/>
        </w:rPr>
      </w:pPr>
    </w:p>
    <w:p w14:paraId="22BB9232" w14:textId="2F76DC17" w:rsidR="00775086" w:rsidRPr="00250763" w:rsidRDefault="00571035" w:rsidP="00FB6304">
      <w:pPr>
        <w:spacing w:after="0" w:line="240" w:lineRule="auto"/>
        <w:ind w:left="720" w:hanging="153"/>
        <w:jc w:val="both"/>
        <w:rPr>
          <w:rFonts w:asciiTheme="minorHAnsi" w:eastAsia="Times New Roman" w:hAnsiTheme="minorHAnsi" w:cstheme="minorHAnsi"/>
          <w:b/>
          <w:sz w:val="20"/>
          <w:szCs w:val="20"/>
          <w:lang w:val="es-ES" w:eastAsia="es-ES"/>
        </w:rPr>
      </w:pPr>
      <w:r w:rsidRPr="00250763">
        <w:rPr>
          <w:rFonts w:asciiTheme="minorHAnsi" w:eastAsia="Times New Roman" w:hAnsiTheme="minorHAnsi" w:cstheme="minorHAnsi"/>
          <w:b/>
          <w:sz w:val="20"/>
          <w:szCs w:val="20"/>
          <w:lang w:val="es-ES" w:eastAsia="es-ES"/>
        </w:rPr>
        <w:t>Fideicomisos del Gobierno del Estado sin Estructura</w:t>
      </w:r>
    </w:p>
    <w:tbl>
      <w:tblPr>
        <w:tblW w:w="8359" w:type="dxa"/>
        <w:jc w:val="center"/>
        <w:tblCellMar>
          <w:left w:w="70" w:type="dxa"/>
          <w:right w:w="70" w:type="dxa"/>
        </w:tblCellMar>
        <w:tblLook w:val="04A0" w:firstRow="1" w:lastRow="0" w:firstColumn="1" w:lastColumn="0" w:noHBand="0" w:noVBand="1"/>
      </w:tblPr>
      <w:tblGrid>
        <w:gridCol w:w="8359"/>
      </w:tblGrid>
      <w:tr w:rsidR="00775086" w:rsidRPr="00250763" w14:paraId="2193F470" w14:textId="77777777" w:rsidTr="00452EEE">
        <w:trPr>
          <w:trHeight w:val="200"/>
          <w:jc w:val="center"/>
        </w:trPr>
        <w:tc>
          <w:tcPr>
            <w:tcW w:w="8359" w:type="dxa"/>
            <w:shd w:val="clear" w:color="auto" w:fill="auto"/>
            <w:noWrap/>
            <w:vAlign w:val="center"/>
          </w:tcPr>
          <w:p w14:paraId="10E44E13" w14:textId="2B660622" w:rsidR="00775086" w:rsidRPr="00250763" w:rsidRDefault="00775086" w:rsidP="00981BE0">
            <w:pPr>
              <w:spacing w:after="0" w:line="240" w:lineRule="auto"/>
              <w:jc w:val="both"/>
              <w:rPr>
                <w:rFonts w:asciiTheme="minorHAnsi" w:eastAsia="Times New Roman" w:hAnsiTheme="minorHAnsi" w:cstheme="minorHAnsi"/>
                <w:color w:val="000000"/>
                <w:sz w:val="20"/>
                <w:szCs w:val="20"/>
                <w:lang w:eastAsia="es-MX"/>
              </w:rPr>
            </w:pPr>
          </w:p>
        </w:tc>
      </w:tr>
      <w:tr w:rsidR="00775086" w:rsidRPr="00250763" w14:paraId="7CBB97AE" w14:textId="77777777" w:rsidTr="00452EEE">
        <w:trPr>
          <w:trHeight w:val="200"/>
          <w:jc w:val="center"/>
        </w:trPr>
        <w:tc>
          <w:tcPr>
            <w:tcW w:w="8359" w:type="dxa"/>
            <w:shd w:val="clear" w:color="auto" w:fill="auto"/>
            <w:noWrap/>
            <w:vAlign w:val="center"/>
          </w:tcPr>
          <w:p w14:paraId="441535BE" w14:textId="44FD6CD7" w:rsidR="00775086" w:rsidRPr="00250763" w:rsidRDefault="00981BE0" w:rsidP="001833B9">
            <w:pPr>
              <w:spacing w:after="0" w:line="240" w:lineRule="auto"/>
              <w:jc w:val="both"/>
              <w:rPr>
                <w:rFonts w:asciiTheme="minorHAnsi" w:eastAsia="Times New Roman" w:hAnsiTheme="minorHAnsi" w:cstheme="minorHAnsi"/>
                <w:color w:val="000000"/>
                <w:sz w:val="20"/>
                <w:szCs w:val="20"/>
                <w:lang w:eastAsia="es-MX"/>
              </w:rPr>
            </w:pPr>
            <w:r w:rsidRPr="00250763">
              <w:rPr>
                <w:rFonts w:asciiTheme="minorHAnsi" w:eastAsia="Times New Roman" w:hAnsiTheme="minorHAnsi" w:cstheme="minorHAnsi"/>
                <w:color w:val="000000"/>
                <w:sz w:val="20"/>
                <w:szCs w:val="20"/>
                <w:lang w:eastAsia="es-MX"/>
              </w:rPr>
              <w:t>1</w:t>
            </w:r>
            <w:r w:rsidR="00775086" w:rsidRPr="00250763">
              <w:rPr>
                <w:rFonts w:asciiTheme="minorHAnsi" w:eastAsia="Times New Roman" w:hAnsiTheme="minorHAnsi" w:cstheme="minorHAnsi"/>
                <w:color w:val="000000"/>
                <w:sz w:val="20"/>
                <w:szCs w:val="20"/>
                <w:lang w:eastAsia="es-MX"/>
              </w:rPr>
              <w:t>.   Fideicomiso para el Pago de Créditos del Estado de Tamaulipas (Fipac)</w:t>
            </w:r>
          </w:p>
        </w:tc>
      </w:tr>
      <w:tr w:rsidR="00775086" w:rsidRPr="00250763" w14:paraId="5C2FE6E4" w14:textId="77777777" w:rsidTr="00452EEE">
        <w:trPr>
          <w:trHeight w:val="200"/>
          <w:jc w:val="center"/>
        </w:trPr>
        <w:tc>
          <w:tcPr>
            <w:tcW w:w="8359" w:type="dxa"/>
            <w:shd w:val="clear" w:color="auto" w:fill="auto"/>
            <w:noWrap/>
            <w:vAlign w:val="center"/>
          </w:tcPr>
          <w:p w14:paraId="43B6F05D" w14:textId="1A006A0B" w:rsidR="00775086" w:rsidRPr="00250763" w:rsidRDefault="00981BE0" w:rsidP="006702D4">
            <w:pPr>
              <w:spacing w:after="0" w:line="240" w:lineRule="auto"/>
              <w:jc w:val="both"/>
              <w:rPr>
                <w:rFonts w:asciiTheme="minorHAnsi" w:eastAsia="Times New Roman" w:hAnsiTheme="minorHAnsi" w:cstheme="minorHAnsi"/>
                <w:color w:val="000000"/>
                <w:sz w:val="20"/>
                <w:szCs w:val="20"/>
                <w:lang w:eastAsia="es-MX"/>
              </w:rPr>
            </w:pPr>
            <w:r w:rsidRPr="00250763">
              <w:rPr>
                <w:rFonts w:asciiTheme="minorHAnsi" w:eastAsia="Times New Roman" w:hAnsiTheme="minorHAnsi" w:cstheme="minorHAnsi"/>
                <w:color w:val="000000"/>
                <w:sz w:val="20"/>
                <w:szCs w:val="20"/>
                <w:lang w:eastAsia="es-MX"/>
              </w:rPr>
              <w:t>2</w:t>
            </w:r>
            <w:r w:rsidR="00775086" w:rsidRPr="00250763">
              <w:rPr>
                <w:rFonts w:asciiTheme="minorHAnsi" w:eastAsia="Times New Roman" w:hAnsiTheme="minorHAnsi" w:cstheme="minorHAnsi"/>
                <w:color w:val="000000"/>
                <w:sz w:val="20"/>
                <w:szCs w:val="20"/>
                <w:lang w:eastAsia="es-MX"/>
              </w:rPr>
              <w:t>.   Fideicomiso Puente Internacional Nuevo Laredo III</w:t>
            </w:r>
          </w:p>
        </w:tc>
      </w:tr>
      <w:tr w:rsidR="00775086" w:rsidRPr="00250763" w14:paraId="506742D5" w14:textId="77777777" w:rsidTr="00452EEE">
        <w:trPr>
          <w:trHeight w:val="200"/>
          <w:jc w:val="center"/>
        </w:trPr>
        <w:tc>
          <w:tcPr>
            <w:tcW w:w="8359" w:type="dxa"/>
            <w:shd w:val="clear" w:color="auto" w:fill="auto"/>
            <w:noWrap/>
            <w:vAlign w:val="center"/>
          </w:tcPr>
          <w:p w14:paraId="34B9A121" w14:textId="0C767520" w:rsidR="00775086" w:rsidRPr="00250763" w:rsidRDefault="00981BE0" w:rsidP="006702D4">
            <w:pPr>
              <w:spacing w:after="0" w:line="240" w:lineRule="auto"/>
              <w:jc w:val="both"/>
              <w:rPr>
                <w:rFonts w:asciiTheme="minorHAnsi" w:eastAsia="Times New Roman" w:hAnsiTheme="minorHAnsi" w:cstheme="minorHAnsi"/>
                <w:color w:val="000000"/>
                <w:sz w:val="20"/>
                <w:szCs w:val="20"/>
                <w:lang w:eastAsia="es-MX"/>
              </w:rPr>
            </w:pPr>
            <w:r w:rsidRPr="00250763">
              <w:rPr>
                <w:rFonts w:asciiTheme="minorHAnsi" w:eastAsia="Times New Roman" w:hAnsiTheme="minorHAnsi" w:cstheme="minorHAnsi"/>
                <w:color w:val="000000"/>
                <w:sz w:val="20"/>
                <w:szCs w:val="20"/>
                <w:lang w:eastAsia="es-MX"/>
              </w:rPr>
              <w:t>3</w:t>
            </w:r>
            <w:r w:rsidR="00775086" w:rsidRPr="00250763">
              <w:rPr>
                <w:rFonts w:asciiTheme="minorHAnsi" w:eastAsia="Times New Roman" w:hAnsiTheme="minorHAnsi" w:cstheme="minorHAnsi"/>
                <w:color w:val="000000"/>
                <w:sz w:val="20"/>
                <w:szCs w:val="20"/>
                <w:lang w:eastAsia="es-MX"/>
              </w:rPr>
              <w:t>.   Fideicomiso Irrevocable de Administración y Fuente de Pago</w:t>
            </w:r>
            <w:r w:rsidR="00FC0801" w:rsidRPr="00250763">
              <w:rPr>
                <w:rFonts w:asciiTheme="minorHAnsi" w:eastAsia="Times New Roman" w:hAnsiTheme="minorHAnsi" w:cstheme="minorHAnsi"/>
                <w:color w:val="000000"/>
                <w:sz w:val="20"/>
                <w:szCs w:val="20"/>
                <w:lang w:eastAsia="es-MX"/>
              </w:rPr>
              <w:t xml:space="preserve"> No. 851-00901</w:t>
            </w:r>
            <w:r w:rsidR="00775086" w:rsidRPr="00250763">
              <w:rPr>
                <w:rFonts w:asciiTheme="minorHAnsi" w:eastAsia="Times New Roman" w:hAnsiTheme="minorHAnsi" w:cstheme="minorHAnsi"/>
                <w:color w:val="000000"/>
                <w:sz w:val="20"/>
                <w:szCs w:val="20"/>
                <w:lang w:eastAsia="es-MX"/>
              </w:rPr>
              <w:t xml:space="preserve"> (Banregio)</w:t>
            </w:r>
          </w:p>
        </w:tc>
      </w:tr>
      <w:tr w:rsidR="00775086" w:rsidRPr="005F45A3" w14:paraId="3BDC2813" w14:textId="77777777" w:rsidTr="00452EEE">
        <w:trPr>
          <w:trHeight w:val="200"/>
          <w:jc w:val="center"/>
        </w:trPr>
        <w:tc>
          <w:tcPr>
            <w:tcW w:w="8359" w:type="dxa"/>
            <w:shd w:val="clear" w:color="auto" w:fill="auto"/>
            <w:noWrap/>
            <w:vAlign w:val="center"/>
          </w:tcPr>
          <w:p w14:paraId="247BC909" w14:textId="0FEE0B09"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4</w:t>
            </w:r>
            <w:r w:rsidR="00775086" w:rsidRPr="005F45A3">
              <w:rPr>
                <w:rFonts w:asciiTheme="minorHAnsi" w:eastAsia="Times New Roman" w:hAnsiTheme="minorHAnsi" w:cstheme="minorHAnsi"/>
                <w:color w:val="000000"/>
                <w:sz w:val="18"/>
                <w:szCs w:val="18"/>
                <w:lang w:eastAsia="es-MX"/>
              </w:rPr>
              <w:t xml:space="preserve">.   Fideicomiso Irrevocable de Administración y Fuente de Pago </w:t>
            </w:r>
            <w:r w:rsidR="00FC0801">
              <w:rPr>
                <w:rFonts w:asciiTheme="minorHAnsi" w:eastAsia="Times New Roman" w:hAnsiTheme="minorHAnsi" w:cstheme="minorHAnsi"/>
                <w:color w:val="000000"/>
                <w:sz w:val="18"/>
                <w:szCs w:val="18"/>
                <w:lang w:eastAsia="es-MX"/>
              </w:rPr>
              <w:t>No. 2003885</w:t>
            </w:r>
            <w:r w:rsidR="00775086" w:rsidRPr="005F45A3">
              <w:rPr>
                <w:rFonts w:asciiTheme="minorHAnsi" w:eastAsia="Times New Roman" w:hAnsiTheme="minorHAnsi" w:cstheme="minorHAnsi"/>
                <w:color w:val="000000"/>
                <w:sz w:val="18"/>
                <w:szCs w:val="18"/>
                <w:lang w:eastAsia="es-MX"/>
              </w:rPr>
              <w:t xml:space="preserve"> (Santander)</w:t>
            </w:r>
          </w:p>
        </w:tc>
      </w:tr>
      <w:tr w:rsidR="00775086" w:rsidRPr="005F45A3" w14:paraId="2530C242" w14:textId="77777777" w:rsidTr="00452EEE">
        <w:trPr>
          <w:trHeight w:val="200"/>
          <w:jc w:val="center"/>
        </w:trPr>
        <w:tc>
          <w:tcPr>
            <w:tcW w:w="8359" w:type="dxa"/>
            <w:shd w:val="clear" w:color="auto" w:fill="auto"/>
            <w:noWrap/>
            <w:vAlign w:val="center"/>
          </w:tcPr>
          <w:p w14:paraId="07FA3786" w14:textId="6923A7A0"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5</w:t>
            </w:r>
            <w:r w:rsidR="00775086" w:rsidRPr="005F45A3">
              <w:rPr>
                <w:rFonts w:asciiTheme="minorHAnsi" w:eastAsia="Times New Roman" w:hAnsiTheme="minorHAnsi" w:cstheme="minorHAnsi"/>
                <w:color w:val="000000"/>
                <w:sz w:val="18"/>
                <w:szCs w:val="18"/>
                <w:lang w:eastAsia="es-MX"/>
              </w:rPr>
              <w:t xml:space="preserve">.   Fideicomiso  Fondo de Desastres Naturales del Estado de Tamaulipas </w:t>
            </w:r>
          </w:p>
        </w:tc>
      </w:tr>
      <w:tr w:rsidR="00775086" w:rsidRPr="005F45A3" w14:paraId="40BD5898" w14:textId="77777777" w:rsidTr="00452EEE">
        <w:trPr>
          <w:trHeight w:val="200"/>
          <w:jc w:val="center"/>
        </w:trPr>
        <w:tc>
          <w:tcPr>
            <w:tcW w:w="8359" w:type="dxa"/>
            <w:shd w:val="clear" w:color="auto" w:fill="auto"/>
            <w:noWrap/>
            <w:vAlign w:val="center"/>
          </w:tcPr>
          <w:p w14:paraId="5A9928C1" w14:textId="2976D1DC"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6</w:t>
            </w:r>
            <w:r w:rsidR="00775086" w:rsidRPr="005F45A3">
              <w:rPr>
                <w:rFonts w:asciiTheme="minorHAnsi" w:eastAsia="Times New Roman" w:hAnsiTheme="minorHAnsi" w:cstheme="minorHAnsi"/>
                <w:color w:val="000000"/>
                <w:sz w:val="18"/>
                <w:szCs w:val="18"/>
                <w:lang w:eastAsia="es-MX"/>
              </w:rPr>
              <w:t>.   Fideicomiso Nuevo Santander</w:t>
            </w:r>
          </w:p>
        </w:tc>
      </w:tr>
      <w:tr w:rsidR="00775086" w:rsidRPr="005F45A3" w14:paraId="051EA1EE" w14:textId="77777777" w:rsidTr="00452EEE">
        <w:trPr>
          <w:trHeight w:val="200"/>
          <w:jc w:val="center"/>
        </w:trPr>
        <w:tc>
          <w:tcPr>
            <w:tcW w:w="8359" w:type="dxa"/>
            <w:shd w:val="clear" w:color="auto" w:fill="auto"/>
            <w:noWrap/>
            <w:vAlign w:val="center"/>
          </w:tcPr>
          <w:p w14:paraId="3AFC88F3" w14:textId="7CB418C9"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7</w:t>
            </w:r>
            <w:r w:rsidR="00775086" w:rsidRPr="005F45A3">
              <w:rPr>
                <w:rFonts w:asciiTheme="minorHAnsi" w:eastAsia="Times New Roman" w:hAnsiTheme="minorHAnsi" w:cstheme="minorHAnsi"/>
                <w:color w:val="000000"/>
                <w:sz w:val="18"/>
                <w:szCs w:val="18"/>
                <w:lang w:eastAsia="es-MX"/>
              </w:rPr>
              <w:t>.    Fideicomiso de Administración e Inversión del Impuesto por Servicios de Hospedaje del Estado de Tamaulipas</w:t>
            </w:r>
          </w:p>
        </w:tc>
      </w:tr>
      <w:tr w:rsidR="00775086" w:rsidRPr="005F45A3" w14:paraId="6AF5954C" w14:textId="77777777" w:rsidTr="00452EEE">
        <w:trPr>
          <w:trHeight w:val="200"/>
          <w:jc w:val="center"/>
        </w:trPr>
        <w:tc>
          <w:tcPr>
            <w:tcW w:w="8359" w:type="dxa"/>
            <w:shd w:val="clear" w:color="auto" w:fill="auto"/>
            <w:noWrap/>
            <w:vAlign w:val="center"/>
          </w:tcPr>
          <w:p w14:paraId="0336DE2A" w14:textId="14578865"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8</w:t>
            </w:r>
            <w:r w:rsidR="00775086" w:rsidRPr="005F45A3">
              <w:rPr>
                <w:rFonts w:asciiTheme="minorHAnsi" w:eastAsia="Times New Roman" w:hAnsiTheme="minorHAnsi" w:cstheme="minorHAnsi"/>
                <w:color w:val="000000"/>
                <w:sz w:val="18"/>
                <w:szCs w:val="18"/>
                <w:lang w:eastAsia="es-MX"/>
              </w:rPr>
              <w:t xml:space="preserve">.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Fideicomiso Fondo de Fomento Agropecuario del Estado de Tamaulipas (Fofaet)</w:t>
            </w:r>
          </w:p>
        </w:tc>
      </w:tr>
      <w:tr w:rsidR="00775086" w:rsidRPr="005F45A3" w14:paraId="02EC9217" w14:textId="77777777" w:rsidTr="00452EEE">
        <w:trPr>
          <w:trHeight w:val="200"/>
          <w:jc w:val="center"/>
        </w:trPr>
        <w:tc>
          <w:tcPr>
            <w:tcW w:w="8359" w:type="dxa"/>
            <w:shd w:val="clear" w:color="auto" w:fill="auto"/>
            <w:noWrap/>
            <w:vAlign w:val="center"/>
          </w:tcPr>
          <w:p w14:paraId="6A6D6C9C" w14:textId="14A90406"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9</w:t>
            </w:r>
            <w:r w:rsidR="00775086" w:rsidRPr="005F45A3">
              <w:rPr>
                <w:rFonts w:asciiTheme="minorHAnsi" w:eastAsia="Times New Roman" w:hAnsiTheme="minorHAnsi" w:cstheme="minorHAnsi"/>
                <w:color w:val="000000"/>
                <w:sz w:val="18"/>
                <w:szCs w:val="18"/>
                <w:lang w:eastAsia="es-MX"/>
              </w:rPr>
              <w:t xml:space="preserve">.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Fideicomiso de Garantía Líquida Solidaria del Estado de Tamaulipas (Fidegat)</w:t>
            </w:r>
          </w:p>
        </w:tc>
      </w:tr>
      <w:tr w:rsidR="00775086" w:rsidRPr="005F45A3" w14:paraId="34F1887F" w14:textId="77777777" w:rsidTr="00452EEE">
        <w:trPr>
          <w:trHeight w:val="200"/>
          <w:jc w:val="center"/>
        </w:trPr>
        <w:tc>
          <w:tcPr>
            <w:tcW w:w="8359" w:type="dxa"/>
            <w:shd w:val="clear" w:color="auto" w:fill="auto"/>
            <w:noWrap/>
            <w:vAlign w:val="center"/>
          </w:tcPr>
          <w:p w14:paraId="48AD21AB" w14:textId="26AF4082"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10</w:t>
            </w:r>
            <w:r w:rsidR="00775086" w:rsidRPr="005F45A3">
              <w:rPr>
                <w:rFonts w:asciiTheme="minorHAnsi" w:eastAsia="Times New Roman" w:hAnsiTheme="minorHAnsi" w:cstheme="minorHAnsi"/>
                <w:color w:val="000000"/>
                <w:sz w:val="18"/>
                <w:szCs w:val="18"/>
                <w:lang w:eastAsia="es-MX"/>
              </w:rPr>
              <w:t>.  Fideicomiso para el Desarrollo Forestal Sustentable del Estado de Tamaulipas (Fidefoset)</w:t>
            </w:r>
          </w:p>
        </w:tc>
      </w:tr>
      <w:tr w:rsidR="00775086" w:rsidRPr="005F45A3" w14:paraId="0B97D4BD" w14:textId="77777777" w:rsidTr="00452EEE">
        <w:trPr>
          <w:trHeight w:val="200"/>
          <w:jc w:val="center"/>
        </w:trPr>
        <w:tc>
          <w:tcPr>
            <w:tcW w:w="8359" w:type="dxa"/>
            <w:shd w:val="clear" w:color="auto" w:fill="auto"/>
            <w:noWrap/>
            <w:vAlign w:val="center"/>
          </w:tcPr>
          <w:p w14:paraId="310E45C8" w14:textId="099C8D48"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11</w:t>
            </w:r>
            <w:r w:rsidR="00775086" w:rsidRPr="005F45A3">
              <w:rPr>
                <w:rFonts w:asciiTheme="minorHAnsi" w:eastAsia="Times New Roman" w:hAnsiTheme="minorHAnsi" w:cstheme="minorHAnsi"/>
                <w:color w:val="000000"/>
                <w:sz w:val="18"/>
                <w:szCs w:val="18"/>
                <w:lang w:eastAsia="es-MX"/>
              </w:rPr>
              <w:t>.  Fideicomiso Tamaulipas para Cobertura de Precios y Agricultura por Contrato (Fitam)</w:t>
            </w:r>
          </w:p>
        </w:tc>
      </w:tr>
      <w:tr w:rsidR="00775086" w:rsidRPr="005F45A3" w14:paraId="6D9C7220" w14:textId="77777777" w:rsidTr="00452EEE">
        <w:trPr>
          <w:trHeight w:val="200"/>
          <w:jc w:val="center"/>
        </w:trPr>
        <w:tc>
          <w:tcPr>
            <w:tcW w:w="8359" w:type="dxa"/>
            <w:shd w:val="clear" w:color="auto" w:fill="auto"/>
            <w:noWrap/>
            <w:vAlign w:val="center"/>
          </w:tcPr>
          <w:p w14:paraId="5AC90A49" w14:textId="615373DB"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12</w:t>
            </w:r>
            <w:r w:rsidR="00775086" w:rsidRPr="005F45A3">
              <w:rPr>
                <w:rFonts w:asciiTheme="minorHAnsi" w:eastAsia="Times New Roman" w:hAnsiTheme="minorHAnsi" w:cstheme="minorHAnsi"/>
                <w:color w:val="000000"/>
                <w:sz w:val="18"/>
                <w:szCs w:val="18"/>
                <w:lang w:eastAsia="es-MX"/>
              </w:rPr>
              <w:t>.  Fideicomiso Fondo de Garantía Agropecuaria del Estado de Tamaulipas (Fogagro)</w:t>
            </w:r>
          </w:p>
        </w:tc>
      </w:tr>
      <w:tr w:rsidR="00775086" w:rsidRPr="005F45A3" w14:paraId="317766C4" w14:textId="77777777" w:rsidTr="00452EEE">
        <w:trPr>
          <w:trHeight w:val="200"/>
          <w:jc w:val="center"/>
        </w:trPr>
        <w:tc>
          <w:tcPr>
            <w:tcW w:w="8359" w:type="dxa"/>
            <w:shd w:val="clear" w:color="auto" w:fill="auto"/>
            <w:noWrap/>
            <w:vAlign w:val="center"/>
          </w:tcPr>
          <w:p w14:paraId="25D32D23" w14:textId="1A806B33"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13.</w:t>
            </w:r>
            <w:r w:rsidR="00775086" w:rsidRPr="005F45A3">
              <w:rPr>
                <w:rFonts w:asciiTheme="minorHAnsi" w:eastAsia="Times New Roman" w:hAnsiTheme="minorHAnsi" w:cstheme="minorHAnsi"/>
                <w:color w:val="000000"/>
                <w:sz w:val="18"/>
                <w:szCs w:val="18"/>
                <w:lang w:eastAsia="es-MX"/>
              </w:rPr>
              <w:t>  Fideicomiso del Instituto Tamaulipeco de Becas, Estímulos y Créditos Educativos (Fitabec)</w:t>
            </w:r>
          </w:p>
        </w:tc>
      </w:tr>
      <w:tr w:rsidR="00775086" w:rsidRPr="005F45A3" w14:paraId="1FCF007F" w14:textId="77777777" w:rsidTr="00452EEE">
        <w:trPr>
          <w:trHeight w:val="200"/>
          <w:jc w:val="center"/>
        </w:trPr>
        <w:tc>
          <w:tcPr>
            <w:tcW w:w="8359" w:type="dxa"/>
            <w:shd w:val="clear" w:color="auto" w:fill="auto"/>
            <w:noWrap/>
            <w:vAlign w:val="center"/>
          </w:tcPr>
          <w:p w14:paraId="0356462E" w14:textId="04F6A7D5" w:rsidR="00775086" w:rsidRPr="005F45A3" w:rsidRDefault="00981BE0" w:rsidP="001833B9">
            <w:pPr>
              <w:spacing w:after="0" w:line="240" w:lineRule="auto"/>
              <w:ind w:left="351" w:hanging="351"/>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14</w:t>
            </w:r>
            <w:r w:rsidR="00775086" w:rsidRPr="005F45A3">
              <w:rPr>
                <w:rFonts w:asciiTheme="minorHAnsi" w:eastAsia="Times New Roman" w:hAnsiTheme="minorHAnsi" w:cstheme="minorHAnsi"/>
                <w:color w:val="000000"/>
                <w:sz w:val="18"/>
                <w:szCs w:val="18"/>
                <w:lang w:eastAsia="es-MX"/>
              </w:rPr>
              <w:t xml:space="preserve">.  Fideicomiso de Apoyo de Tecnologías Educativas y de la Información para el Personal al Servicio de la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Educación.</w:t>
            </w:r>
          </w:p>
        </w:tc>
      </w:tr>
      <w:tr w:rsidR="00775086" w:rsidRPr="005F45A3" w14:paraId="4A15BBD7" w14:textId="77777777" w:rsidTr="00452EEE">
        <w:trPr>
          <w:trHeight w:val="200"/>
          <w:jc w:val="center"/>
        </w:trPr>
        <w:tc>
          <w:tcPr>
            <w:tcW w:w="8359" w:type="dxa"/>
            <w:shd w:val="clear" w:color="auto" w:fill="auto"/>
            <w:noWrap/>
            <w:vAlign w:val="center"/>
          </w:tcPr>
          <w:p w14:paraId="10F60B21" w14:textId="30688A2B"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15</w:t>
            </w:r>
            <w:r w:rsidR="00775086" w:rsidRPr="005F45A3">
              <w:rPr>
                <w:rFonts w:asciiTheme="minorHAnsi" w:eastAsia="Times New Roman" w:hAnsiTheme="minorHAnsi" w:cstheme="minorHAnsi"/>
                <w:color w:val="000000"/>
                <w:sz w:val="18"/>
                <w:szCs w:val="18"/>
                <w:lang w:eastAsia="es-MX"/>
              </w:rPr>
              <w:t>.   Fideicomiso Puente Internacional Río Bravo-Donna</w:t>
            </w:r>
          </w:p>
        </w:tc>
      </w:tr>
      <w:tr w:rsidR="00775086" w:rsidRPr="005F45A3" w14:paraId="68D89731" w14:textId="77777777" w:rsidTr="00452EEE">
        <w:trPr>
          <w:trHeight w:val="200"/>
          <w:jc w:val="center"/>
        </w:trPr>
        <w:tc>
          <w:tcPr>
            <w:tcW w:w="8359" w:type="dxa"/>
            <w:shd w:val="clear" w:color="auto" w:fill="auto"/>
            <w:noWrap/>
            <w:vAlign w:val="center"/>
          </w:tcPr>
          <w:p w14:paraId="3ED4128E" w14:textId="2A7FC7A0"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16</w:t>
            </w:r>
            <w:r w:rsidR="00775086" w:rsidRPr="005F45A3">
              <w:rPr>
                <w:rFonts w:asciiTheme="minorHAnsi" w:eastAsia="Times New Roman" w:hAnsiTheme="minorHAnsi" w:cstheme="minorHAnsi"/>
                <w:color w:val="000000"/>
                <w:sz w:val="18"/>
                <w:szCs w:val="18"/>
                <w:lang w:eastAsia="es-MX"/>
              </w:rPr>
              <w:t>.   Fideicomiso Mante-Ocampo-Tula</w:t>
            </w:r>
          </w:p>
        </w:tc>
      </w:tr>
      <w:tr w:rsidR="00775086" w:rsidRPr="005F45A3" w14:paraId="44ADF80F" w14:textId="77777777" w:rsidTr="00452EEE">
        <w:trPr>
          <w:trHeight w:val="200"/>
          <w:jc w:val="center"/>
        </w:trPr>
        <w:tc>
          <w:tcPr>
            <w:tcW w:w="8359" w:type="dxa"/>
            <w:shd w:val="clear" w:color="auto" w:fill="auto"/>
            <w:noWrap/>
            <w:vAlign w:val="center"/>
          </w:tcPr>
          <w:p w14:paraId="14B025FC" w14:textId="1369FB20"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17</w:t>
            </w:r>
            <w:r w:rsidR="00775086" w:rsidRPr="005F45A3">
              <w:rPr>
                <w:rFonts w:asciiTheme="minorHAnsi" w:eastAsia="Times New Roman" w:hAnsiTheme="minorHAnsi" w:cstheme="minorHAnsi"/>
                <w:color w:val="000000"/>
                <w:sz w:val="18"/>
                <w:szCs w:val="18"/>
                <w:lang w:eastAsia="es-MX"/>
              </w:rPr>
              <w:t xml:space="preserve">.   Fideicomiso de Administración e Inversión para el Desarrollo del Programa “Nuestros Niños, Nuestro Futuro” </w:t>
            </w:r>
          </w:p>
        </w:tc>
      </w:tr>
      <w:tr w:rsidR="00775086" w:rsidRPr="005F45A3" w14:paraId="63CA31E2" w14:textId="77777777" w:rsidTr="00452EEE">
        <w:trPr>
          <w:trHeight w:val="200"/>
          <w:jc w:val="center"/>
        </w:trPr>
        <w:tc>
          <w:tcPr>
            <w:tcW w:w="8359" w:type="dxa"/>
            <w:shd w:val="clear" w:color="auto" w:fill="auto"/>
            <w:noWrap/>
            <w:vAlign w:val="center"/>
          </w:tcPr>
          <w:p w14:paraId="68501889" w14:textId="61818FFC" w:rsidR="00775086" w:rsidRPr="005F45A3" w:rsidRDefault="00760A56" w:rsidP="001833B9">
            <w:pPr>
              <w:spacing w:after="0" w:line="240" w:lineRule="auto"/>
              <w:ind w:left="351" w:hanging="351"/>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18</w:t>
            </w:r>
            <w:r w:rsidR="00775086" w:rsidRPr="005F45A3">
              <w:rPr>
                <w:rFonts w:asciiTheme="minorHAnsi" w:eastAsia="Times New Roman" w:hAnsiTheme="minorHAnsi" w:cstheme="minorHAnsi"/>
                <w:color w:val="000000"/>
                <w:sz w:val="18"/>
                <w:szCs w:val="18"/>
                <w:lang w:eastAsia="es-MX"/>
              </w:rPr>
              <w:t xml:space="preserve">.   Fideicomiso para el Programa Especial de Financiamiento a la Vivienda para el Magisterio del </w:t>
            </w:r>
            <w:r w:rsidR="004947EB">
              <w:rPr>
                <w:rFonts w:asciiTheme="minorHAnsi" w:eastAsia="Times New Roman" w:hAnsiTheme="minorHAnsi" w:cstheme="minorHAnsi"/>
                <w:color w:val="000000"/>
                <w:sz w:val="18"/>
                <w:szCs w:val="18"/>
                <w:lang w:eastAsia="es-MX"/>
              </w:rPr>
              <w:t xml:space="preserve">Estado de Tamaulipas (Fovimat) </w:t>
            </w:r>
          </w:p>
        </w:tc>
      </w:tr>
      <w:tr w:rsidR="00775086" w:rsidRPr="005F45A3" w14:paraId="1CECD8EF" w14:textId="77777777" w:rsidTr="00452EEE">
        <w:trPr>
          <w:trHeight w:val="200"/>
          <w:jc w:val="center"/>
        </w:trPr>
        <w:tc>
          <w:tcPr>
            <w:tcW w:w="8359" w:type="dxa"/>
            <w:shd w:val="clear" w:color="auto" w:fill="auto"/>
            <w:noWrap/>
            <w:vAlign w:val="center"/>
          </w:tcPr>
          <w:p w14:paraId="5EE89D71" w14:textId="3A2A2020" w:rsidR="00775086" w:rsidRPr="005F45A3" w:rsidRDefault="00760A56" w:rsidP="00FC0801">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19</w:t>
            </w:r>
            <w:r w:rsidR="00775086" w:rsidRPr="005F45A3">
              <w:rPr>
                <w:rFonts w:asciiTheme="minorHAnsi" w:eastAsia="Times New Roman" w:hAnsiTheme="minorHAnsi" w:cstheme="minorHAnsi"/>
                <w:color w:val="000000"/>
                <w:sz w:val="18"/>
                <w:szCs w:val="18"/>
                <w:lang w:eastAsia="es-MX"/>
              </w:rPr>
              <w:t xml:space="preserve">.   Fideicomiso Irrevocable de Administración y Fuente Alterna de Pago No. 3404/2019 </w:t>
            </w:r>
          </w:p>
        </w:tc>
      </w:tr>
      <w:tr w:rsidR="00775086" w:rsidRPr="005F45A3" w14:paraId="6DB18E9C" w14:textId="77777777" w:rsidTr="00452EEE">
        <w:trPr>
          <w:trHeight w:val="200"/>
          <w:jc w:val="center"/>
        </w:trPr>
        <w:tc>
          <w:tcPr>
            <w:tcW w:w="8359" w:type="dxa"/>
            <w:shd w:val="clear" w:color="auto" w:fill="auto"/>
            <w:noWrap/>
            <w:vAlign w:val="center"/>
          </w:tcPr>
          <w:p w14:paraId="22C37952" w14:textId="34D54B1A" w:rsidR="00775086" w:rsidRDefault="00760A56"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20</w:t>
            </w:r>
            <w:r w:rsidR="00775086" w:rsidRPr="005F45A3">
              <w:rPr>
                <w:rFonts w:asciiTheme="minorHAnsi" w:eastAsia="Times New Roman" w:hAnsiTheme="minorHAnsi" w:cstheme="minorHAnsi"/>
                <w:color w:val="000000"/>
                <w:sz w:val="18"/>
                <w:szCs w:val="18"/>
                <w:lang w:eastAsia="es-MX"/>
              </w:rPr>
              <w:t>.   Fideicomiso Público, Sin estructura, Maestro Irrevocable de Admini</w:t>
            </w:r>
            <w:r w:rsidR="00FC0801">
              <w:rPr>
                <w:rFonts w:asciiTheme="minorHAnsi" w:eastAsia="Times New Roman" w:hAnsiTheme="minorHAnsi" w:cstheme="minorHAnsi"/>
                <w:color w:val="000000"/>
                <w:sz w:val="18"/>
                <w:szCs w:val="18"/>
                <w:lang w:eastAsia="es-MX"/>
              </w:rPr>
              <w:t xml:space="preserve">stración y Fuente de Pago No. </w:t>
            </w:r>
            <w:r w:rsidR="00775086" w:rsidRPr="005F45A3">
              <w:rPr>
                <w:rFonts w:asciiTheme="minorHAnsi" w:eastAsia="Times New Roman" w:hAnsiTheme="minorHAnsi" w:cstheme="minorHAnsi"/>
                <w:color w:val="000000"/>
                <w:sz w:val="18"/>
                <w:szCs w:val="18"/>
                <w:lang w:eastAsia="es-MX"/>
              </w:rPr>
              <w:t xml:space="preserve">1231 </w:t>
            </w:r>
          </w:p>
          <w:p w14:paraId="0E9B88F1" w14:textId="51A972DE" w:rsidR="00CD4994" w:rsidRDefault="00CD4994"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21.   Fideicomiso Fondo para el Cambio Climático del Estado de Tamaulipas </w:t>
            </w:r>
          </w:p>
          <w:p w14:paraId="2C329BF6" w14:textId="77777777" w:rsidR="00CD4994" w:rsidRDefault="007E6EE0" w:rsidP="00FC0801">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22.   Fideicomiso del Fondo de Capitalidad </w:t>
            </w:r>
          </w:p>
          <w:p w14:paraId="11EF718A" w14:textId="3797DB9B" w:rsidR="00D33FD4" w:rsidRDefault="00D33FD4" w:rsidP="00FC0801">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23.   Fideicomiso Irrevocable de Inversión</w:t>
            </w:r>
            <w:r w:rsidR="002947A1">
              <w:rPr>
                <w:rFonts w:asciiTheme="minorHAnsi" w:eastAsia="Times New Roman" w:hAnsiTheme="minorHAnsi" w:cstheme="minorHAnsi"/>
                <w:color w:val="000000"/>
                <w:sz w:val="18"/>
                <w:szCs w:val="18"/>
                <w:lang w:eastAsia="es-MX"/>
              </w:rPr>
              <w:t>, Administración</w:t>
            </w:r>
            <w:r>
              <w:rPr>
                <w:rFonts w:asciiTheme="minorHAnsi" w:eastAsia="Times New Roman" w:hAnsiTheme="minorHAnsi" w:cstheme="minorHAnsi"/>
                <w:color w:val="000000"/>
                <w:sz w:val="18"/>
                <w:szCs w:val="18"/>
                <w:lang w:eastAsia="es-MX"/>
              </w:rPr>
              <w:t xml:space="preserve"> y Fuente de Pago No.754017 (RN) 07-feb-2024</w:t>
            </w:r>
          </w:p>
          <w:p w14:paraId="29E37248" w14:textId="77777777" w:rsidR="00D33FD4" w:rsidRDefault="00D33FD4" w:rsidP="00FC0801">
            <w:pPr>
              <w:spacing w:after="0" w:line="240" w:lineRule="auto"/>
              <w:jc w:val="both"/>
              <w:rPr>
                <w:rFonts w:asciiTheme="minorHAnsi" w:eastAsia="Times New Roman" w:hAnsiTheme="minorHAnsi" w:cstheme="minorHAnsi"/>
                <w:color w:val="000000"/>
                <w:sz w:val="18"/>
                <w:szCs w:val="18"/>
                <w:lang w:eastAsia="es-MX"/>
              </w:rPr>
            </w:pPr>
          </w:p>
          <w:p w14:paraId="454B1D58" w14:textId="21248AD9" w:rsidR="00D33FD4" w:rsidRPr="005F45A3" w:rsidRDefault="00D33FD4" w:rsidP="00FC0801">
            <w:pPr>
              <w:spacing w:after="0" w:line="240" w:lineRule="auto"/>
              <w:jc w:val="both"/>
              <w:rPr>
                <w:rFonts w:asciiTheme="minorHAnsi" w:eastAsia="Times New Roman" w:hAnsiTheme="minorHAnsi" w:cstheme="minorHAnsi"/>
                <w:color w:val="000000"/>
                <w:sz w:val="18"/>
                <w:szCs w:val="18"/>
                <w:lang w:eastAsia="es-MX"/>
              </w:rPr>
            </w:pPr>
          </w:p>
        </w:tc>
      </w:tr>
    </w:tbl>
    <w:p w14:paraId="331C29D0" w14:textId="3D39337D" w:rsidR="00571035" w:rsidRPr="00B34B21" w:rsidRDefault="00571035" w:rsidP="00295AC0">
      <w:pPr>
        <w:spacing w:after="0"/>
        <w:ind w:left="567"/>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Fideicomisos del Gobierno del Estado con Estructura</w:t>
      </w:r>
    </w:p>
    <w:p w14:paraId="5A7CE049" w14:textId="77777777" w:rsidR="003B2245" w:rsidRPr="00B34B21" w:rsidRDefault="003B2245" w:rsidP="0086177A">
      <w:pPr>
        <w:spacing w:after="0"/>
        <w:ind w:left="708"/>
        <w:jc w:val="both"/>
        <w:rPr>
          <w:rFonts w:asciiTheme="minorHAnsi" w:eastAsia="Times New Roman" w:hAnsiTheme="minorHAnsi" w:cstheme="minorHAnsi"/>
          <w:b/>
          <w:sz w:val="14"/>
          <w:szCs w:val="18"/>
          <w:lang w:val="es-ES" w:eastAsia="es-ES"/>
        </w:rPr>
      </w:pPr>
    </w:p>
    <w:p w14:paraId="03B5348E" w14:textId="77777777" w:rsidR="00571035" w:rsidRPr="005F45A3" w:rsidRDefault="00571035" w:rsidP="003A0C52">
      <w:pPr>
        <w:pStyle w:val="Prrafodelista"/>
        <w:numPr>
          <w:ilvl w:val="0"/>
          <w:numId w:val="22"/>
        </w:numPr>
        <w:spacing w:after="0" w:line="240" w:lineRule="auto"/>
        <w:ind w:left="851" w:hanging="284"/>
        <w:jc w:val="both"/>
        <w:rPr>
          <w:rFonts w:asciiTheme="minorHAnsi" w:hAnsiTheme="minorHAnsi" w:cstheme="minorHAnsi"/>
          <w:sz w:val="18"/>
          <w:szCs w:val="18"/>
        </w:rPr>
      </w:pPr>
      <w:r w:rsidRPr="005F45A3">
        <w:rPr>
          <w:rFonts w:asciiTheme="minorHAnsi" w:hAnsiTheme="minorHAnsi" w:cstheme="minorHAnsi"/>
          <w:sz w:val="18"/>
          <w:szCs w:val="18"/>
        </w:rPr>
        <w:t>Fideicomiso Fondo de Garantía y Fomento a la Microindustria del Estado de Tamaulipas (Fomicro)</w:t>
      </w:r>
    </w:p>
    <w:p w14:paraId="1BA9F57B" w14:textId="77777777" w:rsidR="00981BE0" w:rsidRPr="005F45A3" w:rsidRDefault="00981BE0" w:rsidP="00981BE0">
      <w:pPr>
        <w:pStyle w:val="Prrafodelista"/>
        <w:spacing w:after="0" w:line="240" w:lineRule="auto"/>
        <w:jc w:val="both"/>
        <w:rPr>
          <w:rFonts w:asciiTheme="minorHAnsi" w:hAnsiTheme="minorHAnsi" w:cstheme="minorHAnsi"/>
          <w:sz w:val="18"/>
          <w:szCs w:val="18"/>
        </w:rPr>
      </w:pPr>
    </w:p>
    <w:p w14:paraId="3DF1B1D3" w14:textId="0F622BD4" w:rsidR="002B201B" w:rsidRDefault="00571035" w:rsidP="00295AC0">
      <w:pPr>
        <w:spacing w:after="0" w:line="240" w:lineRule="auto"/>
        <w:ind w:left="567"/>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 xml:space="preserve">Los Fideicomisos sin Estructura reportados a la fecha como </w:t>
      </w:r>
      <w:r w:rsidRPr="00B34B21">
        <w:rPr>
          <w:rFonts w:asciiTheme="minorHAnsi" w:eastAsia="Times New Roman" w:hAnsiTheme="minorHAnsi" w:cstheme="minorHAnsi"/>
          <w:b/>
          <w:i/>
          <w:sz w:val="20"/>
          <w:szCs w:val="18"/>
          <w:lang w:val="es-ES" w:eastAsia="es-ES"/>
        </w:rPr>
        <w:t xml:space="preserve">INACTIVOS </w:t>
      </w:r>
      <w:r w:rsidRPr="00B34B21">
        <w:rPr>
          <w:rFonts w:asciiTheme="minorHAnsi" w:eastAsia="Times New Roman" w:hAnsiTheme="minorHAnsi" w:cstheme="minorHAnsi"/>
          <w:b/>
          <w:sz w:val="20"/>
          <w:szCs w:val="18"/>
          <w:lang w:val="es-ES" w:eastAsia="es-ES"/>
        </w:rPr>
        <w:t>se enumeran a continuación:</w:t>
      </w:r>
    </w:p>
    <w:tbl>
      <w:tblPr>
        <w:tblStyle w:val="Tablaconcuadrcula"/>
        <w:tblpPr w:leftFromText="141" w:rightFromText="141" w:vertAnchor="text" w:horzAnchor="page" w:tblpX="1981" w:tblpY="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2B201B" w14:paraId="3E2CCED8" w14:textId="77777777" w:rsidTr="00D33FD4">
        <w:trPr>
          <w:trHeight w:val="284"/>
        </w:trPr>
        <w:tc>
          <w:tcPr>
            <w:tcW w:w="8931" w:type="dxa"/>
            <w:vAlign w:val="center"/>
          </w:tcPr>
          <w:p w14:paraId="02C0EC10" w14:textId="77777777"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color w:val="000000"/>
                <w:sz w:val="18"/>
                <w:szCs w:val="18"/>
                <w:lang w:eastAsia="es-MX"/>
              </w:rPr>
              <w:t xml:space="preserve">1.    Fideicomiso Desarrollo Urbano Lucio Blanco </w:t>
            </w:r>
          </w:p>
        </w:tc>
      </w:tr>
      <w:tr w:rsidR="002B201B" w14:paraId="490E2A62" w14:textId="77777777" w:rsidTr="00D33FD4">
        <w:trPr>
          <w:trHeight w:val="284"/>
        </w:trPr>
        <w:tc>
          <w:tcPr>
            <w:tcW w:w="8931" w:type="dxa"/>
            <w:vAlign w:val="center"/>
          </w:tcPr>
          <w:p w14:paraId="580814AE" w14:textId="56CBA7AD"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color w:val="000000"/>
                <w:sz w:val="18"/>
                <w:szCs w:val="18"/>
                <w:lang w:eastAsia="es-MX"/>
              </w:rPr>
              <w:t>2.    Fideicomiso del Centro</w:t>
            </w:r>
            <w:r w:rsidR="00FC0801">
              <w:rPr>
                <w:rFonts w:asciiTheme="minorHAnsi" w:eastAsia="Times New Roman" w:hAnsiTheme="minorHAnsi" w:cstheme="minorHAnsi"/>
                <w:color w:val="000000"/>
                <w:sz w:val="18"/>
                <w:szCs w:val="18"/>
                <w:lang w:eastAsia="es-MX"/>
              </w:rPr>
              <w:t xml:space="preserve"> Histórico de Matamoros (FICEMAT</w:t>
            </w:r>
            <w:r w:rsidRPr="005F45A3">
              <w:rPr>
                <w:rFonts w:asciiTheme="minorHAnsi" w:eastAsia="Times New Roman" w:hAnsiTheme="minorHAnsi" w:cstheme="minorHAnsi"/>
                <w:color w:val="000000"/>
                <w:sz w:val="18"/>
                <w:szCs w:val="18"/>
                <w:lang w:eastAsia="es-MX"/>
              </w:rPr>
              <w:t>)</w:t>
            </w:r>
          </w:p>
        </w:tc>
      </w:tr>
      <w:tr w:rsidR="002B201B" w14:paraId="2F67D8D0" w14:textId="77777777" w:rsidTr="00D33FD4">
        <w:trPr>
          <w:trHeight w:val="284"/>
        </w:trPr>
        <w:tc>
          <w:tcPr>
            <w:tcW w:w="8931" w:type="dxa"/>
          </w:tcPr>
          <w:p w14:paraId="3F7CBCE8" w14:textId="264DA9B2" w:rsidR="002B201B" w:rsidRPr="002B201B" w:rsidRDefault="002B201B" w:rsidP="00FC0801">
            <w:pPr>
              <w:spacing w:after="0" w:line="240" w:lineRule="auto"/>
              <w:jc w:val="both"/>
              <w:rPr>
                <w:rFonts w:asciiTheme="minorHAnsi" w:eastAsia="Times New Roman" w:hAnsiTheme="minorHAnsi" w:cstheme="minorHAnsi"/>
                <w:color w:val="000000"/>
                <w:sz w:val="18"/>
                <w:szCs w:val="18"/>
                <w:lang w:eastAsia="es-MX"/>
              </w:rPr>
            </w:pPr>
            <w:r w:rsidRPr="002B201B">
              <w:rPr>
                <w:rFonts w:asciiTheme="minorHAnsi" w:eastAsia="Times New Roman" w:hAnsiTheme="minorHAnsi" w:cstheme="minorHAnsi"/>
                <w:color w:val="000000"/>
                <w:sz w:val="18"/>
                <w:szCs w:val="18"/>
                <w:lang w:eastAsia="es-MX"/>
              </w:rPr>
              <w:t>3.</w:t>
            </w:r>
            <w:r>
              <w:rPr>
                <w:rFonts w:asciiTheme="minorHAnsi" w:eastAsia="Times New Roman" w:hAnsiTheme="minorHAnsi" w:cstheme="minorHAnsi"/>
                <w:color w:val="000000"/>
                <w:sz w:val="18"/>
                <w:szCs w:val="18"/>
                <w:lang w:eastAsia="es-MX"/>
              </w:rPr>
              <w:t xml:space="preserve">    </w:t>
            </w:r>
            <w:r w:rsidRPr="002B201B">
              <w:rPr>
                <w:rFonts w:asciiTheme="minorHAnsi" w:eastAsia="Times New Roman" w:hAnsiTheme="minorHAnsi" w:cstheme="minorHAnsi"/>
                <w:color w:val="000000"/>
                <w:sz w:val="18"/>
                <w:szCs w:val="18"/>
                <w:lang w:eastAsia="es-MX"/>
              </w:rPr>
              <w:t>Fideicomiso del Centro Urbano Turístico de Ciudad Madero (</w:t>
            </w:r>
            <w:r w:rsidR="00FC0801">
              <w:rPr>
                <w:rFonts w:asciiTheme="minorHAnsi" w:eastAsia="Times New Roman" w:hAnsiTheme="minorHAnsi" w:cstheme="minorHAnsi"/>
                <w:color w:val="000000"/>
                <w:sz w:val="18"/>
                <w:szCs w:val="18"/>
                <w:lang w:eastAsia="es-MX"/>
              </w:rPr>
              <w:t>FICUTMAD)</w:t>
            </w:r>
            <w:r w:rsidRPr="002B201B">
              <w:rPr>
                <w:rFonts w:asciiTheme="minorHAnsi" w:eastAsia="Times New Roman" w:hAnsiTheme="minorHAnsi" w:cstheme="minorHAnsi"/>
                <w:color w:val="000000"/>
                <w:sz w:val="18"/>
                <w:szCs w:val="18"/>
                <w:lang w:eastAsia="es-MX"/>
              </w:rPr>
              <w:t xml:space="preserve"> </w:t>
            </w:r>
          </w:p>
        </w:tc>
      </w:tr>
      <w:tr w:rsidR="002B201B" w14:paraId="0CDBB579" w14:textId="77777777" w:rsidTr="00D33FD4">
        <w:trPr>
          <w:trHeight w:val="284"/>
        </w:trPr>
        <w:tc>
          <w:tcPr>
            <w:tcW w:w="8931" w:type="dxa"/>
          </w:tcPr>
          <w:p w14:paraId="3DF576CF" w14:textId="0FA39C22" w:rsidR="002B201B" w:rsidRPr="002B201B" w:rsidRDefault="002B201B" w:rsidP="002B201B">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4.    </w:t>
            </w:r>
            <w:r w:rsidRPr="005F45A3">
              <w:rPr>
                <w:rFonts w:asciiTheme="minorHAnsi" w:eastAsia="Times New Roman" w:hAnsiTheme="minorHAnsi" w:cstheme="minorHAnsi"/>
                <w:color w:val="000000"/>
                <w:sz w:val="18"/>
                <w:szCs w:val="18"/>
                <w:lang w:eastAsia="es-MX"/>
              </w:rPr>
              <w:t>Fideicomiso del Centro de Capacitación de Altamira</w:t>
            </w:r>
            <w:r w:rsidR="007350FC">
              <w:rPr>
                <w:rFonts w:asciiTheme="minorHAnsi" w:eastAsia="Times New Roman" w:hAnsiTheme="minorHAnsi" w:cstheme="minorHAnsi"/>
                <w:color w:val="000000"/>
                <w:sz w:val="18"/>
                <w:szCs w:val="18"/>
                <w:lang w:eastAsia="es-MX"/>
              </w:rPr>
              <w:t xml:space="preserve"> (CECATA)</w:t>
            </w:r>
          </w:p>
        </w:tc>
      </w:tr>
      <w:tr w:rsidR="002B201B" w14:paraId="639A94C4" w14:textId="77777777" w:rsidTr="00D33FD4">
        <w:trPr>
          <w:trHeight w:val="284"/>
        </w:trPr>
        <w:tc>
          <w:tcPr>
            <w:tcW w:w="8931" w:type="dxa"/>
          </w:tcPr>
          <w:p w14:paraId="63CDA75D" w14:textId="77777777" w:rsidR="002B201B" w:rsidRPr="002B201B" w:rsidRDefault="002B201B" w:rsidP="002B201B">
            <w:pPr>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color w:val="000000"/>
                <w:sz w:val="18"/>
                <w:szCs w:val="18"/>
                <w:lang w:eastAsia="es-MX"/>
              </w:rPr>
              <w:t xml:space="preserve">5.    </w:t>
            </w:r>
            <w:r w:rsidRPr="002B201B">
              <w:rPr>
                <w:rFonts w:asciiTheme="minorHAnsi" w:eastAsia="Times New Roman" w:hAnsiTheme="minorHAnsi" w:cstheme="minorHAnsi"/>
                <w:color w:val="000000"/>
                <w:sz w:val="18"/>
                <w:szCs w:val="18"/>
                <w:lang w:eastAsia="es-MX"/>
              </w:rPr>
              <w:t>Fideicomiso para el Desarrollo Comercial Ignacio Zaragoza</w:t>
            </w:r>
          </w:p>
        </w:tc>
      </w:tr>
      <w:tr w:rsidR="002B201B" w14:paraId="0193B199" w14:textId="77777777" w:rsidTr="00D33FD4">
        <w:trPr>
          <w:trHeight w:val="284"/>
        </w:trPr>
        <w:tc>
          <w:tcPr>
            <w:tcW w:w="8931" w:type="dxa"/>
          </w:tcPr>
          <w:p w14:paraId="4C6EDCBD" w14:textId="72379E94" w:rsidR="0071108F" w:rsidRDefault="002B201B" w:rsidP="00D33FD4">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6.    </w:t>
            </w:r>
            <w:r w:rsidRPr="002B201B">
              <w:rPr>
                <w:rFonts w:asciiTheme="minorHAnsi" w:eastAsia="Times New Roman" w:hAnsiTheme="minorHAnsi" w:cstheme="minorHAnsi"/>
                <w:color w:val="000000"/>
                <w:sz w:val="18"/>
                <w:szCs w:val="18"/>
                <w:lang w:eastAsia="es-MX"/>
              </w:rPr>
              <w:t>Fideicomiso del Corredor Económico Norte.</w:t>
            </w:r>
          </w:p>
          <w:p w14:paraId="4DBD1C29" w14:textId="77777777" w:rsidR="00C8209B" w:rsidRDefault="00C8209B" w:rsidP="00D33FD4">
            <w:pPr>
              <w:spacing w:after="0" w:line="240" w:lineRule="auto"/>
              <w:jc w:val="both"/>
              <w:rPr>
                <w:rFonts w:asciiTheme="minorHAnsi" w:eastAsia="Times New Roman" w:hAnsiTheme="minorHAnsi" w:cstheme="minorHAnsi"/>
                <w:sz w:val="20"/>
                <w:szCs w:val="20"/>
                <w:lang w:val="es-ES" w:eastAsia="es-ES"/>
              </w:rPr>
            </w:pPr>
          </w:p>
          <w:p w14:paraId="1A62E89F" w14:textId="18AA0637" w:rsidR="00D33FD4" w:rsidRDefault="00D33FD4" w:rsidP="00D33FD4">
            <w:pPr>
              <w:spacing w:after="0" w:line="240" w:lineRule="auto"/>
              <w:jc w:val="both"/>
              <w:rPr>
                <w:rFonts w:asciiTheme="minorHAnsi" w:eastAsia="Times New Roman" w:hAnsiTheme="minorHAnsi" w:cstheme="minorHAnsi"/>
                <w:sz w:val="20"/>
                <w:szCs w:val="20"/>
                <w:lang w:val="es-ES" w:eastAsia="es-ES"/>
              </w:rPr>
            </w:pPr>
            <w:r w:rsidRPr="006E61DA">
              <w:rPr>
                <w:rFonts w:asciiTheme="minorHAnsi" w:eastAsia="Times New Roman" w:hAnsiTheme="minorHAnsi" w:cstheme="minorHAnsi"/>
                <w:sz w:val="20"/>
                <w:szCs w:val="20"/>
                <w:lang w:val="es-ES" w:eastAsia="es-ES"/>
              </w:rPr>
              <w:t>En fecha 14 de marzo de 2024 se publicó en el Periódico Oficial del Estado de Tama</w:t>
            </w:r>
            <w:r>
              <w:rPr>
                <w:rFonts w:asciiTheme="minorHAnsi" w:eastAsia="Times New Roman" w:hAnsiTheme="minorHAnsi" w:cstheme="minorHAnsi"/>
                <w:sz w:val="20"/>
                <w:szCs w:val="20"/>
                <w:lang w:val="es-ES" w:eastAsia="es-ES"/>
              </w:rPr>
              <w:t>ulipas, el Decreto Gubernamental</w:t>
            </w:r>
            <w:r w:rsidRPr="006E61DA">
              <w:rPr>
                <w:rFonts w:asciiTheme="minorHAnsi" w:eastAsia="Times New Roman" w:hAnsiTheme="minorHAnsi" w:cstheme="minorHAnsi"/>
                <w:sz w:val="20"/>
                <w:szCs w:val="20"/>
                <w:lang w:val="es-ES" w:eastAsia="es-ES"/>
              </w:rPr>
              <w:t xml:space="preserve"> que autoriza la constitución del Fideicomiso Irrevocable de Administración e Inversión denominado “Fideicomiso Ciudad Judicial”, mismo que a la fecha se encuentra en proceso de constitución y el cual estará sectorizado a la Secretaría de Finanzas del Gobierno del Estado de Tamaulipas.</w:t>
            </w:r>
          </w:p>
          <w:p w14:paraId="60BEBAC7" w14:textId="1301B1B2" w:rsidR="00D33FD4" w:rsidRPr="006E61DA" w:rsidRDefault="00D33FD4" w:rsidP="00D33FD4">
            <w:pPr>
              <w:spacing w:after="0" w:line="240" w:lineRule="auto"/>
              <w:jc w:val="both"/>
              <w:rPr>
                <w:rFonts w:asciiTheme="minorHAnsi" w:eastAsia="Times New Roman" w:hAnsiTheme="minorHAnsi" w:cstheme="minorHAnsi"/>
                <w:sz w:val="20"/>
                <w:szCs w:val="20"/>
                <w:lang w:val="es-ES" w:eastAsia="es-ES"/>
              </w:rPr>
            </w:pPr>
          </w:p>
          <w:p w14:paraId="3C4A1851" w14:textId="77777777" w:rsidR="0071108F" w:rsidRDefault="0071108F" w:rsidP="002B201B">
            <w:pPr>
              <w:spacing w:after="0" w:line="240" w:lineRule="auto"/>
              <w:jc w:val="both"/>
              <w:rPr>
                <w:rFonts w:asciiTheme="minorHAnsi" w:eastAsia="Times New Roman" w:hAnsiTheme="minorHAnsi" w:cstheme="minorHAnsi"/>
                <w:b/>
                <w:sz w:val="18"/>
                <w:szCs w:val="18"/>
                <w:lang w:val="es-ES" w:eastAsia="es-ES"/>
              </w:rPr>
            </w:pPr>
          </w:p>
        </w:tc>
      </w:tr>
    </w:tbl>
    <w:p w14:paraId="6E5142AC" w14:textId="77777777" w:rsidR="00250763" w:rsidRDefault="00250763" w:rsidP="00CA18AD">
      <w:pPr>
        <w:pStyle w:val="Texto"/>
        <w:spacing w:after="0" w:line="240" w:lineRule="auto"/>
        <w:ind w:firstLine="0"/>
        <w:rPr>
          <w:rFonts w:asciiTheme="minorHAnsi" w:hAnsiTheme="minorHAnsi" w:cstheme="minorHAnsi"/>
          <w:b/>
          <w:sz w:val="20"/>
          <w:szCs w:val="18"/>
          <w:lang w:val="es-MX"/>
        </w:rPr>
      </w:pPr>
    </w:p>
    <w:p w14:paraId="4A62CC22" w14:textId="77777777" w:rsidR="00250763" w:rsidRDefault="00250763" w:rsidP="00CA18AD">
      <w:pPr>
        <w:pStyle w:val="Texto"/>
        <w:spacing w:after="0" w:line="240" w:lineRule="auto"/>
        <w:ind w:firstLine="0"/>
        <w:rPr>
          <w:rFonts w:asciiTheme="minorHAnsi" w:hAnsiTheme="minorHAnsi" w:cstheme="minorHAnsi"/>
          <w:b/>
          <w:sz w:val="20"/>
          <w:szCs w:val="18"/>
          <w:lang w:val="es-MX"/>
        </w:rPr>
      </w:pPr>
    </w:p>
    <w:p w14:paraId="4B3E1F6C" w14:textId="77777777" w:rsidR="00250763" w:rsidRDefault="00250763" w:rsidP="00CA18AD">
      <w:pPr>
        <w:pStyle w:val="Texto"/>
        <w:spacing w:after="0" w:line="240" w:lineRule="auto"/>
        <w:ind w:firstLine="0"/>
        <w:rPr>
          <w:rFonts w:asciiTheme="minorHAnsi" w:hAnsiTheme="minorHAnsi" w:cstheme="minorHAnsi"/>
          <w:b/>
          <w:sz w:val="20"/>
          <w:szCs w:val="18"/>
          <w:lang w:val="es-MX"/>
        </w:rPr>
      </w:pPr>
    </w:p>
    <w:p w14:paraId="2532CFB0" w14:textId="773934E9" w:rsidR="00250763" w:rsidRPr="00301969" w:rsidRDefault="00250763" w:rsidP="003A0C52">
      <w:pPr>
        <w:pStyle w:val="Prrafodelista"/>
        <w:numPr>
          <w:ilvl w:val="0"/>
          <w:numId w:val="35"/>
        </w:numPr>
        <w:spacing w:after="0" w:line="240" w:lineRule="auto"/>
        <w:jc w:val="both"/>
        <w:rPr>
          <w:rFonts w:asciiTheme="minorHAnsi" w:eastAsia="Times New Roman" w:hAnsiTheme="minorHAnsi" w:cstheme="minorHAnsi"/>
          <w:b/>
          <w:sz w:val="20"/>
          <w:szCs w:val="18"/>
          <w:lang w:eastAsia="es-ES"/>
        </w:rPr>
      </w:pPr>
      <w:r w:rsidRPr="00301969">
        <w:rPr>
          <w:rFonts w:asciiTheme="minorHAnsi" w:eastAsia="Times New Roman" w:hAnsiTheme="minorHAnsi" w:cstheme="minorHAnsi"/>
          <w:b/>
          <w:sz w:val="20"/>
          <w:szCs w:val="18"/>
          <w:lang w:eastAsia="es-ES"/>
        </w:rPr>
        <w:t>Base para la preparación delos estados Financieros:</w:t>
      </w:r>
    </w:p>
    <w:p w14:paraId="7358A2CF" w14:textId="77777777" w:rsidR="00250763" w:rsidRDefault="00250763" w:rsidP="00250763">
      <w:pPr>
        <w:pStyle w:val="Texto"/>
        <w:spacing w:after="0" w:line="240" w:lineRule="auto"/>
        <w:ind w:left="360" w:firstLine="0"/>
        <w:rPr>
          <w:rFonts w:asciiTheme="minorHAnsi" w:hAnsiTheme="minorHAnsi" w:cstheme="minorHAnsi"/>
        </w:rPr>
      </w:pPr>
    </w:p>
    <w:p w14:paraId="53A8D5DA" w14:textId="38378BEB" w:rsidR="00AA7087" w:rsidRPr="005F45A3" w:rsidRDefault="00250763" w:rsidP="00250763">
      <w:pPr>
        <w:pStyle w:val="Texto"/>
        <w:spacing w:after="0" w:line="240" w:lineRule="auto"/>
        <w:ind w:left="360" w:firstLine="0"/>
        <w:rPr>
          <w:rFonts w:asciiTheme="minorHAnsi" w:hAnsiTheme="minorHAnsi" w:cstheme="minorHAnsi"/>
        </w:rPr>
      </w:pPr>
      <w:r w:rsidRPr="005F45A3">
        <w:rPr>
          <w:rFonts w:asciiTheme="minorHAnsi" w:hAnsiTheme="minorHAnsi" w:cstheme="minorHAnsi"/>
        </w:rPr>
        <w:t xml:space="preserve"> </w:t>
      </w:r>
      <w:r>
        <w:rPr>
          <w:rFonts w:asciiTheme="minorHAnsi" w:hAnsiTheme="minorHAnsi" w:cstheme="minorHAnsi"/>
        </w:rPr>
        <w:t xml:space="preserve">        </w:t>
      </w:r>
      <w:r w:rsidR="00AA7087" w:rsidRPr="005F45A3">
        <w:rPr>
          <w:rFonts w:asciiTheme="minorHAnsi" w:hAnsiTheme="minorHAnsi" w:cstheme="minorHAnsi"/>
        </w:rPr>
        <w:t>Se ha observado la nor</w:t>
      </w:r>
      <w:r w:rsidR="00BB19FC">
        <w:rPr>
          <w:rFonts w:asciiTheme="minorHAnsi" w:hAnsiTheme="minorHAnsi" w:cstheme="minorHAnsi"/>
        </w:rPr>
        <w:t>matividad emitida por el CONAC,</w:t>
      </w:r>
      <w:r w:rsidR="00AA7087" w:rsidRPr="005F45A3">
        <w:rPr>
          <w:rFonts w:asciiTheme="minorHAnsi" w:hAnsiTheme="minorHAnsi" w:cstheme="minorHAnsi"/>
        </w:rPr>
        <w:t xml:space="preserve"> las disposiciones legales</w:t>
      </w:r>
      <w:r w:rsidR="008517E0">
        <w:rPr>
          <w:rFonts w:asciiTheme="minorHAnsi" w:hAnsiTheme="minorHAnsi" w:cstheme="minorHAnsi"/>
        </w:rPr>
        <w:t xml:space="preserve"> y fiscales</w:t>
      </w:r>
      <w:r w:rsidR="00AA7087" w:rsidRPr="005F45A3">
        <w:rPr>
          <w:rFonts w:asciiTheme="minorHAnsi" w:hAnsiTheme="minorHAnsi" w:cstheme="minorHAnsi"/>
        </w:rPr>
        <w:t xml:space="preserve"> aplicables.</w:t>
      </w:r>
    </w:p>
    <w:p w14:paraId="0F20E823" w14:textId="77777777" w:rsidR="00AA7087" w:rsidRPr="005F45A3" w:rsidRDefault="00AA7087" w:rsidP="00250763">
      <w:pPr>
        <w:pStyle w:val="INCISO"/>
        <w:spacing w:after="0" w:line="240" w:lineRule="exact"/>
        <w:ind w:left="720" w:firstLine="0"/>
        <w:rPr>
          <w:rFonts w:asciiTheme="minorHAnsi" w:hAnsiTheme="minorHAnsi" w:cstheme="minorHAnsi"/>
          <w:i/>
        </w:rPr>
      </w:pPr>
      <w:r w:rsidRPr="005F45A3">
        <w:rPr>
          <w:rFonts w:asciiTheme="minorHAnsi" w:hAnsiTheme="minorHAnsi" w:cstheme="minorHAnsi"/>
        </w:rPr>
        <w:t>Los Estados Financieros han sido preparados de conformidad con lo establecido en la Ley General de Contabilidad Gubernamental, sus postulados básicos, el Marco Conceptual de Contabilidad, y los lineamientos emitidos por el Consejo Nacional de Armonización Contable</w:t>
      </w:r>
      <w:r w:rsidRPr="005F45A3">
        <w:rPr>
          <w:rFonts w:asciiTheme="minorHAnsi" w:hAnsiTheme="minorHAnsi" w:cstheme="minorHAnsi"/>
          <w:i/>
        </w:rPr>
        <w:t>.</w:t>
      </w:r>
    </w:p>
    <w:p w14:paraId="35F014AF" w14:textId="193DFF7D" w:rsidR="0093065C" w:rsidRPr="005F45A3" w:rsidRDefault="0093065C" w:rsidP="007041A0">
      <w:pPr>
        <w:pStyle w:val="INCISO"/>
        <w:spacing w:after="0" w:line="240" w:lineRule="exact"/>
        <w:ind w:left="0" w:firstLine="0"/>
        <w:rPr>
          <w:rFonts w:asciiTheme="minorHAnsi" w:hAnsiTheme="minorHAnsi" w:cstheme="minorHAnsi"/>
        </w:rPr>
      </w:pPr>
    </w:p>
    <w:p w14:paraId="5DE863E1" w14:textId="77777777" w:rsidR="00AA7087" w:rsidRPr="00B34B21" w:rsidRDefault="00AA7087" w:rsidP="00AA7087">
      <w:pPr>
        <w:autoSpaceDE w:val="0"/>
        <w:autoSpaceDN w:val="0"/>
        <w:adjustRightInd w:val="0"/>
        <w:spacing w:after="0" w:line="240" w:lineRule="auto"/>
        <w:ind w:left="720"/>
        <w:jc w:val="both"/>
        <w:rPr>
          <w:rFonts w:asciiTheme="minorHAnsi" w:hAnsiTheme="minorHAnsi" w:cstheme="minorHAnsi"/>
          <w:b/>
          <w:sz w:val="20"/>
          <w:szCs w:val="18"/>
        </w:rPr>
      </w:pPr>
      <w:r w:rsidRPr="00B34B21">
        <w:rPr>
          <w:rFonts w:asciiTheme="minorHAnsi" w:hAnsiTheme="minorHAnsi" w:cstheme="minorHAnsi"/>
          <w:b/>
          <w:sz w:val="20"/>
          <w:szCs w:val="18"/>
        </w:rPr>
        <w:t>Los Estados Financieros están integrados por:</w:t>
      </w:r>
    </w:p>
    <w:p w14:paraId="374C8787" w14:textId="77777777" w:rsidR="00AA7087" w:rsidRPr="005F45A3" w:rsidRDefault="00AA7087" w:rsidP="002F269F">
      <w:pPr>
        <w:autoSpaceDE w:val="0"/>
        <w:autoSpaceDN w:val="0"/>
        <w:adjustRightInd w:val="0"/>
        <w:spacing w:after="0" w:line="240" w:lineRule="auto"/>
        <w:ind w:left="720"/>
        <w:jc w:val="both"/>
        <w:rPr>
          <w:rFonts w:asciiTheme="minorHAnsi" w:hAnsiTheme="minorHAnsi" w:cstheme="minorHAnsi"/>
          <w:sz w:val="18"/>
          <w:szCs w:val="18"/>
        </w:rPr>
      </w:pPr>
    </w:p>
    <w:p w14:paraId="0DF82940" w14:textId="77777777" w:rsidR="00AA7087" w:rsidRPr="005F45A3" w:rsidRDefault="00AA7087" w:rsidP="002F269F">
      <w:pPr>
        <w:autoSpaceDE w:val="0"/>
        <w:autoSpaceDN w:val="0"/>
        <w:adjustRightInd w:val="0"/>
        <w:spacing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Contable</w:t>
      </w:r>
    </w:p>
    <w:p w14:paraId="0453429D"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Presupuestal</w:t>
      </w:r>
    </w:p>
    <w:p w14:paraId="092F23A8"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Programática</w:t>
      </w:r>
    </w:p>
    <w:p w14:paraId="7077945B"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Anexos</w:t>
      </w:r>
      <w:r w:rsidR="002A6D06" w:rsidRPr="005F45A3">
        <w:rPr>
          <w:rFonts w:asciiTheme="minorHAnsi" w:hAnsiTheme="minorHAnsi" w:cstheme="minorHAnsi"/>
          <w:sz w:val="18"/>
          <w:szCs w:val="18"/>
        </w:rPr>
        <w:t>:</w:t>
      </w:r>
    </w:p>
    <w:p w14:paraId="70BA0B68" w14:textId="1C82BE31" w:rsidR="00AA7087" w:rsidRDefault="00AA7087" w:rsidP="003A0C52">
      <w:pPr>
        <w:pStyle w:val="INCISO"/>
        <w:numPr>
          <w:ilvl w:val="2"/>
          <w:numId w:val="27"/>
        </w:numPr>
        <w:spacing w:after="0" w:line="240" w:lineRule="auto"/>
        <w:rPr>
          <w:rFonts w:asciiTheme="minorHAnsi" w:hAnsiTheme="minorHAnsi" w:cstheme="minorHAnsi"/>
        </w:rPr>
      </w:pPr>
      <w:r w:rsidRPr="005F45A3">
        <w:rPr>
          <w:rFonts w:asciiTheme="minorHAnsi" w:hAnsiTheme="minorHAnsi" w:cstheme="minorHAnsi"/>
        </w:rPr>
        <w:t>Información</w:t>
      </w:r>
      <w:r w:rsidR="000A0FF4" w:rsidRPr="005F45A3">
        <w:rPr>
          <w:rFonts w:asciiTheme="minorHAnsi" w:hAnsiTheme="minorHAnsi" w:cstheme="minorHAnsi"/>
        </w:rPr>
        <w:t xml:space="preserve"> en Formatos </w:t>
      </w:r>
      <w:r w:rsidRPr="005F45A3">
        <w:rPr>
          <w:rFonts w:asciiTheme="minorHAnsi" w:hAnsiTheme="minorHAnsi" w:cstheme="minorHAnsi"/>
        </w:rPr>
        <w:t>de</w:t>
      </w:r>
      <w:r w:rsidR="00255C12">
        <w:rPr>
          <w:rFonts w:asciiTheme="minorHAnsi" w:hAnsiTheme="minorHAnsi" w:cstheme="minorHAnsi"/>
        </w:rPr>
        <w:t xml:space="preserve"> la Ley </w:t>
      </w:r>
      <w:r w:rsidR="00FE60F0">
        <w:rPr>
          <w:rFonts w:asciiTheme="minorHAnsi" w:hAnsiTheme="minorHAnsi" w:cstheme="minorHAnsi"/>
        </w:rPr>
        <w:t xml:space="preserve">de </w:t>
      </w:r>
      <w:r w:rsidR="00FE60F0" w:rsidRPr="005F45A3">
        <w:rPr>
          <w:rFonts w:asciiTheme="minorHAnsi" w:hAnsiTheme="minorHAnsi" w:cstheme="minorHAnsi"/>
        </w:rPr>
        <w:t>Disciplina</w:t>
      </w:r>
      <w:r w:rsidRPr="005F45A3">
        <w:rPr>
          <w:rFonts w:asciiTheme="minorHAnsi" w:hAnsiTheme="minorHAnsi" w:cstheme="minorHAnsi"/>
        </w:rPr>
        <w:t xml:space="preserve"> Financiera</w:t>
      </w:r>
    </w:p>
    <w:p w14:paraId="35ED52A8" w14:textId="5B1ECC01" w:rsidR="00255C12" w:rsidRDefault="00255C12" w:rsidP="003A0C52">
      <w:pPr>
        <w:pStyle w:val="INCISO"/>
        <w:numPr>
          <w:ilvl w:val="2"/>
          <w:numId w:val="27"/>
        </w:numPr>
        <w:spacing w:after="0" w:line="240" w:lineRule="auto"/>
        <w:rPr>
          <w:rFonts w:asciiTheme="minorHAnsi" w:hAnsiTheme="minorHAnsi" w:cstheme="minorHAnsi"/>
        </w:rPr>
      </w:pPr>
      <w:r>
        <w:rPr>
          <w:rFonts w:asciiTheme="minorHAnsi" w:hAnsiTheme="minorHAnsi" w:cstheme="minorHAnsi"/>
        </w:rPr>
        <w:t xml:space="preserve">Cédula Acumulativa de Ingresos </w:t>
      </w:r>
    </w:p>
    <w:p w14:paraId="0C5C8399" w14:textId="77777777" w:rsidR="005F61A0" w:rsidRPr="00B34B21" w:rsidRDefault="005F61A0" w:rsidP="00C06642">
      <w:pPr>
        <w:pStyle w:val="INCISO"/>
        <w:spacing w:after="0" w:line="240" w:lineRule="exact"/>
        <w:ind w:left="0" w:firstLine="0"/>
        <w:rPr>
          <w:rFonts w:asciiTheme="minorHAnsi" w:hAnsiTheme="minorHAnsi" w:cstheme="minorHAnsi"/>
          <w:sz w:val="14"/>
        </w:rPr>
      </w:pPr>
    </w:p>
    <w:p w14:paraId="447F924F" w14:textId="6B58BDFC" w:rsidR="00AA7087" w:rsidRPr="005F45A3" w:rsidRDefault="00AA7087" w:rsidP="003A0C52">
      <w:pPr>
        <w:pStyle w:val="INCISO"/>
        <w:numPr>
          <w:ilvl w:val="0"/>
          <w:numId w:val="6"/>
        </w:numPr>
        <w:spacing w:after="0" w:line="240" w:lineRule="exact"/>
        <w:rPr>
          <w:rFonts w:asciiTheme="minorHAnsi" w:hAnsiTheme="minorHAnsi" w:cstheme="minorHAnsi"/>
        </w:rPr>
      </w:pPr>
      <w:r w:rsidRPr="005F45A3">
        <w:rPr>
          <w:rFonts w:asciiTheme="minorHAnsi" w:hAnsiTheme="minorHAnsi" w:cstheme="minorHAnsi"/>
        </w:rPr>
        <w:t>La normatividad aplicada para el reconocimiento, valuación y revelación de los diferentes rubros de la información financiera van de acuerdo a los documentos normativos emitidos por el CONAC  las bases de medición utilizadas para la elaboración de los Estados Financieros se apegan al  costo histórico y a los criterios de valuación de los mismos, con excepción de los Ingresos ya que estos no se obtienen en tiempo real del Sistema de Plat</w:t>
      </w:r>
      <w:r w:rsidR="00D40A9B">
        <w:rPr>
          <w:rFonts w:asciiTheme="minorHAnsi" w:hAnsiTheme="minorHAnsi" w:cstheme="minorHAnsi"/>
        </w:rPr>
        <w:t>aforma Única (Sistema Contable).</w:t>
      </w:r>
    </w:p>
    <w:p w14:paraId="6D1CC8B2" w14:textId="77777777" w:rsidR="00AA7087" w:rsidRPr="005F45A3" w:rsidRDefault="00AA7087" w:rsidP="00AA7087">
      <w:pPr>
        <w:pStyle w:val="INCISO"/>
        <w:spacing w:after="0" w:line="240" w:lineRule="exact"/>
        <w:ind w:firstLine="0"/>
        <w:rPr>
          <w:rFonts w:asciiTheme="minorHAnsi" w:hAnsiTheme="minorHAnsi" w:cstheme="minorHAnsi"/>
        </w:rPr>
      </w:pPr>
    </w:p>
    <w:p w14:paraId="044C595E" w14:textId="30472E27" w:rsidR="00AA7087" w:rsidRDefault="00AA7087" w:rsidP="003A0C52">
      <w:pPr>
        <w:pStyle w:val="INCISO"/>
        <w:numPr>
          <w:ilvl w:val="0"/>
          <w:numId w:val="7"/>
        </w:numPr>
        <w:spacing w:after="0" w:line="240" w:lineRule="exact"/>
        <w:rPr>
          <w:rFonts w:asciiTheme="minorHAnsi" w:hAnsiTheme="minorHAnsi" w:cstheme="minorHAnsi"/>
        </w:rPr>
      </w:pPr>
      <w:r w:rsidRPr="005F45A3">
        <w:rPr>
          <w:rFonts w:asciiTheme="minorHAnsi" w:hAnsiTheme="minorHAnsi" w:cstheme="minorHAnsi"/>
        </w:rPr>
        <w:t>Postulados básicos. Se aplican los establecidos en la Ley General de Contabilidad Gubernamental y la Normatividad emitida al respecto por el CONAC.</w:t>
      </w:r>
    </w:p>
    <w:p w14:paraId="35C2556D" w14:textId="77777777" w:rsidR="002D1E75" w:rsidRDefault="002D1E75" w:rsidP="002D1E75">
      <w:pPr>
        <w:pStyle w:val="INCISO"/>
        <w:spacing w:after="0" w:line="240" w:lineRule="exact"/>
        <w:ind w:left="720" w:firstLine="0"/>
        <w:rPr>
          <w:rFonts w:asciiTheme="minorHAnsi" w:hAnsiTheme="minorHAnsi" w:cstheme="minorHAnsi"/>
        </w:rPr>
      </w:pPr>
    </w:p>
    <w:p w14:paraId="1090C67E" w14:textId="5C5E7414" w:rsidR="00AA7087" w:rsidRPr="005F45A3" w:rsidRDefault="00AA7087" w:rsidP="003A0C52">
      <w:pPr>
        <w:pStyle w:val="INCISO"/>
        <w:numPr>
          <w:ilvl w:val="0"/>
          <w:numId w:val="7"/>
        </w:numPr>
        <w:spacing w:after="0" w:line="240" w:lineRule="exact"/>
        <w:rPr>
          <w:rFonts w:asciiTheme="minorHAnsi" w:hAnsiTheme="minorHAnsi" w:cstheme="minorHAnsi"/>
        </w:rPr>
      </w:pPr>
      <w:r w:rsidRPr="005F45A3">
        <w:rPr>
          <w:rFonts w:asciiTheme="minorHAnsi" w:hAnsiTheme="minorHAnsi" w:cstheme="minorHAnsi"/>
        </w:rPr>
        <w:t>Normatividad Supletoria:</w:t>
      </w:r>
      <w:r w:rsidR="00C8209B">
        <w:rPr>
          <w:rFonts w:asciiTheme="minorHAnsi" w:hAnsiTheme="minorHAnsi" w:cstheme="minorHAnsi"/>
        </w:rPr>
        <w:t xml:space="preserve">  </w:t>
      </w:r>
      <w:r w:rsidRPr="005F45A3">
        <w:rPr>
          <w:rFonts w:asciiTheme="minorHAnsi" w:hAnsiTheme="minorHAnsi" w:cstheme="minorHAnsi"/>
        </w:rPr>
        <w:t xml:space="preserve"> </w:t>
      </w:r>
      <w:r w:rsidRPr="00FB6304">
        <w:rPr>
          <w:rFonts w:asciiTheme="minorHAnsi" w:hAnsiTheme="minorHAnsi" w:cstheme="minorHAnsi"/>
          <w:b/>
        </w:rPr>
        <w:t>No Aplica</w:t>
      </w:r>
      <w:r w:rsidRPr="005F45A3">
        <w:rPr>
          <w:rFonts w:asciiTheme="minorHAnsi" w:hAnsiTheme="minorHAnsi" w:cstheme="minorHAnsi"/>
        </w:rPr>
        <w:t>.</w:t>
      </w:r>
    </w:p>
    <w:p w14:paraId="1D1B89FF" w14:textId="77777777" w:rsidR="00AA7087" w:rsidRPr="005F45A3" w:rsidRDefault="00AA7087" w:rsidP="00AA7087">
      <w:pPr>
        <w:pStyle w:val="Prrafodelista"/>
        <w:spacing w:after="0"/>
        <w:rPr>
          <w:rFonts w:asciiTheme="minorHAnsi" w:hAnsiTheme="minorHAnsi" w:cstheme="minorHAnsi"/>
          <w:sz w:val="16"/>
          <w:szCs w:val="18"/>
        </w:rPr>
      </w:pPr>
    </w:p>
    <w:p w14:paraId="4489C1F0" w14:textId="4C7F582A" w:rsidR="003669E2" w:rsidRPr="005F45A3" w:rsidRDefault="00AA7087" w:rsidP="003A0C52">
      <w:pPr>
        <w:pStyle w:val="INCISO"/>
        <w:numPr>
          <w:ilvl w:val="0"/>
          <w:numId w:val="7"/>
        </w:numPr>
        <w:spacing w:after="0" w:line="240" w:lineRule="exact"/>
        <w:rPr>
          <w:rFonts w:asciiTheme="minorHAnsi" w:hAnsiTheme="minorHAnsi" w:cstheme="minorHAnsi"/>
        </w:rPr>
      </w:pPr>
      <w:r w:rsidRPr="005F45A3">
        <w:rPr>
          <w:rFonts w:asciiTheme="minorHAnsi" w:hAnsiTheme="minorHAnsi" w:cstheme="minorHAnsi"/>
        </w:rPr>
        <w:t>El Gobierno del estado tiene implementado la base del devengado de acuerdo a la Ley de General de Contabilidad Gubernamental aplicando los acuerdos emitidos por el Consejo</w:t>
      </w:r>
      <w:r w:rsidR="00EE39F7">
        <w:rPr>
          <w:rFonts w:asciiTheme="minorHAnsi" w:hAnsiTheme="minorHAnsi" w:cstheme="minorHAnsi"/>
        </w:rPr>
        <w:t xml:space="preserve"> Nacional</w:t>
      </w:r>
      <w:r w:rsidRPr="005F45A3">
        <w:rPr>
          <w:rFonts w:asciiTheme="minorHAnsi" w:hAnsiTheme="minorHAnsi" w:cstheme="minorHAnsi"/>
        </w:rPr>
        <w:t xml:space="preserve"> de Armonización Contable y los acuerdos del Consejo</w:t>
      </w:r>
      <w:r w:rsidR="003E6B6E" w:rsidRPr="005F45A3">
        <w:rPr>
          <w:rFonts w:asciiTheme="minorHAnsi" w:hAnsiTheme="minorHAnsi" w:cstheme="minorHAnsi"/>
        </w:rPr>
        <w:t xml:space="preserve"> de Armonización Contable</w:t>
      </w:r>
      <w:r w:rsidRPr="005F45A3">
        <w:rPr>
          <w:rFonts w:asciiTheme="minorHAnsi" w:hAnsiTheme="minorHAnsi" w:cstheme="minorHAnsi"/>
        </w:rPr>
        <w:t xml:space="preserve"> del Estado de Tamaulipas. </w:t>
      </w:r>
    </w:p>
    <w:p w14:paraId="73E1F4B1" w14:textId="77777777" w:rsidR="003669E2" w:rsidRPr="005F45A3" w:rsidRDefault="003669E2" w:rsidP="00AA7087">
      <w:pPr>
        <w:pStyle w:val="Texto"/>
        <w:spacing w:after="0" w:line="240" w:lineRule="exact"/>
        <w:ind w:left="1440" w:hanging="360"/>
        <w:rPr>
          <w:rFonts w:asciiTheme="minorHAnsi" w:hAnsiTheme="minorHAnsi" w:cstheme="minorHAnsi"/>
          <w:szCs w:val="18"/>
        </w:rPr>
      </w:pPr>
    </w:p>
    <w:p w14:paraId="3E7528B5" w14:textId="11216614" w:rsidR="00AA7087" w:rsidRPr="00B34B21" w:rsidRDefault="00AA7087" w:rsidP="003A0C52">
      <w:pPr>
        <w:pStyle w:val="Texto"/>
        <w:numPr>
          <w:ilvl w:val="0"/>
          <w:numId w:val="35"/>
        </w:numPr>
        <w:spacing w:after="0" w:line="240" w:lineRule="exact"/>
        <w:rPr>
          <w:rFonts w:asciiTheme="minorHAnsi" w:hAnsiTheme="minorHAnsi" w:cstheme="minorHAnsi"/>
          <w:b/>
          <w:sz w:val="20"/>
          <w:szCs w:val="18"/>
          <w:lang w:val="es-MX"/>
        </w:rPr>
      </w:pPr>
      <w:r w:rsidRPr="00B34B21">
        <w:rPr>
          <w:rFonts w:asciiTheme="minorHAnsi" w:hAnsiTheme="minorHAnsi" w:cstheme="minorHAnsi"/>
          <w:b/>
          <w:sz w:val="20"/>
          <w:szCs w:val="18"/>
          <w:lang w:val="es-MX"/>
        </w:rPr>
        <w:t xml:space="preserve">Políticas de Contabilidad Significativas </w:t>
      </w:r>
    </w:p>
    <w:p w14:paraId="2FA76BB7" w14:textId="77777777" w:rsidR="00AA7087" w:rsidRPr="005F45A3" w:rsidRDefault="00AA7087" w:rsidP="00AA7087">
      <w:pPr>
        <w:pStyle w:val="INCISO"/>
        <w:spacing w:after="0" w:line="240" w:lineRule="exact"/>
        <w:ind w:left="0" w:firstLine="0"/>
        <w:rPr>
          <w:rFonts w:asciiTheme="minorHAnsi" w:hAnsiTheme="minorHAnsi" w:cstheme="minorHAnsi"/>
          <w:sz w:val="20"/>
        </w:rPr>
      </w:pPr>
    </w:p>
    <w:p w14:paraId="44DC1BA7" w14:textId="77777777" w:rsidR="00AA7087" w:rsidRPr="005F45A3" w:rsidRDefault="00AA7087" w:rsidP="003A0C52">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r w:rsidR="00004603" w:rsidRPr="005F45A3">
        <w:rPr>
          <w:rFonts w:asciiTheme="minorHAnsi" w:hAnsiTheme="minorHAnsi" w:cstheme="minorHAnsi"/>
        </w:rPr>
        <w:t>re expresión</w:t>
      </w:r>
      <w:r w:rsidRPr="005F45A3">
        <w:rPr>
          <w:rFonts w:asciiTheme="minorHAnsi" w:hAnsiTheme="minorHAnsi" w:cstheme="minorHAnsi"/>
        </w:rPr>
        <w:t xml:space="preserve"> obligatoria.</w:t>
      </w:r>
    </w:p>
    <w:p w14:paraId="4B1DBD25" w14:textId="77777777" w:rsidR="00AA7087" w:rsidRPr="005F45A3" w:rsidRDefault="00AA7087" w:rsidP="00AA7087">
      <w:pPr>
        <w:pStyle w:val="INCISO"/>
        <w:spacing w:after="0" w:line="240" w:lineRule="exact"/>
        <w:ind w:firstLine="0"/>
        <w:rPr>
          <w:rFonts w:asciiTheme="minorHAnsi" w:hAnsiTheme="minorHAnsi" w:cstheme="minorHAnsi"/>
        </w:rPr>
      </w:pPr>
    </w:p>
    <w:p w14:paraId="4EEE085C" w14:textId="719B1B5F" w:rsidR="00AA7087" w:rsidRDefault="00151879" w:rsidP="003A0C52">
      <w:pPr>
        <w:pStyle w:val="INCISO"/>
        <w:numPr>
          <w:ilvl w:val="0"/>
          <w:numId w:val="2"/>
        </w:numPr>
        <w:spacing w:after="0" w:line="240" w:lineRule="exact"/>
        <w:rPr>
          <w:rFonts w:asciiTheme="minorHAnsi" w:hAnsiTheme="minorHAnsi" w:cstheme="minorHAnsi"/>
        </w:rPr>
      </w:pPr>
      <w:r>
        <w:rPr>
          <w:rFonts w:asciiTheme="minorHAnsi" w:hAnsiTheme="minorHAnsi" w:cstheme="minorHAnsi"/>
        </w:rPr>
        <w:t xml:space="preserve">Durante el trimestre </w:t>
      </w:r>
      <w:r w:rsidR="00AA7087" w:rsidRPr="005F45A3">
        <w:rPr>
          <w:rFonts w:asciiTheme="minorHAnsi" w:hAnsiTheme="minorHAnsi" w:cstheme="minorHAnsi"/>
        </w:rPr>
        <w:t>que se informa no se realizaron operaciones en el extranjero que hubieren afectado la valuación y presentación de la Información Financiera del Ente.</w:t>
      </w:r>
    </w:p>
    <w:p w14:paraId="552EFF55" w14:textId="77777777" w:rsidR="00FB6304" w:rsidRPr="005F45A3" w:rsidRDefault="00FB6304" w:rsidP="00FB6304">
      <w:pPr>
        <w:pStyle w:val="INCISO"/>
        <w:spacing w:after="0" w:line="240" w:lineRule="exact"/>
        <w:ind w:left="720" w:firstLine="0"/>
        <w:rPr>
          <w:rFonts w:asciiTheme="minorHAnsi" w:hAnsiTheme="minorHAnsi" w:cstheme="minorHAnsi"/>
        </w:rPr>
      </w:pPr>
    </w:p>
    <w:p w14:paraId="17463E0C" w14:textId="4CBC6D8C" w:rsidR="00AA7087" w:rsidRPr="005F45A3" w:rsidRDefault="00AA7087" w:rsidP="003A0C52">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Método de valuación de la inversión en acciones en el Sector Paraestatal. </w:t>
      </w:r>
      <w:r w:rsidR="00C8209B">
        <w:rPr>
          <w:rFonts w:asciiTheme="minorHAnsi" w:hAnsiTheme="minorHAnsi" w:cstheme="minorHAnsi"/>
        </w:rPr>
        <w:t xml:space="preserve">  </w:t>
      </w:r>
      <w:r w:rsidRPr="002D1E75">
        <w:rPr>
          <w:rFonts w:asciiTheme="minorHAnsi" w:hAnsiTheme="minorHAnsi" w:cstheme="minorHAnsi"/>
          <w:b/>
        </w:rPr>
        <w:t>No Aplica</w:t>
      </w:r>
    </w:p>
    <w:p w14:paraId="54A0391E" w14:textId="77777777" w:rsidR="00FB6304" w:rsidRDefault="00FB6304" w:rsidP="00FB6304">
      <w:pPr>
        <w:pStyle w:val="INCISO"/>
        <w:spacing w:after="0" w:line="240" w:lineRule="exact"/>
        <w:ind w:left="720" w:firstLine="0"/>
        <w:rPr>
          <w:rFonts w:asciiTheme="minorHAnsi" w:hAnsiTheme="minorHAnsi" w:cstheme="minorHAnsi"/>
        </w:rPr>
      </w:pPr>
    </w:p>
    <w:p w14:paraId="79CA7953" w14:textId="2CE0EBDB" w:rsidR="00AA7087" w:rsidRPr="005F45A3" w:rsidRDefault="00AA7087" w:rsidP="003A0C52">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Sistema y método de valuación de inventarios. </w:t>
      </w:r>
      <w:r w:rsidR="00C8209B">
        <w:rPr>
          <w:rFonts w:asciiTheme="minorHAnsi" w:hAnsiTheme="minorHAnsi" w:cstheme="minorHAnsi"/>
        </w:rPr>
        <w:t xml:space="preserve">  </w:t>
      </w:r>
      <w:r w:rsidRPr="002D1E75">
        <w:rPr>
          <w:rFonts w:asciiTheme="minorHAnsi" w:hAnsiTheme="minorHAnsi" w:cstheme="minorHAnsi"/>
          <w:b/>
        </w:rPr>
        <w:t>No Aplica</w:t>
      </w:r>
    </w:p>
    <w:p w14:paraId="679D680D" w14:textId="77777777" w:rsidR="00775DE0" w:rsidRPr="005F45A3" w:rsidRDefault="00775DE0" w:rsidP="00775DE0">
      <w:pPr>
        <w:pStyle w:val="INCISO"/>
        <w:spacing w:after="0" w:line="240" w:lineRule="exact"/>
        <w:ind w:left="720" w:firstLine="0"/>
        <w:rPr>
          <w:rFonts w:asciiTheme="minorHAnsi" w:hAnsiTheme="minorHAnsi" w:cstheme="minorHAnsi"/>
        </w:rPr>
      </w:pPr>
    </w:p>
    <w:p w14:paraId="2CE91D02" w14:textId="11A679CE" w:rsidR="00C8209B" w:rsidRDefault="00C8209B" w:rsidP="00C8209B">
      <w:pPr>
        <w:pStyle w:val="INCISO"/>
        <w:spacing w:after="0" w:line="240" w:lineRule="exact"/>
        <w:ind w:left="720" w:firstLine="0"/>
        <w:rPr>
          <w:rFonts w:asciiTheme="minorHAnsi" w:hAnsiTheme="minorHAnsi" w:cstheme="minorHAnsi"/>
        </w:rPr>
      </w:pPr>
    </w:p>
    <w:p w14:paraId="3A9B818B" w14:textId="77777777" w:rsidR="00C8209B" w:rsidRDefault="00C8209B" w:rsidP="00C8209B">
      <w:pPr>
        <w:pStyle w:val="INCISO"/>
        <w:spacing w:after="0" w:line="240" w:lineRule="exact"/>
        <w:ind w:left="720" w:firstLine="0"/>
        <w:rPr>
          <w:rFonts w:asciiTheme="minorHAnsi" w:hAnsiTheme="minorHAnsi" w:cstheme="minorHAnsi"/>
        </w:rPr>
      </w:pPr>
    </w:p>
    <w:p w14:paraId="1CADA127" w14:textId="060A920C" w:rsidR="00AA7087" w:rsidRPr="005F45A3" w:rsidRDefault="00AA7087" w:rsidP="003A0C52">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La Reserva Actuarial es formulada y calculada por el Instituto de Previsión y Seguridad Social del Estado de Tamaulipas (IPSSET) como Ente pensionador de los trabajadores de Gobierno del Estado.</w:t>
      </w:r>
    </w:p>
    <w:p w14:paraId="4C0C1442" w14:textId="77777777" w:rsidR="00AA7087" w:rsidRPr="005F45A3" w:rsidRDefault="00AA7087" w:rsidP="00AA7087">
      <w:pPr>
        <w:pStyle w:val="INCISO"/>
        <w:spacing w:after="0" w:line="240" w:lineRule="exact"/>
        <w:ind w:firstLine="0"/>
        <w:rPr>
          <w:rFonts w:asciiTheme="minorHAnsi" w:hAnsiTheme="minorHAnsi" w:cstheme="minorHAnsi"/>
        </w:rPr>
      </w:pPr>
    </w:p>
    <w:p w14:paraId="0671FF92" w14:textId="77777777" w:rsidR="00AA7087" w:rsidRPr="005F45A3" w:rsidRDefault="00AA7087" w:rsidP="003A0C52">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Provisiones: objetivo de su creación, monto y plazo.</w:t>
      </w:r>
    </w:p>
    <w:p w14:paraId="5E66447A" w14:textId="4DC9FA9E" w:rsidR="00AA7087" w:rsidRPr="005F45A3" w:rsidRDefault="00AA7087" w:rsidP="002A6D06">
      <w:pPr>
        <w:pStyle w:val="INCISO"/>
        <w:spacing w:after="0" w:line="240" w:lineRule="exact"/>
        <w:ind w:left="720" w:firstLine="0"/>
        <w:rPr>
          <w:rFonts w:asciiTheme="minorHAnsi" w:hAnsiTheme="minorHAnsi" w:cstheme="minorHAnsi"/>
        </w:rPr>
      </w:pPr>
      <w:r w:rsidRPr="005F45A3">
        <w:rPr>
          <w:rFonts w:asciiTheme="minorHAnsi" w:hAnsiTheme="minorHAnsi" w:cstheme="minorHAnsi"/>
        </w:rPr>
        <w:t xml:space="preserve">El Gobierno del Estado no tiene creadas Provisiones al </w:t>
      </w:r>
      <w:r w:rsidR="00DC448B">
        <w:rPr>
          <w:rFonts w:asciiTheme="minorHAnsi" w:hAnsiTheme="minorHAnsi" w:cstheme="minorHAnsi"/>
        </w:rPr>
        <w:t xml:space="preserve">31 de </w:t>
      </w:r>
      <w:r w:rsidR="00C00AEF">
        <w:rPr>
          <w:rFonts w:asciiTheme="minorHAnsi" w:hAnsiTheme="minorHAnsi" w:cstheme="minorHAnsi"/>
        </w:rPr>
        <w:t>m</w:t>
      </w:r>
      <w:r w:rsidR="003E729B">
        <w:rPr>
          <w:rFonts w:asciiTheme="minorHAnsi" w:hAnsiTheme="minorHAnsi" w:cstheme="minorHAnsi"/>
        </w:rPr>
        <w:t xml:space="preserve">arzo </w:t>
      </w:r>
      <w:r w:rsidR="00683B29">
        <w:rPr>
          <w:rFonts w:asciiTheme="minorHAnsi" w:hAnsiTheme="minorHAnsi" w:cstheme="minorHAnsi"/>
        </w:rPr>
        <w:t>de 202</w:t>
      </w:r>
      <w:r w:rsidR="003E729B">
        <w:rPr>
          <w:rFonts w:asciiTheme="minorHAnsi" w:hAnsiTheme="minorHAnsi" w:cstheme="minorHAnsi"/>
        </w:rPr>
        <w:t>4</w:t>
      </w:r>
      <w:r w:rsidR="002A6D06" w:rsidRPr="005F45A3">
        <w:rPr>
          <w:rFonts w:asciiTheme="minorHAnsi" w:hAnsiTheme="minorHAnsi" w:cstheme="minorHAnsi"/>
        </w:rPr>
        <w:t>.</w:t>
      </w:r>
    </w:p>
    <w:p w14:paraId="145DDE41" w14:textId="77777777" w:rsidR="007B1A52" w:rsidRPr="005F45A3" w:rsidRDefault="007B1A52" w:rsidP="002A6D06">
      <w:pPr>
        <w:pStyle w:val="INCISO"/>
        <w:spacing w:after="0" w:line="240" w:lineRule="exact"/>
        <w:ind w:left="720" w:firstLine="0"/>
        <w:rPr>
          <w:rFonts w:asciiTheme="minorHAnsi" w:hAnsiTheme="minorHAnsi" w:cstheme="minorHAnsi"/>
        </w:rPr>
      </w:pPr>
    </w:p>
    <w:p w14:paraId="70242699" w14:textId="77777777" w:rsidR="00AA7087" w:rsidRPr="005F45A3" w:rsidRDefault="00AA7087" w:rsidP="003A0C52">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Reservas: objetivo de su creación, monto y plazo.</w:t>
      </w:r>
    </w:p>
    <w:p w14:paraId="5F4F485F" w14:textId="1AD3B272" w:rsidR="007B1A52" w:rsidRDefault="00AA7087" w:rsidP="002A6D06">
      <w:pPr>
        <w:pStyle w:val="INCISO"/>
        <w:spacing w:after="0" w:line="240" w:lineRule="exact"/>
        <w:ind w:left="720" w:firstLine="0"/>
        <w:rPr>
          <w:rFonts w:asciiTheme="minorHAnsi" w:hAnsiTheme="minorHAnsi" w:cstheme="minorHAnsi"/>
        </w:rPr>
      </w:pPr>
      <w:r w:rsidRPr="005F45A3">
        <w:rPr>
          <w:rFonts w:asciiTheme="minorHAnsi" w:hAnsiTheme="minorHAnsi" w:cstheme="minorHAnsi"/>
        </w:rPr>
        <w:t xml:space="preserve">El Gobierno del Estado no tiene creadas Reservas al </w:t>
      </w:r>
      <w:r w:rsidR="00DC448B">
        <w:rPr>
          <w:rFonts w:asciiTheme="minorHAnsi" w:hAnsiTheme="minorHAnsi" w:cstheme="minorHAnsi"/>
        </w:rPr>
        <w:t xml:space="preserve">31 de </w:t>
      </w:r>
      <w:r w:rsidR="003E729B">
        <w:rPr>
          <w:rFonts w:asciiTheme="minorHAnsi" w:hAnsiTheme="minorHAnsi" w:cstheme="minorHAnsi"/>
        </w:rPr>
        <w:t>marzo 2024</w:t>
      </w:r>
      <w:r w:rsidR="00683B29">
        <w:rPr>
          <w:rFonts w:asciiTheme="minorHAnsi" w:hAnsiTheme="minorHAnsi" w:cstheme="minorHAnsi"/>
        </w:rPr>
        <w:t>.</w:t>
      </w:r>
    </w:p>
    <w:p w14:paraId="204C23C4" w14:textId="77777777" w:rsidR="00683B29" w:rsidRPr="005F45A3" w:rsidRDefault="00683B29" w:rsidP="002A6D06">
      <w:pPr>
        <w:pStyle w:val="INCISO"/>
        <w:spacing w:after="0" w:line="240" w:lineRule="exact"/>
        <w:ind w:left="720" w:firstLine="0"/>
        <w:rPr>
          <w:rFonts w:asciiTheme="minorHAnsi" w:hAnsiTheme="minorHAnsi" w:cstheme="minorHAnsi"/>
        </w:rPr>
      </w:pPr>
    </w:p>
    <w:p w14:paraId="7F9860E4" w14:textId="5BFFD059" w:rsidR="00D81B10" w:rsidRPr="00D824B3" w:rsidRDefault="00FB1EBF" w:rsidP="003A0C52">
      <w:pPr>
        <w:pStyle w:val="INCISO"/>
        <w:numPr>
          <w:ilvl w:val="0"/>
          <w:numId w:val="2"/>
        </w:numPr>
        <w:spacing w:after="0" w:line="240" w:lineRule="exact"/>
        <w:rPr>
          <w:rFonts w:asciiTheme="minorHAnsi" w:hAnsiTheme="minorHAnsi" w:cstheme="minorHAnsi"/>
          <w:szCs w:val="20"/>
        </w:rPr>
      </w:pPr>
      <w:r w:rsidRPr="00D824B3">
        <w:rPr>
          <w:rFonts w:asciiTheme="minorHAnsi" w:hAnsiTheme="minorHAnsi" w:cstheme="minorHAnsi"/>
        </w:rPr>
        <w:t xml:space="preserve">Se </w:t>
      </w:r>
      <w:r w:rsidR="0093065C" w:rsidRPr="00D824B3">
        <w:rPr>
          <w:rFonts w:asciiTheme="minorHAnsi" w:hAnsiTheme="minorHAnsi" w:cstheme="minorHAnsi"/>
        </w:rPr>
        <w:t>continúa</w:t>
      </w:r>
      <w:r w:rsidR="00D81B10" w:rsidRPr="00D824B3">
        <w:rPr>
          <w:rFonts w:asciiTheme="minorHAnsi" w:hAnsiTheme="minorHAnsi" w:cstheme="minorHAnsi"/>
        </w:rPr>
        <w:t xml:space="preserve"> registrando los movimientos de la Contraloría del recurso del 5 al millar, dicho registro se realizó con base a la información de ingreso-gasto, realizando todas la</w:t>
      </w:r>
      <w:r w:rsidR="00295AC0" w:rsidRPr="00D824B3">
        <w:rPr>
          <w:rFonts w:asciiTheme="minorHAnsi" w:hAnsiTheme="minorHAnsi" w:cstheme="minorHAnsi"/>
        </w:rPr>
        <w:t>s</w:t>
      </w:r>
      <w:r w:rsidR="00D81B10" w:rsidRPr="00D824B3">
        <w:rPr>
          <w:rFonts w:asciiTheme="minorHAnsi" w:hAnsiTheme="minorHAnsi" w:cstheme="minorHAnsi"/>
        </w:rPr>
        <w:t xml:space="preserve"> afectaciones en nuestra contabilidad en forma directa para la obtención del resultado del ejercicio, aplicando los criterios de la Ley General de Contabilidad Gubernamental así como los acuerdos emitidos por el </w:t>
      </w:r>
      <w:r w:rsidR="00277074" w:rsidRPr="00D824B3">
        <w:rPr>
          <w:rFonts w:asciiTheme="minorHAnsi" w:hAnsiTheme="minorHAnsi" w:cstheme="minorHAnsi"/>
        </w:rPr>
        <w:t>Consejo Nacional</w:t>
      </w:r>
      <w:r w:rsidR="00D81B10" w:rsidRPr="00D824B3">
        <w:rPr>
          <w:rFonts w:asciiTheme="minorHAnsi" w:hAnsiTheme="minorHAnsi" w:cstheme="minorHAnsi"/>
        </w:rPr>
        <w:t xml:space="preserve"> de Armonización Contable.</w:t>
      </w:r>
    </w:p>
    <w:p w14:paraId="13C9F8C0" w14:textId="77777777" w:rsidR="00D81B10" w:rsidRPr="005F45A3" w:rsidRDefault="00D81B10" w:rsidP="00D81B10">
      <w:pPr>
        <w:pStyle w:val="INCISO"/>
        <w:spacing w:after="0" w:line="240" w:lineRule="exact"/>
        <w:ind w:left="720" w:firstLine="0"/>
        <w:rPr>
          <w:rFonts w:asciiTheme="minorHAnsi" w:hAnsiTheme="minorHAnsi" w:cstheme="minorHAnsi"/>
          <w:szCs w:val="20"/>
        </w:rPr>
      </w:pPr>
    </w:p>
    <w:p w14:paraId="4658A335" w14:textId="77777777" w:rsidR="00AA7087" w:rsidRPr="005F45A3" w:rsidRDefault="00AA7087" w:rsidP="003A0C52">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Reclasificaciones: </w:t>
      </w:r>
      <w:r w:rsidR="00D73B87" w:rsidRPr="005F45A3">
        <w:rPr>
          <w:rFonts w:asciiTheme="minorHAnsi" w:hAnsiTheme="minorHAnsi" w:cstheme="minorHAnsi"/>
        </w:rPr>
        <w:t xml:space="preserve"> </w:t>
      </w:r>
    </w:p>
    <w:p w14:paraId="517A10B4" w14:textId="77777777" w:rsidR="00AA7087" w:rsidRPr="005F45A3" w:rsidRDefault="00AA7087" w:rsidP="00A81AD3">
      <w:pPr>
        <w:pStyle w:val="INCISO"/>
        <w:spacing w:after="0" w:line="240" w:lineRule="exact"/>
        <w:ind w:left="720" w:firstLine="0"/>
        <w:rPr>
          <w:rFonts w:asciiTheme="minorHAnsi" w:hAnsiTheme="minorHAnsi" w:cstheme="minorHAnsi"/>
          <w:szCs w:val="20"/>
          <w:highlight w:val="yellow"/>
        </w:rPr>
      </w:pPr>
      <w:r w:rsidRPr="005F45A3">
        <w:rPr>
          <w:rFonts w:asciiTheme="minorHAnsi" w:hAnsiTheme="minorHAnsi" w:cstheme="minorHAnsi"/>
          <w:szCs w:val="20"/>
        </w:rPr>
        <w:t>Las Reclasificaciones realizadas durante el Ejercicio obedecen a las necesidades de operación del Ente, y se reflejan en los Registros Contables y Presupuestarios correspondientes.</w:t>
      </w:r>
    </w:p>
    <w:p w14:paraId="52DFAB2C" w14:textId="77777777" w:rsidR="00AA7087" w:rsidRPr="005F45A3" w:rsidRDefault="00AA7087" w:rsidP="00AA7087">
      <w:pPr>
        <w:pStyle w:val="INCISO"/>
        <w:spacing w:after="0" w:line="240" w:lineRule="exact"/>
        <w:ind w:firstLine="0"/>
        <w:rPr>
          <w:rFonts w:asciiTheme="minorHAnsi" w:hAnsiTheme="minorHAnsi" w:cstheme="minorHAnsi"/>
          <w:szCs w:val="20"/>
          <w:highlight w:val="yellow"/>
        </w:rPr>
      </w:pPr>
    </w:p>
    <w:p w14:paraId="69B69265" w14:textId="5D4C1652" w:rsidR="00AA7087" w:rsidRDefault="00AA7087" w:rsidP="003A0C52">
      <w:pPr>
        <w:pStyle w:val="INCISO"/>
        <w:numPr>
          <w:ilvl w:val="0"/>
          <w:numId w:val="2"/>
        </w:numPr>
        <w:spacing w:after="0" w:line="240" w:lineRule="exact"/>
        <w:rPr>
          <w:rFonts w:asciiTheme="minorHAnsi" w:hAnsiTheme="minorHAnsi" w:cstheme="minorHAnsi"/>
          <w:szCs w:val="20"/>
        </w:rPr>
      </w:pPr>
      <w:r w:rsidRPr="005F45A3">
        <w:rPr>
          <w:rFonts w:asciiTheme="minorHAnsi" w:hAnsiTheme="minorHAnsi" w:cstheme="minorHAnsi"/>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14:paraId="4B012D3E" w14:textId="4534DB81" w:rsidR="0093065C" w:rsidRDefault="0093065C" w:rsidP="0093065C">
      <w:pPr>
        <w:pStyle w:val="INCISO"/>
        <w:spacing w:after="0" w:line="240" w:lineRule="exact"/>
        <w:ind w:left="720" w:firstLine="0"/>
        <w:rPr>
          <w:rFonts w:asciiTheme="minorHAnsi" w:hAnsiTheme="minorHAnsi" w:cstheme="minorHAnsi"/>
          <w:szCs w:val="20"/>
        </w:rPr>
      </w:pPr>
    </w:p>
    <w:p w14:paraId="1C1B1D9C" w14:textId="77777777" w:rsidR="00AA7087" w:rsidRPr="00C57D3B" w:rsidRDefault="00AA7087" w:rsidP="003A0C52">
      <w:pPr>
        <w:pStyle w:val="Texto"/>
        <w:numPr>
          <w:ilvl w:val="0"/>
          <w:numId w:val="35"/>
        </w:numPr>
        <w:spacing w:after="0" w:line="240" w:lineRule="exact"/>
        <w:rPr>
          <w:rFonts w:asciiTheme="minorHAnsi" w:hAnsiTheme="minorHAnsi" w:cstheme="minorHAnsi"/>
          <w:b/>
          <w:sz w:val="20"/>
          <w:lang w:val="es-MX"/>
        </w:rPr>
      </w:pPr>
      <w:r w:rsidRPr="00C57D3B">
        <w:rPr>
          <w:rFonts w:asciiTheme="minorHAnsi" w:hAnsiTheme="minorHAnsi" w:cstheme="minorHAnsi"/>
          <w:b/>
          <w:sz w:val="20"/>
          <w:lang w:val="es-MX"/>
        </w:rPr>
        <w:t>Posición en Moneda Extranjera y Protección por Riesgo Cambiario</w:t>
      </w:r>
    </w:p>
    <w:p w14:paraId="574BB93F" w14:textId="77777777" w:rsidR="00AA7087" w:rsidRPr="005F45A3" w:rsidRDefault="00AA7087" w:rsidP="00AA7087">
      <w:pPr>
        <w:pStyle w:val="Texto"/>
        <w:spacing w:after="0" w:line="240" w:lineRule="exact"/>
        <w:ind w:left="360" w:firstLine="0"/>
        <w:rPr>
          <w:rFonts w:asciiTheme="minorHAnsi" w:hAnsiTheme="minorHAnsi" w:cstheme="minorHAnsi"/>
          <w:b/>
          <w:sz w:val="20"/>
          <w:lang w:val="es-MX"/>
        </w:rPr>
      </w:pPr>
    </w:p>
    <w:p w14:paraId="0F0E7BFC" w14:textId="365D8ADB" w:rsidR="00AA7087" w:rsidRPr="005F45A3" w:rsidRDefault="00AA7087" w:rsidP="003A0C52">
      <w:pPr>
        <w:pStyle w:val="INCISO"/>
        <w:numPr>
          <w:ilvl w:val="0"/>
          <w:numId w:val="8"/>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Activos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39B71AB6" w14:textId="186CD728" w:rsidR="00AA7087" w:rsidRPr="005F45A3" w:rsidRDefault="00AA7087" w:rsidP="003A0C52">
      <w:pPr>
        <w:pStyle w:val="INCISO"/>
        <w:numPr>
          <w:ilvl w:val="0"/>
          <w:numId w:val="8"/>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Pasivos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40887961" w14:textId="3BA4F95B" w:rsidR="00AA7087" w:rsidRPr="005F45A3" w:rsidRDefault="00AA7087" w:rsidP="003A0C52">
      <w:pPr>
        <w:pStyle w:val="INCISO"/>
        <w:numPr>
          <w:ilvl w:val="0"/>
          <w:numId w:val="8"/>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Posición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4EA56018" w14:textId="686C840A" w:rsidR="00AA7087" w:rsidRPr="005F45A3" w:rsidRDefault="00AA7087" w:rsidP="003A0C52">
      <w:pPr>
        <w:pStyle w:val="INCISO"/>
        <w:numPr>
          <w:ilvl w:val="0"/>
          <w:numId w:val="8"/>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 xml:space="preserve">Tipo de cambio: </w:t>
      </w:r>
      <w:r w:rsidR="009325D7">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39645B1A" w14:textId="59CF8FC1" w:rsidR="007B1A52" w:rsidRDefault="00AA7087" w:rsidP="003A0C52">
      <w:pPr>
        <w:pStyle w:val="INCISO"/>
        <w:numPr>
          <w:ilvl w:val="0"/>
          <w:numId w:val="8"/>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Equivalente en moneda nacional:</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009325D7">
        <w:rPr>
          <w:rFonts w:asciiTheme="minorHAnsi" w:hAnsiTheme="minorHAnsi" w:cstheme="minorHAnsi"/>
          <w:b/>
          <w:szCs w:val="20"/>
        </w:rPr>
        <w:t>.</w:t>
      </w:r>
    </w:p>
    <w:p w14:paraId="3AC3D5F7" w14:textId="05F429E5" w:rsidR="00295AC0" w:rsidRDefault="00295AC0" w:rsidP="00295AC0">
      <w:pPr>
        <w:pStyle w:val="INCISO"/>
        <w:spacing w:after="0" w:line="360" w:lineRule="auto"/>
        <w:rPr>
          <w:rFonts w:asciiTheme="minorHAnsi" w:hAnsiTheme="minorHAnsi" w:cstheme="minorHAnsi"/>
          <w:szCs w:val="20"/>
        </w:rPr>
      </w:pPr>
    </w:p>
    <w:p w14:paraId="759919AF" w14:textId="77777777" w:rsidR="00AA7087" w:rsidRPr="00C57D3B" w:rsidRDefault="00AA7087" w:rsidP="003A0C52">
      <w:pPr>
        <w:pStyle w:val="Texto"/>
        <w:numPr>
          <w:ilvl w:val="0"/>
          <w:numId w:val="35"/>
        </w:numPr>
        <w:spacing w:after="0" w:line="240" w:lineRule="exact"/>
        <w:rPr>
          <w:rFonts w:asciiTheme="minorHAnsi" w:hAnsiTheme="minorHAnsi" w:cstheme="minorHAnsi"/>
          <w:b/>
          <w:sz w:val="20"/>
          <w:szCs w:val="18"/>
          <w:lang w:val="es-MX"/>
        </w:rPr>
      </w:pPr>
      <w:r w:rsidRPr="00C57D3B">
        <w:rPr>
          <w:rFonts w:asciiTheme="minorHAnsi" w:hAnsiTheme="minorHAnsi" w:cstheme="minorHAnsi"/>
          <w:b/>
          <w:sz w:val="20"/>
          <w:szCs w:val="18"/>
          <w:lang w:val="es-MX"/>
        </w:rPr>
        <w:t>Reporte Analítico del Activo</w:t>
      </w:r>
    </w:p>
    <w:p w14:paraId="0D7B4783" w14:textId="77777777" w:rsidR="007563EB" w:rsidRPr="005F45A3" w:rsidRDefault="007563EB" w:rsidP="007563EB">
      <w:pPr>
        <w:pStyle w:val="Texto"/>
        <w:spacing w:after="0" w:line="240" w:lineRule="exact"/>
        <w:ind w:left="360" w:firstLine="0"/>
        <w:rPr>
          <w:rFonts w:asciiTheme="minorHAnsi" w:hAnsiTheme="minorHAnsi" w:cstheme="minorHAnsi"/>
          <w:b/>
          <w:szCs w:val="18"/>
          <w:lang w:val="es-MX"/>
        </w:rPr>
      </w:pPr>
    </w:p>
    <w:p w14:paraId="4D7326A9" w14:textId="77777777" w:rsidR="00AA7087" w:rsidRPr="005F45A3" w:rsidRDefault="00AA7087" w:rsidP="003A0C52">
      <w:pPr>
        <w:pStyle w:val="INCISO"/>
        <w:numPr>
          <w:ilvl w:val="0"/>
          <w:numId w:val="15"/>
        </w:numPr>
        <w:spacing w:after="0" w:line="240" w:lineRule="exact"/>
        <w:rPr>
          <w:rFonts w:asciiTheme="minorHAnsi" w:hAnsiTheme="minorHAnsi" w:cstheme="minorHAnsi"/>
        </w:rPr>
      </w:pPr>
      <w:r w:rsidRPr="005F45A3">
        <w:rPr>
          <w:rFonts w:asciiTheme="minorHAnsi" w:hAnsiTheme="minorHAnsi" w:cstheme="minorHAnsi"/>
        </w:rPr>
        <w:t>Vida útil o porcentajes de Depreciación, Deterioro o Amortización utilizados en los diferentes tipos de Activos.</w:t>
      </w:r>
    </w:p>
    <w:p w14:paraId="559EF277" w14:textId="77777777" w:rsidR="00CB7DAA" w:rsidRPr="005F45A3" w:rsidRDefault="00CB7DAA" w:rsidP="00CB7DAA">
      <w:pPr>
        <w:pStyle w:val="INCISO"/>
        <w:spacing w:after="0" w:line="240" w:lineRule="exact"/>
        <w:rPr>
          <w:rFonts w:asciiTheme="minorHAnsi" w:hAnsiTheme="minorHAnsi" w:cstheme="minorHAnsi"/>
        </w:rPr>
      </w:pPr>
    </w:p>
    <w:tbl>
      <w:tblPr>
        <w:tblW w:w="9440" w:type="dxa"/>
        <w:tblCellMar>
          <w:left w:w="70" w:type="dxa"/>
          <w:right w:w="70" w:type="dxa"/>
        </w:tblCellMar>
        <w:tblLook w:val="04A0" w:firstRow="1" w:lastRow="0" w:firstColumn="1" w:lastColumn="0" w:noHBand="0" w:noVBand="1"/>
      </w:tblPr>
      <w:tblGrid>
        <w:gridCol w:w="740"/>
        <w:gridCol w:w="3220"/>
        <w:gridCol w:w="1140"/>
        <w:gridCol w:w="920"/>
        <w:gridCol w:w="1180"/>
        <w:gridCol w:w="1020"/>
        <w:gridCol w:w="1220"/>
      </w:tblGrid>
      <w:tr w:rsidR="00F37BEB" w:rsidRPr="00295AC0" w14:paraId="4BE8AC67" w14:textId="77777777" w:rsidTr="00F37BEB">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5E601258"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26AC9635" w14:textId="77777777" w:rsidR="00526EC3" w:rsidRPr="00295AC0" w:rsidRDefault="00526EC3" w:rsidP="00526EC3">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460B39BC" w14:textId="70CAF055" w:rsidR="00526EC3" w:rsidRPr="00295AC0" w:rsidRDefault="0093065C"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w:t>
            </w:r>
            <w:r w:rsidR="00526EC3" w:rsidRPr="00295AC0">
              <w:rPr>
                <w:rFonts w:asciiTheme="minorHAnsi" w:eastAsia="Times New Roman" w:hAnsiTheme="minorHAnsi" w:cstheme="minorHAnsi"/>
                <w:b/>
                <w:bCs/>
                <w:color w:val="FFFFFF" w:themeColor="background1"/>
                <w:sz w:val="14"/>
                <w:szCs w:val="14"/>
                <w:lang w:eastAsia="es-MX"/>
              </w:rPr>
              <w:t xml:space="preserve"> DE </w:t>
            </w:r>
            <w:r w:rsidRPr="00295AC0">
              <w:rPr>
                <w:rFonts w:asciiTheme="minorHAnsi" w:eastAsia="Times New Roman" w:hAnsiTheme="minorHAnsi" w:cstheme="minorHAnsi"/>
                <w:b/>
                <w:bCs/>
                <w:color w:val="FFFFFF" w:themeColor="background1"/>
                <w:sz w:val="14"/>
                <w:szCs w:val="14"/>
                <w:lang w:eastAsia="es-MX"/>
              </w:rPr>
              <w:t>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37B2A9E7"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5C2CDD21"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402C2F81"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7A272CA5"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26EC3" w:rsidRPr="005F45A3" w14:paraId="3ED484E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2ACC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3100</w:t>
            </w:r>
          </w:p>
        </w:tc>
        <w:tc>
          <w:tcPr>
            <w:tcW w:w="3220" w:type="dxa"/>
            <w:tcBorders>
              <w:top w:val="nil"/>
              <w:left w:val="nil"/>
              <w:bottom w:val="single" w:sz="4" w:space="0" w:color="auto"/>
              <w:right w:val="single" w:sz="4" w:space="0" w:color="auto"/>
            </w:tcBorders>
            <w:shd w:val="clear" w:color="000000" w:fill="FFFFFF"/>
            <w:noWrap/>
            <w:vAlign w:val="center"/>
            <w:hideMark/>
          </w:tcPr>
          <w:p w14:paraId="5CE0FB0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3E0A61D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F58D8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89EC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A090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0DB79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1773C2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FB4CB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3200</w:t>
            </w:r>
          </w:p>
        </w:tc>
        <w:tc>
          <w:tcPr>
            <w:tcW w:w="3220" w:type="dxa"/>
            <w:tcBorders>
              <w:top w:val="nil"/>
              <w:left w:val="nil"/>
              <w:bottom w:val="single" w:sz="4" w:space="0" w:color="auto"/>
              <w:right w:val="single" w:sz="4" w:space="0" w:color="auto"/>
            </w:tcBorders>
            <w:shd w:val="clear" w:color="000000" w:fill="FFFFFF"/>
            <w:noWrap/>
            <w:vAlign w:val="center"/>
            <w:hideMark/>
          </w:tcPr>
          <w:p w14:paraId="38BBB8B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14A923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7C2327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30160B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BCFC5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65296E3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0.17</w:t>
            </w:r>
          </w:p>
        </w:tc>
      </w:tr>
      <w:tr w:rsidR="00526EC3" w:rsidRPr="005F45A3" w14:paraId="764CA46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64B992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3310</w:t>
            </w:r>
          </w:p>
        </w:tc>
        <w:tc>
          <w:tcPr>
            <w:tcW w:w="3220" w:type="dxa"/>
            <w:tcBorders>
              <w:top w:val="nil"/>
              <w:left w:val="nil"/>
              <w:bottom w:val="single" w:sz="4" w:space="0" w:color="auto"/>
              <w:right w:val="single" w:sz="4" w:space="0" w:color="auto"/>
            </w:tcBorders>
            <w:shd w:val="clear" w:color="000000" w:fill="FFFFFF"/>
            <w:noWrap/>
            <w:vAlign w:val="center"/>
            <w:hideMark/>
          </w:tcPr>
          <w:p w14:paraId="2D3E759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 No Habitacionales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031BE5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F774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2C6ED1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5BA00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01665D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5938530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4C7E2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3320</w:t>
            </w:r>
          </w:p>
        </w:tc>
        <w:tc>
          <w:tcPr>
            <w:tcW w:w="3220" w:type="dxa"/>
            <w:tcBorders>
              <w:top w:val="nil"/>
              <w:left w:val="nil"/>
              <w:bottom w:val="single" w:sz="4" w:space="0" w:color="auto"/>
              <w:right w:val="single" w:sz="4" w:space="0" w:color="auto"/>
            </w:tcBorders>
            <w:shd w:val="clear" w:color="000000" w:fill="FFFFFF"/>
            <w:noWrap/>
            <w:vAlign w:val="center"/>
            <w:hideMark/>
          </w:tcPr>
          <w:p w14:paraId="128F96C7"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2997FB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8DBC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4697CC0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87A7F5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1E73BD7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00BB334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D6E4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3330</w:t>
            </w:r>
          </w:p>
        </w:tc>
        <w:tc>
          <w:tcPr>
            <w:tcW w:w="3220" w:type="dxa"/>
            <w:tcBorders>
              <w:top w:val="nil"/>
              <w:left w:val="nil"/>
              <w:bottom w:val="single" w:sz="4" w:space="0" w:color="auto"/>
              <w:right w:val="single" w:sz="4" w:space="0" w:color="auto"/>
            </w:tcBorders>
            <w:shd w:val="clear" w:color="000000" w:fill="FFFFFF"/>
            <w:noWrap/>
            <w:vAlign w:val="center"/>
            <w:hideMark/>
          </w:tcPr>
          <w:p w14:paraId="2F174655" w14:textId="1AC9AEE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 No Habit</w:t>
            </w:r>
            <w:r w:rsidR="00004812">
              <w:rPr>
                <w:rFonts w:asciiTheme="minorHAnsi" w:eastAsia="Times New Roman" w:hAnsiTheme="minorHAnsi" w:cstheme="minorHAnsi"/>
                <w:color w:val="000000"/>
                <w:sz w:val="12"/>
                <w:szCs w:val="12"/>
                <w:lang w:eastAsia="es-MX"/>
              </w:rPr>
              <w:t xml:space="preserve">acionales </w:t>
            </w:r>
            <w:r w:rsidRPr="005F45A3">
              <w:rPr>
                <w:rFonts w:asciiTheme="minorHAnsi" w:eastAsia="Times New Roman" w:hAnsiTheme="minorHAnsi" w:cstheme="minorHAnsi"/>
                <w:color w:val="000000"/>
                <w:sz w:val="12"/>
                <w:szCs w:val="12"/>
                <w:lang w:eastAsia="es-MX"/>
              </w:rPr>
              <w:t>.Transferibles</w:t>
            </w:r>
          </w:p>
        </w:tc>
        <w:tc>
          <w:tcPr>
            <w:tcW w:w="1140" w:type="dxa"/>
            <w:tcBorders>
              <w:top w:val="nil"/>
              <w:left w:val="nil"/>
              <w:bottom w:val="single" w:sz="4" w:space="0" w:color="auto"/>
              <w:right w:val="single" w:sz="4" w:space="0" w:color="auto"/>
            </w:tcBorders>
            <w:shd w:val="clear" w:color="000000" w:fill="FFFFFF"/>
            <w:noWrap/>
            <w:vAlign w:val="center"/>
            <w:hideMark/>
          </w:tcPr>
          <w:p w14:paraId="2AF2065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1EB15A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2AB32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CDF7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4A2B30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3829CA4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8AB81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3410</w:t>
            </w:r>
          </w:p>
        </w:tc>
        <w:tc>
          <w:tcPr>
            <w:tcW w:w="3220" w:type="dxa"/>
            <w:tcBorders>
              <w:top w:val="nil"/>
              <w:left w:val="nil"/>
              <w:bottom w:val="single" w:sz="4" w:space="0" w:color="auto"/>
              <w:right w:val="single" w:sz="4" w:space="0" w:color="auto"/>
            </w:tcBorders>
            <w:shd w:val="clear" w:color="000000" w:fill="FFFFFF"/>
            <w:noWrap/>
            <w:vAlign w:val="center"/>
            <w:hideMark/>
          </w:tcPr>
          <w:p w14:paraId="569834C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Carreteras</w:t>
            </w:r>
          </w:p>
        </w:tc>
        <w:tc>
          <w:tcPr>
            <w:tcW w:w="1140" w:type="dxa"/>
            <w:tcBorders>
              <w:top w:val="nil"/>
              <w:left w:val="nil"/>
              <w:bottom w:val="single" w:sz="4" w:space="0" w:color="auto"/>
              <w:right w:val="single" w:sz="4" w:space="0" w:color="auto"/>
            </w:tcBorders>
            <w:shd w:val="clear" w:color="000000" w:fill="FFFFFF"/>
            <w:noWrap/>
            <w:vAlign w:val="center"/>
            <w:hideMark/>
          </w:tcPr>
          <w:p w14:paraId="282EC73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59CB12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745769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E372F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46BF68F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72CB8DD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640FE4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3420</w:t>
            </w:r>
          </w:p>
        </w:tc>
        <w:tc>
          <w:tcPr>
            <w:tcW w:w="3220" w:type="dxa"/>
            <w:tcBorders>
              <w:top w:val="nil"/>
              <w:left w:val="nil"/>
              <w:bottom w:val="single" w:sz="4" w:space="0" w:color="auto"/>
              <w:right w:val="single" w:sz="4" w:space="0" w:color="auto"/>
            </w:tcBorders>
            <w:shd w:val="clear" w:color="000000" w:fill="FFFFFF"/>
            <w:noWrap/>
            <w:vAlign w:val="center"/>
            <w:hideMark/>
          </w:tcPr>
          <w:p w14:paraId="7666A08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Ferroviaria Y Multimodal</w:t>
            </w:r>
          </w:p>
        </w:tc>
        <w:tc>
          <w:tcPr>
            <w:tcW w:w="1140" w:type="dxa"/>
            <w:tcBorders>
              <w:top w:val="nil"/>
              <w:left w:val="nil"/>
              <w:bottom w:val="single" w:sz="4" w:space="0" w:color="auto"/>
              <w:right w:val="single" w:sz="4" w:space="0" w:color="auto"/>
            </w:tcBorders>
            <w:shd w:val="clear" w:color="000000" w:fill="FFFFFF"/>
            <w:noWrap/>
            <w:vAlign w:val="center"/>
            <w:hideMark/>
          </w:tcPr>
          <w:p w14:paraId="5A2985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04C7E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07659E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63394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499FEA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3D891B5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60D08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3430</w:t>
            </w:r>
          </w:p>
        </w:tc>
        <w:tc>
          <w:tcPr>
            <w:tcW w:w="3220" w:type="dxa"/>
            <w:tcBorders>
              <w:top w:val="nil"/>
              <w:left w:val="nil"/>
              <w:bottom w:val="single" w:sz="4" w:space="0" w:color="auto"/>
              <w:right w:val="single" w:sz="4" w:space="0" w:color="auto"/>
            </w:tcBorders>
            <w:shd w:val="clear" w:color="000000" w:fill="FFFFFF"/>
            <w:noWrap/>
            <w:vAlign w:val="center"/>
            <w:hideMark/>
          </w:tcPr>
          <w:p w14:paraId="3D0E2A3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637773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89B98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438CB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E557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2658F3A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2C508F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FEA13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3440</w:t>
            </w:r>
          </w:p>
        </w:tc>
        <w:tc>
          <w:tcPr>
            <w:tcW w:w="3220" w:type="dxa"/>
            <w:tcBorders>
              <w:top w:val="nil"/>
              <w:left w:val="nil"/>
              <w:bottom w:val="single" w:sz="4" w:space="0" w:color="auto"/>
              <w:right w:val="single" w:sz="4" w:space="0" w:color="auto"/>
            </w:tcBorders>
            <w:shd w:val="clear" w:color="000000" w:fill="FFFFFF"/>
            <w:noWrap/>
            <w:vAlign w:val="center"/>
            <w:hideMark/>
          </w:tcPr>
          <w:p w14:paraId="61EA8429"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Aeroportuaria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7CDD04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1368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719E71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687DA6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4D2F6B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4BD07BA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99EB9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3450</w:t>
            </w:r>
          </w:p>
        </w:tc>
        <w:tc>
          <w:tcPr>
            <w:tcW w:w="3220" w:type="dxa"/>
            <w:tcBorders>
              <w:top w:val="nil"/>
              <w:left w:val="nil"/>
              <w:bottom w:val="single" w:sz="4" w:space="0" w:color="auto"/>
              <w:right w:val="single" w:sz="4" w:space="0" w:color="auto"/>
            </w:tcBorders>
            <w:shd w:val="clear" w:color="000000" w:fill="FFFFFF"/>
            <w:noWrap/>
            <w:vAlign w:val="center"/>
            <w:hideMark/>
          </w:tcPr>
          <w:p w14:paraId="493F820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246CED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E73EE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F65B0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26D9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C6362C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1866CC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5757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3460</w:t>
            </w:r>
          </w:p>
        </w:tc>
        <w:tc>
          <w:tcPr>
            <w:tcW w:w="3220" w:type="dxa"/>
            <w:tcBorders>
              <w:top w:val="nil"/>
              <w:left w:val="nil"/>
              <w:bottom w:val="single" w:sz="4" w:space="0" w:color="auto"/>
              <w:right w:val="single" w:sz="4" w:space="0" w:color="auto"/>
            </w:tcBorders>
            <w:shd w:val="clear" w:color="000000" w:fill="FFFFFF"/>
            <w:noWrap/>
            <w:vAlign w:val="center"/>
            <w:hideMark/>
          </w:tcPr>
          <w:p w14:paraId="701812F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Infraest.Agua Pot. Saneam. Hidroagric.Ctrol.Inund</w:t>
            </w:r>
          </w:p>
        </w:tc>
        <w:tc>
          <w:tcPr>
            <w:tcW w:w="1140" w:type="dxa"/>
            <w:tcBorders>
              <w:top w:val="nil"/>
              <w:left w:val="nil"/>
              <w:bottom w:val="single" w:sz="4" w:space="0" w:color="auto"/>
              <w:right w:val="single" w:sz="4" w:space="0" w:color="auto"/>
            </w:tcBorders>
            <w:shd w:val="clear" w:color="000000" w:fill="FFFFFF"/>
            <w:noWrap/>
            <w:vAlign w:val="center"/>
            <w:hideMark/>
          </w:tcPr>
          <w:p w14:paraId="669DA66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905179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3666D0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7134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0E4E65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C8209B" w:rsidRPr="00295AC0" w14:paraId="255ED9AF" w14:textId="77777777" w:rsidTr="00CF69D0">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51897C6E"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22775C2F" w14:textId="77777777" w:rsidR="00C8209B" w:rsidRPr="00295AC0" w:rsidRDefault="00C8209B" w:rsidP="00CF69D0">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581830D8"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3316AA08"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0785CD66"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33258963"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421471CF"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26EC3" w:rsidRPr="005F45A3" w14:paraId="07D8E2D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ACC1C9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3470</w:t>
            </w:r>
          </w:p>
        </w:tc>
        <w:tc>
          <w:tcPr>
            <w:tcW w:w="3220" w:type="dxa"/>
            <w:tcBorders>
              <w:top w:val="nil"/>
              <w:left w:val="nil"/>
              <w:bottom w:val="single" w:sz="4" w:space="0" w:color="auto"/>
              <w:right w:val="single" w:sz="4" w:space="0" w:color="auto"/>
            </w:tcBorders>
            <w:shd w:val="clear" w:color="000000" w:fill="FFFFFF"/>
            <w:noWrap/>
            <w:vAlign w:val="center"/>
            <w:hideMark/>
          </w:tcPr>
          <w:p w14:paraId="4372465E" w14:textId="3CA2D80A"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Eléctrica</w:t>
            </w:r>
          </w:p>
        </w:tc>
        <w:tc>
          <w:tcPr>
            <w:tcW w:w="1140" w:type="dxa"/>
            <w:tcBorders>
              <w:top w:val="nil"/>
              <w:left w:val="nil"/>
              <w:bottom w:val="single" w:sz="4" w:space="0" w:color="auto"/>
              <w:right w:val="single" w:sz="4" w:space="0" w:color="auto"/>
            </w:tcBorders>
            <w:shd w:val="clear" w:color="000000" w:fill="FFFFFF"/>
            <w:noWrap/>
            <w:vAlign w:val="center"/>
            <w:hideMark/>
          </w:tcPr>
          <w:p w14:paraId="120258B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134D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2962D2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4FCB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6E3BD1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1F30DC5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824B2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3480</w:t>
            </w:r>
          </w:p>
        </w:tc>
        <w:tc>
          <w:tcPr>
            <w:tcW w:w="3220" w:type="dxa"/>
            <w:tcBorders>
              <w:top w:val="nil"/>
              <w:left w:val="nil"/>
              <w:bottom w:val="single" w:sz="4" w:space="0" w:color="auto"/>
              <w:right w:val="single" w:sz="4" w:space="0" w:color="auto"/>
            </w:tcBorders>
            <w:shd w:val="clear" w:color="000000" w:fill="FFFFFF"/>
            <w:noWrap/>
            <w:vAlign w:val="center"/>
            <w:hideMark/>
          </w:tcPr>
          <w:p w14:paraId="6F8A3890" w14:textId="30AFE016"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Producción De Hidrocarburos</w:t>
            </w:r>
          </w:p>
        </w:tc>
        <w:tc>
          <w:tcPr>
            <w:tcW w:w="1140" w:type="dxa"/>
            <w:tcBorders>
              <w:top w:val="nil"/>
              <w:left w:val="nil"/>
              <w:bottom w:val="single" w:sz="4" w:space="0" w:color="auto"/>
              <w:right w:val="single" w:sz="4" w:space="0" w:color="auto"/>
            </w:tcBorders>
            <w:shd w:val="clear" w:color="000000" w:fill="FFFFFF"/>
            <w:noWrap/>
            <w:vAlign w:val="center"/>
            <w:hideMark/>
          </w:tcPr>
          <w:p w14:paraId="24A8CFE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B3C47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280922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73B6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73173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4150453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080E90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3490</w:t>
            </w:r>
          </w:p>
        </w:tc>
        <w:tc>
          <w:tcPr>
            <w:tcW w:w="3220" w:type="dxa"/>
            <w:tcBorders>
              <w:top w:val="nil"/>
              <w:left w:val="nil"/>
              <w:bottom w:val="single" w:sz="4" w:space="0" w:color="auto"/>
              <w:right w:val="single" w:sz="4" w:space="0" w:color="auto"/>
            </w:tcBorders>
            <w:shd w:val="clear" w:color="000000" w:fill="FFFFFF"/>
            <w:noWrap/>
            <w:vAlign w:val="center"/>
            <w:hideMark/>
          </w:tcPr>
          <w:p w14:paraId="5C7907C3" w14:textId="05F105B9"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Refinación, Gas Y Petroquímica</w:t>
            </w:r>
          </w:p>
        </w:tc>
        <w:tc>
          <w:tcPr>
            <w:tcW w:w="1140" w:type="dxa"/>
            <w:tcBorders>
              <w:top w:val="nil"/>
              <w:left w:val="nil"/>
              <w:bottom w:val="single" w:sz="4" w:space="0" w:color="auto"/>
              <w:right w:val="single" w:sz="4" w:space="0" w:color="auto"/>
            </w:tcBorders>
            <w:shd w:val="clear" w:color="000000" w:fill="FFFFFF"/>
            <w:noWrap/>
            <w:vAlign w:val="center"/>
            <w:hideMark/>
          </w:tcPr>
          <w:p w14:paraId="2A2BA9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815F9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0A951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70710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506CF6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001117B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7C26C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3510</w:t>
            </w:r>
          </w:p>
        </w:tc>
        <w:tc>
          <w:tcPr>
            <w:tcW w:w="3220" w:type="dxa"/>
            <w:tcBorders>
              <w:top w:val="nil"/>
              <w:left w:val="nil"/>
              <w:bottom w:val="single" w:sz="4" w:space="0" w:color="auto"/>
              <w:right w:val="single" w:sz="4" w:space="0" w:color="auto"/>
            </w:tcBorders>
            <w:shd w:val="clear" w:color="000000" w:fill="FFFFFF"/>
            <w:noWrap/>
            <w:vAlign w:val="center"/>
            <w:hideMark/>
          </w:tcPr>
          <w:p w14:paraId="18E9357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Edificación Habitacional 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45B478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87A23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6769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3AE8F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07609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AF2604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C763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3520</w:t>
            </w:r>
          </w:p>
        </w:tc>
        <w:tc>
          <w:tcPr>
            <w:tcW w:w="3220" w:type="dxa"/>
            <w:tcBorders>
              <w:top w:val="nil"/>
              <w:left w:val="nil"/>
              <w:bottom w:val="single" w:sz="4" w:space="0" w:color="auto"/>
              <w:right w:val="single" w:sz="4" w:space="0" w:color="auto"/>
            </w:tcBorders>
            <w:shd w:val="clear" w:color="000000" w:fill="FFFFFF"/>
            <w:noWrap/>
            <w:vAlign w:val="center"/>
            <w:hideMark/>
          </w:tcPr>
          <w:p w14:paraId="3E52626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Edificación No Habitacional 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7995097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598049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F545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37C5E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53B31C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706BE11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64B00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3530</w:t>
            </w:r>
          </w:p>
        </w:tc>
        <w:tc>
          <w:tcPr>
            <w:tcW w:w="3220" w:type="dxa"/>
            <w:tcBorders>
              <w:top w:val="nil"/>
              <w:left w:val="nil"/>
              <w:bottom w:val="single" w:sz="4" w:space="0" w:color="auto"/>
              <w:right w:val="single" w:sz="4" w:space="0" w:color="auto"/>
            </w:tcBorders>
            <w:shd w:val="clear" w:color="000000" w:fill="FFFFFF"/>
            <w:noWrap/>
            <w:vAlign w:val="center"/>
            <w:hideMark/>
          </w:tcPr>
          <w:p w14:paraId="34C2D34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Const.Obr.Abast.Agua, Petr.Gas,Elect.Tel.Procesodp</w:t>
            </w:r>
          </w:p>
        </w:tc>
        <w:tc>
          <w:tcPr>
            <w:tcW w:w="1140" w:type="dxa"/>
            <w:tcBorders>
              <w:top w:val="nil"/>
              <w:left w:val="nil"/>
              <w:bottom w:val="single" w:sz="4" w:space="0" w:color="auto"/>
              <w:right w:val="single" w:sz="4" w:space="0" w:color="auto"/>
            </w:tcBorders>
            <w:shd w:val="clear" w:color="000000" w:fill="FFFFFF"/>
            <w:noWrap/>
            <w:vAlign w:val="center"/>
            <w:hideMark/>
          </w:tcPr>
          <w:p w14:paraId="312FA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CB83E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4E57D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8D191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30776F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D19A70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A7C0E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3540</w:t>
            </w:r>
          </w:p>
        </w:tc>
        <w:tc>
          <w:tcPr>
            <w:tcW w:w="3220" w:type="dxa"/>
            <w:tcBorders>
              <w:top w:val="nil"/>
              <w:left w:val="nil"/>
              <w:bottom w:val="single" w:sz="4" w:space="0" w:color="auto"/>
              <w:right w:val="single" w:sz="4" w:space="0" w:color="auto"/>
            </w:tcBorders>
            <w:shd w:val="clear" w:color="000000" w:fill="FFFFFF"/>
            <w:noWrap/>
            <w:vAlign w:val="center"/>
            <w:hideMark/>
          </w:tcPr>
          <w:p w14:paraId="3FA0D7C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Div.Terr. Construcc.Obras De Urbaniz.En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1883CAF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30EF48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C77D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222E7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15D232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0727C1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29323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3550</w:t>
            </w:r>
          </w:p>
        </w:tc>
        <w:tc>
          <w:tcPr>
            <w:tcW w:w="3220" w:type="dxa"/>
            <w:tcBorders>
              <w:top w:val="nil"/>
              <w:left w:val="nil"/>
              <w:bottom w:val="single" w:sz="4" w:space="0" w:color="auto"/>
              <w:right w:val="single" w:sz="4" w:space="0" w:color="auto"/>
            </w:tcBorders>
            <w:shd w:val="clear" w:color="000000" w:fill="FFFFFF"/>
            <w:noWrap/>
            <w:vAlign w:val="center"/>
            <w:hideMark/>
          </w:tcPr>
          <w:p w14:paraId="1378928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Construcción De Vías De Comunicación 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1399BBA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BC1C10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315FF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DE7998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8FA96A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CDF4DB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0FDF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3560</w:t>
            </w:r>
          </w:p>
        </w:tc>
        <w:tc>
          <w:tcPr>
            <w:tcW w:w="3220" w:type="dxa"/>
            <w:tcBorders>
              <w:top w:val="nil"/>
              <w:left w:val="nil"/>
              <w:bottom w:val="single" w:sz="4" w:space="0" w:color="auto"/>
              <w:right w:val="single" w:sz="4" w:space="0" w:color="auto"/>
            </w:tcBorders>
            <w:shd w:val="clear" w:color="000000" w:fill="FFFFFF"/>
            <w:noWrap/>
            <w:vAlign w:val="center"/>
            <w:hideMark/>
          </w:tcPr>
          <w:p w14:paraId="730A1DC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Otras Constr. Ingen. Civ. U Obra Pesada En Proc.Dp</w:t>
            </w:r>
          </w:p>
        </w:tc>
        <w:tc>
          <w:tcPr>
            <w:tcW w:w="1140" w:type="dxa"/>
            <w:tcBorders>
              <w:top w:val="nil"/>
              <w:left w:val="nil"/>
              <w:bottom w:val="single" w:sz="4" w:space="0" w:color="auto"/>
              <w:right w:val="single" w:sz="4" w:space="0" w:color="auto"/>
            </w:tcBorders>
            <w:shd w:val="clear" w:color="000000" w:fill="FFFFFF"/>
            <w:noWrap/>
            <w:vAlign w:val="center"/>
            <w:hideMark/>
          </w:tcPr>
          <w:p w14:paraId="662464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D2613A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8CD074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C9CC9D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5F82CE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B04ED1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DB46CD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3570</w:t>
            </w:r>
          </w:p>
        </w:tc>
        <w:tc>
          <w:tcPr>
            <w:tcW w:w="3220" w:type="dxa"/>
            <w:tcBorders>
              <w:top w:val="nil"/>
              <w:left w:val="nil"/>
              <w:bottom w:val="single" w:sz="4" w:space="0" w:color="auto"/>
              <w:right w:val="single" w:sz="4" w:space="0" w:color="auto"/>
            </w:tcBorders>
            <w:shd w:val="clear" w:color="000000" w:fill="FFFFFF"/>
            <w:noWrap/>
            <w:vAlign w:val="center"/>
            <w:hideMark/>
          </w:tcPr>
          <w:p w14:paraId="3DC089B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Instalac. Y Equipam. Construcc.En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1E70E7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6C5E8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4723D0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9BF8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3861C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66FB349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70818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3590</w:t>
            </w:r>
          </w:p>
        </w:tc>
        <w:tc>
          <w:tcPr>
            <w:tcW w:w="3220" w:type="dxa"/>
            <w:tcBorders>
              <w:top w:val="nil"/>
              <w:left w:val="nil"/>
              <w:bottom w:val="single" w:sz="4" w:space="0" w:color="auto"/>
              <w:right w:val="single" w:sz="4" w:space="0" w:color="auto"/>
            </w:tcBorders>
            <w:shd w:val="clear" w:color="000000" w:fill="FFFFFF"/>
            <w:noWrap/>
            <w:vAlign w:val="center"/>
            <w:hideMark/>
          </w:tcPr>
          <w:p w14:paraId="0CB3A45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Trab.Acabados Edific.Otros Trab.Espec. Proceso Dp</w:t>
            </w:r>
          </w:p>
        </w:tc>
        <w:tc>
          <w:tcPr>
            <w:tcW w:w="1140" w:type="dxa"/>
            <w:tcBorders>
              <w:top w:val="nil"/>
              <w:left w:val="nil"/>
              <w:bottom w:val="single" w:sz="4" w:space="0" w:color="auto"/>
              <w:right w:val="single" w:sz="4" w:space="0" w:color="auto"/>
            </w:tcBorders>
            <w:shd w:val="clear" w:color="000000" w:fill="FFFFFF"/>
            <w:noWrap/>
            <w:vAlign w:val="center"/>
            <w:hideMark/>
          </w:tcPr>
          <w:p w14:paraId="62B5406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E7487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74DE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7AE0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A0904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E0B5DE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E70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3610</w:t>
            </w:r>
          </w:p>
        </w:tc>
        <w:tc>
          <w:tcPr>
            <w:tcW w:w="3220" w:type="dxa"/>
            <w:tcBorders>
              <w:top w:val="nil"/>
              <w:left w:val="nil"/>
              <w:bottom w:val="single" w:sz="4" w:space="0" w:color="auto"/>
              <w:right w:val="single" w:sz="4" w:space="0" w:color="auto"/>
            </w:tcBorders>
            <w:shd w:val="clear" w:color="000000" w:fill="FFFFFF"/>
            <w:noWrap/>
            <w:vAlign w:val="center"/>
            <w:hideMark/>
          </w:tcPr>
          <w:p w14:paraId="00D3CB8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Edificación Habitacional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583390E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D4A8A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AC048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36A5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C8965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1F2DBE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1E06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3620</w:t>
            </w:r>
          </w:p>
        </w:tc>
        <w:tc>
          <w:tcPr>
            <w:tcW w:w="3220" w:type="dxa"/>
            <w:tcBorders>
              <w:top w:val="nil"/>
              <w:left w:val="nil"/>
              <w:bottom w:val="single" w:sz="4" w:space="0" w:color="auto"/>
              <w:right w:val="single" w:sz="4" w:space="0" w:color="auto"/>
            </w:tcBorders>
            <w:shd w:val="clear" w:color="000000" w:fill="FFFFFF"/>
            <w:noWrap/>
            <w:vAlign w:val="center"/>
            <w:hideMark/>
          </w:tcPr>
          <w:p w14:paraId="5BF36860"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Edificación No Habitacional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23F80DE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3B423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2693C1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A33D41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5D43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24E889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EB811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3630</w:t>
            </w:r>
          </w:p>
        </w:tc>
        <w:tc>
          <w:tcPr>
            <w:tcW w:w="3220" w:type="dxa"/>
            <w:tcBorders>
              <w:top w:val="nil"/>
              <w:left w:val="nil"/>
              <w:bottom w:val="single" w:sz="4" w:space="0" w:color="auto"/>
              <w:right w:val="single" w:sz="4" w:space="0" w:color="auto"/>
            </w:tcBorders>
            <w:shd w:val="clear" w:color="000000" w:fill="FFFFFF"/>
            <w:noWrap/>
            <w:vAlign w:val="center"/>
            <w:hideMark/>
          </w:tcPr>
          <w:p w14:paraId="11C51EF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Cons.Obr.Abas.Agu.Petr.Gas,Elect.Tel. En Proc.Bp</w:t>
            </w:r>
          </w:p>
        </w:tc>
        <w:tc>
          <w:tcPr>
            <w:tcW w:w="1140" w:type="dxa"/>
            <w:tcBorders>
              <w:top w:val="nil"/>
              <w:left w:val="nil"/>
              <w:bottom w:val="single" w:sz="4" w:space="0" w:color="auto"/>
              <w:right w:val="single" w:sz="4" w:space="0" w:color="auto"/>
            </w:tcBorders>
            <w:shd w:val="clear" w:color="000000" w:fill="FFFFFF"/>
            <w:noWrap/>
            <w:vAlign w:val="center"/>
            <w:hideMark/>
          </w:tcPr>
          <w:p w14:paraId="52418CA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BD88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2AB2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A1478D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E6C0D7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CE45B5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DBFA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3640</w:t>
            </w:r>
          </w:p>
        </w:tc>
        <w:tc>
          <w:tcPr>
            <w:tcW w:w="3220" w:type="dxa"/>
            <w:tcBorders>
              <w:top w:val="nil"/>
              <w:left w:val="nil"/>
              <w:bottom w:val="single" w:sz="4" w:space="0" w:color="auto"/>
              <w:right w:val="single" w:sz="4" w:space="0" w:color="auto"/>
            </w:tcBorders>
            <w:shd w:val="clear" w:color="000000" w:fill="FFFFFF"/>
            <w:noWrap/>
            <w:vAlign w:val="center"/>
            <w:hideMark/>
          </w:tcPr>
          <w:p w14:paraId="271975F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Div.Terren. Y Constr.Obras Urban.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16CEE7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A9FC5B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FF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F593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017D21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E2579C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9099B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3650</w:t>
            </w:r>
          </w:p>
        </w:tc>
        <w:tc>
          <w:tcPr>
            <w:tcW w:w="3220" w:type="dxa"/>
            <w:tcBorders>
              <w:top w:val="nil"/>
              <w:left w:val="nil"/>
              <w:bottom w:val="single" w:sz="4" w:space="0" w:color="auto"/>
              <w:right w:val="single" w:sz="4" w:space="0" w:color="auto"/>
            </w:tcBorders>
            <w:shd w:val="clear" w:color="000000" w:fill="FFFFFF"/>
            <w:noWrap/>
            <w:vAlign w:val="center"/>
            <w:hideMark/>
          </w:tcPr>
          <w:p w14:paraId="29666A3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Construcción De Vías De Comunicación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590553D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C6E17C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69206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B1EAF5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389E8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6D72E83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E9D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3660</w:t>
            </w:r>
          </w:p>
        </w:tc>
        <w:tc>
          <w:tcPr>
            <w:tcW w:w="3220" w:type="dxa"/>
            <w:tcBorders>
              <w:top w:val="nil"/>
              <w:left w:val="nil"/>
              <w:bottom w:val="single" w:sz="4" w:space="0" w:color="auto"/>
              <w:right w:val="single" w:sz="4" w:space="0" w:color="auto"/>
            </w:tcBorders>
            <w:shd w:val="clear" w:color="000000" w:fill="FFFFFF"/>
            <w:noWrap/>
            <w:vAlign w:val="center"/>
            <w:hideMark/>
          </w:tcPr>
          <w:p w14:paraId="11ACB37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Otras Constr.Ingen. Civ. U Obra Pesada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296D4A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0C91C2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E4AFC3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BB56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6ED6CC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31BC48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C4311E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3670</w:t>
            </w:r>
          </w:p>
        </w:tc>
        <w:tc>
          <w:tcPr>
            <w:tcW w:w="3220" w:type="dxa"/>
            <w:tcBorders>
              <w:top w:val="nil"/>
              <w:left w:val="nil"/>
              <w:bottom w:val="single" w:sz="4" w:space="0" w:color="auto"/>
              <w:right w:val="single" w:sz="4" w:space="0" w:color="auto"/>
            </w:tcBorders>
            <w:shd w:val="clear" w:color="000000" w:fill="FFFFFF"/>
            <w:noWrap/>
            <w:vAlign w:val="center"/>
            <w:hideMark/>
          </w:tcPr>
          <w:p w14:paraId="6412538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Instalac. Y Equipam. En Construcc. En Proceso Bp</w:t>
            </w:r>
          </w:p>
        </w:tc>
        <w:tc>
          <w:tcPr>
            <w:tcW w:w="1140" w:type="dxa"/>
            <w:tcBorders>
              <w:top w:val="nil"/>
              <w:left w:val="nil"/>
              <w:bottom w:val="single" w:sz="4" w:space="0" w:color="auto"/>
              <w:right w:val="single" w:sz="4" w:space="0" w:color="auto"/>
            </w:tcBorders>
            <w:shd w:val="clear" w:color="000000" w:fill="FFFFFF"/>
            <w:noWrap/>
            <w:vAlign w:val="center"/>
            <w:hideMark/>
          </w:tcPr>
          <w:p w14:paraId="2E1B846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0B3A1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64AD17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533B5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7195D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D2DD24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B50670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3690</w:t>
            </w:r>
          </w:p>
        </w:tc>
        <w:tc>
          <w:tcPr>
            <w:tcW w:w="3220" w:type="dxa"/>
            <w:tcBorders>
              <w:top w:val="nil"/>
              <w:left w:val="nil"/>
              <w:bottom w:val="single" w:sz="4" w:space="0" w:color="auto"/>
              <w:right w:val="single" w:sz="4" w:space="0" w:color="auto"/>
            </w:tcBorders>
            <w:shd w:val="clear" w:color="000000" w:fill="FFFFFF"/>
            <w:noWrap/>
            <w:vAlign w:val="center"/>
            <w:hideMark/>
          </w:tcPr>
          <w:p w14:paraId="068D89E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Trab.Acabados En Edific. Y Otros Trab.Espec. Proc.</w:t>
            </w:r>
          </w:p>
        </w:tc>
        <w:tc>
          <w:tcPr>
            <w:tcW w:w="1140" w:type="dxa"/>
            <w:tcBorders>
              <w:top w:val="nil"/>
              <w:left w:val="nil"/>
              <w:bottom w:val="single" w:sz="4" w:space="0" w:color="auto"/>
              <w:right w:val="single" w:sz="4" w:space="0" w:color="auto"/>
            </w:tcBorders>
            <w:shd w:val="clear" w:color="000000" w:fill="FFFFFF"/>
            <w:noWrap/>
            <w:vAlign w:val="center"/>
            <w:hideMark/>
          </w:tcPr>
          <w:p w14:paraId="7EEF4CD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D638E4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F55054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B8D22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C622B8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0767F2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808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3900</w:t>
            </w:r>
          </w:p>
        </w:tc>
        <w:tc>
          <w:tcPr>
            <w:tcW w:w="3220" w:type="dxa"/>
            <w:tcBorders>
              <w:top w:val="nil"/>
              <w:left w:val="nil"/>
              <w:bottom w:val="single" w:sz="4" w:space="0" w:color="auto"/>
              <w:right w:val="single" w:sz="4" w:space="0" w:color="auto"/>
            </w:tcBorders>
            <w:shd w:val="clear" w:color="000000" w:fill="FFFFFF"/>
            <w:noWrap/>
            <w:vAlign w:val="center"/>
            <w:hideMark/>
          </w:tcPr>
          <w:p w14:paraId="6D9A8D6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D30B61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0C55C7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78A36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21C1B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B1284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703AE2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CF81E1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3902</w:t>
            </w:r>
          </w:p>
        </w:tc>
        <w:tc>
          <w:tcPr>
            <w:tcW w:w="3220" w:type="dxa"/>
            <w:tcBorders>
              <w:top w:val="nil"/>
              <w:left w:val="nil"/>
              <w:bottom w:val="single" w:sz="4" w:space="0" w:color="auto"/>
              <w:right w:val="single" w:sz="4" w:space="0" w:color="auto"/>
            </w:tcBorders>
            <w:shd w:val="clear" w:color="000000" w:fill="FFFFFF"/>
            <w:noWrap/>
            <w:vAlign w:val="center"/>
            <w:hideMark/>
          </w:tcPr>
          <w:p w14:paraId="55A7DB1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Obra-Gasto Sop</w:t>
            </w:r>
          </w:p>
        </w:tc>
        <w:tc>
          <w:tcPr>
            <w:tcW w:w="1140" w:type="dxa"/>
            <w:tcBorders>
              <w:top w:val="nil"/>
              <w:left w:val="nil"/>
              <w:bottom w:val="single" w:sz="4" w:space="0" w:color="auto"/>
              <w:right w:val="single" w:sz="4" w:space="0" w:color="auto"/>
            </w:tcBorders>
            <w:shd w:val="clear" w:color="000000" w:fill="FFFFFF"/>
            <w:noWrap/>
            <w:vAlign w:val="center"/>
            <w:hideMark/>
          </w:tcPr>
          <w:p w14:paraId="238C966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373158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10ED98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1BAF97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013C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C0D8FA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33E02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3903</w:t>
            </w:r>
          </w:p>
        </w:tc>
        <w:tc>
          <w:tcPr>
            <w:tcW w:w="3220" w:type="dxa"/>
            <w:tcBorders>
              <w:top w:val="nil"/>
              <w:left w:val="nil"/>
              <w:bottom w:val="single" w:sz="4" w:space="0" w:color="auto"/>
              <w:right w:val="single" w:sz="4" w:space="0" w:color="auto"/>
            </w:tcBorders>
            <w:shd w:val="clear" w:color="000000" w:fill="FFFFFF"/>
            <w:noWrap/>
            <w:vAlign w:val="center"/>
            <w:hideMark/>
          </w:tcPr>
          <w:p w14:paraId="2CEC7F1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Obra-Gasto Itife</w:t>
            </w:r>
          </w:p>
        </w:tc>
        <w:tc>
          <w:tcPr>
            <w:tcW w:w="1140" w:type="dxa"/>
            <w:tcBorders>
              <w:top w:val="nil"/>
              <w:left w:val="nil"/>
              <w:bottom w:val="single" w:sz="4" w:space="0" w:color="auto"/>
              <w:right w:val="single" w:sz="4" w:space="0" w:color="auto"/>
            </w:tcBorders>
            <w:shd w:val="clear" w:color="000000" w:fill="FFFFFF"/>
            <w:noWrap/>
            <w:vAlign w:val="center"/>
            <w:hideMark/>
          </w:tcPr>
          <w:p w14:paraId="07D4C4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8878F6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39550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D9E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0FF452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754928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4C343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4110</w:t>
            </w:r>
          </w:p>
        </w:tc>
        <w:tc>
          <w:tcPr>
            <w:tcW w:w="3220" w:type="dxa"/>
            <w:tcBorders>
              <w:top w:val="nil"/>
              <w:left w:val="nil"/>
              <w:bottom w:val="single" w:sz="4" w:space="0" w:color="auto"/>
              <w:right w:val="single" w:sz="4" w:space="0" w:color="auto"/>
            </w:tcBorders>
            <w:shd w:val="clear" w:color="000000" w:fill="FFFFFF"/>
            <w:noWrap/>
            <w:vAlign w:val="center"/>
            <w:hideMark/>
          </w:tcPr>
          <w:p w14:paraId="697BC6D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4C8834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04EDE0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CA9B75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EB99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1A63879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8EE31D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87130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4120</w:t>
            </w:r>
          </w:p>
        </w:tc>
        <w:tc>
          <w:tcPr>
            <w:tcW w:w="3220" w:type="dxa"/>
            <w:tcBorders>
              <w:top w:val="nil"/>
              <w:left w:val="nil"/>
              <w:bottom w:val="single" w:sz="4" w:space="0" w:color="auto"/>
              <w:right w:val="single" w:sz="4" w:space="0" w:color="auto"/>
            </w:tcBorders>
            <w:shd w:val="clear" w:color="000000" w:fill="FFFFFF"/>
            <w:noWrap/>
            <w:vAlign w:val="center"/>
            <w:hideMark/>
          </w:tcPr>
          <w:p w14:paraId="12F0B08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Muebles Excepto De Ofna Y Estanteria</w:t>
            </w:r>
          </w:p>
        </w:tc>
        <w:tc>
          <w:tcPr>
            <w:tcW w:w="1140" w:type="dxa"/>
            <w:tcBorders>
              <w:top w:val="nil"/>
              <w:left w:val="nil"/>
              <w:bottom w:val="single" w:sz="4" w:space="0" w:color="auto"/>
              <w:right w:val="single" w:sz="4" w:space="0" w:color="auto"/>
            </w:tcBorders>
            <w:shd w:val="clear" w:color="000000" w:fill="FFFFFF"/>
            <w:noWrap/>
            <w:vAlign w:val="center"/>
            <w:hideMark/>
          </w:tcPr>
          <w:p w14:paraId="36B025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EAD9B8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53423E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51D53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A6D94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13A241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4FB53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4130</w:t>
            </w:r>
          </w:p>
        </w:tc>
        <w:tc>
          <w:tcPr>
            <w:tcW w:w="3220" w:type="dxa"/>
            <w:tcBorders>
              <w:top w:val="nil"/>
              <w:left w:val="nil"/>
              <w:bottom w:val="single" w:sz="4" w:space="0" w:color="auto"/>
              <w:right w:val="single" w:sz="4" w:space="0" w:color="auto"/>
            </w:tcBorders>
            <w:shd w:val="clear" w:color="000000" w:fill="FFFFFF"/>
            <w:noWrap/>
            <w:vAlign w:val="center"/>
            <w:hideMark/>
          </w:tcPr>
          <w:p w14:paraId="68AF332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Cómputo Y De Tecnologías De La Inform.</w:t>
            </w:r>
          </w:p>
        </w:tc>
        <w:tc>
          <w:tcPr>
            <w:tcW w:w="1140" w:type="dxa"/>
            <w:tcBorders>
              <w:top w:val="nil"/>
              <w:left w:val="nil"/>
              <w:bottom w:val="single" w:sz="4" w:space="0" w:color="auto"/>
              <w:right w:val="single" w:sz="4" w:space="0" w:color="auto"/>
            </w:tcBorders>
            <w:shd w:val="clear" w:color="000000" w:fill="FFFFFF"/>
            <w:noWrap/>
            <w:vAlign w:val="center"/>
            <w:hideMark/>
          </w:tcPr>
          <w:p w14:paraId="2449656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440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9EFAE3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FB2C0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0D4DD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5BCEBE3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86854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4190</w:t>
            </w:r>
          </w:p>
        </w:tc>
        <w:tc>
          <w:tcPr>
            <w:tcW w:w="3220" w:type="dxa"/>
            <w:tcBorders>
              <w:top w:val="nil"/>
              <w:left w:val="nil"/>
              <w:bottom w:val="single" w:sz="4" w:space="0" w:color="auto"/>
              <w:right w:val="single" w:sz="4" w:space="0" w:color="auto"/>
            </w:tcBorders>
            <w:shd w:val="clear" w:color="000000" w:fill="FFFFFF"/>
            <w:noWrap/>
            <w:vAlign w:val="center"/>
            <w:hideMark/>
          </w:tcPr>
          <w:p w14:paraId="09B2E9B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Mobiliarios Y Equipos De Administración</w:t>
            </w:r>
          </w:p>
        </w:tc>
        <w:tc>
          <w:tcPr>
            <w:tcW w:w="1140" w:type="dxa"/>
            <w:tcBorders>
              <w:top w:val="nil"/>
              <w:left w:val="nil"/>
              <w:bottom w:val="single" w:sz="4" w:space="0" w:color="auto"/>
              <w:right w:val="single" w:sz="4" w:space="0" w:color="auto"/>
            </w:tcBorders>
            <w:shd w:val="clear" w:color="000000" w:fill="FFFFFF"/>
            <w:noWrap/>
            <w:vAlign w:val="center"/>
            <w:hideMark/>
          </w:tcPr>
          <w:p w14:paraId="2FBD59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E23BC1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BF3B95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0190EA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C54C9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689800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56386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4210</w:t>
            </w:r>
          </w:p>
        </w:tc>
        <w:tc>
          <w:tcPr>
            <w:tcW w:w="3220" w:type="dxa"/>
            <w:tcBorders>
              <w:top w:val="nil"/>
              <w:left w:val="nil"/>
              <w:bottom w:val="single" w:sz="4" w:space="0" w:color="auto"/>
              <w:right w:val="single" w:sz="4" w:space="0" w:color="auto"/>
            </w:tcBorders>
            <w:shd w:val="clear" w:color="000000" w:fill="FFFFFF"/>
            <w:noWrap/>
            <w:vAlign w:val="center"/>
            <w:hideMark/>
          </w:tcPr>
          <w:p w14:paraId="7635D7A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0AA01D2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8C480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FB2FD1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0A54E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0D1AA9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456D96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4014F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4220</w:t>
            </w:r>
          </w:p>
        </w:tc>
        <w:tc>
          <w:tcPr>
            <w:tcW w:w="3220" w:type="dxa"/>
            <w:tcBorders>
              <w:top w:val="nil"/>
              <w:left w:val="nil"/>
              <w:bottom w:val="single" w:sz="4" w:space="0" w:color="auto"/>
              <w:right w:val="single" w:sz="4" w:space="0" w:color="auto"/>
            </w:tcBorders>
            <w:shd w:val="clear" w:color="000000" w:fill="FFFFFF"/>
            <w:noWrap/>
            <w:vAlign w:val="center"/>
            <w:hideMark/>
          </w:tcPr>
          <w:p w14:paraId="616615F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4649C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2D51EE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050EC76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0390B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AD339A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58A262A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E0728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4230</w:t>
            </w:r>
          </w:p>
        </w:tc>
        <w:tc>
          <w:tcPr>
            <w:tcW w:w="3220" w:type="dxa"/>
            <w:tcBorders>
              <w:top w:val="nil"/>
              <w:left w:val="nil"/>
              <w:bottom w:val="single" w:sz="4" w:space="0" w:color="auto"/>
              <w:right w:val="single" w:sz="4" w:space="0" w:color="auto"/>
            </w:tcBorders>
            <w:shd w:val="clear" w:color="000000" w:fill="FFFFFF"/>
            <w:noWrap/>
            <w:vAlign w:val="center"/>
            <w:hideMark/>
          </w:tcPr>
          <w:p w14:paraId="3795B06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049C5A3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3D0BA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29F4D73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0F03E4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0B911A1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5ECFA4E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8AEB3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4290</w:t>
            </w:r>
          </w:p>
        </w:tc>
        <w:tc>
          <w:tcPr>
            <w:tcW w:w="3220" w:type="dxa"/>
            <w:tcBorders>
              <w:top w:val="nil"/>
              <w:left w:val="nil"/>
              <w:bottom w:val="single" w:sz="4" w:space="0" w:color="auto"/>
              <w:right w:val="single" w:sz="4" w:space="0" w:color="auto"/>
            </w:tcBorders>
            <w:shd w:val="clear" w:color="000000" w:fill="FFFFFF"/>
            <w:noWrap/>
            <w:vAlign w:val="center"/>
            <w:hideMark/>
          </w:tcPr>
          <w:p w14:paraId="113755B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 Mobiliario Y Equipo Educacional Y Recreativo</w:t>
            </w:r>
          </w:p>
        </w:tc>
        <w:tc>
          <w:tcPr>
            <w:tcW w:w="1140" w:type="dxa"/>
            <w:tcBorders>
              <w:top w:val="nil"/>
              <w:left w:val="nil"/>
              <w:bottom w:val="single" w:sz="4" w:space="0" w:color="auto"/>
              <w:right w:val="single" w:sz="4" w:space="0" w:color="auto"/>
            </w:tcBorders>
            <w:shd w:val="clear" w:color="000000" w:fill="FFFFFF"/>
            <w:noWrap/>
            <w:vAlign w:val="center"/>
            <w:hideMark/>
          </w:tcPr>
          <w:p w14:paraId="12E12A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333A69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F8B619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12CFE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627C57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9237B9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EF6D6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4310</w:t>
            </w:r>
          </w:p>
        </w:tc>
        <w:tc>
          <w:tcPr>
            <w:tcW w:w="3220" w:type="dxa"/>
            <w:tcBorders>
              <w:top w:val="nil"/>
              <w:left w:val="nil"/>
              <w:bottom w:val="single" w:sz="4" w:space="0" w:color="auto"/>
              <w:right w:val="single" w:sz="4" w:space="0" w:color="auto"/>
            </w:tcBorders>
            <w:shd w:val="clear" w:color="000000" w:fill="FFFFFF"/>
            <w:noWrap/>
            <w:vAlign w:val="center"/>
            <w:hideMark/>
          </w:tcPr>
          <w:p w14:paraId="3E81E5D7" w14:textId="4CC3EBA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85B3C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3B3A0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2F45B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9339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9212F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A0902C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14A655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4320</w:t>
            </w:r>
          </w:p>
        </w:tc>
        <w:tc>
          <w:tcPr>
            <w:tcW w:w="3220" w:type="dxa"/>
            <w:tcBorders>
              <w:top w:val="nil"/>
              <w:left w:val="nil"/>
              <w:bottom w:val="single" w:sz="4" w:space="0" w:color="auto"/>
              <w:right w:val="single" w:sz="4" w:space="0" w:color="auto"/>
            </w:tcBorders>
            <w:shd w:val="clear" w:color="000000" w:fill="FFFFFF"/>
            <w:noWrap/>
            <w:vAlign w:val="center"/>
            <w:hideMark/>
          </w:tcPr>
          <w:p w14:paraId="7E1FA27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EA958F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C8027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1140C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92A2F6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269A5C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21406F7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BC7D6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4410</w:t>
            </w:r>
          </w:p>
        </w:tc>
        <w:tc>
          <w:tcPr>
            <w:tcW w:w="3220" w:type="dxa"/>
            <w:tcBorders>
              <w:top w:val="nil"/>
              <w:left w:val="nil"/>
              <w:bottom w:val="single" w:sz="4" w:space="0" w:color="auto"/>
              <w:right w:val="single" w:sz="4" w:space="0" w:color="auto"/>
            </w:tcBorders>
            <w:shd w:val="clear" w:color="000000" w:fill="FFFFFF"/>
            <w:noWrap/>
            <w:vAlign w:val="center"/>
            <w:hideMark/>
          </w:tcPr>
          <w:p w14:paraId="6824EFC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Autos Para Uso Administrativo Y De Oficina</w:t>
            </w:r>
          </w:p>
        </w:tc>
        <w:tc>
          <w:tcPr>
            <w:tcW w:w="1140" w:type="dxa"/>
            <w:tcBorders>
              <w:top w:val="nil"/>
              <w:left w:val="nil"/>
              <w:bottom w:val="single" w:sz="4" w:space="0" w:color="auto"/>
              <w:right w:val="single" w:sz="4" w:space="0" w:color="auto"/>
            </w:tcBorders>
            <w:shd w:val="clear" w:color="000000" w:fill="FFFFFF"/>
            <w:noWrap/>
            <w:vAlign w:val="center"/>
            <w:hideMark/>
          </w:tcPr>
          <w:p w14:paraId="6C107B9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F6139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5FE102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020" w:type="dxa"/>
            <w:tcBorders>
              <w:top w:val="nil"/>
              <w:left w:val="nil"/>
              <w:bottom w:val="single" w:sz="4" w:space="0" w:color="auto"/>
              <w:right w:val="single" w:sz="4" w:space="0" w:color="auto"/>
            </w:tcBorders>
            <w:shd w:val="clear" w:color="000000" w:fill="FFFFFF"/>
            <w:noWrap/>
            <w:vAlign w:val="bottom"/>
            <w:hideMark/>
          </w:tcPr>
          <w:p w14:paraId="5621A24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35A7B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74ADA20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001B2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4411</w:t>
            </w:r>
          </w:p>
        </w:tc>
        <w:tc>
          <w:tcPr>
            <w:tcW w:w="3220" w:type="dxa"/>
            <w:tcBorders>
              <w:top w:val="nil"/>
              <w:left w:val="nil"/>
              <w:bottom w:val="single" w:sz="4" w:space="0" w:color="auto"/>
              <w:right w:val="single" w:sz="4" w:space="0" w:color="auto"/>
            </w:tcBorders>
            <w:shd w:val="clear" w:color="000000" w:fill="FFFFFF"/>
            <w:noWrap/>
            <w:vAlign w:val="center"/>
            <w:hideMark/>
          </w:tcPr>
          <w:p w14:paraId="1C220E0A" w14:textId="58F07351"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Grúas</w:t>
            </w:r>
          </w:p>
        </w:tc>
        <w:tc>
          <w:tcPr>
            <w:tcW w:w="1140" w:type="dxa"/>
            <w:tcBorders>
              <w:top w:val="nil"/>
              <w:left w:val="nil"/>
              <w:bottom w:val="single" w:sz="4" w:space="0" w:color="auto"/>
              <w:right w:val="single" w:sz="4" w:space="0" w:color="auto"/>
            </w:tcBorders>
            <w:shd w:val="clear" w:color="000000" w:fill="FFFFFF"/>
            <w:noWrap/>
            <w:vAlign w:val="center"/>
            <w:hideMark/>
          </w:tcPr>
          <w:p w14:paraId="618155D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9C732D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9F6F14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192CB9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779A47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6A9AA1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2D91C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4412</w:t>
            </w:r>
          </w:p>
        </w:tc>
        <w:tc>
          <w:tcPr>
            <w:tcW w:w="3220" w:type="dxa"/>
            <w:tcBorders>
              <w:top w:val="nil"/>
              <w:left w:val="nil"/>
              <w:bottom w:val="single" w:sz="4" w:space="0" w:color="auto"/>
              <w:right w:val="single" w:sz="4" w:space="0" w:color="auto"/>
            </w:tcBorders>
            <w:shd w:val="clear" w:color="000000" w:fill="FFFFFF"/>
            <w:noWrap/>
            <w:vAlign w:val="center"/>
            <w:hideMark/>
          </w:tcPr>
          <w:p w14:paraId="233E51C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Autobuses, Microbuses Y Vans</w:t>
            </w:r>
          </w:p>
        </w:tc>
        <w:tc>
          <w:tcPr>
            <w:tcW w:w="1140" w:type="dxa"/>
            <w:tcBorders>
              <w:top w:val="nil"/>
              <w:left w:val="nil"/>
              <w:bottom w:val="single" w:sz="4" w:space="0" w:color="auto"/>
              <w:right w:val="single" w:sz="4" w:space="0" w:color="auto"/>
            </w:tcBorders>
            <w:shd w:val="clear" w:color="000000" w:fill="FFFFFF"/>
            <w:noWrap/>
            <w:vAlign w:val="center"/>
            <w:hideMark/>
          </w:tcPr>
          <w:p w14:paraId="28D48BB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0019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7D6D5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C54F7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785946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2EB5B2A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2769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4413</w:t>
            </w:r>
          </w:p>
        </w:tc>
        <w:tc>
          <w:tcPr>
            <w:tcW w:w="3220" w:type="dxa"/>
            <w:tcBorders>
              <w:top w:val="nil"/>
              <w:left w:val="nil"/>
              <w:bottom w:val="single" w:sz="4" w:space="0" w:color="auto"/>
              <w:right w:val="single" w:sz="4" w:space="0" w:color="auto"/>
            </w:tcBorders>
            <w:shd w:val="clear" w:color="000000" w:fill="FFFFFF"/>
            <w:noWrap/>
            <w:vAlign w:val="center"/>
            <w:hideMark/>
          </w:tcPr>
          <w:p w14:paraId="07F9395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F1A497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828D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17AD41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2774D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4BA009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28EE133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B940F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4414</w:t>
            </w:r>
          </w:p>
        </w:tc>
        <w:tc>
          <w:tcPr>
            <w:tcW w:w="3220" w:type="dxa"/>
            <w:tcBorders>
              <w:top w:val="nil"/>
              <w:left w:val="nil"/>
              <w:bottom w:val="single" w:sz="4" w:space="0" w:color="auto"/>
              <w:right w:val="single" w:sz="4" w:space="0" w:color="auto"/>
            </w:tcBorders>
            <w:shd w:val="clear" w:color="000000" w:fill="FFFFFF"/>
            <w:noWrap/>
            <w:vAlign w:val="center"/>
            <w:hideMark/>
          </w:tcPr>
          <w:p w14:paraId="4A2C48F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1FF7B88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6F88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3ADA7E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4357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1170A17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2661FD2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64E4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4415</w:t>
            </w:r>
          </w:p>
        </w:tc>
        <w:tc>
          <w:tcPr>
            <w:tcW w:w="3220" w:type="dxa"/>
            <w:tcBorders>
              <w:top w:val="nil"/>
              <w:left w:val="nil"/>
              <w:bottom w:val="single" w:sz="4" w:space="0" w:color="auto"/>
              <w:right w:val="single" w:sz="4" w:space="0" w:color="auto"/>
            </w:tcBorders>
            <w:shd w:val="clear" w:color="000000" w:fill="FFFFFF"/>
            <w:noWrap/>
            <w:vAlign w:val="center"/>
            <w:hideMark/>
          </w:tcPr>
          <w:p w14:paraId="49AF22C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5ED6EF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6C164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74356C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89B34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DAE64E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2572E9F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38EE1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4416</w:t>
            </w:r>
          </w:p>
        </w:tc>
        <w:tc>
          <w:tcPr>
            <w:tcW w:w="3220" w:type="dxa"/>
            <w:tcBorders>
              <w:top w:val="nil"/>
              <w:left w:val="nil"/>
              <w:bottom w:val="single" w:sz="4" w:space="0" w:color="auto"/>
              <w:right w:val="single" w:sz="4" w:space="0" w:color="auto"/>
            </w:tcBorders>
            <w:shd w:val="clear" w:color="000000" w:fill="FFFFFF"/>
            <w:noWrap/>
            <w:vAlign w:val="center"/>
            <w:hideMark/>
          </w:tcPr>
          <w:p w14:paraId="5B1217E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Patrullas,Motocicletas Y Cuatrimotos</w:t>
            </w:r>
          </w:p>
        </w:tc>
        <w:tc>
          <w:tcPr>
            <w:tcW w:w="1140" w:type="dxa"/>
            <w:tcBorders>
              <w:top w:val="nil"/>
              <w:left w:val="nil"/>
              <w:bottom w:val="single" w:sz="4" w:space="0" w:color="auto"/>
              <w:right w:val="single" w:sz="4" w:space="0" w:color="auto"/>
            </w:tcBorders>
            <w:shd w:val="clear" w:color="000000" w:fill="FFFFFF"/>
            <w:noWrap/>
            <w:vAlign w:val="center"/>
            <w:hideMark/>
          </w:tcPr>
          <w:p w14:paraId="602B0FC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F09BEA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3E3F9B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BEEB9D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505D46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D30398" w:rsidRPr="005F45A3" w14:paraId="324754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857B7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4420</w:t>
            </w:r>
          </w:p>
        </w:tc>
        <w:tc>
          <w:tcPr>
            <w:tcW w:w="3220" w:type="dxa"/>
            <w:tcBorders>
              <w:top w:val="nil"/>
              <w:left w:val="nil"/>
              <w:bottom w:val="single" w:sz="4" w:space="0" w:color="auto"/>
              <w:right w:val="single" w:sz="4" w:space="0" w:color="auto"/>
            </w:tcBorders>
            <w:shd w:val="clear" w:color="000000" w:fill="FFFFFF"/>
            <w:noWrap/>
            <w:vAlign w:val="center"/>
            <w:hideMark/>
          </w:tcPr>
          <w:p w14:paraId="4FDF92C6" w14:textId="50D745F3"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4F0E956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85E0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1403E5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748271A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B4F0A3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37BA75B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822D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4430</w:t>
            </w:r>
          </w:p>
        </w:tc>
        <w:tc>
          <w:tcPr>
            <w:tcW w:w="3220" w:type="dxa"/>
            <w:tcBorders>
              <w:top w:val="nil"/>
              <w:left w:val="nil"/>
              <w:bottom w:val="single" w:sz="4" w:space="0" w:color="auto"/>
              <w:right w:val="single" w:sz="4" w:space="0" w:color="auto"/>
            </w:tcBorders>
            <w:shd w:val="clear" w:color="000000" w:fill="FFFFFF"/>
            <w:noWrap/>
            <w:vAlign w:val="center"/>
            <w:hideMark/>
          </w:tcPr>
          <w:p w14:paraId="1E24409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FCE5AA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A77F62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472A44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3B9E4D2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301D0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6C0CB5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439D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4431</w:t>
            </w:r>
          </w:p>
        </w:tc>
        <w:tc>
          <w:tcPr>
            <w:tcW w:w="3220" w:type="dxa"/>
            <w:tcBorders>
              <w:top w:val="nil"/>
              <w:left w:val="nil"/>
              <w:bottom w:val="single" w:sz="4" w:space="0" w:color="auto"/>
              <w:right w:val="single" w:sz="4" w:space="0" w:color="auto"/>
            </w:tcBorders>
            <w:shd w:val="clear" w:color="000000" w:fill="FFFFFF"/>
            <w:noWrap/>
            <w:vAlign w:val="center"/>
            <w:hideMark/>
          </w:tcPr>
          <w:p w14:paraId="48027497" w14:textId="6C5DA8F2"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Vehículo Aeroespacial No Tripulado</w:t>
            </w:r>
          </w:p>
        </w:tc>
        <w:tc>
          <w:tcPr>
            <w:tcW w:w="1140" w:type="dxa"/>
            <w:tcBorders>
              <w:top w:val="nil"/>
              <w:left w:val="nil"/>
              <w:bottom w:val="single" w:sz="4" w:space="0" w:color="auto"/>
              <w:right w:val="single" w:sz="4" w:space="0" w:color="auto"/>
            </w:tcBorders>
            <w:shd w:val="clear" w:color="000000" w:fill="FFFFFF"/>
            <w:noWrap/>
            <w:vAlign w:val="center"/>
            <w:hideMark/>
          </w:tcPr>
          <w:p w14:paraId="213F958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9341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C3119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BE2C5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14B7D90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7AEF6AC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9094C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4440</w:t>
            </w:r>
          </w:p>
        </w:tc>
        <w:tc>
          <w:tcPr>
            <w:tcW w:w="3220" w:type="dxa"/>
            <w:tcBorders>
              <w:top w:val="nil"/>
              <w:left w:val="nil"/>
              <w:bottom w:val="single" w:sz="4" w:space="0" w:color="auto"/>
              <w:right w:val="single" w:sz="4" w:space="0" w:color="auto"/>
            </w:tcBorders>
            <w:shd w:val="clear" w:color="000000" w:fill="FFFFFF"/>
            <w:noWrap/>
            <w:vAlign w:val="center"/>
            <w:hideMark/>
          </w:tcPr>
          <w:p w14:paraId="4BA8B777"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22931E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15797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FE23D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566FB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00996E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279B610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DF6B3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4450</w:t>
            </w:r>
          </w:p>
        </w:tc>
        <w:tc>
          <w:tcPr>
            <w:tcW w:w="3220" w:type="dxa"/>
            <w:tcBorders>
              <w:top w:val="nil"/>
              <w:left w:val="nil"/>
              <w:bottom w:val="single" w:sz="4" w:space="0" w:color="auto"/>
              <w:right w:val="single" w:sz="4" w:space="0" w:color="auto"/>
            </w:tcBorders>
            <w:shd w:val="clear" w:color="000000" w:fill="FFFFFF"/>
            <w:noWrap/>
            <w:vAlign w:val="center"/>
            <w:hideMark/>
          </w:tcPr>
          <w:p w14:paraId="0F20A08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BA3CF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C0DFB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253343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5D0604E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AF803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C8209B" w:rsidRPr="00295AC0" w14:paraId="68BE2422" w14:textId="77777777" w:rsidTr="00CF69D0">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42D1CCFD"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05B1EB84" w14:textId="77777777" w:rsidR="00C8209B" w:rsidRPr="00295AC0" w:rsidRDefault="00C8209B" w:rsidP="00CF69D0">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15A4E61F"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721CEB75"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5A81CA2F"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40364F75"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7E9301EF"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D30398" w:rsidRPr="005F45A3" w14:paraId="3A524EB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EE5EA9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4490</w:t>
            </w:r>
          </w:p>
        </w:tc>
        <w:tc>
          <w:tcPr>
            <w:tcW w:w="3220" w:type="dxa"/>
            <w:tcBorders>
              <w:top w:val="nil"/>
              <w:left w:val="nil"/>
              <w:bottom w:val="single" w:sz="4" w:space="0" w:color="auto"/>
              <w:right w:val="single" w:sz="4" w:space="0" w:color="auto"/>
            </w:tcBorders>
            <w:shd w:val="clear" w:color="000000" w:fill="FFFFFF"/>
            <w:noWrap/>
            <w:vAlign w:val="center"/>
            <w:hideMark/>
          </w:tcPr>
          <w:p w14:paraId="25655A4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3C4625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2102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F75EE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3893A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78527B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54E15C1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A34A4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4500</w:t>
            </w:r>
          </w:p>
        </w:tc>
        <w:tc>
          <w:tcPr>
            <w:tcW w:w="3220" w:type="dxa"/>
            <w:tcBorders>
              <w:top w:val="nil"/>
              <w:left w:val="nil"/>
              <w:bottom w:val="single" w:sz="4" w:space="0" w:color="auto"/>
              <w:right w:val="single" w:sz="4" w:space="0" w:color="auto"/>
            </w:tcBorders>
            <w:shd w:val="clear" w:color="000000" w:fill="FFFFFF"/>
            <w:noWrap/>
            <w:vAlign w:val="center"/>
            <w:hideMark/>
          </w:tcPr>
          <w:p w14:paraId="4D665B2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6AC449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73FE70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98EDA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86D9D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60526B0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D30398" w:rsidRPr="005F45A3" w14:paraId="430B2C6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95AE3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4610</w:t>
            </w:r>
          </w:p>
        </w:tc>
        <w:tc>
          <w:tcPr>
            <w:tcW w:w="3220" w:type="dxa"/>
            <w:tcBorders>
              <w:top w:val="nil"/>
              <w:left w:val="nil"/>
              <w:bottom w:val="single" w:sz="4" w:space="0" w:color="auto"/>
              <w:right w:val="single" w:sz="4" w:space="0" w:color="auto"/>
            </w:tcBorders>
            <w:shd w:val="clear" w:color="000000" w:fill="FFFFFF"/>
            <w:noWrap/>
            <w:vAlign w:val="center"/>
            <w:hideMark/>
          </w:tcPr>
          <w:p w14:paraId="5D48B2F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4905AE4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9FBB4C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8523D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11658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46FE0A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1098BD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275C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4620</w:t>
            </w:r>
          </w:p>
        </w:tc>
        <w:tc>
          <w:tcPr>
            <w:tcW w:w="3220" w:type="dxa"/>
            <w:tcBorders>
              <w:top w:val="nil"/>
              <w:left w:val="nil"/>
              <w:bottom w:val="single" w:sz="4" w:space="0" w:color="auto"/>
              <w:right w:val="single" w:sz="4" w:space="0" w:color="auto"/>
            </w:tcBorders>
            <w:shd w:val="clear" w:color="000000" w:fill="FFFFFF"/>
            <w:noWrap/>
            <w:vAlign w:val="center"/>
            <w:hideMark/>
          </w:tcPr>
          <w:p w14:paraId="3F5D4CC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79564C7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EBFA46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913E2E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F4BB1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9BB49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613624F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4694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4630</w:t>
            </w:r>
          </w:p>
        </w:tc>
        <w:tc>
          <w:tcPr>
            <w:tcW w:w="3220" w:type="dxa"/>
            <w:tcBorders>
              <w:top w:val="nil"/>
              <w:left w:val="nil"/>
              <w:bottom w:val="single" w:sz="4" w:space="0" w:color="auto"/>
              <w:right w:val="single" w:sz="4" w:space="0" w:color="auto"/>
            </w:tcBorders>
            <w:shd w:val="clear" w:color="000000" w:fill="FFFFFF"/>
            <w:noWrap/>
            <w:vAlign w:val="center"/>
            <w:hideMark/>
          </w:tcPr>
          <w:p w14:paraId="2CB4BFC5" w14:textId="5A785C7F"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2D2DA1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AB397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C7DDE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F979FD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76DB96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D30398" w:rsidRPr="005F45A3" w14:paraId="703CAE6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3441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4640</w:t>
            </w:r>
          </w:p>
        </w:tc>
        <w:tc>
          <w:tcPr>
            <w:tcW w:w="3220" w:type="dxa"/>
            <w:tcBorders>
              <w:top w:val="nil"/>
              <w:left w:val="nil"/>
              <w:bottom w:val="single" w:sz="4" w:space="0" w:color="auto"/>
              <w:right w:val="single" w:sz="4" w:space="0" w:color="auto"/>
            </w:tcBorders>
            <w:shd w:val="clear" w:color="000000" w:fill="FFFFFF"/>
            <w:noWrap/>
            <w:vAlign w:val="center"/>
            <w:hideMark/>
          </w:tcPr>
          <w:p w14:paraId="70BB6FE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61C023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2AE65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FD444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5B278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7D3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2A340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2FC5F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4650</w:t>
            </w:r>
          </w:p>
        </w:tc>
        <w:tc>
          <w:tcPr>
            <w:tcW w:w="3220" w:type="dxa"/>
            <w:tcBorders>
              <w:top w:val="nil"/>
              <w:left w:val="nil"/>
              <w:bottom w:val="single" w:sz="4" w:space="0" w:color="auto"/>
              <w:right w:val="single" w:sz="4" w:space="0" w:color="auto"/>
            </w:tcBorders>
            <w:shd w:val="clear" w:color="000000" w:fill="FFFFFF"/>
            <w:noWrap/>
            <w:vAlign w:val="center"/>
            <w:hideMark/>
          </w:tcPr>
          <w:p w14:paraId="06FA74F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Comunicaciones Y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51656F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74AB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5EE659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5BCB8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3F5AA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0.69</w:t>
            </w:r>
          </w:p>
        </w:tc>
      </w:tr>
      <w:tr w:rsidR="00D30398" w:rsidRPr="005F45A3" w14:paraId="6B8FBC9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BEEE27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4660</w:t>
            </w:r>
          </w:p>
        </w:tc>
        <w:tc>
          <w:tcPr>
            <w:tcW w:w="3220" w:type="dxa"/>
            <w:tcBorders>
              <w:top w:val="nil"/>
              <w:left w:val="nil"/>
              <w:bottom w:val="single" w:sz="4" w:space="0" w:color="auto"/>
              <w:right w:val="single" w:sz="4" w:space="0" w:color="auto"/>
            </w:tcBorders>
            <w:shd w:val="clear" w:color="000000" w:fill="FFFFFF"/>
            <w:noWrap/>
            <w:vAlign w:val="center"/>
            <w:hideMark/>
          </w:tcPr>
          <w:p w14:paraId="3672D941" w14:textId="7ADB98C3"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Eq.De Generación Eléctrica, Aparatos Y Accesorios</w:t>
            </w:r>
          </w:p>
        </w:tc>
        <w:tc>
          <w:tcPr>
            <w:tcW w:w="1140" w:type="dxa"/>
            <w:tcBorders>
              <w:top w:val="nil"/>
              <w:left w:val="nil"/>
              <w:bottom w:val="single" w:sz="4" w:space="0" w:color="auto"/>
              <w:right w:val="single" w:sz="4" w:space="0" w:color="auto"/>
            </w:tcBorders>
            <w:shd w:val="clear" w:color="000000" w:fill="FFFFFF"/>
            <w:noWrap/>
            <w:vAlign w:val="center"/>
            <w:hideMark/>
          </w:tcPr>
          <w:p w14:paraId="6F056D4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3E0E6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DBAE4D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5E94BF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1430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526C95A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441F8A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4670</w:t>
            </w:r>
          </w:p>
        </w:tc>
        <w:tc>
          <w:tcPr>
            <w:tcW w:w="3220" w:type="dxa"/>
            <w:tcBorders>
              <w:top w:val="nil"/>
              <w:left w:val="nil"/>
              <w:bottom w:val="single" w:sz="4" w:space="0" w:color="auto"/>
              <w:right w:val="single" w:sz="4" w:space="0" w:color="auto"/>
            </w:tcBorders>
            <w:shd w:val="clear" w:color="000000" w:fill="FFFFFF"/>
            <w:noWrap/>
            <w:vAlign w:val="center"/>
            <w:hideMark/>
          </w:tcPr>
          <w:p w14:paraId="71EC900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B5F592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3ED09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78CEB7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432BE7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09C129C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275E96A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B50F4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4690</w:t>
            </w:r>
          </w:p>
        </w:tc>
        <w:tc>
          <w:tcPr>
            <w:tcW w:w="3220" w:type="dxa"/>
            <w:tcBorders>
              <w:top w:val="nil"/>
              <w:left w:val="nil"/>
              <w:bottom w:val="single" w:sz="4" w:space="0" w:color="auto"/>
              <w:right w:val="single" w:sz="4" w:space="0" w:color="auto"/>
            </w:tcBorders>
            <w:shd w:val="clear" w:color="000000" w:fill="FFFFFF"/>
            <w:noWrap/>
            <w:vAlign w:val="center"/>
            <w:hideMark/>
          </w:tcPr>
          <w:p w14:paraId="7F176C01" w14:textId="39138079"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0976D6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C4DF39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86F7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DFDDD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84E1A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D30398" w:rsidRPr="005F45A3" w14:paraId="2825935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2C74E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4710</w:t>
            </w:r>
          </w:p>
        </w:tc>
        <w:tc>
          <w:tcPr>
            <w:tcW w:w="3220" w:type="dxa"/>
            <w:tcBorders>
              <w:top w:val="nil"/>
              <w:left w:val="nil"/>
              <w:bottom w:val="single" w:sz="4" w:space="0" w:color="auto"/>
              <w:right w:val="single" w:sz="4" w:space="0" w:color="auto"/>
            </w:tcBorders>
            <w:shd w:val="clear" w:color="000000" w:fill="FFFFFF"/>
            <w:noWrap/>
            <w:vAlign w:val="center"/>
            <w:hideMark/>
          </w:tcPr>
          <w:p w14:paraId="6326F426" w14:textId="2AE07F4E"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Bienes Artísticos, Culturales Y Científicos</w:t>
            </w:r>
          </w:p>
        </w:tc>
        <w:tc>
          <w:tcPr>
            <w:tcW w:w="1140" w:type="dxa"/>
            <w:tcBorders>
              <w:top w:val="nil"/>
              <w:left w:val="nil"/>
              <w:bottom w:val="single" w:sz="4" w:space="0" w:color="auto"/>
              <w:right w:val="single" w:sz="4" w:space="0" w:color="auto"/>
            </w:tcBorders>
            <w:shd w:val="clear" w:color="000000" w:fill="FFFFFF"/>
            <w:noWrap/>
            <w:vAlign w:val="center"/>
            <w:hideMark/>
          </w:tcPr>
          <w:p w14:paraId="687142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C0C3E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CBE2F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21648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719E9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7E3E5D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9365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4720</w:t>
            </w:r>
          </w:p>
        </w:tc>
        <w:tc>
          <w:tcPr>
            <w:tcW w:w="3220" w:type="dxa"/>
            <w:tcBorders>
              <w:top w:val="nil"/>
              <w:left w:val="nil"/>
              <w:bottom w:val="single" w:sz="4" w:space="0" w:color="auto"/>
              <w:right w:val="single" w:sz="4" w:space="0" w:color="auto"/>
            </w:tcBorders>
            <w:shd w:val="clear" w:color="000000" w:fill="FFFFFF"/>
            <w:noWrap/>
            <w:vAlign w:val="center"/>
            <w:hideMark/>
          </w:tcPr>
          <w:p w14:paraId="65BBDFB7"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73825CA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B293F1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866600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A7F8E9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A8E15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53EF35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CF4890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4810</w:t>
            </w:r>
          </w:p>
        </w:tc>
        <w:tc>
          <w:tcPr>
            <w:tcW w:w="3220" w:type="dxa"/>
            <w:tcBorders>
              <w:top w:val="nil"/>
              <w:left w:val="nil"/>
              <w:bottom w:val="single" w:sz="4" w:space="0" w:color="auto"/>
              <w:right w:val="single" w:sz="4" w:space="0" w:color="auto"/>
            </w:tcBorders>
            <w:shd w:val="clear" w:color="000000" w:fill="FFFFFF"/>
            <w:noWrap/>
            <w:vAlign w:val="center"/>
            <w:hideMark/>
          </w:tcPr>
          <w:p w14:paraId="5C3A707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48F88C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25534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CF819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5023C2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1CB09A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7ECDE1D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09FAA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4820</w:t>
            </w:r>
          </w:p>
        </w:tc>
        <w:tc>
          <w:tcPr>
            <w:tcW w:w="3220" w:type="dxa"/>
            <w:tcBorders>
              <w:top w:val="nil"/>
              <w:left w:val="nil"/>
              <w:bottom w:val="single" w:sz="4" w:space="0" w:color="auto"/>
              <w:right w:val="single" w:sz="4" w:space="0" w:color="auto"/>
            </w:tcBorders>
            <w:shd w:val="clear" w:color="000000" w:fill="FFFFFF"/>
            <w:noWrap/>
            <w:vAlign w:val="center"/>
            <w:hideMark/>
          </w:tcPr>
          <w:p w14:paraId="48E13B9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03B8242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A4F3E7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D1C165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923A3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9D0EAD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F38093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B5CF31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4830</w:t>
            </w:r>
          </w:p>
        </w:tc>
        <w:tc>
          <w:tcPr>
            <w:tcW w:w="3220" w:type="dxa"/>
            <w:tcBorders>
              <w:top w:val="nil"/>
              <w:left w:val="nil"/>
              <w:bottom w:val="single" w:sz="4" w:space="0" w:color="auto"/>
              <w:right w:val="single" w:sz="4" w:space="0" w:color="auto"/>
            </w:tcBorders>
            <w:shd w:val="clear" w:color="000000" w:fill="FFFFFF"/>
            <w:noWrap/>
            <w:vAlign w:val="center"/>
            <w:hideMark/>
          </w:tcPr>
          <w:p w14:paraId="77E7271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Aves</w:t>
            </w:r>
          </w:p>
        </w:tc>
        <w:tc>
          <w:tcPr>
            <w:tcW w:w="1140" w:type="dxa"/>
            <w:tcBorders>
              <w:top w:val="nil"/>
              <w:left w:val="nil"/>
              <w:bottom w:val="single" w:sz="4" w:space="0" w:color="auto"/>
              <w:right w:val="single" w:sz="4" w:space="0" w:color="auto"/>
            </w:tcBorders>
            <w:shd w:val="clear" w:color="000000" w:fill="FFFFFF"/>
            <w:noWrap/>
            <w:vAlign w:val="center"/>
            <w:hideMark/>
          </w:tcPr>
          <w:p w14:paraId="79D3F78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CC8D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559BE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44B2A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2B5458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7F3DD6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C6EC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4840</w:t>
            </w:r>
          </w:p>
        </w:tc>
        <w:tc>
          <w:tcPr>
            <w:tcW w:w="3220" w:type="dxa"/>
            <w:tcBorders>
              <w:top w:val="nil"/>
              <w:left w:val="nil"/>
              <w:bottom w:val="single" w:sz="4" w:space="0" w:color="auto"/>
              <w:right w:val="single" w:sz="4" w:space="0" w:color="auto"/>
            </w:tcBorders>
            <w:shd w:val="clear" w:color="000000" w:fill="FFFFFF"/>
            <w:noWrap/>
            <w:vAlign w:val="center"/>
            <w:hideMark/>
          </w:tcPr>
          <w:p w14:paraId="415BBEB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77AF56B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C9E1F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9271DA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CA9D08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9B1E03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931206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82559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4850</w:t>
            </w:r>
          </w:p>
        </w:tc>
        <w:tc>
          <w:tcPr>
            <w:tcW w:w="3220" w:type="dxa"/>
            <w:tcBorders>
              <w:top w:val="nil"/>
              <w:left w:val="nil"/>
              <w:bottom w:val="single" w:sz="4" w:space="0" w:color="auto"/>
              <w:right w:val="single" w:sz="4" w:space="0" w:color="auto"/>
            </w:tcBorders>
            <w:shd w:val="clear" w:color="000000" w:fill="FFFFFF"/>
            <w:noWrap/>
            <w:vAlign w:val="center"/>
            <w:hideMark/>
          </w:tcPr>
          <w:p w14:paraId="301A8E7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05D975B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8647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46CE97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447D6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B8BB1D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785AC40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B5C1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4860</w:t>
            </w:r>
          </w:p>
        </w:tc>
        <w:tc>
          <w:tcPr>
            <w:tcW w:w="3220" w:type="dxa"/>
            <w:tcBorders>
              <w:top w:val="nil"/>
              <w:left w:val="nil"/>
              <w:bottom w:val="single" w:sz="4" w:space="0" w:color="auto"/>
              <w:right w:val="single" w:sz="4" w:space="0" w:color="auto"/>
            </w:tcBorders>
            <w:shd w:val="clear" w:color="000000" w:fill="FFFFFF"/>
            <w:noWrap/>
            <w:vAlign w:val="center"/>
            <w:hideMark/>
          </w:tcPr>
          <w:p w14:paraId="23C765A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3394585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D0EE2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F1A8F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0A1D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4122D2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DB70E7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1FF7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4870</w:t>
            </w:r>
          </w:p>
        </w:tc>
        <w:tc>
          <w:tcPr>
            <w:tcW w:w="3220" w:type="dxa"/>
            <w:tcBorders>
              <w:top w:val="nil"/>
              <w:left w:val="nil"/>
              <w:bottom w:val="single" w:sz="4" w:space="0" w:color="auto"/>
              <w:right w:val="single" w:sz="4" w:space="0" w:color="auto"/>
            </w:tcBorders>
            <w:shd w:val="clear" w:color="000000" w:fill="FFFFFF"/>
            <w:noWrap/>
            <w:vAlign w:val="center"/>
            <w:hideMark/>
          </w:tcPr>
          <w:p w14:paraId="5E74F50F" w14:textId="3EB19DD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47EA32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9FD0C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4196DA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90C0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237474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74AEC9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1EB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4880</w:t>
            </w:r>
          </w:p>
        </w:tc>
        <w:tc>
          <w:tcPr>
            <w:tcW w:w="3220" w:type="dxa"/>
            <w:tcBorders>
              <w:top w:val="nil"/>
              <w:left w:val="nil"/>
              <w:bottom w:val="single" w:sz="4" w:space="0" w:color="auto"/>
              <w:right w:val="single" w:sz="4" w:space="0" w:color="auto"/>
            </w:tcBorders>
            <w:shd w:val="clear" w:color="000000" w:fill="FFFFFF"/>
            <w:noWrap/>
            <w:vAlign w:val="center"/>
            <w:hideMark/>
          </w:tcPr>
          <w:p w14:paraId="0E952D6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0BFC4E1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94BC7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B2223F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CB57D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EF565B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DEF76D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62A2D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4890</w:t>
            </w:r>
          </w:p>
        </w:tc>
        <w:tc>
          <w:tcPr>
            <w:tcW w:w="3220" w:type="dxa"/>
            <w:tcBorders>
              <w:top w:val="nil"/>
              <w:left w:val="nil"/>
              <w:bottom w:val="single" w:sz="4" w:space="0" w:color="auto"/>
              <w:right w:val="single" w:sz="4" w:space="0" w:color="auto"/>
            </w:tcBorders>
            <w:shd w:val="clear" w:color="000000" w:fill="FFFFFF"/>
            <w:noWrap/>
            <w:vAlign w:val="center"/>
            <w:hideMark/>
          </w:tcPr>
          <w:p w14:paraId="030EBB80"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673BCE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C683D0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5F9CFF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AD21C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F4EB3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BF1311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AFE1B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5100</w:t>
            </w:r>
          </w:p>
        </w:tc>
        <w:tc>
          <w:tcPr>
            <w:tcW w:w="3220" w:type="dxa"/>
            <w:tcBorders>
              <w:top w:val="nil"/>
              <w:left w:val="nil"/>
              <w:bottom w:val="single" w:sz="4" w:space="0" w:color="auto"/>
              <w:right w:val="single" w:sz="4" w:space="0" w:color="auto"/>
            </w:tcBorders>
            <w:shd w:val="clear" w:color="000000" w:fill="FFFFFF"/>
            <w:noWrap/>
            <w:vAlign w:val="center"/>
            <w:hideMark/>
          </w:tcPr>
          <w:p w14:paraId="6473E740"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4D7B690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279F9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6C6B650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0F332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3529496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D30398" w:rsidRPr="005F45A3" w14:paraId="00C3E81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F3DA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5210</w:t>
            </w:r>
          </w:p>
        </w:tc>
        <w:tc>
          <w:tcPr>
            <w:tcW w:w="3220" w:type="dxa"/>
            <w:tcBorders>
              <w:top w:val="nil"/>
              <w:left w:val="nil"/>
              <w:bottom w:val="single" w:sz="4" w:space="0" w:color="auto"/>
              <w:right w:val="single" w:sz="4" w:space="0" w:color="auto"/>
            </w:tcBorders>
            <w:shd w:val="clear" w:color="000000" w:fill="FFFFFF"/>
            <w:noWrap/>
            <w:vAlign w:val="center"/>
            <w:hideMark/>
          </w:tcPr>
          <w:p w14:paraId="2C246A16"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0C0689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D53C6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C7C0E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E4108A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F54E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4C5045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AB7D9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5220</w:t>
            </w:r>
          </w:p>
        </w:tc>
        <w:tc>
          <w:tcPr>
            <w:tcW w:w="3220" w:type="dxa"/>
            <w:tcBorders>
              <w:top w:val="nil"/>
              <w:left w:val="nil"/>
              <w:bottom w:val="single" w:sz="4" w:space="0" w:color="auto"/>
              <w:right w:val="single" w:sz="4" w:space="0" w:color="auto"/>
            </w:tcBorders>
            <w:shd w:val="clear" w:color="000000" w:fill="FFFFFF"/>
            <w:noWrap/>
            <w:vAlign w:val="center"/>
            <w:hideMark/>
          </w:tcPr>
          <w:p w14:paraId="2BFCFAE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Marcas</w:t>
            </w:r>
          </w:p>
        </w:tc>
        <w:tc>
          <w:tcPr>
            <w:tcW w:w="1140" w:type="dxa"/>
            <w:tcBorders>
              <w:top w:val="nil"/>
              <w:left w:val="nil"/>
              <w:bottom w:val="single" w:sz="4" w:space="0" w:color="auto"/>
              <w:right w:val="single" w:sz="4" w:space="0" w:color="auto"/>
            </w:tcBorders>
            <w:shd w:val="clear" w:color="000000" w:fill="FFFFFF"/>
            <w:noWrap/>
            <w:vAlign w:val="center"/>
            <w:hideMark/>
          </w:tcPr>
          <w:p w14:paraId="2331F2B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383F6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EE60B3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4A30C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B3E014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E5D267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43A8B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5230</w:t>
            </w:r>
          </w:p>
        </w:tc>
        <w:tc>
          <w:tcPr>
            <w:tcW w:w="3220" w:type="dxa"/>
            <w:tcBorders>
              <w:top w:val="nil"/>
              <w:left w:val="nil"/>
              <w:bottom w:val="single" w:sz="4" w:space="0" w:color="auto"/>
              <w:right w:val="single" w:sz="4" w:space="0" w:color="auto"/>
            </w:tcBorders>
            <w:shd w:val="clear" w:color="000000" w:fill="FFFFFF"/>
            <w:noWrap/>
            <w:vAlign w:val="center"/>
            <w:hideMark/>
          </w:tcPr>
          <w:p w14:paraId="7FAC2FA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0BADC6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49F680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26790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1191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0C1A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6F502B5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98E59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5310</w:t>
            </w:r>
          </w:p>
        </w:tc>
        <w:tc>
          <w:tcPr>
            <w:tcW w:w="3220" w:type="dxa"/>
            <w:tcBorders>
              <w:top w:val="nil"/>
              <w:left w:val="nil"/>
              <w:bottom w:val="single" w:sz="4" w:space="0" w:color="auto"/>
              <w:right w:val="single" w:sz="4" w:space="0" w:color="auto"/>
            </w:tcBorders>
            <w:shd w:val="clear" w:color="000000" w:fill="FFFFFF"/>
            <w:noWrap/>
            <w:vAlign w:val="center"/>
            <w:hideMark/>
          </w:tcPr>
          <w:p w14:paraId="52ABB2B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1FF3AB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F742F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5D094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D581D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E326B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93E5F8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9C918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5320</w:t>
            </w:r>
          </w:p>
        </w:tc>
        <w:tc>
          <w:tcPr>
            <w:tcW w:w="3220" w:type="dxa"/>
            <w:tcBorders>
              <w:top w:val="nil"/>
              <w:left w:val="nil"/>
              <w:bottom w:val="single" w:sz="4" w:space="0" w:color="auto"/>
              <w:right w:val="single" w:sz="4" w:space="0" w:color="auto"/>
            </w:tcBorders>
            <w:shd w:val="clear" w:color="000000" w:fill="FFFFFF"/>
            <w:noWrap/>
            <w:vAlign w:val="center"/>
            <w:hideMark/>
          </w:tcPr>
          <w:p w14:paraId="1E880D43"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64718AB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2E49F3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7BC2AE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C62B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5870E5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7A0F4D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26BF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5410</w:t>
            </w:r>
          </w:p>
        </w:tc>
        <w:tc>
          <w:tcPr>
            <w:tcW w:w="3220" w:type="dxa"/>
            <w:tcBorders>
              <w:top w:val="nil"/>
              <w:left w:val="nil"/>
              <w:bottom w:val="single" w:sz="4" w:space="0" w:color="auto"/>
              <w:right w:val="single" w:sz="4" w:space="0" w:color="auto"/>
            </w:tcBorders>
            <w:shd w:val="clear" w:color="000000" w:fill="FFFFFF"/>
            <w:noWrap/>
            <w:vAlign w:val="center"/>
            <w:hideMark/>
          </w:tcPr>
          <w:p w14:paraId="0153F07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0C3CDF0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43A75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C779D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3E692E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F9E514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D30398" w:rsidRPr="005F45A3" w14:paraId="1375D2E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DD08E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5420</w:t>
            </w:r>
          </w:p>
        </w:tc>
        <w:tc>
          <w:tcPr>
            <w:tcW w:w="3220" w:type="dxa"/>
            <w:tcBorders>
              <w:top w:val="nil"/>
              <w:left w:val="nil"/>
              <w:bottom w:val="single" w:sz="4" w:space="0" w:color="auto"/>
              <w:right w:val="single" w:sz="4" w:space="0" w:color="auto"/>
            </w:tcBorders>
            <w:shd w:val="clear" w:color="000000" w:fill="FFFFFF"/>
            <w:noWrap/>
            <w:vAlign w:val="center"/>
            <w:hideMark/>
          </w:tcPr>
          <w:p w14:paraId="6EACA13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Licencias Industriales, Comerciales Y Otras</w:t>
            </w:r>
          </w:p>
        </w:tc>
        <w:tc>
          <w:tcPr>
            <w:tcW w:w="1140" w:type="dxa"/>
            <w:tcBorders>
              <w:top w:val="nil"/>
              <w:left w:val="nil"/>
              <w:bottom w:val="single" w:sz="4" w:space="0" w:color="auto"/>
              <w:right w:val="single" w:sz="4" w:space="0" w:color="auto"/>
            </w:tcBorders>
            <w:shd w:val="clear" w:color="000000" w:fill="FFFFFF"/>
            <w:noWrap/>
            <w:vAlign w:val="center"/>
            <w:hideMark/>
          </w:tcPr>
          <w:p w14:paraId="6FB0FC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3CD75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C13B0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60870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428920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6D6D26F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28DE0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5900</w:t>
            </w:r>
          </w:p>
        </w:tc>
        <w:tc>
          <w:tcPr>
            <w:tcW w:w="3220" w:type="dxa"/>
            <w:tcBorders>
              <w:top w:val="nil"/>
              <w:left w:val="nil"/>
              <w:bottom w:val="single" w:sz="4" w:space="0" w:color="auto"/>
              <w:right w:val="single" w:sz="4" w:space="0" w:color="auto"/>
            </w:tcBorders>
            <w:shd w:val="clear" w:color="000000" w:fill="FFFFFF"/>
            <w:noWrap/>
            <w:vAlign w:val="center"/>
            <w:hideMark/>
          </w:tcPr>
          <w:p w14:paraId="7CD9B06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4650D8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6A0B0F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B275E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63291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12D2EE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6D42BD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F7BA8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93100</w:t>
            </w:r>
          </w:p>
        </w:tc>
        <w:tc>
          <w:tcPr>
            <w:tcW w:w="3220" w:type="dxa"/>
            <w:tcBorders>
              <w:top w:val="nil"/>
              <w:left w:val="nil"/>
              <w:bottom w:val="single" w:sz="4" w:space="0" w:color="auto"/>
              <w:right w:val="single" w:sz="4" w:space="0" w:color="auto"/>
            </w:tcBorders>
            <w:shd w:val="clear" w:color="000000" w:fill="FFFFFF"/>
            <w:noWrap/>
            <w:vAlign w:val="center"/>
            <w:hideMark/>
          </w:tcPr>
          <w:p w14:paraId="160C1039"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67D70D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03993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BD851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4B4A98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D797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106AA6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A343F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93200</w:t>
            </w:r>
          </w:p>
        </w:tc>
        <w:tc>
          <w:tcPr>
            <w:tcW w:w="3220" w:type="dxa"/>
            <w:tcBorders>
              <w:top w:val="nil"/>
              <w:left w:val="nil"/>
              <w:bottom w:val="single" w:sz="4" w:space="0" w:color="auto"/>
              <w:right w:val="single" w:sz="4" w:space="0" w:color="auto"/>
            </w:tcBorders>
            <w:shd w:val="clear" w:color="000000" w:fill="FFFFFF"/>
            <w:noWrap/>
            <w:vAlign w:val="center"/>
            <w:hideMark/>
          </w:tcPr>
          <w:p w14:paraId="6672C7D9"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5C69B2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DEC6E2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524ABC3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24437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423D9E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0.17</w:t>
            </w:r>
          </w:p>
        </w:tc>
      </w:tr>
      <w:tr w:rsidR="00D30398" w:rsidRPr="005F45A3" w14:paraId="59F13CA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C36B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93310</w:t>
            </w:r>
          </w:p>
        </w:tc>
        <w:tc>
          <w:tcPr>
            <w:tcW w:w="3220" w:type="dxa"/>
            <w:tcBorders>
              <w:top w:val="nil"/>
              <w:left w:val="nil"/>
              <w:bottom w:val="single" w:sz="4" w:space="0" w:color="auto"/>
              <w:right w:val="single" w:sz="4" w:space="0" w:color="auto"/>
            </w:tcBorders>
            <w:shd w:val="clear" w:color="000000" w:fill="FFFFFF"/>
            <w:noWrap/>
            <w:vAlign w:val="center"/>
            <w:hideMark/>
          </w:tcPr>
          <w:p w14:paraId="6F11879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Edificios No Habitacionales (Bienes Inmu</w:t>
            </w:r>
          </w:p>
        </w:tc>
        <w:tc>
          <w:tcPr>
            <w:tcW w:w="1140" w:type="dxa"/>
            <w:tcBorders>
              <w:top w:val="nil"/>
              <w:left w:val="nil"/>
              <w:bottom w:val="single" w:sz="4" w:space="0" w:color="auto"/>
              <w:right w:val="single" w:sz="4" w:space="0" w:color="auto"/>
            </w:tcBorders>
            <w:shd w:val="clear" w:color="000000" w:fill="FFFFFF"/>
            <w:noWrap/>
            <w:vAlign w:val="center"/>
            <w:hideMark/>
          </w:tcPr>
          <w:p w14:paraId="0E8BBA2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170F4E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056F5AF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C019F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560498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D30398" w:rsidRPr="005F45A3" w14:paraId="2F8562D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B165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93320</w:t>
            </w:r>
          </w:p>
        </w:tc>
        <w:tc>
          <w:tcPr>
            <w:tcW w:w="3220" w:type="dxa"/>
            <w:tcBorders>
              <w:top w:val="nil"/>
              <w:left w:val="nil"/>
              <w:bottom w:val="single" w:sz="4" w:space="0" w:color="auto"/>
              <w:right w:val="single" w:sz="4" w:space="0" w:color="auto"/>
            </w:tcBorders>
            <w:shd w:val="clear" w:color="000000" w:fill="FFFFFF"/>
            <w:noWrap/>
            <w:vAlign w:val="center"/>
            <w:hideMark/>
          </w:tcPr>
          <w:p w14:paraId="2E95A956"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3E8E10C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B264F2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37B8439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306EF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2C17FE5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D30398" w:rsidRPr="005F45A3" w14:paraId="485B9E4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B2DA90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93900</w:t>
            </w:r>
          </w:p>
        </w:tc>
        <w:tc>
          <w:tcPr>
            <w:tcW w:w="3220" w:type="dxa"/>
            <w:tcBorders>
              <w:top w:val="nil"/>
              <w:left w:val="nil"/>
              <w:bottom w:val="single" w:sz="4" w:space="0" w:color="auto"/>
              <w:right w:val="single" w:sz="4" w:space="0" w:color="auto"/>
            </w:tcBorders>
            <w:shd w:val="clear" w:color="000000" w:fill="FFFFFF"/>
            <w:noWrap/>
            <w:vAlign w:val="center"/>
            <w:hideMark/>
          </w:tcPr>
          <w:p w14:paraId="11BA19A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2B76162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3C6F6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58B3DE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D1AA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B8E2CD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06C5E59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DD3159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94110</w:t>
            </w:r>
          </w:p>
        </w:tc>
        <w:tc>
          <w:tcPr>
            <w:tcW w:w="3220" w:type="dxa"/>
            <w:tcBorders>
              <w:top w:val="nil"/>
              <w:left w:val="nil"/>
              <w:bottom w:val="single" w:sz="4" w:space="0" w:color="auto"/>
              <w:right w:val="single" w:sz="4" w:space="0" w:color="auto"/>
            </w:tcBorders>
            <w:shd w:val="clear" w:color="000000" w:fill="FFFFFF"/>
            <w:noWrap/>
            <w:vAlign w:val="center"/>
            <w:hideMark/>
          </w:tcPr>
          <w:p w14:paraId="25EFB32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77B961B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E7B0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C5DCB5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4FB1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D468E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26BD0AC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04C4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94120</w:t>
            </w:r>
          </w:p>
        </w:tc>
        <w:tc>
          <w:tcPr>
            <w:tcW w:w="3220" w:type="dxa"/>
            <w:tcBorders>
              <w:top w:val="nil"/>
              <w:left w:val="nil"/>
              <w:bottom w:val="single" w:sz="4" w:space="0" w:color="auto"/>
              <w:right w:val="single" w:sz="4" w:space="0" w:color="auto"/>
            </w:tcBorders>
            <w:shd w:val="clear" w:color="000000" w:fill="FFFFFF"/>
            <w:noWrap/>
            <w:vAlign w:val="center"/>
            <w:hideMark/>
          </w:tcPr>
          <w:p w14:paraId="5EE0AD36" w14:textId="2A14604D"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Muebles Excepto De Ofna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6C61CFD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6FB2D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7B2DAC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2CE64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F8BF1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D87B56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D5251A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94130</w:t>
            </w:r>
          </w:p>
        </w:tc>
        <w:tc>
          <w:tcPr>
            <w:tcW w:w="3220" w:type="dxa"/>
            <w:tcBorders>
              <w:top w:val="nil"/>
              <w:left w:val="nil"/>
              <w:bottom w:val="single" w:sz="4" w:space="0" w:color="auto"/>
              <w:right w:val="single" w:sz="4" w:space="0" w:color="auto"/>
            </w:tcBorders>
            <w:shd w:val="clear" w:color="000000" w:fill="FFFFFF"/>
            <w:noWrap/>
            <w:vAlign w:val="center"/>
            <w:hideMark/>
          </w:tcPr>
          <w:p w14:paraId="1A1233D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Cómputo Y Tecnologías De La Infor</w:t>
            </w:r>
          </w:p>
        </w:tc>
        <w:tc>
          <w:tcPr>
            <w:tcW w:w="1140" w:type="dxa"/>
            <w:tcBorders>
              <w:top w:val="nil"/>
              <w:left w:val="nil"/>
              <w:bottom w:val="single" w:sz="4" w:space="0" w:color="auto"/>
              <w:right w:val="single" w:sz="4" w:space="0" w:color="auto"/>
            </w:tcBorders>
            <w:shd w:val="clear" w:color="000000" w:fill="FFFFFF"/>
            <w:noWrap/>
            <w:vAlign w:val="center"/>
            <w:hideMark/>
          </w:tcPr>
          <w:p w14:paraId="475C0C0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14686F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79B3A4F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BCB7FC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8F1C10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778093B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A4764F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94190</w:t>
            </w:r>
          </w:p>
        </w:tc>
        <w:tc>
          <w:tcPr>
            <w:tcW w:w="3220" w:type="dxa"/>
            <w:tcBorders>
              <w:top w:val="nil"/>
              <w:left w:val="nil"/>
              <w:bottom w:val="single" w:sz="4" w:space="0" w:color="auto"/>
              <w:right w:val="single" w:sz="4" w:space="0" w:color="auto"/>
            </w:tcBorders>
            <w:shd w:val="clear" w:color="000000" w:fill="FFFFFF"/>
            <w:noWrap/>
            <w:vAlign w:val="center"/>
            <w:hideMark/>
          </w:tcPr>
          <w:p w14:paraId="7FFA5B2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Mobiliarios Y Equipos De Administr</w:t>
            </w:r>
          </w:p>
        </w:tc>
        <w:tc>
          <w:tcPr>
            <w:tcW w:w="1140" w:type="dxa"/>
            <w:tcBorders>
              <w:top w:val="nil"/>
              <w:left w:val="nil"/>
              <w:bottom w:val="single" w:sz="4" w:space="0" w:color="auto"/>
              <w:right w:val="single" w:sz="4" w:space="0" w:color="auto"/>
            </w:tcBorders>
            <w:shd w:val="clear" w:color="000000" w:fill="FFFFFF"/>
            <w:noWrap/>
            <w:vAlign w:val="center"/>
            <w:hideMark/>
          </w:tcPr>
          <w:p w14:paraId="4288FE0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C86385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42D689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11EE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F0C9F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06A8C0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AB0D4D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94210</w:t>
            </w:r>
          </w:p>
        </w:tc>
        <w:tc>
          <w:tcPr>
            <w:tcW w:w="3220" w:type="dxa"/>
            <w:tcBorders>
              <w:top w:val="nil"/>
              <w:left w:val="nil"/>
              <w:bottom w:val="single" w:sz="4" w:space="0" w:color="auto"/>
              <w:right w:val="single" w:sz="4" w:space="0" w:color="auto"/>
            </w:tcBorders>
            <w:shd w:val="clear" w:color="000000" w:fill="FFFFFF"/>
            <w:noWrap/>
            <w:vAlign w:val="center"/>
            <w:hideMark/>
          </w:tcPr>
          <w:p w14:paraId="0CE1F67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53B96CE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B93B7C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CFF242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1B404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77E39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319D1D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89F48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94220</w:t>
            </w:r>
          </w:p>
        </w:tc>
        <w:tc>
          <w:tcPr>
            <w:tcW w:w="3220" w:type="dxa"/>
            <w:tcBorders>
              <w:top w:val="nil"/>
              <w:left w:val="nil"/>
              <w:bottom w:val="single" w:sz="4" w:space="0" w:color="auto"/>
              <w:right w:val="single" w:sz="4" w:space="0" w:color="auto"/>
            </w:tcBorders>
            <w:shd w:val="clear" w:color="000000" w:fill="FFFFFF"/>
            <w:noWrap/>
            <w:vAlign w:val="center"/>
            <w:hideMark/>
          </w:tcPr>
          <w:p w14:paraId="4177BE8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9D5442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5A4FA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52B6C1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DF1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68FBB8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0D4ABCE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939D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94230</w:t>
            </w:r>
          </w:p>
        </w:tc>
        <w:tc>
          <w:tcPr>
            <w:tcW w:w="3220" w:type="dxa"/>
            <w:tcBorders>
              <w:top w:val="nil"/>
              <w:left w:val="nil"/>
              <w:bottom w:val="single" w:sz="4" w:space="0" w:color="auto"/>
              <w:right w:val="single" w:sz="4" w:space="0" w:color="auto"/>
            </w:tcBorders>
            <w:shd w:val="clear" w:color="000000" w:fill="FFFFFF"/>
            <w:noWrap/>
            <w:vAlign w:val="center"/>
            <w:hideMark/>
          </w:tcPr>
          <w:p w14:paraId="1A01245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38DC979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AF6D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4210EFB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C9A2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85E1B5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2A47371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3DD8E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94290</w:t>
            </w:r>
          </w:p>
        </w:tc>
        <w:tc>
          <w:tcPr>
            <w:tcW w:w="3220" w:type="dxa"/>
            <w:tcBorders>
              <w:top w:val="nil"/>
              <w:left w:val="nil"/>
              <w:bottom w:val="single" w:sz="4" w:space="0" w:color="auto"/>
              <w:right w:val="single" w:sz="4" w:space="0" w:color="auto"/>
            </w:tcBorders>
            <w:shd w:val="clear" w:color="000000" w:fill="FFFFFF"/>
            <w:noWrap/>
            <w:vAlign w:val="center"/>
            <w:hideMark/>
          </w:tcPr>
          <w:p w14:paraId="6AB656A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 Mobiliario Y Equipo Educacional Y R</w:t>
            </w:r>
          </w:p>
        </w:tc>
        <w:tc>
          <w:tcPr>
            <w:tcW w:w="1140" w:type="dxa"/>
            <w:tcBorders>
              <w:top w:val="nil"/>
              <w:left w:val="nil"/>
              <w:bottom w:val="single" w:sz="4" w:space="0" w:color="auto"/>
              <w:right w:val="single" w:sz="4" w:space="0" w:color="auto"/>
            </w:tcBorders>
            <w:shd w:val="clear" w:color="000000" w:fill="FFFFFF"/>
            <w:noWrap/>
            <w:vAlign w:val="center"/>
            <w:hideMark/>
          </w:tcPr>
          <w:p w14:paraId="70281F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47F79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9F16C4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41AF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D1B458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9CB9D0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1A430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94310</w:t>
            </w:r>
          </w:p>
        </w:tc>
        <w:tc>
          <w:tcPr>
            <w:tcW w:w="3220" w:type="dxa"/>
            <w:tcBorders>
              <w:top w:val="nil"/>
              <w:left w:val="nil"/>
              <w:bottom w:val="single" w:sz="4" w:space="0" w:color="auto"/>
              <w:right w:val="single" w:sz="4" w:space="0" w:color="auto"/>
            </w:tcBorders>
            <w:shd w:val="clear" w:color="000000" w:fill="FFFFFF"/>
            <w:noWrap/>
            <w:vAlign w:val="center"/>
            <w:hideMark/>
          </w:tcPr>
          <w:p w14:paraId="4F8A482C" w14:textId="42048900"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06FF97A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69A91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E881BB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9BFED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98C63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C8209B" w:rsidRPr="00295AC0" w14:paraId="5913CE6F" w14:textId="77777777" w:rsidTr="00CF69D0">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617D255C"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190F21AD" w14:textId="77777777" w:rsidR="00C8209B" w:rsidRPr="00295AC0" w:rsidRDefault="00C8209B" w:rsidP="00CF69D0">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748BA8DC"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2CD9F6E9"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40E20D34"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3B216573"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0B3DB34A" w14:textId="77777777" w:rsidR="00C8209B" w:rsidRPr="00295AC0" w:rsidRDefault="00C8209B" w:rsidP="00CF69D0">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D30398" w:rsidRPr="005F45A3" w14:paraId="1D9946B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35303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94320</w:t>
            </w:r>
          </w:p>
        </w:tc>
        <w:tc>
          <w:tcPr>
            <w:tcW w:w="3220" w:type="dxa"/>
            <w:tcBorders>
              <w:top w:val="nil"/>
              <w:left w:val="nil"/>
              <w:bottom w:val="single" w:sz="4" w:space="0" w:color="auto"/>
              <w:right w:val="single" w:sz="4" w:space="0" w:color="auto"/>
            </w:tcBorders>
            <w:shd w:val="clear" w:color="000000" w:fill="FFFFFF"/>
            <w:noWrap/>
            <w:vAlign w:val="center"/>
            <w:hideMark/>
          </w:tcPr>
          <w:p w14:paraId="72AC0C2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4D5C69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D407D1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E0CF96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C901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644747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16797F6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3B389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94410</w:t>
            </w:r>
          </w:p>
        </w:tc>
        <w:tc>
          <w:tcPr>
            <w:tcW w:w="3220" w:type="dxa"/>
            <w:tcBorders>
              <w:top w:val="nil"/>
              <w:left w:val="nil"/>
              <w:bottom w:val="single" w:sz="4" w:space="0" w:color="auto"/>
              <w:right w:val="single" w:sz="4" w:space="0" w:color="auto"/>
            </w:tcBorders>
            <w:shd w:val="clear" w:color="000000" w:fill="FFFFFF"/>
            <w:noWrap/>
            <w:vAlign w:val="center"/>
            <w:hideMark/>
          </w:tcPr>
          <w:p w14:paraId="26F5FB3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Autos Para Uso Administrativo Y De Ofici</w:t>
            </w:r>
          </w:p>
        </w:tc>
        <w:tc>
          <w:tcPr>
            <w:tcW w:w="1140" w:type="dxa"/>
            <w:tcBorders>
              <w:top w:val="nil"/>
              <w:left w:val="nil"/>
              <w:bottom w:val="single" w:sz="4" w:space="0" w:color="auto"/>
              <w:right w:val="single" w:sz="4" w:space="0" w:color="auto"/>
            </w:tcBorders>
            <w:shd w:val="clear" w:color="000000" w:fill="FFFFFF"/>
            <w:noWrap/>
            <w:vAlign w:val="center"/>
            <w:hideMark/>
          </w:tcPr>
          <w:p w14:paraId="45B2BC4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4EDC7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0FB61E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E866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CBC14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1802AB0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9B5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94411</w:t>
            </w:r>
          </w:p>
        </w:tc>
        <w:tc>
          <w:tcPr>
            <w:tcW w:w="3220" w:type="dxa"/>
            <w:tcBorders>
              <w:top w:val="nil"/>
              <w:left w:val="nil"/>
              <w:bottom w:val="single" w:sz="4" w:space="0" w:color="auto"/>
              <w:right w:val="single" w:sz="4" w:space="0" w:color="auto"/>
            </w:tcBorders>
            <w:shd w:val="clear" w:color="000000" w:fill="FFFFFF"/>
            <w:noWrap/>
            <w:vAlign w:val="center"/>
            <w:hideMark/>
          </w:tcPr>
          <w:p w14:paraId="4B47D3D0" w14:textId="3BB43BEF"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 Grúas</w:t>
            </w:r>
          </w:p>
        </w:tc>
        <w:tc>
          <w:tcPr>
            <w:tcW w:w="1140" w:type="dxa"/>
            <w:tcBorders>
              <w:top w:val="nil"/>
              <w:left w:val="nil"/>
              <w:bottom w:val="single" w:sz="4" w:space="0" w:color="auto"/>
              <w:right w:val="single" w:sz="4" w:space="0" w:color="auto"/>
            </w:tcBorders>
            <w:shd w:val="clear" w:color="000000" w:fill="FFFFFF"/>
            <w:noWrap/>
            <w:vAlign w:val="center"/>
            <w:hideMark/>
          </w:tcPr>
          <w:p w14:paraId="1D95BE5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4B2BE2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36D09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EDF21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186C90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3661970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966F33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94412</w:t>
            </w:r>
          </w:p>
        </w:tc>
        <w:tc>
          <w:tcPr>
            <w:tcW w:w="3220" w:type="dxa"/>
            <w:tcBorders>
              <w:top w:val="nil"/>
              <w:left w:val="nil"/>
              <w:bottom w:val="single" w:sz="4" w:space="0" w:color="auto"/>
              <w:right w:val="single" w:sz="4" w:space="0" w:color="auto"/>
            </w:tcBorders>
            <w:shd w:val="clear" w:color="000000" w:fill="FFFFFF"/>
            <w:noWrap/>
            <w:vAlign w:val="center"/>
            <w:hideMark/>
          </w:tcPr>
          <w:p w14:paraId="3D8D8B7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Autobuses, Microbuses Y Vans</w:t>
            </w:r>
          </w:p>
        </w:tc>
        <w:tc>
          <w:tcPr>
            <w:tcW w:w="1140" w:type="dxa"/>
            <w:tcBorders>
              <w:top w:val="nil"/>
              <w:left w:val="nil"/>
              <w:bottom w:val="single" w:sz="4" w:space="0" w:color="auto"/>
              <w:right w:val="single" w:sz="4" w:space="0" w:color="auto"/>
            </w:tcBorders>
            <w:shd w:val="clear" w:color="000000" w:fill="FFFFFF"/>
            <w:noWrap/>
            <w:vAlign w:val="center"/>
            <w:hideMark/>
          </w:tcPr>
          <w:p w14:paraId="7A2CA2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71909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C4DEA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9D7DF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BF5238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226898D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B30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94413</w:t>
            </w:r>
          </w:p>
        </w:tc>
        <w:tc>
          <w:tcPr>
            <w:tcW w:w="3220" w:type="dxa"/>
            <w:tcBorders>
              <w:top w:val="nil"/>
              <w:left w:val="nil"/>
              <w:bottom w:val="single" w:sz="4" w:space="0" w:color="auto"/>
              <w:right w:val="single" w:sz="4" w:space="0" w:color="auto"/>
            </w:tcBorders>
            <w:shd w:val="clear" w:color="000000" w:fill="FFFFFF"/>
            <w:noWrap/>
            <w:vAlign w:val="center"/>
            <w:hideMark/>
          </w:tcPr>
          <w:p w14:paraId="51A998A6"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251F0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8409F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07EE3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E3F9D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AF55F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7459128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1BB769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94414</w:t>
            </w:r>
          </w:p>
        </w:tc>
        <w:tc>
          <w:tcPr>
            <w:tcW w:w="3220" w:type="dxa"/>
            <w:tcBorders>
              <w:top w:val="nil"/>
              <w:left w:val="nil"/>
              <w:bottom w:val="single" w:sz="4" w:space="0" w:color="auto"/>
              <w:right w:val="single" w:sz="4" w:space="0" w:color="auto"/>
            </w:tcBorders>
            <w:shd w:val="clear" w:color="000000" w:fill="FFFFFF"/>
            <w:noWrap/>
            <w:vAlign w:val="center"/>
            <w:hideMark/>
          </w:tcPr>
          <w:p w14:paraId="2FC2175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44069D4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CC196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4CF832F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8C88C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0C298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38C748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9393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94415</w:t>
            </w:r>
          </w:p>
        </w:tc>
        <w:tc>
          <w:tcPr>
            <w:tcW w:w="3220" w:type="dxa"/>
            <w:tcBorders>
              <w:top w:val="nil"/>
              <w:left w:val="nil"/>
              <w:bottom w:val="single" w:sz="4" w:space="0" w:color="auto"/>
              <w:right w:val="single" w:sz="4" w:space="0" w:color="auto"/>
            </w:tcBorders>
            <w:shd w:val="clear" w:color="000000" w:fill="FFFFFF"/>
            <w:noWrap/>
            <w:vAlign w:val="center"/>
            <w:hideMark/>
          </w:tcPr>
          <w:p w14:paraId="00858B7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1E431CF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BAB19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083C5B0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7D7B0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EE52B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7C72E73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4158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94416</w:t>
            </w:r>
          </w:p>
        </w:tc>
        <w:tc>
          <w:tcPr>
            <w:tcW w:w="3220" w:type="dxa"/>
            <w:tcBorders>
              <w:top w:val="nil"/>
              <w:left w:val="nil"/>
              <w:bottom w:val="single" w:sz="4" w:space="0" w:color="auto"/>
              <w:right w:val="single" w:sz="4" w:space="0" w:color="auto"/>
            </w:tcBorders>
            <w:shd w:val="clear" w:color="000000" w:fill="FFFFFF"/>
            <w:noWrap/>
            <w:vAlign w:val="center"/>
            <w:hideMark/>
          </w:tcPr>
          <w:p w14:paraId="75E3D01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Patrullas,Motocicletas Y Cuatrimotos</w:t>
            </w:r>
          </w:p>
        </w:tc>
        <w:tc>
          <w:tcPr>
            <w:tcW w:w="1140" w:type="dxa"/>
            <w:tcBorders>
              <w:top w:val="nil"/>
              <w:left w:val="nil"/>
              <w:bottom w:val="single" w:sz="4" w:space="0" w:color="auto"/>
              <w:right w:val="single" w:sz="4" w:space="0" w:color="auto"/>
            </w:tcBorders>
            <w:shd w:val="clear" w:color="000000" w:fill="FFFFFF"/>
            <w:noWrap/>
            <w:vAlign w:val="center"/>
            <w:hideMark/>
          </w:tcPr>
          <w:p w14:paraId="3FB3D73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53CA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692E7B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CD089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740CFD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D30398" w:rsidRPr="005F45A3" w14:paraId="04369E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1DF17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94420</w:t>
            </w:r>
          </w:p>
        </w:tc>
        <w:tc>
          <w:tcPr>
            <w:tcW w:w="3220" w:type="dxa"/>
            <w:tcBorders>
              <w:top w:val="nil"/>
              <w:left w:val="nil"/>
              <w:bottom w:val="single" w:sz="4" w:space="0" w:color="auto"/>
              <w:right w:val="single" w:sz="4" w:space="0" w:color="auto"/>
            </w:tcBorders>
            <w:shd w:val="clear" w:color="000000" w:fill="FFFFFF"/>
            <w:noWrap/>
            <w:vAlign w:val="center"/>
            <w:hideMark/>
          </w:tcPr>
          <w:p w14:paraId="1AC54810" w14:textId="2A9FDABE"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1D6A3B8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7A2F8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D7D98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4C326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24379AB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2425E13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73BC9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94430</w:t>
            </w:r>
          </w:p>
        </w:tc>
        <w:tc>
          <w:tcPr>
            <w:tcW w:w="3220" w:type="dxa"/>
            <w:tcBorders>
              <w:top w:val="nil"/>
              <w:left w:val="nil"/>
              <w:bottom w:val="single" w:sz="4" w:space="0" w:color="auto"/>
              <w:right w:val="single" w:sz="4" w:space="0" w:color="auto"/>
            </w:tcBorders>
            <w:shd w:val="clear" w:color="000000" w:fill="FFFFFF"/>
            <w:noWrap/>
            <w:vAlign w:val="center"/>
            <w:hideMark/>
          </w:tcPr>
          <w:p w14:paraId="79165B6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9BD258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855A55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8B54A7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F63F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EAFE2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4597957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C3CA4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94440</w:t>
            </w:r>
          </w:p>
        </w:tc>
        <w:tc>
          <w:tcPr>
            <w:tcW w:w="3220" w:type="dxa"/>
            <w:tcBorders>
              <w:top w:val="nil"/>
              <w:left w:val="nil"/>
              <w:bottom w:val="single" w:sz="4" w:space="0" w:color="auto"/>
              <w:right w:val="single" w:sz="4" w:space="0" w:color="auto"/>
            </w:tcBorders>
            <w:shd w:val="clear" w:color="000000" w:fill="FFFFFF"/>
            <w:noWrap/>
            <w:vAlign w:val="center"/>
            <w:hideMark/>
          </w:tcPr>
          <w:p w14:paraId="1D6CDC10"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744304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11FAD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D1331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A1040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E23FC6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360582A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4D2AE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94450</w:t>
            </w:r>
          </w:p>
        </w:tc>
        <w:tc>
          <w:tcPr>
            <w:tcW w:w="3220" w:type="dxa"/>
            <w:tcBorders>
              <w:top w:val="nil"/>
              <w:left w:val="nil"/>
              <w:bottom w:val="single" w:sz="4" w:space="0" w:color="auto"/>
              <w:right w:val="single" w:sz="4" w:space="0" w:color="auto"/>
            </w:tcBorders>
            <w:shd w:val="clear" w:color="000000" w:fill="FFFFFF"/>
            <w:noWrap/>
            <w:vAlign w:val="center"/>
            <w:hideMark/>
          </w:tcPr>
          <w:p w14:paraId="2274B13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C08D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313DD0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C143A2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F06C7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622EBC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7FB5D9F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C7261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94490</w:t>
            </w:r>
          </w:p>
        </w:tc>
        <w:tc>
          <w:tcPr>
            <w:tcW w:w="3220" w:type="dxa"/>
            <w:tcBorders>
              <w:top w:val="nil"/>
              <w:left w:val="nil"/>
              <w:bottom w:val="single" w:sz="4" w:space="0" w:color="auto"/>
              <w:right w:val="single" w:sz="4" w:space="0" w:color="auto"/>
            </w:tcBorders>
            <w:shd w:val="clear" w:color="000000" w:fill="FFFFFF"/>
            <w:noWrap/>
            <w:vAlign w:val="center"/>
            <w:hideMark/>
          </w:tcPr>
          <w:p w14:paraId="1B1D63E9"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518EB4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C140F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12E650C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B483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02111D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2A4C465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76C9E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94500</w:t>
            </w:r>
          </w:p>
        </w:tc>
        <w:tc>
          <w:tcPr>
            <w:tcW w:w="3220" w:type="dxa"/>
            <w:tcBorders>
              <w:top w:val="nil"/>
              <w:left w:val="nil"/>
              <w:bottom w:val="single" w:sz="4" w:space="0" w:color="auto"/>
              <w:right w:val="single" w:sz="4" w:space="0" w:color="auto"/>
            </w:tcBorders>
            <w:shd w:val="clear" w:color="000000" w:fill="FFFFFF"/>
            <w:noWrap/>
            <w:vAlign w:val="center"/>
            <w:hideMark/>
          </w:tcPr>
          <w:p w14:paraId="2E2D0E6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118EF4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452B68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430AF7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C7FC9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532D61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D30398" w:rsidRPr="005F45A3" w14:paraId="353E2D8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3429F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94610</w:t>
            </w:r>
          </w:p>
        </w:tc>
        <w:tc>
          <w:tcPr>
            <w:tcW w:w="3220" w:type="dxa"/>
            <w:tcBorders>
              <w:top w:val="nil"/>
              <w:left w:val="nil"/>
              <w:bottom w:val="single" w:sz="4" w:space="0" w:color="auto"/>
              <w:right w:val="single" w:sz="4" w:space="0" w:color="auto"/>
            </w:tcBorders>
            <w:shd w:val="clear" w:color="000000" w:fill="FFFFFF"/>
            <w:noWrap/>
            <w:vAlign w:val="center"/>
            <w:hideMark/>
          </w:tcPr>
          <w:p w14:paraId="2B3B9E56"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293611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A464C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5FDFB2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B99632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67DDAC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E83665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D6560D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94620</w:t>
            </w:r>
          </w:p>
        </w:tc>
        <w:tc>
          <w:tcPr>
            <w:tcW w:w="3220" w:type="dxa"/>
            <w:tcBorders>
              <w:top w:val="nil"/>
              <w:left w:val="nil"/>
              <w:bottom w:val="single" w:sz="4" w:space="0" w:color="auto"/>
              <w:right w:val="single" w:sz="4" w:space="0" w:color="auto"/>
            </w:tcBorders>
            <w:shd w:val="clear" w:color="000000" w:fill="FFFFFF"/>
            <w:noWrap/>
            <w:vAlign w:val="center"/>
            <w:hideMark/>
          </w:tcPr>
          <w:p w14:paraId="25411F47"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4E59B45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2686DB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B46900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0F2D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A51C87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5495CAC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F95EB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94630</w:t>
            </w:r>
          </w:p>
        </w:tc>
        <w:tc>
          <w:tcPr>
            <w:tcW w:w="3220" w:type="dxa"/>
            <w:tcBorders>
              <w:top w:val="nil"/>
              <w:left w:val="nil"/>
              <w:bottom w:val="single" w:sz="4" w:space="0" w:color="auto"/>
              <w:right w:val="single" w:sz="4" w:space="0" w:color="auto"/>
            </w:tcBorders>
            <w:shd w:val="clear" w:color="000000" w:fill="FFFFFF"/>
            <w:noWrap/>
            <w:vAlign w:val="center"/>
            <w:hideMark/>
          </w:tcPr>
          <w:p w14:paraId="26B43162" w14:textId="389254D8"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69D743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23EFFB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45E45E7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0950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152E7D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D30398" w:rsidRPr="005F45A3" w14:paraId="06C2B6A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90DE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94640</w:t>
            </w:r>
          </w:p>
        </w:tc>
        <w:tc>
          <w:tcPr>
            <w:tcW w:w="3220" w:type="dxa"/>
            <w:tcBorders>
              <w:top w:val="nil"/>
              <w:left w:val="nil"/>
              <w:bottom w:val="single" w:sz="4" w:space="0" w:color="auto"/>
              <w:right w:val="single" w:sz="4" w:space="0" w:color="auto"/>
            </w:tcBorders>
            <w:shd w:val="clear" w:color="000000" w:fill="FFFFFF"/>
            <w:noWrap/>
            <w:vAlign w:val="center"/>
            <w:hideMark/>
          </w:tcPr>
          <w:p w14:paraId="7DAE128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1A09D95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E330F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4DAA8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8EAE1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B8773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02F4885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E4E7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94650</w:t>
            </w:r>
          </w:p>
        </w:tc>
        <w:tc>
          <w:tcPr>
            <w:tcW w:w="3220" w:type="dxa"/>
            <w:tcBorders>
              <w:top w:val="nil"/>
              <w:left w:val="nil"/>
              <w:bottom w:val="single" w:sz="4" w:space="0" w:color="auto"/>
              <w:right w:val="single" w:sz="4" w:space="0" w:color="auto"/>
            </w:tcBorders>
            <w:shd w:val="clear" w:color="000000" w:fill="FFFFFF"/>
            <w:noWrap/>
            <w:vAlign w:val="center"/>
            <w:hideMark/>
          </w:tcPr>
          <w:p w14:paraId="469C73FE" w14:textId="1E170965"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Equipo De Comunicaciones </w:t>
            </w:r>
            <w:r>
              <w:rPr>
                <w:rFonts w:asciiTheme="minorHAnsi" w:eastAsia="Times New Roman" w:hAnsiTheme="minorHAnsi" w:cstheme="minorHAnsi"/>
                <w:color w:val="000000"/>
                <w:sz w:val="12"/>
                <w:szCs w:val="12"/>
                <w:lang w:eastAsia="es-MX"/>
              </w:rPr>
              <w:t>y</w:t>
            </w:r>
            <w:r w:rsidRPr="005F45A3">
              <w:rPr>
                <w:rFonts w:asciiTheme="minorHAnsi" w:eastAsia="Times New Roman" w:hAnsiTheme="minorHAnsi" w:cstheme="minorHAnsi"/>
                <w:color w:val="000000"/>
                <w:sz w:val="12"/>
                <w:szCs w:val="12"/>
                <w:lang w:eastAsia="es-MX"/>
              </w:rPr>
              <w:t xml:space="preserve"> Telecomunicac</w:t>
            </w:r>
            <w:r>
              <w:rPr>
                <w:rFonts w:asciiTheme="minorHAnsi" w:eastAsia="Times New Roman" w:hAnsiTheme="minorHAnsi" w:cstheme="minorHAnsi"/>
                <w:color w:val="000000"/>
                <w:sz w:val="12"/>
                <w:szCs w:val="12"/>
                <w:lang w:eastAsia="es-MX"/>
              </w:rPr>
              <w:t>iones</w:t>
            </w:r>
          </w:p>
        </w:tc>
        <w:tc>
          <w:tcPr>
            <w:tcW w:w="1140" w:type="dxa"/>
            <w:tcBorders>
              <w:top w:val="nil"/>
              <w:left w:val="nil"/>
              <w:bottom w:val="single" w:sz="4" w:space="0" w:color="auto"/>
              <w:right w:val="single" w:sz="4" w:space="0" w:color="auto"/>
            </w:tcBorders>
            <w:shd w:val="clear" w:color="000000" w:fill="FFFFFF"/>
            <w:noWrap/>
            <w:vAlign w:val="center"/>
            <w:hideMark/>
          </w:tcPr>
          <w:p w14:paraId="7B1AA1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7BF119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812A4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E2E2F8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CE2C6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0.69</w:t>
            </w:r>
          </w:p>
        </w:tc>
      </w:tr>
      <w:tr w:rsidR="00D30398" w:rsidRPr="005F45A3" w14:paraId="389C745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1F734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94660</w:t>
            </w:r>
          </w:p>
        </w:tc>
        <w:tc>
          <w:tcPr>
            <w:tcW w:w="3220" w:type="dxa"/>
            <w:tcBorders>
              <w:top w:val="nil"/>
              <w:left w:val="nil"/>
              <w:bottom w:val="single" w:sz="4" w:space="0" w:color="auto"/>
              <w:right w:val="single" w:sz="4" w:space="0" w:color="auto"/>
            </w:tcBorders>
            <w:shd w:val="clear" w:color="000000" w:fill="FFFFFF"/>
            <w:noWrap/>
            <w:vAlign w:val="center"/>
            <w:hideMark/>
          </w:tcPr>
          <w:p w14:paraId="2397614A" w14:textId="4D680F45"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Eq.De Generacion Eléctrica, Aparatos Y A</w:t>
            </w:r>
          </w:p>
        </w:tc>
        <w:tc>
          <w:tcPr>
            <w:tcW w:w="1140" w:type="dxa"/>
            <w:tcBorders>
              <w:top w:val="nil"/>
              <w:left w:val="nil"/>
              <w:bottom w:val="single" w:sz="4" w:space="0" w:color="auto"/>
              <w:right w:val="single" w:sz="4" w:space="0" w:color="auto"/>
            </w:tcBorders>
            <w:shd w:val="clear" w:color="000000" w:fill="FFFFFF"/>
            <w:noWrap/>
            <w:vAlign w:val="center"/>
            <w:hideMark/>
          </w:tcPr>
          <w:p w14:paraId="017C184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BCC8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3572BB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8C19B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C3B24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6195CF8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527055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94670</w:t>
            </w:r>
          </w:p>
        </w:tc>
        <w:tc>
          <w:tcPr>
            <w:tcW w:w="3220" w:type="dxa"/>
            <w:tcBorders>
              <w:top w:val="nil"/>
              <w:left w:val="nil"/>
              <w:bottom w:val="single" w:sz="4" w:space="0" w:color="auto"/>
              <w:right w:val="single" w:sz="4" w:space="0" w:color="auto"/>
            </w:tcBorders>
            <w:shd w:val="clear" w:color="000000" w:fill="FFFFFF"/>
            <w:noWrap/>
            <w:vAlign w:val="center"/>
            <w:hideMark/>
          </w:tcPr>
          <w:p w14:paraId="2503CF9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E40960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9264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75CF069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C34D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C48E5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4B19BAD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47A7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94690</w:t>
            </w:r>
          </w:p>
        </w:tc>
        <w:tc>
          <w:tcPr>
            <w:tcW w:w="3220" w:type="dxa"/>
            <w:tcBorders>
              <w:top w:val="nil"/>
              <w:left w:val="nil"/>
              <w:bottom w:val="single" w:sz="4" w:space="0" w:color="auto"/>
              <w:right w:val="single" w:sz="4" w:space="0" w:color="auto"/>
            </w:tcBorders>
            <w:shd w:val="clear" w:color="000000" w:fill="FFFFFF"/>
            <w:noWrap/>
            <w:vAlign w:val="center"/>
            <w:hideMark/>
          </w:tcPr>
          <w:p w14:paraId="16F155C2" w14:textId="306B76F8"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373A3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5FF5B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6A63670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274F5D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5C08726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D30398" w:rsidRPr="005F45A3" w14:paraId="48D939E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21269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94710</w:t>
            </w:r>
          </w:p>
        </w:tc>
        <w:tc>
          <w:tcPr>
            <w:tcW w:w="3220" w:type="dxa"/>
            <w:tcBorders>
              <w:top w:val="nil"/>
              <w:left w:val="nil"/>
              <w:bottom w:val="single" w:sz="4" w:space="0" w:color="auto"/>
              <w:right w:val="single" w:sz="4" w:space="0" w:color="auto"/>
            </w:tcBorders>
            <w:shd w:val="clear" w:color="000000" w:fill="FFFFFF"/>
            <w:noWrap/>
            <w:vAlign w:val="center"/>
            <w:hideMark/>
          </w:tcPr>
          <w:p w14:paraId="53D244F2" w14:textId="234D2429"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Bienes Artísticos, Culturales Y Científica</w:t>
            </w:r>
          </w:p>
        </w:tc>
        <w:tc>
          <w:tcPr>
            <w:tcW w:w="1140" w:type="dxa"/>
            <w:tcBorders>
              <w:top w:val="nil"/>
              <w:left w:val="nil"/>
              <w:bottom w:val="single" w:sz="4" w:space="0" w:color="auto"/>
              <w:right w:val="single" w:sz="4" w:space="0" w:color="auto"/>
            </w:tcBorders>
            <w:shd w:val="clear" w:color="000000" w:fill="FFFFFF"/>
            <w:noWrap/>
            <w:vAlign w:val="center"/>
            <w:hideMark/>
          </w:tcPr>
          <w:p w14:paraId="44ABEC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2A85C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E20CF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E17359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6EE87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5E80A6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8F4BD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94720</w:t>
            </w:r>
          </w:p>
        </w:tc>
        <w:tc>
          <w:tcPr>
            <w:tcW w:w="3220" w:type="dxa"/>
            <w:tcBorders>
              <w:top w:val="nil"/>
              <w:left w:val="nil"/>
              <w:bottom w:val="single" w:sz="4" w:space="0" w:color="auto"/>
              <w:right w:val="single" w:sz="4" w:space="0" w:color="auto"/>
            </w:tcBorders>
            <w:shd w:val="clear" w:color="000000" w:fill="FFFFFF"/>
            <w:noWrap/>
            <w:vAlign w:val="center"/>
            <w:hideMark/>
          </w:tcPr>
          <w:p w14:paraId="245DCA7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3D2D93D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88CAF8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837093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6952C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D99874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7B2B5F2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4208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94810</w:t>
            </w:r>
          </w:p>
        </w:tc>
        <w:tc>
          <w:tcPr>
            <w:tcW w:w="3220" w:type="dxa"/>
            <w:tcBorders>
              <w:top w:val="nil"/>
              <w:left w:val="nil"/>
              <w:bottom w:val="single" w:sz="4" w:space="0" w:color="auto"/>
              <w:right w:val="single" w:sz="4" w:space="0" w:color="auto"/>
            </w:tcBorders>
            <w:shd w:val="clear" w:color="000000" w:fill="FFFFFF"/>
            <w:noWrap/>
            <w:vAlign w:val="center"/>
            <w:hideMark/>
          </w:tcPr>
          <w:p w14:paraId="57C0D8B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1C46160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7C803E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4B7E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4D5BC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8C726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13D5D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ED433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94820</w:t>
            </w:r>
          </w:p>
        </w:tc>
        <w:tc>
          <w:tcPr>
            <w:tcW w:w="3220" w:type="dxa"/>
            <w:tcBorders>
              <w:top w:val="nil"/>
              <w:left w:val="nil"/>
              <w:bottom w:val="single" w:sz="4" w:space="0" w:color="auto"/>
              <w:right w:val="single" w:sz="4" w:space="0" w:color="auto"/>
            </w:tcBorders>
            <w:shd w:val="clear" w:color="000000" w:fill="FFFFFF"/>
            <w:noWrap/>
            <w:vAlign w:val="center"/>
            <w:hideMark/>
          </w:tcPr>
          <w:p w14:paraId="2E3860B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43E3D84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6ECD65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6E68F9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1F1CC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29FA3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C1E031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41151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94830</w:t>
            </w:r>
          </w:p>
        </w:tc>
        <w:tc>
          <w:tcPr>
            <w:tcW w:w="3220" w:type="dxa"/>
            <w:tcBorders>
              <w:top w:val="nil"/>
              <w:left w:val="nil"/>
              <w:bottom w:val="single" w:sz="4" w:space="0" w:color="auto"/>
              <w:right w:val="single" w:sz="4" w:space="0" w:color="auto"/>
            </w:tcBorders>
            <w:shd w:val="clear" w:color="000000" w:fill="FFFFFF"/>
            <w:noWrap/>
            <w:vAlign w:val="center"/>
            <w:hideMark/>
          </w:tcPr>
          <w:p w14:paraId="2DD2E48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 Aves</w:t>
            </w:r>
          </w:p>
        </w:tc>
        <w:tc>
          <w:tcPr>
            <w:tcW w:w="1140" w:type="dxa"/>
            <w:tcBorders>
              <w:top w:val="nil"/>
              <w:left w:val="nil"/>
              <w:bottom w:val="single" w:sz="4" w:space="0" w:color="auto"/>
              <w:right w:val="single" w:sz="4" w:space="0" w:color="auto"/>
            </w:tcBorders>
            <w:shd w:val="clear" w:color="000000" w:fill="FFFFFF"/>
            <w:noWrap/>
            <w:vAlign w:val="center"/>
            <w:hideMark/>
          </w:tcPr>
          <w:p w14:paraId="0E94F7E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3F797B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C82FFF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A1CBE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18CA8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20E494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6A75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94840</w:t>
            </w:r>
          </w:p>
        </w:tc>
        <w:tc>
          <w:tcPr>
            <w:tcW w:w="3220" w:type="dxa"/>
            <w:tcBorders>
              <w:top w:val="nil"/>
              <w:left w:val="nil"/>
              <w:bottom w:val="single" w:sz="4" w:space="0" w:color="auto"/>
              <w:right w:val="single" w:sz="4" w:space="0" w:color="auto"/>
            </w:tcBorders>
            <w:shd w:val="clear" w:color="000000" w:fill="FFFFFF"/>
            <w:noWrap/>
            <w:vAlign w:val="center"/>
            <w:hideMark/>
          </w:tcPr>
          <w:p w14:paraId="7D2DAD3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5C5C14B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94822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35311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4D8FF9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D15DF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266438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1E41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94850</w:t>
            </w:r>
          </w:p>
        </w:tc>
        <w:tc>
          <w:tcPr>
            <w:tcW w:w="3220" w:type="dxa"/>
            <w:tcBorders>
              <w:top w:val="nil"/>
              <w:left w:val="nil"/>
              <w:bottom w:val="single" w:sz="4" w:space="0" w:color="auto"/>
              <w:right w:val="single" w:sz="4" w:space="0" w:color="auto"/>
            </w:tcBorders>
            <w:shd w:val="clear" w:color="000000" w:fill="FFFFFF"/>
            <w:noWrap/>
            <w:vAlign w:val="center"/>
            <w:hideMark/>
          </w:tcPr>
          <w:p w14:paraId="18CC25A3"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6ACC97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5CCFBA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3DF661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5DAA6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5EDD8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85EE78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39CC6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94860</w:t>
            </w:r>
          </w:p>
        </w:tc>
        <w:tc>
          <w:tcPr>
            <w:tcW w:w="3220" w:type="dxa"/>
            <w:tcBorders>
              <w:top w:val="nil"/>
              <w:left w:val="nil"/>
              <w:bottom w:val="single" w:sz="4" w:space="0" w:color="auto"/>
              <w:right w:val="single" w:sz="4" w:space="0" w:color="auto"/>
            </w:tcBorders>
            <w:shd w:val="clear" w:color="000000" w:fill="FFFFFF"/>
            <w:noWrap/>
            <w:vAlign w:val="center"/>
            <w:hideMark/>
          </w:tcPr>
          <w:p w14:paraId="1C62F697"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1B9AC5A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B9DD73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1550A6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67CF39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299264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7EBB8E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E62A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94870</w:t>
            </w:r>
          </w:p>
        </w:tc>
        <w:tc>
          <w:tcPr>
            <w:tcW w:w="3220" w:type="dxa"/>
            <w:tcBorders>
              <w:top w:val="nil"/>
              <w:left w:val="nil"/>
              <w:bottom w:val="single" w:sz="4" w:space="0" w:color="auto"/>
              <w:right w:val="single" w:sz="4" w:space="0" w:color="auto"/>
            </w:tcBorders>
            <w:shd w:val="clear" w:color="000000" w:fill="FFFFFF"/>
            <w:noWrap/>
            <w:vAlign w:val="center"/>
            <w:hideMark/>
          </w:tcPr>
          <w:p w14:paraId="47F5668B" w14:textId="48F432F6"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2C6BB41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AE8CF2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05F6A6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782A2F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9B320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3161F1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21BB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94880</w:t>
            </w:r>
          </w:p>
        </w:tc>
        <w:tc>
          <w:tcPr>
            <w:tcW w:w="3220" w:type="dxa"/>
            <w:tcBorders>
              <w:top w:val="nil"/>
              <w:left w:val="nil"/>
              <w:bottom w:val="single" w:sz="4" w:space="0" w:color="auto"/>
              <w:right w:val="single" w:sz="4" w:space="0" w:color="auto"/>
            </w:tcBorders>
            <w:shd w:val="clear" w:color="000000" w:fill="FFFFFF"/>
            <w:noWrap/>
            <w:vAlign w:val="center"/>
            <w:hideMark/>
          </w:tcPr>
          <w:p w14:paraId="6E28DCE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30B008C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4C7E7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D9BCD4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D2006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B0A0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AFF245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43CF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94890</w:t>
            </w:r>
          </w:p>
        </w:tc>
        <w:tc>
          <w:tcPr>
            <w:tcW w:w="3220" w:type="dxa"/>
            <w:tcBorders>
              <w:top w:val="nil"/>
              <w:left w:val="nil"/>
              <w:bottom w:val="single" w:sz="4" w:space="0" w:color="auto"/>
              <w:right w:val="single" w:sz="4" w:space="0" w:color="auto"/>
            </w:tcBorders>
            <w:shd w:val="clear" w:color="000000" w:fill="FFFFFF"/>
            <w:noWrap/>
            <w:vAlign w:val="center"/>
            <w:hideMark/>
          </w:tcPr>
          <w:p w14:paraId="6793426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176859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9488BF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F2D914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22B9D9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E48D4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6615279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2237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95100</w:t>
            </w:r>
          </w:p>
        </w:tc>
        <w:tc>
          <w:tcPr>
            <w:tcW w:w="3220" w:type="dxa"/>
            <w:tcBorders>
              <w:top w:val="nil"/>
              <w:left w:val="nil"/>
              <w:bottom w:val="single" w:sz="4" w:space="0" w:color="auto"/>
              <w:right w:val="single" w:sz="4" w:space="0" w:color="auto"/>
            </w:tcBorders>
            <w:shd w:val="clear" w:color="000000" w:fill="FFFFFF"/>
            <w:noWrap/>
            <w:vAlign w:val="center"/>
            <w:hideMark/>
          </w:tcPr>
          <w:p w14:paraId="30C3D2F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63824F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321EE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2D744A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7092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04AC6E6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D30398" w:rsidRPr="005F45A3" w14:paraId="4F6997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49D679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95210</w:t>
            </w:r>
          </w:p>
        </w:tc>
        <w:tc>
          <w:tcPr>
            <w:tcW w:w="3220" w:type="dxa"/>
            <w:tcBorders>
              <w:top w:val="nil"/>
              <w:left w:val="nil"/>
              <w:bottom w:val="single" w:sz="4" w:space="0" w:color="auto"/>
              <w:right w:val="single" w:sz="4" w:space="0" w:color="auto"/>
            </w:tcBorders>
            <w:shd w:val="clear" w:color="000000" w:fill="FFFFFF"/>
            <w:noWrap/>
            <w:vAlign w:val="center"/>
            <w:hideMark/>
          </w:tcPr>
          <w:p w14:paraId="359CA0A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54CB8C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E054D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C2371F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D874A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90066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A495BC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F1F9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95220</w:t>
            </w:r>
          </w:p>
        </w:tc>
        <w:tc>
          <w:tcPr>
            <w:tcW w:w="3220" w:type="dxa"/>
            <w:tcBorders>
              <w:top w:val="nil"/>
              <w:left w:val="nil"/>
              <w:bottom w:val="single" w:sz="4" w:space="0" w:color="auto"/>
              <w:right w:val="single" w:sz="4" w:space="0" w:color="auto"/>
            </w:tcBorders>
            <w:shd w:val="clear" w:color="000000" w:fill="FFFFFF"/>
            <w:noWrap/>
            <w:vAlign w:val="center"/>
            <w:hideMark/>
          </w:tcPr>
          <w:p w14:paraId="7E09153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Marcas</w:t>
            </w:r>
          </w:p>
        </w:tc>
        <w:tc>
          <w:tcPr>
            <w:tcW w:w="1140" w:type="dxa"/>
            <w:tcBorders>
              <w:top w:val="nil"/>
              <w:left w:val="nil"/>
              <w:bottom w:val="single" w:sz="4" w:space="0" w:color="auto"/>
              <w:right w:val="single" w:sz="4" w:space="0" w:color="auto"/>
            </w:tcBorders>
            <w:shd w:val="clear" w:color="000000" w:fill="FFFFFF"/>
            <w:noWrap/>
            <w:vAlign w:val="center"/>
            <w:hideMark/>
          </w:tcPr>
          <w:p w14:paraId="3D8101A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2A4A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67325E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80F1A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FC316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1F1850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531AA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95230</w:t>
            </w:r>
          </w:p>
        </w:tc>
        <w:tc>
          <w:tcPr>
            <w:tcW w:w="3220" w:type="dxa"/>
            <w:tcBorders>
              <w:top w:val="nil"/>
              <w:left w:val="nil"/>
              <w:bottom w:val="single" w:sz="4" w:space="0" w:color="auto"/>
              <w:right w:val="single" w:sz="4" w:space="0" w:color="auto"/>
            </w:tcBorders>
            <w:shd w:val="clear" w:color="000000" w:fill="FFFFFF"/>
            <w:noWrap/>
            <w:vAlign w:val="center"/>
            <w:hideMark/>
          </w:tcPr>
          <w:p w14:paraId="3E32D42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3F00F73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19C5A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EC0D0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17B5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696CAD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7F38C7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8A653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95310</w:t>
            </w:r>
          </w:p>
        </w:tc>
        <w:tc>
          <w:tcPr>
            <w:tcW w:w="3220" w:type="dxa"/>
            <w:tcBorders>
              <w:top w:val="nil"/>
              <w:left w:val="nil"/>
              <w:bottom w:val="single" w:sz="4" w:space="0" w:color="auto"/>
              <w:right w:val="single" w:sz="4" w:space="0" w:color="auto"/>
            </w:tcBorders>
            <w:shd w:val="clear" w:color="000000" w:fill="FFFFFF"/>
            <w:noWrap/>
            <w:vAlign w:val="center"/>
            <w:hideMark/>
          </w:tcPr>
          <w:p w14:paraId="5D58F359"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387C826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BA3D1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69FA60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B0ED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FA27F1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F343B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55FD6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95320</w:t>
            </w:r>
          </w:p>
        </w:tc>
        <w:tc>
          <w:tcPr>
            <w:tcW w:w="3220" w:type="dxa"/>
            <w:tcBorders>
              <w:top w:val="nil"/>
              <w:left w:val="nil"/>
              <w:bottom w:val="single" w:sz="4" w:space="0" w:color="auto"/>
              <w:right w:val="single" w:sz="4" w:space="0" w:color="auto"/>
            </w:tcBorders>
            <w:shd w:val="clear" w:color="000000" w:fill="FFFFFF"/>
            <w:noWrap/>
            <w:vAlign w:val="center"/>
            <w:hideMark/>
          </w:tcPr>
          <w:p w14:paraId="08B47AE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0EDB2B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920FA4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12E971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368102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A4048C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26EC47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1D015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95410</w:t>
            </w:r>
          </w:p>
        </w:tc>
        <w:tc>
          <w:tcPr>
            <w:tcW w:w="3220" w:type="dxa"/>
            <w:tcBorders>
              <w:top w:val="nil"/>
              <w:left w:val="nil"/>
              <w:bottom w:val="single" w:sz="4" w:space="0" w:color="auto"/>
              <w:right w:val="single" w:sz="4" w:space="0" w:color="auto"/>
            </w:tcBorders>
            <w:shd w:val="clear" w:color="000000" w:fill="FFFFFF"/>
            <w:noWrap/>
            <w:vAlign w:val="center"/>
            <w:hideMark/>
          </w:tcPr>
          <w:p w14:paraId="16E7FAB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5C8A826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8BA1C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26DDE47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9164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9C26A2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D30398" w:rsidRPr="005F45A3" w14:paraId="283990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E72E2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95420</w:t>
            </w:r>
          </w:p>
        </w:tc>
        <w:tc>
          <w:tcPr>
            <w:tcW w:w="3220" w:type="dxa"/>
            <w:tcBorders>
              <w:top w:val="nil"/>
              <w:left w:val="nil"/>
              <w:bottom w:val="single" w:sz="4" w:space="0" w:color="auto"/>
              <w:right w:val="single" w:sz="4" w:space="0" w:color="auto"/>
            </w:tcBorders>
            <w:shd w:val="clear" w:color="000000" w:fill="FFFFFF"/>
            <w:noWrap/>
            <w:vAlign w:val="center"/>
            <w:hideMark/>
          </w:tcPr>
          <w:p w14:paraId="0879F540"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Licencias Industriales, Comerciales Y Ot</w:t>
            </w:r>
          </w:p>
        </w:tc>
        <w:tc>
          <w:tcPr>
            <w:tcW w:w="1140" w:type="dxa"/>
            <w:tcBorders>
              <w:top w:val="nil"/>
              <w:left w:val="nil"/>
              <w:bottom w:val="single" w:sz="4" w:space="0" w:color="auto"/>
              <w:right w:val="single" w:sz="4" w:space="0" w:color="auto"/>
            </w:tcBorders>
            <w:shd w:val="clear" w:color="000000" w:fill="FFFFFF"/>
            <w:noWrap/>
            <w:vAlign w:val="center"/>
            <w:hideMark/>
          </w:tcPr>
          <w:p w14:paraId="49C251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C5E5E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9116B2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49167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AEF451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3E16B9F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7199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95900</w:t>
            </w:r>
          </w:p>
        </w:tc>
        <w:tc>
          <w:tcPr>
            <w:tcW w:w="3220" w:type="dxa"/>
            <w:tcBorders>
              <w:top w:val="nil"/>
              <w:left w:val="nil"/>
              <w:bottom w:val="single" w:sz="4" w:space="0" w:color="auto"/>
              <w:right w:val="single" w:sz="4" w:space="0" w:color="auto"/>
            </w:tcBorders>
            <w:shd w:val="clear" w:color="000000" w:fill="FFFFFF"/>
            <w:noWrap/>
            <w:vAlign w:val="center"/>
            <w:hideMark/>
          </w:tcPr>
          <w:p w14:paraId="7824D38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37D3243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A21A49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B498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4AC68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DAE2D9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bl>
    <w:p w14:paraId="22865AAE" w14:textId="77777777" w:rsidR="00526EC3" w:rsidRPr="005F45A3" w:rsidRDefault="00526EC3" w:rsidP="00CB7DAA">
      <w:pPr>
        <w:pStyle w:val="INCISO"/>
        <w:spacing w:after="0" w:line="240" w:lineRule="exact"/>
        <w:rPr>
          <w:rFonts w:asciiTheme="minorHAnsi" w:hAnsiTheme="minorHAnsi" w:cstheme="minorHAnsi"/>
        </w:rPr>
      </w:pPr>
    </w:p>
    <w:p w14:paraId="1751917E" w14:textId="1986FDD6" w:rsidR="00526EC3" w:rsidRDefault="00526EC3" w:rsidP="00CB7DAA">
      <w:pPr>
        <w:pStyle w:val="INCISO"/>
        <w:spacing w:after="0" w:line="240" w:lineRule="exact"/>
        <w:rPr>
          <w:rFonts w:asciiTheme="minorHAnsi" w:hAnsiTheme="minorHAnsi" w:cstheme="minorHAnsi"/>
        </w:rPr>
      </w:pPr>
    </w:p>
    <w:p w14:paraId="78DD4D9D" w14:textId="1D608541" w:rsidR="00AA7087" w:rsidRPr="005F45A3" w:rsidRDefault="00AA7087" w:rsidP="003A0C52">
      <w:pPr>
        <w:pStyle w:val="INCISO"/>
        <w:numPr>
          <w:ilvl w:val="0"/>
          <w:numId w:val="1"/>
        </w:numPr>
        <w:spacing w:after="0" w:line="240" w:lineRule="exact"/>
        <w:rPr>
          <w:rFonts w:asciiTheme="minorHAnsi" w:hAnsiTheme="minorHAnsi" w:cstheme="minorHAnsi"/>
          <w:szCs w:val="20"/>
        </w:rPr>
      </w:pPr>
      <w:r w:rsidRPr="005F45A3">
        <w:rPr>
          <w:rFonts w:asciiTheme="minorHAnsi" w:hAnsiTheme="minorHAnsi" w:cstheme="minorHAnsi"/>
          <w:szCs w:val="20"/>
        </w:rPr>
        <w:t>Cambios en el porcentaje de Depreciación o Valor Residual de los Activos.</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5CF77466"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1C394A58" w14:textId="6084AD96" w:rsidR="00AA7087" w:rsidRPr="009325D7" w:rsidRDefault="00AA7087" w:rsidP="003A0C52">
      <w:pPr>
        <w:pStyle w:val="INCISO"/>
        <w:numPr>
          <w:ilvl w:val="0"/>
          <w:numId w:val="1"/>
        </w:numPr>
        <w:spacing w:after="0" w:line="240" w:lineRule="exact"/>
        <w:jc w:val="left"/>
        <w:rPr>
          <w:rFonts w:asciiTheme="minorHAnsi" w:hAnsiTheme="minorHAnsi" w:cstheme="minorHAnsi"/>
          <w:b/>
        </w:rPr>
      </w:pPr>
      <w:r w:rsidRPr="005F45A3">
        <w:rPr>
          <w:rFonts w:asciiTheme="minorHAnsi" w:hAnsiTheme="minorHAnsi" w:cstheme="minorHAnsi"/>
        </w:rPr>
        <w:t>Importe de los gastos capitalizados en el ejercicio, tanto Financieros como de Investigación y Desarrollo.</w:t>
      </w:r>
      <w:r w:rsidR="009325D7">
        <w:rPr>
          <w:rFonts w:asciiTheme="minorHAnsi" w:hAnsiTheme="minorHAnsi" w:cstheme="minorHAnsi"/>
        </w:rPr>
        <w:t xml:space="preserve"> </w:t>
      </w:r>
      <w:r w:rsidRPr="005F45A3">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5CE5CAEA" w14:textId="77777777" w:rsidR="00100166" w:rsidRPr="005F45A3" w:rsidRDefault="00100166" w:rsidP="00100166">
      <w:pPr>
        <w:pStyle w:val="INCISO"/>
        <w:spacing w:after="0" w:line="240" w:lineRule="exact"/>
        <w:ind w:left="786" w:firstLine="0"/>
        <w:jc w:val="left"/>
        <w:rPr>
          <w:rFonts w:asciiTheme="minorHAnsi" w:hAnsiTheme="minorHAnsi" w:cstheme="minorHAnsi"/>
        </w:rPr>
      </w:pPr>
    </w:p>
    <w:p w14:paraId="76A64EA4" w14:textId="4A944ADA" w:rsidR="00AA7087" w:rsidRPr="005F45A3" w:rsidRDefault="00AA7087" w:rsidP="003A0C52">
      <w:pPr>
        <w:pStyle w:val="INCISO"/>
        <w:numPr>
          <w:ilvl w:val="0"/>
          <w:numId w:val="1"/>
        </w:numPr>
        <w:spacing w:after="0" w:line="240" w:lineRule="exact"/>
        <w:rPr>
          <w:rFonts w:asciiTheme="minorHAnsi" w:hAnsiTheme="minorHAnsi" w:cstheme="minorHAnsi"/>
        </w:rPr>
      </w:pPr>
      <w:r w:rsidRPr="005F45A3">
        <w:rPr>
          <w:rFonts w:asciiTheme="minorHAnsi" w:hAnsiTheme="minorHAnsi" w:cstheme="minorHAnsi"/>
        </w:rPr>
        <w:t xml:space="preserve">Riesgos por tipo de cambio o tipo de interés de las Inversiones Financieras. </w:t>
      </w:r>
      <w:r w:rsidR="009325D7">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6523EF66"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2EA405C8" w14:textId="4A9DC111" w:rsidR="00AA7087" w:rsidRPr="005F45A3" w:rsidRDefault="00AA7087" w:rsidP="003A0C52">
      <w:pPr>
        <w:pStyle w:val="INCISO"/>
        <w:numPr>
          <w:ilvl w:val="0"/>
          <w:numId w:val="1"/>
        </w:numPr>
        <w:spacing w:after="0" w:line="240" w:lineRule="exact"/>
        <w:rPr>
          <w:rFonts w:asciiTheme="minorHAnsi" w:hAnsiTheme="minorHAnsi" w:cstheme="minorHAnsi"/>
        </w:rPr>
      </w:pPr>
      <w:r w:rsidRPr="005F45A3">
        <w:rPr>
          <w:rFonts w:asciiTheme="minorHAnsi" w:hAnsiTheme="minorHAnsi" w:cstheme="minorHAnsi"/>
        </w:rPr>
        <w:t xml:space="preserve">Valor activado en el ejercicio de los Bienes construidos por la entidad. </w:t>
      </w:r>
      <w:r w:rsidR="009325D7">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657E8872"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663E2C1B" w14:textId="37CD233B" w:rsidR="00B46FFA" w:rsidRPr="00D824B3" w:rsidRDefault="00AA7087" w:rsidP="003A0C52">
      <w:pPr>
        <w:pStyle w:val="INCISO"/>
        <w:numPr>
          <w:ilvl w:val="0"/>
          <w:numId w:val="1"/>
        </w:numPr>
        <w:spacing w:after="0" w:line="240" w:lineRule="exact"/>
        <w:rPr>
          <w:rFonts w:asciiTheme="minorHAnsi" w:hAnsiTheme="minorHAnsi" w:cstheme="minorHAnsi"/>
        </w:rPr>
      </w:pPr>
      <w:r w:rsidRPr="00D824B3">
        <w:rPr>
          <w:rFonts w:asciiTheme="minorHAnsi" w:hAnsiTheme="minorHAnsi" w:cstheme="minorHAnsi"/>
        </w:rPr>
        <w:t xml:space="preserve">Otras circunstancias de carácter significativo que afecten el Activo, tales como Bienes en Garantía, señalados en embargos, Litigios, Títulos de Inversiones entregados en garantías, baja significativa del valor de Inversiones Financieras, etc. </w:t>
      </w:r>
      <w:r w:rsidR="00F46E2A" w:rsidRPr="00D824B3">
        <w:rPr>
          <w:rFonts w:asciiTheme="minorHAnsi" w:hAnsiTheme="minorHAnsi" w:cstheme="minorHAnsi"/>
          <w:b/>
        </w:rPr>
        <w:t>No Aplica</w:t>
      </w:r>
      <w:r w:rsidR="00B46FFA" w:rsidRPr="00D824B3">
        <w:rPr>
          <w:rFonts w:asciiTheme="minorHAnsi" w:hAnsiTheme="minorHAnsi" w:cstheme="minorHAnsi"/>
        </w:rPr>
        <w:t>.</w:t>
      </w:r>
    </w:p>
    <w:p w14:paraId="7A6D5C0E" w14:textId="77777777" w:rsidR="00100166" w:rsidRPr="005F45A3" w:rsidRDefault="00100166" w:rsidP="00B46FFA">
      <w:pPr>
        <w:pStyle w:val="INCISO"/>
        <w:spacing w:after="0" w:line="240" w:lineRule="exact"/>
        <w:ind w:left="0" w:firstLine="0"/>
        <w:rPr>
          <w:rFonts w:asciiTheme="minorHAnsi" w:hAnsiTheme="minorHAnsi" w:cstheme="minorHAnsi"/>
        </w:rPr>
      </w:pPr>
    </w:p>
    <w:p w14:paraId="50718BE2" w14:textId="4B946B00" w:rsidR="00AA7087" w:rsidRPr="005F45A3" w:rsidRDefault="00AA7087" w:rsidP="003A0C52">
      <w:pPr>
        <w:pStyle w:val="INCISO"/>
        <w:numPr>
          <w:ilvl w:val="0"/>
          <w:numId w:val="1"/>
        </w:numPr>
        <w:spacing w:after="0" w:line="240" w:lineRule="exact"/>
        <w:rPr>
          <w:rFonts w:asciiTheme="minorHAnsi" w:hAnsiTheme="minorHAnsi" w:cstheme="minorHAnsi"/>
        </w:rPr>
      </w:pPr>
      <w:r w:rsidRPr="005F45A3">
        <w:rPr>
          <w:rFonts w:asciiTheme="minorHAnsi" w:hAnsiTheme="minorHAnsi" w:cstheme="minorHAnsi"/>
        </w:rPr>
        <w:t>Desmantelamiento de Activos, procedimientos, implicaciones, efectos contables</w:t>
      </w:r>
      <w:r w:rsidR="009325D7" w:rsidRPr="009325D7">
        <w:rPr>
          <w:rFonts w:asciiTheme="minorHAnsi" w:hAnsiTheme="minorHAnsi" w:cstheme="minorHAnsi"/>
          <w:b/>
        </w:rPr>
        <w:t xml:space="preserve">. </w:t>
      </w:r>
      <w:r w:rsidRPr="009325D7">
        <w:rPr>
          <w:rFonts w:asciiTheme="minorHAnsi" w:hAnsiTheme="minorHAnsi" w:cstheme="minorHAnsi"/>
          <w:b/>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5F45A3">
        <w:rPr>
          <w:rFonts w:asciiTheme="minorHAnsi" w:hAnsiTheme="minorHAnsi" w:cstheme="minorHAnsi"/>
        </w:rPr>
        <w:t>.</w:t>
      </w:r>
    </w:p>
    <w:p w14:paraId="2F102E40" w14:textId="77777777" w:rsidR="008901FE" w:rsidRPr="005F45A3" w:rsidRDefault="008901FE" w:rsidP="003F2281">
      <w:pPr>
        <w:pStyle w:val="Prrafodelista"/>
        <w:spacing w:after="0"/>
        <w:rPr>
          <w:rFonts w:asciiTheme="minorHAnsi" w:hAnsiTheme="minorHAnsi" w:cstheme="minorHAnsi"/>
          <w:sz w:val="8"/>
        </w:rPr>
      </w:pPr>
    </w:p>
    <w:p w14:paraId="1ACB1C3A" w14:textId="031963A1" w:rsidR="00AA7087" w:rsidRDefault="00AA7087" w:rsidP="003A0C52">
      <w:pPr>
        <w:pStyle w:val="INCISO"/>
        <w:numPr>
          <w:ilvl w:val="0"/>
          <w:numId w:val="1"/>
        </w:numPr>
        <w:spacing w:after="0" w:line="240" w:lineRule="exact"/>
        <w:rPr>
          <w:rFonts w:asciiTheme="minorHAnsi" w:hAnsiTheme="minorHAnsi" w:cstheme="minorHAnsi"/>
        </w:rPr>
      </w:pPr>
      <w:r w:rsidRPr="005F45A3">
        <w:rPr>
          <w:rFonts w:asciiTheme="minorHAnsi" w:hAnsiTheme="minorHAnsi" w:cstheme="minorHAnsi"/>
        </w:rPr>
        <w:t xml:space="preserve">Administración de Activos; planeación con el objetivo de que el ente los utilice de manera más efectiva. </w:t>
      </w:r>
      <w:r w:rsidR="004056BA">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014ECD39" w14:textId="77777777" w:rsidR="004056BA" w:rsidRDefault="004056BA" w:rsidP="003F2281">
      <w:pPr>
        <w:pStyle w:val="Prrafodelista"/>
        <w:spacing w:after="0"/>
        <w:rPr>
          <w:rFonts w:asciiTheme="minorHAnsi" w:hAnsiTheme="minorHAnsi" w:cstheme="minorHAnsi"/>
          <w:sz w:val="18"/>
        </w:rPr>
      </w:pPr>
    </w:p>
    <w:p w14:paraId="56F99C2D" w14:textId="77777777" w:rsidR="00D30398" w:rsidRPr="003F2281" w:rsidRDefault="00D30398" w:rsidP="003F2281">
      <w:pPr>
        <w:pStyle w:val="Prrafodelista"/>
        <w:spacing w:after="0"/>
        <w:rPr>
          <w:rFonts w:asciiTheme="minorHAnsi" w:hAnsiTheme="minorHAnsi" w:cstheme="minorHAnsi"/>
          <w:sz w:val="18"/>
        </w:rPr>
      </w:pPr>
    </w:p>
    <w:p w14:paraId="02793ECA" w14:textId="191A5798" w:rsidR="00AA7087" w:rsidRPr="00C57D3B" w:rsidRDefault="00AA7087" w:rsidP="003F2281">
      <w:pPr>
        <w:pStyle w:val="Texto"/>
        <w:spacing w:after="0" w:line="240" w:lineRule="exact"/>
        <w:ind w:left="360" w:firstLine="0"/>
        <w:rPr>
          <w:rFonts w:asciiTheme="minorHAnsi" w:hAnsiTheme="minorHAnsi" w:cstheme="minorHAnsi"/>
          <w:b/>
          <w:sz w:val="20"/>
          <w:szCs w:val="18"/>
        </w:rPr>
      </w:pPr>
      <w:r w:rsidRPr="00C57D3B">
        <w:rPr>
          <w:rFonts w:asciiTheme="minorHAnsi" w:hAnsiTheme="minorHAnsi" w:cstheme="minorHAnsi"/>
          <w:b/>
          <w:sz w:val="20"/>
          <w:szCs w:val="18"/>
        </w:rPr>
        <w:t>Principales variaciones en el Activo.</w:t>
      </w:r>
    </w:p>
    <w:p w14:paraId="006A89A7" w14:textId="77777777" w:rsidR="00AA7087" w:rsidRPr="005F45A3" w:rsidRDefault="00AA7087" w:rsidP="00AA7087">
      <w:pPr>
        <w:pStyle w:val="Texto"/>
        <w:spacing w:after="0" w:line="240" w:lineRule="exact"/>
        <w:ind w:firstLine="0"/>
        <w:rPr>
          <w:rFonts w:asciiTheme="minorHAnsi" w:hAnsiTheme="minorHAnsi" w:cstheme="minorHAnsi"/>
          <w:szCs w:val="18"/>
        </w:rPr>
      </w:pPr>
    </w:p>
    <w:p w14:paraId="122F7CFA" w14:textId="0F5976F9" w:rsidR="00AA7087" w:rsidRPr="005F45A3" w:rsidRDefault="00AA7087" w:rsidP="003A0C52">
      <w:pPr>
        <w:pStyle w:val="Texto"/>
        <w:numPr>
          <w:ilvl w:val="0"/>
          <w:numId w:val="4"/>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valores.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42DA3ADC" w14:textId="77777777" w:rsidR="00AA7087" w:rsidRPr="005F45A3" w:rsidRDefault="00AA7087" w:rsidP="00AA7087">
      <w:pPr>
        <w:pStyle w:val="Texto"/>
        <w:spacing w:after="0" w:line="240" w:lineRule="exact"/>
        <w:ind w:left="426" w:firstLine="0"/>
        <w:rPr>
          <w:rFonts w:asciiTheme="minorHAnsi" w:hAnsiTheme="minorHAnsi" w:cstheme="minorHAnsi"/>
        </w:rPr>
      </w:pPr>
    </w:p>
    <w:p w14:paraId="4910F1E7" w14:textId="77777777" w:rsidR="00AA7087" w:rsidRPr="005F45A3" w:rsidRDefault="00AA7087" w:rsidP="003A0C52">
      <w:pPr>
        <w:pStyle w:val="Texto"/>
        <w:numPr>
          <w:ilvl w:val="0"/>
          <w:numId w:val="4"/>
        </w:numPr>
        <w:spacing w:after="0" w:line="240" w:lineRule="exact"/>
        <w:ind w:left="709" w:hanging="283"/>
        <w:rPr>
          <w:rFonts w:asciiTheme="minorHAnsi" w:hAnsiTheme="minorHAnsi" w:cstheme="minorHAnsi"/>
        </w:rPr>
      </w:pPr>
      <w:r w:rsidRPr="005F45A3">
        <w:rPr>
          <w:rFonts w:asciiTheme="minorHAnsi" w:hAnsiTheme="minorHAnsi" w:cstheme="minorHAnsi"/>
        </w:rPr>
        <w:t xml:space="preserve">Patrimonio de organismos descentralizados. </w:t>
      </w:r>
      <w:r w:rsidR="00C23F15" w:rsidRPr="005F45A3">
        <w:rPr>
          <w:rFonts w:asciiTheme="minorHAnsi" w:hAnsiTheme="minorHAnsi" w:cstheme="minorHAnsi"/>
        </w:rPr>
        <w:t>La información detallada del patrimonio se encuentra desglosada en cada uno de los estados financieros de los organismos descentralizados.</w:t>
      </w:r>
    </w:p>
    <w:p w14:paraId="2A1D111F" w14:textId="77777777" w:rsidR="00AA7087" w:rsidRPr="005F45A3" w:rsidRDefault="00AA7087" w:rsidP="00AA7087">
      <w:pPr>
        <w:pStyle w:val="Texto"/>
        <w:spacing w:after="0" w:line="240" w:lineRule="exact"/>
        <w:ind w:left="426" w:firstLine="0"/>
        <w:rPr>
          <w:rFonts w:asciiTheme="minorHAnsi" w:hAnsiTheme="minorHAnsi" w:cstheme="minorHAnsi"/>
        </w:rPr>
      </w:pPr>
    </w:p>
    <w:p w14:paraId="3826A2CF" w14:textId="77777777" w:rsidR="00AA7087" w:rsidRPr="005F45A3" w:rsidRDefault="00AA7087" w:rsidP="003A0C52">
      <w:pPr>
        <w:pStyle w:val="Texto"/>
        <w:numPr>
          <w:ilvl w:val="0"/>
          <w:numId w:val="4"/>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empresas de participación mayoritaria. </w:t>
      </w:r>
    </w:p>
    <w:p w14:paraId="3D40C327" w14:textId="77777777" w:rsidR="00AA7087" w:rsidRPr="005F45A3" w:rsidRDefault="00AA7087" w:rsidP="00AA7087">
      <w:pPr>
        <w:pStyle w:val="Prrafodelista"/>
        <w:rPr>
          <w:rFonts w:asciiTheme="minorHAnsi" w:hAnsiTheme="minorHAnsi" w:cstheme="minorHAnsi"/>
          <w:sz w:val="18"/>
          <w:szCs w:val="20"/>
        </w:rPr>
      </w:pPr>
      <w:r w:rsidRPr="005F45A3">
        <w:rPr>
          <w:rFonts w:asciiTheme="minorHAnsi" w:hAnsiTheme="minorHAnsi" w:cstheme="minorHAnsi"/>
          <w:sz w:val="18"/>
          <w:szCs w:val="20"/>
        </w:rPr>
        <w:t>Se encuentran en los puntos 6 y 7 de las Notas de Desglose.</w:t>
      </w:r>
    </w:p>
    <w:p w14:paraId="788B94D8" w14:textId="7E191A8E" w:rsidR="00AA7087" w:rsidRPr="005F45A3" w:rsidRDefault="00AA7087" w:rsidP="003A0C52">
      <w:pPr>
        <w:pStyle w:val="Texto"/>
        <w:numPr>
          <w:ilvl w:val="0"/>
          <w:numId w:val="4"/>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empresas de participación minoritaria. </w:t>
      </w:r>
      <w:r w:rsidRPr="002808A4">
        <w:rPr>
          <w:rFonts w:asciiTheme="minorHAnsi" w:hAnsiTheme="minorHAnsi" w:cstheme="minorHAnsi"/>
          <w:b/>
        </w:rPr>
        <w:t>N</w:t>
      </w:r>
      <w:r w:rsidR="00F46E2A">
        <w:rPr>
          <w:rFonts w:asciiTheme="minorHAnsi" w:hAnsiTheme="minorHAnsi" w:cstheme="minorHAnsi"/>
          <w:b/>
        </w:rPr>
        <w:t xml:space="preserve">o </w:t>
      </w:r>
      <w:r w:rsidRPr="002808A4">
        <w:rPr>
          <w:rFonts w:asciiTheme="minorHAnsi" w:hAnsiTheme="minorHAnsi" w:cstheme="minorHAnsi"/>
          <w:b/>
        </w:rPr>
        <w:t>A</w:t>
      </w:r>
      <w:r w:rsidR="00F46E2A">
        <w:rPr>
          <w:rFonts w:asciiTheme="minorHAnsi" w:hAnsiTheme="minorHAnsi" w:cstheme="minorHAnsi"/>
          <w:b/>
        </w:rPr>
        <w:t xml:space="preserve">plica </w:t>
      </w:r>
    </w:p>
    <w:p w14:paraId="1DDA0EF8" w14:textId="77777777" w:rsidR="00AA7087" w:rsidRPr="005F45A3" w:rsidRDefault="00AA7087" w:rsidP="00AA7087">
      <w:pPr>
        <w:pStyle w:val="INCISO"/>
        <w:spacing w:after="0" w:line="240" w:lineRule="exact"/>
        <w:ind w:left="360"/>
        <w:rPr>
          <w:rFonts w:asciiTheme="minorHAnsi" w:hAnsiTheme="minorHAnsi" w:cstheme="minorHAnsi"/>
          <w:szCs w:val="20"/>
        </w:rPr>
      </w:pPr>
    </w:p>
    <w:p w14:paraId="517CF42B" w14:textId="6C722F3B" w:rsidR="00AA7087" w:rsidRPr="00952D5F" w:rsidRDefault="00AA7087" w:rsidP="003A0C52">
      <w:pPr>
        <w:pStyle w:val="INCISO"/>
        <w:numPr>
          <w:ilvl w:val="0"/>
          <w:numId w:val="4"/>
        </w:numPr>
        <w:spacing w:after="0" w:line="240" w:lineRule="exact"/>
        <w:ind w:left="709" w:hanging="283"/>
        <w:rPr>
          <w:rFonts w:asciiTheme="minorHAnsi" w:hAnsiTheme="minorHAnsi" w:cstheme="minorHAnsi"/>
          <w:szCs w:val="20"/>
        </w:rPr>
      </w:pPr>
      <w:r w:rsidRPr="005F45A3">
        <w:rPr>
          <w:rFonts w:asciiTheme="minorHAnsi" w:hAnsiTheme="minorHAnsi" w:cstheme="minorHAnsi"/>
          <w:szCs w:val="20"/>
        </w:rPr>
        <w:t xml:space="preserve">Patrimonio de organismos descentralizados de control presupuestario directo, según corresponda.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1E9279E5" w14:textId="778AE3F8" w:rsidR="00952D5F" w:rsidRDefault="00952D5F" w:rsidP="00952D5F">
      <w:pPr>
        <w:pStyle w:val="INCISO"/>
        <w:spacing w:after="0" w:line="240" w:lineRule="exact"/>
        <w:rPr>
          <w:rFonts w:asciiTheme="minorHAnsi" w:hAnsiTheme="minorHAnsi" w:cstheme="minorHAnsi"/>
          <w:szCs w:val="20"/>
        </w:rPr>
      </w:pPr>
    </w:p>
    <w:p w14:paraId="4C72204A" w14:textId="77777777" w:rsidR="002808A4" w:rsidRPr="003F2281" w:rsidRDefault="002808A4" w:rsidP="004056BA">
      <w:pPr>
        <w:pStyle w:val="Prrafodelista"/>
        <w:rPr>
          <w:rFonts w:asciiTheme="minorHAnsi" w:hAnsiTheme="minorHAnsi" w:cstheme="minorHAnsi"/>
          <w:sz w:val="16"/>
          <w:szCs w:val="20"/>
        </w:rPr>
      </w:pPr>
    </w:p>
    <w:p w14:paraId="16E3E3A3" w14:textId="77777777" w:rsidR="00AA7087" w:rsidRPr="00D93ED6" w:rsidRDefault="00AA7087" w:rsidP="003A0C52">
      <w:pPr>
        <w:pStyle w:val="Prrafodelista"/>
        <w:numPr>
          <w:ilvl w:val="0"/>
          <w:numId w:val="35"/>
        </w:numPr>
        <w:spacing w:after="0" w:line="240" w:lineRule="exact"/>
        <w:jc w:val="both"/>
        <w:rPr>
          <w:rFonts w:asciiTheme="minorHAnsi" w:eastAsia="Times New Roman" w:hAnsiTheme="minorHAnsi" w:cstheme="minorHAnsi"/>
          <w:b/>
          <w:sz w:val="20"/>
          <w:szCs w:val="18"/>
          <w:lang w:eastAsia="es-ES"/>
        </w:rPr>
      </w:pPr>
      <w:r w:rsidRPr="00D93ED6">
        <w:rPr>
          <w:rFonts w:asciiTheme="minorHAnsi" w:eastAsia="Times New Roman" w:hAnsiTheme="minorHAnsi" w:cstheme="minorHAnsi"/>
          <w:b/>
          <w:sz w:val="20"/>
          <w:szCs w:val="18"/>
          <w:lang w:eastAsia="es-ES"/>
        </w:rPr>
        <w:t>Fideicomisos, Mandatos y Análogos</w:t>
      </w:r>
    </w:p>
    <w:p w14:paraId="3FA08F13" w14:textId="77777777" w:rsidR="00C51F6E" w:rsidRPr="005F45A3" w:rsidRDefault="00C51F6E" w:rsidP="00C51F6E">
      <w:pPr>
        <w:pStyle w:val="Prrafodelista"/>
        <w:spacing w:after="0" w:line="240" w:lineRule="exact"/>
        <w:ind w:left="360"/>
        <w:jc w:val="both"/>
        <w:rPr>
          <w:rFonts w:asciiTheme="minorHAnsi" w:eastAsia="Times New Roman" w:hAnsiTheme="minorHAnsi" w:cstheme="minorHAnsi"/>
          <w:b/>
          <w:sz w:val="18"/>
          <w:szCs w:val="18"/>
          <w:lang w:eastAsia="es-ES"/>
        </w:rPr>
      </w:pPr>
    </w:p>
    <w:p w14:paraId="0D9DA1D9" w14:textId="4723C26C" w:rsidR="00AA7087" w:rsidRPr="005B7BDC" w:rsidRDefault="00AA7087" w:rsidP="003A0C52">
      <w:pPr>
        <w:pStyle w:val="Prrafodelista"/>
        <w:numPr>
          <w:ilvl w:val="0"/>
          <w:numId w:val="9"/>
        </w:numPr>
        <w:spacing w:after="0" w:line="240" w:lineRule="exact"/>
        <w:jc w:val="both"/>
        <w:rPr>
          <w:rFonts w:asciiTheme="minorHAnsi" w:eastAsia="Times New Roman" w:hAnsiTheme="minorHAnsi" w:cstheme="minorHAnsi"/>
          <w:i/>
          <w:sz w:val="18"/>
          <w:szCs w:val="20"/>
          <w:lang w:val="es-ES" w:eastAsia="es-ES"/>
        </w:rPr>
      </w:pPr>
      <w:r w:rsidRPr="005B7BDC">
        <w:rPr>
          <w:rFonts w:asciiTheme="minorHAnsi" w:eastAsia="Times New Roman" w:hAnsiTheme="minorHAnsi" w:cstheme="minorHAnsi"/>
          <w:i/>
          <w:sz w:val="18"/>
          <w:szCs w:val="20"/>
          <w:lang w:val="es-ES" w:eastAsia="es-ES"/>
        </w:rPr>
        <w:t>Ramo a Unidad Administrativa que los reporta.</w:t>
      </w:r>
    </w:p>
    <w:p w14:paraId="72BC2051" w14:textId="77777777" w:rsidR="004947EB" w:rsidRPr="004947EB" w:rsidRDefault="004947EB" w:rsidP="004947EB">
      <w:pPr>
        <w:spacing w:after="0" w:line="240" w:lineRule="exact"/>
        <w:ind w:left="360"/>
        <w:jc w:val="both"/>
        <w:rPr>
          <w:rFonts w:asciiTheme="minorHAnsi" w:eastAsia="Times New Roman" w:hAnsiTheme="minorHAnsi" w:cstheme="minorHAnsi"/>
          <w:i/>
          <w:lang w:eastAsia="es-ES"/>
        </w:rPr>
      </w:pPr>
    </w:p>
    <w:p w14:paraId="20B143D1" w14:textId="77777777" w:rsidR="005B7BDC" w:rsidRPr="00BE5C02" w:rsidRDefault="005B7BDC" w:rsidP="005B7BDC">
      <w:pPr>
        <w:pStyle w:val="Prrafodelista"/>
        <w:jc w:val="both"/>
        <w:rPr>
          <w:rFonts w:asciiTheme="minorHAnsi" w:hAnsiTheme="minorHAnsi" w:cstheme="minorHAnsi"/>
          <w:b/>
          <w:sz w:val="18"/>
          <w:szCs w:val="18"/>
          <w:u w:val="single"/>
          <w:lang w:eastAsia="es-ES"/>
        </w:rPr>
      </w:pPr>
      <w:r w:rsidRPr="00BE5C02">
        <w:rPr>
          <w:rFonts w:asciiTheme="minorHAnsi" w:hAnsiTheme="minorHAnsi" w:cstheme="minorHAnsi"/>
          <w:b/>
          <w:sz w:val="18"/>
          <w:szCs w:val="18"/>
          <w:u w:val="single"/>
        </w:rPr>
        <w:t>SECRETARÍA DE DESARROLLO URBANO Y MEDIO AMBIENTE</w:t>
      </w:r>
    </w:p>
    <w:p w14:paraId="4B83701B"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del Centro Histórico de Matamoros (Ficemat) </w:t>
      </w:r>
      <w:r w:rsidRPr="00BE5C02">
        <w:rPr>
          <w:rFonts w:asciiTheme="minorHAnsi" w:hAnsiTheme="minorHAnsi" w:cstheme="minorHAnsi"/>
          <w:b/>
          <w:sz w:val="18"/>
          <w:szCs w:val="18"/>
        </w:rPr>
        <w:t xml:space="preserve">* </w:t>
      </w:r>
    </w:p>
    <w:p w14:paraId="0C70AB15"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del Centro Urbano Turístico de Ciudad Madero (Ficutmad) </w:t>
      </w:r>
      <w:r w:rsidRPr="00BE5C02">
        <w:rPr>
          <w:rFonts w:asciiTheme="minorHAnsi" w:hAnsiTheme="minorHAnsi" w:cstheme="minorHAnsi"/>
          <w:b/>
          <w:sz w:val="18"/>
          <w:szCs w:val="18"/>
        </w:rPr>
        <w:t xml:space="preserve">* </w:t>
      </w:r>
    </w:p>
    <w:p w14:paraId="595FEDFD"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Fondo para el Cambio Climático del Estado de Tamaulipas </w:t>
      </w:r>
    </w:p>
    <w:p w14:paraId="5039E6F0" w14:textId="77777777" w:rsidR="005B7BDC" w:rsidRPr="00BE5C02" w:rsidRDefault="005B7BDC" w:rsidP="005B7BDC">
      <w:pPr>
        <w:jc w:val="both"/>
        <w:rPr>
          <w:rFonts w:asciiTheme="minorHAnsi" w:hAnsiTheme="minorHAnsi" w:cstheme="minorHAnsi"/>
          <w:sz w:val="18"/>
          <w:szCs w:val="18"/>
        </w:rPr>
      </w:pPr>
    </w:p>
    <w:p w14:paraId="585D71D5" w14:textId="77BFB908"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 xml:space="preserve">SECRETARÍA DE </w:t>
      </w:r>
      <w:r w:rsidR="0071108F">
        <w:rPr>
          <w:rFonts w:asciiTheme="minorHAnsi" w:hAnsiTheme="minorHAnsi" w:cstheme="minorHAnsi"/>
          <w:b/>
          <w:sz w:val="18"/>
          <w:szCs w:val="18"/>
          <w:u w:val="single"/>
        </w:rPr>
        <w:t>DESARROLLO ECONÓMICO</w:t>
      </w:r>
    </w:p>
    <w:p w14:paraId="13E4E0C2"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Garantía y Fomento a la Microindustria del Estado de Tamaulipas (Fomicro)</w:t>
      </w:r>
    </w:p>
    <w:p w14:paraId="4E8F26ED"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Nuevo Santander</w:t>
      </w:r>
    </w:p>
    <w:p w14:paraId="64D531A1"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Desarrollo Urbano Lucio Blanco </w:t>
      </w:r>
      <w:r w:rsidRPr="00BE5C02">
        <w:rPr>
          <w:rFonts w:asciiTheme="minorHAnsi" w:hAnsiTheme="minorHAnsi" w:cstheme="minorHAnsi"/>
          <w:b/>
          <w:sz w:val="18"/>
          <w:szCs w:val="18"/>
        </w:rPr>
        <w:t>*</w:t>
      </w:r>
    </w:p>
    <w:p w14:paraId="61DDDE07"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Desarrollo Comercial Ignacio Zaragoza </w:t>
      </w:r>
      <w:r w:rsidRPr="00BE5C02">
        <w:rPr>
          <w:rFonts w:asciiTheme="minorHAnsi" w:hAnsiTheme="minorHAnsi" w:cstheme="minorHAnsi"/>
          <w:b/>
          <w:sz w:val="18"/>
          <w:szCs w:val="18"/>
        </w:rPr>
        <w:t>*</w:t>
      </w:r>
    </w:p>
    <w:p w14:paraId="179BAC01" w14:textId="77777777" w:rsidR="005B7BDC" w:rsidRPr="00BE5C02" w:rsidRDefault="005B7BDC" w:rsidP="005B7BDC">
      <w:pPr>
        <w:jc w:val="both"/>
        <w:rPr>
          <w:rFonts w:asciiTheme="minorHAnsi" w:hAnsiTheme="minorHAnsi" w:cstheme="minorHAnsi"/>
          <w:sz w:val="18"/>
          <w:szCs w:val="18"/>
          <w:lang w:val="es-ES"/>
        </w:rPr>
      </w:pPr>
    </w:p>
    <w:p w14:paraId="4A2266B3"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DE DESARROLLO RURAL, PESCA Y ACUACULTURA</w:t>
      </w:r>
    </w:p>
    <w:p w14:paraId="24CAADAE"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Fomento Agropecuario del Estado de Tamaulipas (Fofaet)</w:t>
      </w:r>
    </w:p>
    <w:p w14:paraId="0E75BF16"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 Garantía Líquida Solidaria del Estado de Tamaulipas (Fidegat)</w:t>
      </w:r>
    </w:p>
    <w:p w14:paraId="56305E6C"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para el Desarrollo Forestal Sustentable del Estado de Tamaulipas (Fidefoset)</w:t>
      </w:r>
    </w:p>
    <w:p w14:paraId="18A32E40"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Tamaulipas para Cobertura de Precios y Agricultura por Contrato (Fitam)</w:t>
      </w:r>
    </w:p>
    <w:p w14:paraId="47321EFF"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Garantía Agropecuaria del Estado de Tamaulipas (Fogagro)</w:t>
      </w:r>
    </w:p>
    <w:p w14:paraId="68DBFCFE" w14:textId="77777777" w:rsidR="005B7BDC" w:rsidRPr="00BE5C02" w:rsidRDefault="005B7BDC" w:rsidP="005B7BDC">
      <w:pPr>
        <w:jc w:val="both"/>
        <w:rPr>
          <w:rFonts w:asciiTheme="minorHAnsi" w:hAnsiTheme="minorHAnsi" w:cstheme="minorHAnsi"/>
          <w:sz w:val="18"/>
          <w:szCs w:val="18"/>
          <w:lang w:val="es-ES"/>
        </w:rPr>
      </w:pPr>
    </w:p>
    <w:p w14:paraId="5A858CBD"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DE EDUCACIÓN</w:t>
      </w:r>
    </w:p>
    <w:p w14:paraId="50752126"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del Instituto Tamaulipeco de Becas, Estímulos y Créditos Educativos (Fitabec)</w:t>
      </w:r>
    </w:p>
    <w:p w14:paraId="38859DA0"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 Apoyo de Tecnologías Educativas y de la Información para el Personal al Servicio de la Educación.</w:t>
      </w:r>
    </w:p>
    <w:p w14:paraId="78FCCF66"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Programa Especial de Financiamiento a la Vivienda para el Magisterio del Estado de Tamaulipas (Fovimat) </w:t>
      </w:r>
    </w:p>
    <w:p w14:paraId="15AD78D0"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del Centro de Capacitación Tecnológica de Altamira (Cecata) </w:t>
      </w:r>
      <w:r w:rsidRPr="00BE5C02">
        <w:rPr>
          <w:rFonts w:asciiTheme="minorHAnsi" w:hAnsiTheme="minorHAnsi" w:cstheme="minorHAnsi"/>
          <w:b/>
          <w:sz w:val="18"/>
          <w:szCs w:val="18"/>
        </w:rPr>
        <w:t>*</w:t>
      </w:r>
      <w:r w:rsidRPr="00BE5C02">
        <w:rPr>
          <w:rFonts w:asciiTheme="minorHAnsi" w:hAnsiTheme="minorHAnsi" w:cstheme="minorHAnsi"/>
          <w:sz w:val="18"/>
          <w:szCs w:val="18"/>
        </w:rPr>
        <w:t xml:space="preserve"> </w:t>
      </w:r>
    </w:p>
    <w:p w14:paraId="3B0087AC" w14:textId="77777777" w:rsidR="005B7BDC" w:rsidRPr="00BE5C02" w:rsidRDefault="005B7BDC" w:rsidP="005B7BDC">
      <w:pPr>
        <w:jc w:val="both"/>
        <w:rPr>
          <w:rFonts w:asciiTheme="minorHAnsi" w:hAnsiTheme="minorHAnsi" w:cstheme="minorHAnsi"/>
          <w:sz w:val="18"/>
          <w:szCs w:val="18"/>
          <w:lang w:val="es-ES"/>
        </w:rPr>
      </w:pPr>
    </w:p>
    <w:p w14:paraId="1E61AF99"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DE FINANZAS</w:t>
      </w:r>
    </w:p>
    <w:p w14:paraId="249A3974"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Pago de Créditos del Estado de Tamaulipas (Fipac) </w:t>
      </w:r>
    </w:p>
    <w:p w14:paraId="4B9AEBCF"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Puente Internacional Nuevo Laredo III</w:t>
      </w:r>
    </w:p>
    <w:p w14:paraId="115547C8"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Irrevocable de Administración y Fuente de Pago No. 851-00901 (Banregio)</w:t>
      </w:r>
    </w:p>
    <w:p w14:paraId="0FAF867F"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Irrevocable de Administración y Fuente de Pago No. 2003885-0 (Santander)</w:t>
      </w:r>
    </w:p>
    <w:p w14:paraId="5BC76A83"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Irrevocable de Administración y Fuente Alterna de Pago No. 3404/2019 (App)</w:t>
      </w:r>
    </w:p>
    <w:p w14:paraId="0C4DFC29"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Público, Sin Estructura, Maestro Irrevocable de Administración y Fuente de Pago No. F/1231</w:t>
      </w:r>
    </w:p>
    <w:p w14:paraId="26CF58D5"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del Fondo de Capitalidad</w:t>
      </w:r>
    </w:p>
    <w:p w14:paraId="7B8FB619" w14:textId="77777777" w:rsidR="005B7BDC" w:rsidRPr="00BE5C02" w:rsidRDefault="005B7BDC" w:rsidP="005B7BDC">
      <w:pPr>
        <w:jc w:val="both"/>
        <w:rPr>
          <w:rFonts w:asciiTheme="minorHAnsi" w:hAnsiTheme="minorHAnsi" w:cstheme="minorHAnsi"/>
          <w:sz w:val="18"/>
          <w:szCs w:val="18"/>
          <w:lang w:val="es-ES"/>
        </w:rPr>
      </w:pPr>
    </w:p>
    <w:p w14:paraId="5349CB4D"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GENERAL DE GOBIERNO</w:t>
      </w:r>
    </w:p>
    <w:p w14:paraId="51092A4E"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Desastres Naturales del Estado de Tamaulipas</w:t>
      </w:r>
    </w:p>
    <w:p w14:paraId="67A8CA4D" w14:textId="77777777" w:rsidR="005B7BDC" w:rsidRPr="00BE5C02" w:rsidRDefault="005B7BDC" w:rsidP="005B7BDC">
      <w:pPr>
        <w:jc w:val="both"/>
        <w:rPr>
          <w:rFonts w:asciiTheme="minorHAnsi" w:hAnsiTheme="minorHAnsi" w:cstheme="minorHAnsi"/>
          <w:sz w:val="18"/>
          <w:szCs w:val="18"/>
        </w:rPr>
      </w:pPr>
    </w:p>
    <w:p w14:paraId="5165CF40" w14:textId="77777777"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SECRETARÍA DE OBRAS PÚBLICAS</w:t>
      </w:r>
    </w:p>
    <w:p w14:paraId="49CCBDF0"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Puente Internacional Río Bravo-Donna</w:t>
      </w:r>
    </w:p>
    <w:p w14:paraId="4E9F8B69"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Mante-Ocampo-Tula</w:t>
      </w:r>
    </w:p>
    <w:p w14:paraId="59B41236" w14:textId="77777777" w:rsidR="005B7BDC" w:rsidRPr="00E318B9"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del Corredor Económico del Norte </w:t>
      </w:r>
      <w:r w:rsidRPr="00BE5C02">
        <w:rPr>
          <w:rFonts w:asciiTheme="minorHAnsi" w:hAnsiTheme="minorHAnsi" w:cstheme="minorHAnsi"/>
          <w:b/>
          <w:sz w:val="18"/>
          <w:szCs w:val="18"/>
        </w:rPr>
        <w:t>*</w:t>
      </w:r>
    </w:p>
    <w:p w14:paraId="12803580" w14:textId="6C75C5C8" w:rsidR="00E318B9" w:rsidRPr="00BE5C02" w:rsidRDefault="00E318B9" w:rsidP="003A0C52">
      <w:pPr>
        <w:pStyle w:val="Prrafodelista"/>
        <w:numPr>
          <w:ilvl w:val="0"/>
          <w:numId w:val="32"/>
        </w:numPr>
        <w:spacing w:after="0" w:line="240" w:lineRule="auto"/>
        <w:jc w:val="both"/>
        <w:rPr>
          <w:rFonts w:asciiTheme="minorHAnsi" w:hAnsiTheme="minorHAnsi" w:cstheme="minorHAnsi"/>
          <w:sz w:val="18"/>
          <w:szCs w:val="18"/>
        </w:rPr>
      </w:pPr>
      <w:r>
        <w:rPr>
          <w:rFonts w:asciiTheme="minorHAnsi" w:eastAsia="Times New Roman" w:hAnsiTheme="minorHAnsi" w:cstheme="minorHAnsi"/>
          <w:color w:val="000000"/>
          <w:sz w:val="18"/>
          <w:szCs w:val="18"/>
          <w:lang w:eastAsia="es-MX"/>
        </w:rPr>
        <w:t>Fideicomiso Irrevocable de Inversión, Administración y Fuente de Pago No.754017 (RN)</w:t>
      </w:r>
    </w:p>
    <w:p w14:paraId="6C2B7E00" w14:textId="77777777" w:rsidR="005B7BDC" w:rsidRPr="00BE5C02" w:rsidRDefault="005B7BDC" w:rsidP="005B7BDC">
      <w:pPr>
        <w:jc w:val="both"/>
        <w:rPr>
          <w:rFonts w:asciiTheme="minorHAnsi" w:hAnsiTheme="minorHAnsi" w:cstheme="minorHAnsi"/>
          <w:sz w:val="18"/>
          <w:szCs w:val="18"/>
        </w:rPr>
      </w:pPr>
    </w:p>
    <w:p w14:paraId="5B8DC4C7" w14:textId="77777777"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SECRETARÍA DE TURISMO</w:t>
      </w:r>
    </w:p>
    <w:p w14:paraId="68C2ED04" w14:textId="77777777" w:rsidR="005B7BDC" w:rsidRPr="00BE5C02" w:rsidRDefault="005B7BDC" w:rsidP="003A0C52">
      <w:pPr>
        <w:pStyle w:val="Prrafodelista"/>
        <w:numPr>
          <w:ilvl w:val="0"/>
          <w:numId w:val="32"/>
        </w:numPr>
        <w:spacing w:after="0" w:line="240" w:lineRule="auto"/>
        <w:jc w:val="both"/>
        <w:rPr>
          <w:rFonts w:asciiTheme="minorHAnsi" w:hAnsiTheme="minorHAnsi" w:cstheme="minorHAnsi"/>
          <w:b/>
          <w:sz w:val="18"/>
          <w:szCs w:val="18"/>
        </w:rPr>
      </w:pPr>
      <w:r w:rsidRPr="00BE5C02">
        <w:rPr>
          <w:rFonts w:asciiTheme="minorHAnsi" w:hAnsiTheme="minorHAnsi" w:cstheme="minorHAnsi"/>
          <w:sz w:val="18"/>
          <w:szCs w:val="18"/>
        </w:rPr>
        <w:t>Fideicomiso de Administración e Inversión del Impuesto por Servicios de Hospedaje del Estado de Tamaulipas</w:t>
      </w:r>
    </w:p>
    <w:p w14:paraId="190BB3C8" w14:textId="77777777" w:rsidR="005B7BDC" w:rsidRPr="00BE5C02" w:rsidRDefault="005B7BDC" w:rsidP="005B7BDC">
      <w:pPr>
        <w:pStyle w:val="Prrafodelista"/>
        <w:spacing w:after="0" w:line="240" w:lineRule="auto"/>
        <w:jc w:val="both"/>
        <w:rPr>
          <w:rFonts w:asciiTheme="minorHAnsi" w:hAnsiTheme="minorHAnsi" w:cstheme="minorHAnsi"/>
          <w:b/>
          <w:sz w:val="18"/>
          <w:szCs w:val="18"/>
        </w:rPr>
      </w:pPr>
    </w:p>
    <w:p w14:paraId="70FCC6C3" w14:textId="77777777" w:rsidR="005B7BDC" w:rsidRPr="00BE5C02" w:rsidRDefault="005B7BDC" w:rsidP="005B7BDC">
      <w:pPr>
        <w:pStyle w:val="Prrafodelista"/>
        <w:spacing w:after="0" w:line="240" w:lineRule="auto"/>
        <w:jc w:val="both"/>
        <w:rPr>
          <w:rFonts w:asciiTheme="minorHAnsi" w:hAnsiTheme="minorHAnsi" w:cstheme="minorHAnsi"/>
          <w:b/>
          <w:sz w:val="18"/>
          <w:szCs w:val="18"/>
        </w:rPr>
      </w:pPr>
      <w:r w:rsidRPr="00BE5C02">
        <w:rPr>
          <w:rFonts w:asciiTheme="minorHAnsi" w:hAnsiTheme="minorHAnsi" w:cstheme="minorHAnsi"/>
          <w:b/>
          <w:sz w:val="18"/>
          <w:szCs w:val="18"/>
        </w:rPr>
        <w:t xml:space="preserve"> </w:t>
      </w:r>
    </w:p>
    <w:p w14:paraId="2C620F24" w14:textId="77777777"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SISTEMA DIF TAMAULIPAS</w:t>
      </w:r>
    </w:p>
    <w:p w14:paraId="142F6064" w14:textId="033BC46E" w:rsidR="005B7BDC" w:rsidRPr="00D30398" w:rsidRDefault="005B7BDC" w:rsidP="003A0C52">
      <w:pPr>
        <w:pStyle w:val="Prrafodelista"/>
        <w:numPr>
          <w:ilvl w:val="0"/>
          <w:numId w:val="32"/>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Desarrollo del Programa “Nuestros Niños, Nuestro Futuro” </w:t>
      </w:r>
    </w:p>
    <w:p w14:paraId="26EB5966" w14:textId="77777777" w:rsidR="00D30398" w:rsidRDefault="00D30398" w:rsidP="00D30398">
      <w:pPr>
        <w:ind w:left="360"/>
        <w:rPr>
          <w:rFonts w:asciiTheme="minorHAnsi" w:hAnsiTheme="minorHAnsi" w:cstheme="minorHAnsi"/>
          <w:b/>
          <w:sz w:val="18"/>
          <w:szCs w:val="18"/>
        </w:rPr>
      </w:pPr>
    </w:p>
    <w:p w14:paraId="7891A621" w14:textId="77777777" w:rsidR="005B7BDC" w:rsidRPr="00BE5C02" w:rsidRDefault="005B7BDC" w:rsidP="00D30398">
      <w:pPr>
        <w:ind w:left="360"/>
        <w:rPr>
          <w:rFonts w:asciiTheme="minorHAnsi" w:hAnsiTheme="minorHAnsi" w:cstheme="minorHAnsi"/>
          <w:sz w:val="18"/>
          <w:szCs w:val="18"/>
        </w:rPr>
      </w:pPr>
      <w:r w:rsidRPr="00BE5C02">
        <w:rPr>
          <w:rFonts w:asciiTheme="minorHAnsi" w:hAnsiTheme="minorHAnsi" w:cstheme="minorHAnsi"/>
          <w:b/>
          <w:sz w:val="18"/>
          <w:szCs w:val="18"/>
        </w:rPr>
        <w:t>*</w:t>
      </w:r>
      <w:r w:rsidRPr="00BE5C02">
        <w:rPr>
          <w:rFonts w:asciiTheme="minorHAnsi" w:hAnsiTheme="minorHAnsi" w:cstheme="minorHAnsi"/>
          <w:sz w:val="18"/>
          <w:szCs w:val="18"/>
        </w:rPr>
        <w:t>Inactivos.</w:t>
      </w:r>
    </w:p>
    <w:p w14:paraId="3509AA01" w14:textId="7A92080E" w:rsidR="00FC37A4" w:rsidRDefault="00FC37A4"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4F4BEE55" w14:textId="2F03066D" w:rsidR="00C8209B" w:rsidRDefault="00C8209B"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221A4B62" w14:textId="65CAA286" w:rsidR="00C8209B" w:rsidRDefault="00C8209B"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29C9EA2A" w14:textId="42290DEC" w:rsidR="00C8209B" w:rsidRDefault="00C8209B"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3C07E735" w14:textId="163DB93E" w:rsidR="00C8209B" w:rsidRDefault="00C8209B"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58F842F5" w14:textId="472D9D20" w:rsidR="00C8209B" w:rsidRDefault="00C8209B"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3BF1B296" w14:textId="425CF5CA" w:rsidR="00C8209B" w:rsidRDefault="00C8209B"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034E234C" w14:textId="67ACD713" w:rsidR="00C8209B" w:rsidRDefault="00C8209B"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6CC3E425" w14:textId="32145408" w:rsidR="00C8209B" w:rsidRDefault="00C8209B"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50E882A8" w14:textId="77777777" w:rsidR="00C8209B" w:rsidRDefault="00C8209B"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57C29D66" w14:textId="54000742" w:rsidR="00AA7087" w:rsidRPr="005F45A3" w:rsidRDefault="003A0C52" w:rsidP="00295AC0">
      <w:pPr>
        <w:pStyle w:val="Prrafodelista"/>
        <w:spacing w:after="0" w:line="220" w:lineRule="exact"/>
        <w:ind w:left="-142"/>
        <w:jc w:val="both"/>
        <w:rPr>
          <w:rFonts w:asciiTheme="minorHAnsi" w:eastAsia="Times New Roman" w:hAnsiTheme="minorHAnsi" w:cstheme="minorHAnsi"/>
          <w:b/>
          <w:sz w:val="20"/>
          <w:szCs w:val="18"/>
          <w:lang w:eastAsia="es-ES"/>
        </w:rPr>
      </w:pPr>
      <w:r>
        <w:rPr>
          <w:rFonts w:asciiTheme="minorHAnsi" w:eastAsia="Times New Roman" w:hAnsiTheme="minorHAnsi" w:cstheme="minorHAnsi"/>
          <w:b/>
          <w:sz w:val="20"/>
          <w:szCs w:val="18"/>
          <w:lang w:eastAsia="es-ES"/>
        </w:rPr>
        <w:t>10</w:t>
      </w:r>
      <w:r w:rsidR="002D1E75">
        <w:rPr>
          <w:rFonts w:asciiTheme="minorHAnsi" w:eastAsia="Times New Roman" w:hAnsiTheme="minorHAnsi" w:cstheme="minorHAnsi"/>
          <w:b/>
          <w:sz w:val="20"/>
          <w:szCs w:val="18"/>
          <w:lang w:eastAsia="es-ES"/>
        </w:rPr>
        <w:t xml:space="preserve">. </w:t>
      </w:r>
      <w:r w:rsidR="00AA7087" w:rsidRPr="005F45A3">
        <w:rPr>
          <w:rFonts w:asciiTheme="minorHAnsi" w:eastAsia="Times New Roman" w:hAnsiTheme="minorHAnsi" w:cstheme="minorHAnsi"/>
          <w:b/>
          <w:sz w:val="20"/>
          <w:szCs w:val="18"/>
          <w:lang w:eastAsia="es-ES"/>
        </w:rPr>
        <w:t>Reporte de la Recaudación</w:t>
      </w:r>
    </w:p>
    <w:p w14:paraId="601D38A1" w14:textId="77777777" w:rsidR="00AA7087" w:rsidRPr="005F45A3" w:rsidRDefault="00AA7087" w:rsidP="005205C0">
      <w:pPr>
        <w:pStyle w:val="Prrafodelista"/>
        <w:spacing w:after="0" w:line="220" w:lineRule="exact"/>
        <w:ind w:left="357"/>
        <w:jc w:val="both"/>
        <w:rPr>
          <w:rFonts w:asciiTheme="minorHAnsi" w:eastAsia="Times New Roman" w:hAnsiTheme="minorHAnsi" w:cstheme="minorHAnsi"/>
          <w:b/>
          <w:sz w:val="18"/>
          <w:szCs w:val="18"/>
          <w:lang w:eastAsia="es-ES"/>
        </w:rPr>
      </w:pPr>
    </w:p>
    <w:p w14:paraId="1DD690FA" w14:textId="514C0C84" w:rsidR="00206B76" w:rsidRDefault="00AA7087" w:rsidP="003A0C52">
      <w:pPr>
        <w:pStyle w:val="Prrafodelista"/>
        <w:numPr>
          <w:ilvl w:val="0"/>
          <w:numId w:val="10"/>
        </w:numPr>
        <w:spacing w:after="0" w:line="240" w:lineRule="exact"/>
        <w:ind w:left="284"/>
        <w:jc w:val="both"/>
        <w:rPr>
          <w:rFonts w:asciiTheme="minorHAnsi" w:eastAsia="Times New Roman" w:hAnsiTheme="minorHAnsi" w:cstheme="minorHAnsi"/>
          <w:sz w:val="18"/>
          <w:szCs w:val="20"/>
          <w:lang w:val="es-ES" w:eastAsia="es-ES"/>
        </w:rPr>
      </w:pPr>
      <w:r w:rsidRPr="00037490">
        <w:rPr>
          <w:rFonts w:asciiTheme="minorHAnsi" w:eastAsia="Times New Roman" w:hAnsiTheme="minorHAnsi" w:cstheme="minorHAnsi"/>
          <w:sz w:val="18"/>
          <w:szCs w:val="20"/>
          <w:lang w:val="es-ES" w:eastAsia="es-ES"/>
        </w:rPr>
        <w:t xml:space="preserve">Análisis del comportamiento de la Recaudación correspondiente al Ente Público o cualquier tipo de Ingreso, de forma separada los Ingresos locales de los </w:t>
      </w:r>
      <w:r w:rsidR="002F6DBD" w:rsidRPr="00037490">
        <w:rPr>
          <w:rFonts w:asciiTheme="minorHAnsi" w:eastAsia="Times New Roman" w:hAnsiTheme="minorHAnsi" w:cstheme="minorHAnsi"/>
          <w:sz w:val="18"/>
          <w:szCs w:val="20"/>
          <w:lang w:val="es-ES" w:eastAsia="es-ES"/>
        </w:rPr>
        <w:t>Federales.</w:t>
      </w:r>
      <w:r w:rsidR="00A05FDB" w:rsidRPr="00037490">
        <w:rPr>
          <w:rFonts w:asciiTheme="minorHAnsi" w:eastAsia="Times New Roman" w:hAnsiTheme="minorHAnsi" w:cstheme="minorHAnsi"/>
          <w:sz w:val="18"/>
          <w:szCs w:val="20"/>
          <w:lang w:val="es-ES" w:eastAsia="es-ES"/>
        </w:rPr>
        <w:t xml:space="preserve"> </w:t>
      </w:r>
    </w:p>
    <w:p w14:paraId="04C82E49" w14:textId="77777777" w:rsidR="00DA06B8" w:rsidRDefault="00DA06B8" w:rsidP="00845AE0">
      <w:pPr>
        <w:pStyle w:val="Prrafodelista"/>
        <w:spacing w:after="0" w:line="240" w:lineRule="exact"/>
        <w:ind w:left="284"/>
        <w:jc w:val="both"/>
        <w:rPr>
          <w:rFonts w:asciiTheme="minorHAnsi" w:eastAsia="Times New Roman" w:hAnsiTheme="minorHAnsi" w:cstheme="minorHAnsi"/>
          <w:sz w:val="18"/>
          <w:szCs w:val="20"/>
          <w:lang w:val="es-ES" w:eastAsia="es-ES"/>
        </w:rPr>
      </w:pPr>
    </w:p>
    <w:tbl>
      <w:tblPr>
        <w:tblW w:w="8926" w:type="dxa"/>
        <w:tblCellMar>
          <w:left w:w="70" w:type="dxa"/>
          <w:right w:w="70" w:type="dxa"/>
        </w:tblCellMar>
        <w:tblLook w:val="04A0" w:firstRow="1" w:lastRow="0" w:firstColumn="1" w:lastColumn="0" w:noHBand="0" w:noVBand="1"/>
      </w:tblPr>
      <w:tblGrid>
        <w:gridCol w:w="2980"/>
        <w:gridCol w:w="1551"/>
        <w:gridCol w:w="1560"/>
        <w:gridCol w:w="1417"/>
        <w:gridCol w:w="1418"/>
      </w:tblGrid>
      <w:tr w:rsidR="00DA06B8" w:rsidRPr="00DA06B8" w14:paraId="09FB0C67" w14:textId="77777777" w:rsidTr="00656D7F">
        <w:trPr>
          <w:trHeight w:val="340"/>
        </w:trPr>
        <w:tc>
          <w:tcPr>
            <w:tcW w:w="29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F6AF349" w14:textId="77777777" w:rsidR="00DA06B8" w:rsidRPr="00DA06B8" w:rsidRDefault="00DA06B8" w:rsidP="00DA06B8">
            <w:pPr>
              <w:spacing w:after="0" w:line="240" w:lineRule="auto"/>
              <w:jc w:val="center"/>
              <w:rPr>
                <w:rFonts w:eastAsia="Times New Roman" w:cs="Calibri"/>
                <w:b/>
                <w:bCs/>
                <w:color w:val="FFFFFF"/>
                <w:sz w:val="16"/>
                <w:szCs w:val="16"/>
                <w:lang w:eastAsia="es-MX"/>
              </w:rPr>
            </w:pPr>
            <w:r w:rsidRPr="00DA06B8">
              <w:rPr>
                <w:rFonts w:eastAsia="Times New Roman" w:cs="Calibri"/>
                <w:b/>
                <w:bCs/>
                <w:color w:val="FFFFFF"/>
                <w:sz w:val="16"/>
                <w:szCs w:val="16"/>
                <w:lang w:eastAsia="es-MX"/>
              </w:rPr>
              <w:t>Concepto</w:t>
            </w:r>
          </w:p>
        </w:tc>
        <w:tc>
          <w:tcPr>
            <w:tcW w:w="1551" w:type="dxa"/>
            <w:tcBorders>
              <w:top w:val="single" w:sz="4" w:space="0" w:color="auto"/>
              <w:left w:val="nil"/>
              <w:bottom w:val="single" w:sz="4" w:space="0" w:color="auto"/>
              <w:right w:val="single" w:sz="4" w:space="0" w:color="auto"/>
            </w:tcBorders>
            <w:shd w:val="clear" w:color="000000" w:fill="AB0033"/>
            <w:vAlign w:val="center"/>
            <w:hideMark/>
          </w:tcPr>
          <w:p w14:paraId="6504054B" w14:textId="77777777" w:rsidR="00DA06B8" w:rsidRPr="00DA06B8" w:rsidRDefault="00DA06B8" w:rsidP="00DA06B8">
            <w:pPr>
              <w:spacing w:after="0" w:line="240" w:lineRule="auto"/>
              <w:jc w:val="center"/>
              <w:rPr>
                <w:rFonts w:eastAsia="Times New Roman" w:cs="Calibri"/>
                <w:b/>
                <w:bCs/>
                <w:color w:val="FFFFFF"/>
                <w:sz w:val="16"/>
                <w:szCs w:val="16"/>
                <w:lang w:eastAsia="es-MX"/>
              </w:rPr>
            </w:pPr>
            <w:r w:rsidRPr="00DA06B8">
              <w:rPr>
                <w:rFonts w:eastAsia="Times New Roman" w:cs="Calibri"/>
                <w:b/>
                <w:bCs/>
                <w:color w:val="FFFFFF"/>
                <w:sz w:val="16"/>
                <w:szCs w:val="16"/>
                <w:lang w:eastAsia="es-MX"/>
              </w:rPr>
              <w:t>1er. Trimestre 2024</w:t>
            </w:r>
          </w:p>
        </w:tc>
        <w:tc>
          <w:tcPr>
            <w:tcW w:w="1560" w:type="dxa"/>
            <w:tcBorders>
              <w:top w:val="single" w:sz="4" w:space="0" w:color="auto"/>
              <w:left w:val="nil"/>
              <w:bottom w:val="single" w:sz="4" w:space="0" w:color="auto"/>
              <w:right w:val="single" w:sz="4" w:space="0" w:color="auto"/>
            </w:tcBorders>
            <w:shd w:val="clear" w:color="000000" w:fill="AB0033"/>
            <w:vAlign w:val="center"/>
            <w:hideMark/>
          </w:tcPr>
          <w:p w14:paraId="664BFCEA" w14:textId="77777777" w:rsidR="00DA06B8" w:rsidRPr="00DA06B8" w:rsidRDefault="00DA06B8" w:rsidP="00DA06B8">
            <w:pPr>
              <w:spacing w:after="0" w:line="240" w:lineRule="auto"/>
              <w:jc w:val="center"/>
              <w:rPr>
                <w:rFonts w:eastAsia="Times New Roman" w:cs="Calibri"/>
                <w:b/>
                <w:bCs/>
                <w:color w:val="FFFFFF"/>
                <w:sz w:val="16"/>
                <w:szCs w:val="16"/>
                <w:lang w:eastAsia="es-MX"/>
              </w:rPr>
            </w:pPr>
            <w:r w:rsidRPr="00DA06B8">
              <w:rPr>
                <w:rFonts w:eastAsia="Times New Roman" w:cs="Calibri"/>
                <w:b/>
                <w:bCs/>
                <w:color w:val="FFFFFF"/>
                <w:sz w:val="16"/>
                <w:szCs w:val="16"/>
                <w:lang w:eastAsia="es-MX"/>
              </w:rPr>
              <w:t>1er Trimestre 2023</w:t>
            </w:r>
          </w:p>
        </w:tc>
        <w:tc>
          <w:tcPr>
            <w:tcW w:w="1417" w:type="dxa"/>
            <w:tcBorders>
              <w:top w:val="single" w:sz="4" w:space="0" w:color="auto"/>
              <w:left w:val="nil"/>
              <w:bottom w:val="single" w:sz="4" w:space="0" w:color="auto"/>
              <w:right w:val="single" w:sz="4" w:space="0" w:color="auto"/>
            </w:tcBorders>
            <w:shd w:val="clear" w:color="000000" w:fill="AB0033"/>
            <w:vAlign w:val="center"/>
            <w:hideMark/>
          </w:tcPr>
          <w:p w14:paraId="0C3281B7" w14:textId="77777777" w:rsidR="00DA06B8" w:rsidRPr="00DA06B8" w:rsidRDefault="00DA06B8" w:rsidP="00DA06B8">
            <w:pPr>
              <w:spacing w:after="0" w:line="240" w:lineRule="auto"/>
              <w:jc w:val="center"/>
              <w:rPr>
                <w:rFonts w:eastAsia="Times New Roman" w:cs="Calibri"/>
                <w:b/>
                <w:bCs/>
                <w:color w:val="FFFFFF"/>
                <w:sz w:val="16"/>
                <w:szCs w:val="16"/>
                <w:lang w:eastAsia="es-MX"/>
              </w:rPr>
            </w:pPr>
            <w:r w:rsidRPr="00DA06B8">
              <w:rPr>
                <w:rFonts w:eastAsia="Times New Roman" w:cs="Calibri"/>
                <w:b/>
                <w:bCs/>
                <w:color w:val="FFFFFF"/>
                <w:sz w:val="16"/>
                <w:szCs w:val="16"/>
                <w:lang w:eastAsia="es-MX"/>
              </w:rPr>
              <w:t>Variación</w:t>
            </w:r>
          </w:p>
        </w:tc>
        <w:tc>
          <w:tcPr>
            <w:tcW w:w="1418" w:type="dxa"/>
            <w:tcBorders>
              <w:top w:val="single" w:sz="4" w:space="0" w:color="auto"/>
              <w:left w:val="nil"/>
              <w:bottom w:val="single" w:sz="4" w:space="0" w:color="auto"/>
              <w:right w:val="single" w:sz="4" w:space="0" w:color="auto"/>
            </w:tcBorders>
            <w:shd w:val="clear" w:color="000000" w:fill="AB0033"/>
            <w:vAlign w:val="center"/>
            <w:hideMark/>
          </w:tcPr>
          <w:p w14:paraId="08A701C1" w14:textId="77777777" w:rsidR="00DA06B8" w:rsidRPr="00DA06B8" w:rsidRDefault="00DA06B8" w:rsidP="00DA06B8">
            <w:pPr>
              <w:spacing w:after="0" w:line="240" w:lineRule="auto"/>
              <w:jc w:val="center"/>
              <w:rPr>
                <w:rFonts w:eastAsia="Times New Roman" w:cs="Calibri"/>
                <w:b/>
                <w:bCs/>
                <w:color w:val="FFFFFF"/>
                <w:sz w:val="16"/>
                <w:szCs w:val="16"/>
                <w:lang w:eastAsia="es-MX"/>
              </w:rPr>
            </w:pPr>
            <w:r w:rsidRPr="00DA06B8">
              <w:rPr>
                <w:rFonts w:eastAsia="Times New Roman" w:cs="Calibri"/>
                <w:b/>
                <w:bCs/>
                <w:color w:val="FFFFFF"/>
                <w:sz w:val="16"/>
                <w:szCs w:val="16"/>
                <w:lang w:eastAsia="es-MX"/>
              </w:rPr>
              <w:t>Porcentaje</w:t>
            </w:r>
          </w:p>
        </w:tc>
      </w:tr>
      <w:tr w:rsidR="00DA06B8" w:rsidRPr="00DA06B8" w14:paraId="131DC396" w14:textId="77777777" w:rsidTr="00C8209B">
        <w:trPr>
          <w:trHeight w:val="290"/>
        </w:trPr>
        <w:tc>
          <w:tcPr>
            <w:tcW w:w="2980" w:type="dxa"/>
            <w:tcBorders>
              <w:top w:val="nil"/>
              <w:left w:val="single" w:sz="4" w:space="0" w:color="auto"/>
              <w:bottom w:val="single" w:sz="4" w:space="0" w:color="auto"/>
              <w:right w:val="single" w:sz="4" w:space="0" w:color="auto"/>
            </w:tcBorders>
            <w:shd w:val="clear" w:color="000000" w:fill="D9D9D9"/>
            <w:noWrap/>
            <w:vAlign w:val="center"/>
            <w:hideMark/>
          </w:tcPr>
          <w:p w14:paraId="7F17833C" w14:textId="77777777" w:rsidR="00DA06B8" w:rsidRPr="00DA06B8" w:rsidRDefault="00DA06B8" w:rsidP="00DA06B8">
            <w:pPr>
              <w:spacing w:after="0" w:line="240" w:lineRule="auto"/>
              <w:rPr>
                <w:rFonts w:eastAsia="Times New Roman" w:cs="Calibri"/>
                <w:b/>
                <w:bCs/>
                <w:color w:val="000000"/>
                <w:sz w:val="16"/>
                <w:szCs w:val="16"/>
                <w:lang w:eastAsia="es-MX"/>
              </w:rPr>
            </w:pPr>
            <w:r w:rsidRPr="00DA06B8">
              <w:rPr>
                <w:rFonts w:eastAsia="Times New Roman" w:cs="Calibri"/>
                <w:b/>
                <w:bCs/>
                <w:color w:val="000000"/>
                <w:sz w:val="16"/>
                <w:szCs w:val="16"/>
                <w:lang w:eastAsia="es-MX"/>
              </w:rPr>
              <w:t xml:space="preserve"> Ingresos Propios </w:t>
            </w:r>
          </w:p>
        </w:tc>
        <w:tc>
          <w:tcPr>
            <w:tcW w:w="1551" w:type="dxa"/>
            <w:tcBorders>
              <w:top w:val="nil"/>
              <w:left w:val="nil"/>
              <w:bottom w:val="single" w:sz="4" w:space="0" w:color="auto"/>
              <w:right w:val="single" w:sz="4" w:space="0" w:color="auto"/>
            </w:tcBorders>
            <w:shd w:val="clear" w:color="000000" w:fill="D9D9D9"/>
            <w:noWrap/>
            <w:vAlign w:val="center"/>
            <w:hideMark/>
          </w:tcPr>
          <w:p w14:paraId="4412A15D" w14:textId="77777777" w:rsidR="00DA06B8" w:rsidRPr="00DA06B8" w:rsidRDefault="00DA06B8" w:rsidP="00DA06B8">
            <w:pPr>
              <w:spacing w:after="0" w:line="240" w:lineRule="auto"/>
              <w:jc w:val="right"/>
              <w:rPr>
                <w:rFonts w:eastAsia="Times New Roman" w:cs="Calibri"/>
                <w:b/>
                <w:bCs/>
                <w:color w:val="000000"/>
                <w:sz w:val="16"/>
                <w:szCs w:val="16"/>
                <w:lang w:eastAsia="es-MX"/>
              </w:rPr>
            </w:pPr>
            <w:r w:rsidRPr="00DA06B8">
              <w:rPr>
                <w:rFonts w:eastAsia="Times New Roman" w:cs="Calibri"/>
                <w:b/>
                <w:bCs/>
                <w:color w:val="000000"/>
                <w:sz w:val="16"/>
                <w:szCs w:val="16"/>
                <w:lang w:eastAsia="es-MX"/>
              </w:rPr>
              <w:t>4,118,410,618</w:t>
            </w:r>
          </w:p>
        </w:tc>
        <w:tc>
          <w:tcPr>
            <w:tcW w:w="1560" w:type="dxa"/>
            <w:tcBorders>
              <w:top w:val="nil"/>
              <w:left w:val="nil"/>
              <w:bottom w:val="single" w:sz="4" w:space="0" w:color="auto"/>
              <w:right w:val="single" w:sz="4" w:space="0" w:color="auto"/>
            </w:tcBorders>
            <w:shd w:val="clear" w:color="000000" w:fill="D9D9D9"/>
            <w:noWrap/>
            <w:vAlign w:val="center"/>
            <w:hideMark/>
          </w:tcPr>
          <w:p w14:paraId="19C53D56" w14:textId="77777777" w:rsidR="00DA06B8" w:rsidRPr="00DA06B8" w:rsidRDefault="00DA06B8" w:rsidP="00DA06B8">
            <w:pPr>
              <w:spacing w:after="0" w:line="240" w:lineRule="auto"/>
              <w:jc w:val="right"/>
              <w:rPr>
                <w:rFonts w:eastAsia="Times New Roman" w:cs="Calibri"/>
                <w:b/>
                <w:bCs/>
                <w:color w:val="000000"/>
                <w:sz w:val="16"/>
                <w:szCs w:val="16"/>
                <w:lang w:eastAsia="es-MX"/>
              </w:rPr>
            </w:pPr>
            <w:r w:rsidRPr="00DA06B8">
              <w:rPr>
                <w:rFonts w:eastAsia="Times New Roman" w:cs="Calibri"/>
                <w:b/>
                <w:bCs/>
                <w:color w:val="000000"/>
                <w:sz w:val="16"/>
                <w:szCs w:val="16"/>
                <w:lang w:eastAsia="es-MX"/>
              </w:rPr>
              <w:t>3,107,506,337</w:t>
            </w:r>
          </w:p>
        </w:tc>
        <w:tc>
          <w:tcPr>
            <w:tcW w:w="1417" w:type="dxa"/>
            <w:tcBorders>
              <w:top w:val="nil"/>
              <w:left w:val="nil"/>
              <w:bottom w:val="single" w:sz="4" w:space="0" w:color="auto"/>
              <w:right w:val="single" w:sz="4" w:space="0" w:color="auto"/>
            </w:tcBorders>
            <w:shd w:val="clear" w:color="000000" w:fill="D9D9D9"/>
            <w:noWrap/>
            <w:vAlign w:val="center"/>
            <w:hideMark/>
          </w:tcPr>
          <w:p w14:paraId="3ECEC9D5" w14:textId="77777777" w:rsidR="00DA06B8" w:rsidRPr="00DA06B8" w:rsidRDefault="00DA06B8" w:rsidP="00DA06B8">
            <w:pPr>
              <w:spacing w:after="0" w:line="240" w:lineRule="auto"/>
              <w:jc w:val="right"/>
              <w:rPr>
                <w:rFonts w:eastAsia="Times New Roman" w:cs="Calibri"/>
                <w:b/>
                <w:bCs/>
                <w:color w:val="000000"/>
                <w:sz w:val="16"/>
                <w:szCs w:val="16"/>
                <w:lang w:eastAsia="es-MX"/>
              </w:rPr>
            </w:pPr>
            <w:r w:rsidRPr="00DA06B8">
              <w:rPr>
                <w:rFonts w:eastAsia="Times New Roman" w:cs="Calibri"/>
                <w:b/>
                <w:bCs/>
                <w:color w:val="000000"/>
                <w:sz w:val="16"/>
                <w:szCs w:val="16"/>
                <w:lang w:eastAsia="es-MX"/>
              </w:rPr>
              <w:t>1,010,904,281</w:t>
            </w:r>
          </w:p>
        </w:tc>
        <w:tc>
          <w:tcPr>
            <w:tcW w:w="1418" w:type="dxa"/>
            <w:tcBorders>
              <w:top w:val="nil"/>
              <w:left w:val="nil"/>
              <w:bottom w:val="single" w:sz="4" w:space="0" w:color="auto"/>
              <w:right w:val="single" w:sz="4" w:space="0" w:color="auto"/>
            </w:tcBorders>
            <w:shd w:val="clear" w:color="000000" w:fill="D9D9D9"/>
            <w:noWrap/>
            <w:vAlign w:val="center"/>
            <w:hideMark/>
          </w:tcPr>
          <w:p w14:paraId="1E21D60F" w14:textId="77777777" w:rsidR="00DA06B8" w:rsidRPr="00DA06B8" w:rsidRDefault="00DA06B8" w:rsidP="00DA06B8">
            <w:pPr>
              <w:spacing w:after="0" w:line="240" w:lineRule="auto"/>
              <w:jc w:val="right"/>
              <w:rPr>
                <w:rFonts w:eastAsia="Times New Roman" w:cs="Calibri"/>
                <w:b/>
                <w:bCs/>
                <w:color w:val="000000"/>
                <w:sz w:val="16"/>
                <w:szCs w:val="16"/>
                <w:lang w:eastAsia="es-MX"/>
              </w:rPr>
            </w:pPr>
            <w:r w:rsidRPr="00DA06B8">
              <w:rPr>
                <w:rFonts w:eastAsia="Times New Roman" w:cs="Calibri"/>
                <w:b/>
                <w:bCs/>
                <w:color w:val="000000"/>
                <w:sz w:val="16"/>
                <w:szCs w:val="16"/>
                <w:lang w:eastAsia="es-MX"/>
              </w:rPr>
              <w:t>32.53%</w:t>
            </w:r>
          </w:p>
        </w:tc>
      </w:tr>
      <w:tr w:rsidR="00DA06B8" w:rsidRPr="00DA06B8" w14:paraId="2E626655" w14:textId="77777777" w:rsidTr="00C8209B">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7E50590" w14:textId="77777777" w:rsidR="00DA06B8" w:rsidRPr="00DA06B8" w:rsidRDefault="00DA06B8" w:rsidP="00DA06B8">
            <w:pPr>
              <w:spacing w:after="0" w:line="240" w:lineRule="auto"/>
              <w:rPr>
                <w:rFonts w:eastAsia="Times New Roman" w:cs="Calibri"/>
                <w:color w:val="000000"/>
                <w:sz w:val="14"/>
                <w:szCs w:val="14"/>
                <w:lang w:eastAsia="es-MX"/>
              </w:rPr>
            </w:pPr>
            <w:r w:rsidRPr="00DA06B8">
              <w:rPr>
                <w:rFonts w:eastAsia="Times New Roman" w:cs="Calibri"/>
                <w:color w:val="000000"/>
                <w:sz w:val="14"/>
                <w:szCs w:val="14"/>
                <w:lang w:eastAsia="es-MX"/>
              </w:rPr>
              <w:t xml:space="preserve"> Impuestos </w:t>
            </w:r>
          </w:p>
        </w:tc>
        <w:tc>
          <w:tcPr>
            <w:tcW w:w="1551" w:type="dxa"/>
            <w:tcBorders>
              <w:top w:val="nil"/>
              <w:left w:val="nil"/>
              <w:bottom w:val="single" w:sz="4" w:space="0" w:color="auto"/>
              <w:right w:val="single" w:sz="4" w:space="0" w:color="auto"/>
            </w:tcBorders>
            <w:shd w:val="clear" w:color="000000" w:fill="FFFFFF"/>
            <w:noWrap/>
            <w:vAlign w:val="center"/>
            <w:hideMark/>
          </w:tcPr>
          <w:p w14:paraId="28136EBC"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1,828,358,967</w:t>
            </w:r>
          </w:p>
        </w:tc>
        <w:tc>
          <w:tcPr>
            <w:tcW w:w="1560" w:type="dxa"/>
            <w:tcBorders>
              <w:top w:val="nil"/>
              <w:left w:val="nil"/>
              <w:bottom w:val="single" w:sz="4" w:space="0" w:color="auto"/>
              <w:right w:val="single" w:sz="4" w:space="0" w:color="auto"/>
            </w:tcBorders>
            <w:shd w:val="clear" w:color="auto" w:fill="auto"/>
            <w:noWrap/>
            <w:vAlign w:val="center"/>
            <w:hideMark/>
          </w:tcPr>
          <w:p w14:paraId="0C8BDADF"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1,646,392,447</w:t>
            </w:r>
          </w:p>
        </w:tc>
        <w:tc>
          <w:tcPr>
            <w:tcW w:w="1417" w:type="dxa"/>
            <w:tcBorders>
              <w:top w:val="nil"/>
              <w:left w:val="nil"/>
              <w:bottom w:val="single" w:sz="4" w:space="0" w:color="auto"/>
              <w:right w:val="single" w:sz="4" w:space="0" w:color="auto"/>
            </w:tcBorders>
            <w:shd w:val="clear" w:color="auto" w:fill="auto"/>
            <w:noWrap/>
            <w:vAlign w:val="center"/>
            <w:hideMark/>
          </w:tcPr>
          <w:p w14:paraId="6C5855CE"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181,966,520</w:t>
            </w:r>
          </w:p>
        </w:tc>
        <w:tc>
          <w:tcPr>
            <w:tcW w:w="1418" w:type="dxa"/>
            <w:tcBorders>
              <w:top w:val="nil"/>
              <w:left w:val="nil"/>
              <w:bottom w:val="single" w:sz="4" w:space="0" w:color="auto"/>
              <w:right w:val="single" w:sz="4" w:space="0" w:color="auto"/>
            </w:tcBorders>
            <w:shd w:val="clear" w:color="auto" w:fill="auto"/>
            <w:noWrap/>
            <w:vAlign w:val="center"/>
            <w:hideMark/>
          </w:tcPr>
          <w:p w14:paraId="13E0B3E7"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11.05%</w:t>
            </w:r>
          </w:p>
        </w:tc>
      </w:tr>
      <w:tr w:rsidR="00DA06B8" w:rsidRPr="00DA06B8" w14:paraId="70CC56D6" w14:textId="77777777" w:rsidTr="00C8209B">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FFC9450" w14:textId="77777777" w:rsidR="00DA06B8" w:rsidRPr="00DA06B8" w:rsidRDefault="00DA06B8" w:rsidP="00DA06B8">
            <w:pPr>
              <w:spacing w:after="0" w:line="240" w:lineRule="auto"/>
              <w:rPr>
                <w:rFonts w:eastAsia="Times New Roman" w:cs="Calibri"/>
                <w:color w:val="000000"/>
                <w:sz w:val="14"/>
                <w:szCs w:val="14"/>
                <w:lang w:eastAsia="es-MX"/>
              </w:rPr>
            </w:pPr>
            <w:r w:rsidRPr="00DA06B8">
              <w:rPr>
                <w:rFonts w:eastAsia="Times New Roman" w:cs="Calibri"/>
                <w:color w:val="000000"/>
                <w:sz w:val="14"/>
                <w:szCs w:val="14"/>
                <w:lang w:eastAsia="es-MX"/>
              </w:rPr>
              <w:t xml:space="preserve"> Contribuciones y Aportaciones de Seguridad Social </w:t>
            </w:r>
          </w:p>
        </w:tc>
        <w:tc>
          <w:tcPr>
            <w:tcW w:w="1551" w:type="dxa"/>
            <w:tcBorders>
              <w:top w:val="nil"/>
              <w:left w:val="nil"/>
              <w:bottom w:val="single" w:sz="4" w:space="0" w:color="auto"/>
              <w:right w:val="single" w:sz="4" w:space="0" w:color="auto"/>
            </w:tcBorders>
            <w:shd w:val="clear" w:color="000000" w:fill="FFFFFF"/>
            <w:noWrap/>
            <w:vAlign w:val="center"/>
            <w:hideMark/>
          </w:tcPr>
          <w:p w14:paraId="67D274D6"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0</w:t>
            </w:r>
          </w:p>
        </w:tc>
        <w:tc>
          <w:tcPr>
            <w:tcW w:w="1560" w:type="dxa"/>
            <w:tcBorders>
              <w:top w:val="nil"/>
              <w:left w:val="nil"/>
              <w:bottom w:val="single" w:sz="4" w:space="0" w:color="auto"/>
              <w:right w:val="single" w:sz="4" w:space="0" w:color="auto"/>
            </w:tcBorders>
            <w:shd w:val="clear" w:color="auto" w:fill="auto"/>
            <w:noWrap/>
            <w:vAlign w:val="center"/>
            <w:hideMark/>
          </w:tcPr>
          <w:p w14:paraId="0FD9234A"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auto" w:fill="auto"/>
            <w:noWrap/>
            <w:vAlign w:val="center"/>
            <w:hideMark/>
          </w:tcPr>
          <w:p w14:paraId="182B96CA"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14:paraId="5B44931B"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0.00%</w:t>
            </w:r>
          </w:p>
        </w:tc>
      </w:tr>
      <w:tr w:rsidR="00DA06B8" w:rsidRPr="00DA06B8" w14:paraId="38932834" w14:textId="77777777" w:rsidTr="00C8209B">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A2C3C63" w14:textId="77777777" w:rsidR="00DA06B8" w:rsidRPr="00DA06B8" w:rsidRDefault="00DA06B8" w:rsidP="00DA06B8">
            <w:pPr>
              <w:spacing w:after="0" w:line="240" w:lineRule="auto"/>
              <w:rPr>
                <w:rFonts w:eastAsia="Times New Roman" w:cs="Calibri"/>
                <w:color w:val="000000"/>
                <w:sz w:val="14"/>
                <w:szCs w:val="14"/>
                <w:lang w:eastAsia="es-MX"/>
              </w:rPr>
            </w:pPr>
            <w:r w:rsidRPr="00DA06B8">
              <w:rPr>
                <w:rFonts w:eastAsia="Times New Roman" w:cs="Calibri"/>
                <w:color w:val="000000"/>
                <w:sz w:val="14"/>
                <w:szCs w:val="14"/>
                <w:lang w:eastAsia="es-MX"/>
              </w:rPr>
              <w:t>Contribuciones de Mejoras</w:t>
            </w:r>
          </w:p>
        </w:tc>
        <w:tc>
          <w:tcPr>
            <w:tcW w:w="1551" w:type="dxa"/>
            <w:tcBorders>
              <w:top w:val="nil"/>
              <w:left w:val="nil"/>
              <w:bottom w:val="single" w:sz="4" w:space="0" w:color="auto"/>
              <w:right w:val="single" w:sz="4" w:space="0" w:color="auto"/>
            </w:tcBorders>
            <w:shd w:val="clear" w:color="000000" w:fill="FFFFFF"/>
            <w:noWrap/>
            <w:vAlign w:val="center"/>
            <w:hideMark/>
          </w:tcPr>
          <w:p w14:paraId="3E158A7E"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0</w:t>
            </w:r>
          </w:p>
        </w:tc>
        <w:tc>
          <w:tcPr>
            <w:tcW w:w="1560" w:type="dxa"/>
            <w:tcBorders>
              <w:top w:val="nil"/>
              <w:left w:val="nil"/>
              <w:bottom w:val="single" w:sz="4" w:space="0" w:color="auto"/>
              <w:right w:val="single" w:sz="4" w:space="0" w:color="auto"/>
            </w:tcBorders>
            <w:shd w:val="clear" w:color="auto" w:fill="auto"/>
            <w:noWrap/>
            <w:vAlign w:val="center"/>
            <w:hideMark/>
          </w:tcPr>
          <w:p w14:paraId="5B6EC629"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auto" w:fill="auto"/>
            <w:noWrap/>
            <w:vAlign w:val="center"/>
            <w:hideMark/>
          </w:tcPr>
          <w:p w14:paraId="43B4EA30"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14:paraId="0E88FE5E"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0.00%</w:t>
            </w:r>
          </w:p>
        </w:tc>
      </w:tr>
      <w:tr w:rsidR="00DA06B8" w:rsidRPr="00DA06B8" w14:paraId="67AD0ACD" w14:textId="77777777" w:rsidTr="00C8209B">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07A1462" w14:textId="77777777" w:rsidR="00DA06B8" w:rsidRPr="00DA06B8" w:rsidRDefault="00DA06B8" w:rsidP="00DA06B8">
            <w:pPr>
              <w:spacing w:after="0" w:line="240" w:lineRule="auto"/>
              <w:rPr>
                <w:rFonts w:eastAsia="Times New Roman" w:cs="Calibri"/>
                <w:color w:val="000000"/>
                <w:sz w:val="14"/>
                <w:szCs w:val="14"/>
                <w:lang w:eastAsia="es-MX"/>
              </w:rPr>
            </w:pPr>
            <w:r w:rsidRPr="00DA06B8">
              <w:rPr>
                <w:rFonts w:eastAsia="Times New Roman" w:cs="Calibri"/>
                <w:color w:val="000000"/>
                <w:sz w:val="14"/>
                <w:szCs w:val="14"/>
                <w:lang w:eastAsia="es-MX"/>
              </w:rPr>
              <w:t xml:space="preserve"> Derechos </w:t>
            </w:r>
          </w:p>
        </w:tc>
        <w:tc>
          <w:tcPr>
            <w:tcW w:w="1551" w:type="dxa"/>
            <w:tcBorders>
              <w:top w:val="nil"/>
              <w:left w:val="nil"/>
              <w:bottom w:val="single" w:sz="4" w:space="0" w:color="auto"/>
              <w:right w:val="single" w:sz="4" w:space="0" w:color="auto"/>
            </w:tcBorders>
            <w:shd w:val="clear" w:color="000000" w:fill="FFFFFF"/>
            <w:noWrap/>
            <w:vAlign w:val="center"/>
            <w:hideMark/>
          </w:tcPr>
          <w:p w14:paraId="666C9DA2"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1,396,147,253</w:t>
            </w:r>
          </w:p>
        </w:tc>
        <w:tc>
          <w:tcPr>
            <w:tcW w:w="1560" w:type="dxa"/>
            <w:tcBorders>
              <w:top w:val="nil"/>
              <w:left w:val="nil"/>
              <w:bottom w:val="single" w:sz="4" w:space="0" w:color="auto"/>
              <w:right w:val="single" w:sz="4" w:space="0" w:color="auto"/>
            </w:tcBorders>
            <w:shd w:val="clear" w:color="auto" w:fill="auto"/>
            <w:noWrap/>
            <w:vAlign w:val="center"/>
            <w:hideMark/>
          </w:tcPr>
          <w:p w14:paraId="6FE84C3B"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1,277,511,484</w:t>
            </w:r>
          </w:p>
        </w:tc>
        <w:tc>
          <w:tcPr>
            <w:tcW w:w="1417" w:type="dxa"/>
            <w:tcBorders>
              <w:top w:val="nil"/>
              <w:left w:val="nil"/>
              <w:bottom w:val="single" w:sz="4" w:space="0" w:color="auto"/>
              <w:right w:val="single" w:sz="4" w:space="0" w:color="auto"/>
            </w:tcBorders>
            <w:shd w:val="clear" w:color="auto" w:fill="auto"/>
            <w:noWrap/>
            <w:vAlign w:val="center"/>
            <w:hideMark/>
          </w:tcPr>
          <w:p w14:paraId="3DC16CD1"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118,635,769</w:t>
            </w:r>
          </w:p>
        </w:tc>
        <w:tc>
          <w:tcPr>
            <w:tcW w:w="1418" w:type="dxa"/>
            <w:tcBorders>
              <w:top w:val="nil"/>
              <w:left w:val="nil"/>
              <w:bottom w:val="single" w:sz="4" w:space="0" w:color="auto"/>
              <w:right w:val="single" w:sz="4" w:space="0" w:color="auto"/>
            </w:tcBorders>
            <w:shd w:val="clear" w:color="auto" w:fill="auto"/>
            <w:noWrap/>
            <w:vAlign w:val="center"/>
            <w:hideMark/>
          </w:tcPr>
          <w:p w14:paraId="407871A8"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9.29%</w:t>
            </w:r>
          </w:p>
        </w:tc>
      </w:tr>
      <w:tr w:rsidR="00DA06B8" w:rsidRPr="00DA06B8" w14:paraId="45EB5655" w14:textId="77777777" w:rsidTr="00C8209B">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4845354" w14:textId="77777777" w:rsidR="00DA06B8" w:rsidRPr="00DA06B8" w:rsidRDefault="00DA06B8" w:rsidP="00DA06B8">
            <w:pPr>
              <w:spacing w:after="0" w:line="240" w:lineRule="auto"/>
              <w:rPr>
                <w:rFonts w:eastAsia="Times New Roman" w:cs="Calibri"/>
                <w:color w:val="000000"/>
                <w:sz w:val="14"/>
                <w:szCs w:val="14"/>
                <w:lang w:eastAsia="es-MX"/>
              </w:rPr>
            </w:pPr>
            <w:r w:rsidRPr="00DA06B8">
              <w:rPr>
                <w:rFonts w:eastAsia="Times New Roman" w:cs="Calibri"/>
                <w:color w:val="000000"/>
                <w:sz w:val="14"/>
                <w:szCs w:val="14"/>
                <w:lang w:eastAsia="es-MX"/>
              </w:rPr>
              <w:t xml:space="preserve"> Productos </w:t>
            </w:r>
          </w:p>
        </w:tc>
        <w:tc>
          <w:tcPr>
            <w:tcW w:w="1551" w:type="dxa"/>
            <w:tcBorders>
              <w:top w:val="nil"/>
              <w:left w:val="nil"/>
              <w:bottom w:val="single" w:sz="4" w:space="0" w:color="auto"/>
              <w:right w:val="single" w:sz="4" w:space="0" w:color="auto"/>
            </w:tcBorders>
            <w:shd w:val="clear" w:color="000000" w:fill="FFFFFF"/>
            <w:noWrap/>
            <w:vAlign w:val="center"/>
            <w:hideMark/>
          </w:tcPr>
          <w:p w14:paraId="137DBD32"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163,605,144</w:t>
            </w:r>
          </w:p>
        </w:tc>
        <w:tc>
          <w:tcPr>
            <w:tcW w:w="1560" w:type="dxa"/>
            <w:tcBorders>
              <w:top w:val="nil"/>
              <w:left w:val="nil"/>
              <w:bottom w:val="single" w:sz="4" w:space="0" w:color="auto"/>
              <w:right w:val="single" w:sz="4" w:space="0" w:color="auto"/>
            </w:tcBorders>
            <w:shd w:val="clear" w:color="auto" w:fill="auto"/>
            <w:noWrap/>
            <w:vAlign w:val="center"/>
            <w:hideMark/>
          </w:tcPr>
          <w:p w14:paraId="59CFEE6B"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94,988,851</w:t>
            </w:r>
          </w:p>
        </w:tc>
        <w:tc>
          <w:tcPr>
            <w:tcW w:w="1417" w:type="dxa"/>
            <w:tcBorders>
              <w:top w:val="nil"/>
              <w:left w:val="nil"/>
              <w:bottom w:val="single" w:sz="4" w:space="0" w:color="auto"/>
              <w:right w:val="single" w:sz="4" w:space="0" w:color="auto"/>
            </w:tcBorders>
            <w:shd w:val="clear" w:color="auto" w:fill="auto"/>
            <w:noWrap/>
            <w:vAlign w:val="center"/>
            <w:hideMark/>
          </w:tcPr>
          <w:p w14:paraId="18FA751C"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68,616,293</w:t>
            </w:r>
          </w:p>
        </w:tc>
        <w:tc>
          <w:tcPr>
            <w:tcW w:w="1418" w:type="dxa"/>
            <w:tcBorders>
              <w:top w:val="nil"/>
              <w:left w:val="nil"/>
              <w:bottom w:val="single" w:sz="4" w:space="0" w:color="auto"/>
              <w:right w:val="single" w:sz="4" w:space="0" w:color="auto"/>
            </w:tcBorders>
            <w:shd w:val="clear" w:color="auto" w:fill="auto"/>
            <w:noWrap/>
            <w:vAlign w:val="center"/>
            <w:hideMark/>
          </w:tcPr>
          <w:p w14:paraId="5B6B7EC6"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72.24%</w:t>
            </w:r>
          </w:p>
        </w:tc>
      </w:tr>
      <w:tr w:rsidR="00DA06B8" w:rsidRPr="00DA06B8" w14:paraId="57BCF4AB" w14:textId="77777777" w:rsidTr="00C8209B">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05BE400" w14:textId="77777777" w:rsidR="00DA06B8" w:rsidRPr="00DA06B8" w:rsidRDefault="00DA06B8" w:rsidP="00DA06B8">
            <w:pPr>
              <w:spacing w:after="0" w:line="240" w:lineRule="auto"/>
              <w:rPr>
                <w:rFonts w:eastAsia="Times New Roman" w:cs="Calibri"/>
                <w:color w:val="000000"/>
                <w:sz w:val="14"/>
                <w:szCs w:val="14"/>
                <w:lang w:eastAsia="es-MX"/>
              </w:rPr>
            </w:pPr>
            <w:r w:rsidRPr="00DA06B8">
              <w:rPr>
                <w:rFonts w:eastAsia="Times New Roman" w:cs="Calibri"/>
                <w:color w:val="000000"/>
                <w:sz w:val="14"/>
                <w:szCs w:val="14"/>
                <w:lang w:eastAsia="es-MX"/>
              </w:rPr>
              <w:t xml:space="preserve"> Aprovechamientos </w:t>
            </w:r>
          </w:p>
        </w:tc>
        <w:tc>
          <w:tcPr>
            <w:tcW w:w="1551" w:type="dxa"/>
            <w:tcBorders>
              <w:top w:val="nil"/>
              <w:left w:val="nil"/>
              <w:bottom w:val="single" w:sz="4" w:space="0" w:color="auto"/>
              <w:right w:val="single" w:sz="4" w:space="0" w:color="auto"/>
            </w:tcBorders>
            <w:shd w:val="clear" w:color="000000" w:fill="FFFFFF"/>
            <w:noWrap/>
            <w:vAlign w:val="center"/>
            <w:hideMark/>
          </w:tcPr>
          <w:p w14:paraId="1046CE23"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730,299,254</w:t>
            </w:r>
          </w:p>
        </w:tc>
        <w:tc>
          <w:tcPr>
            <w:tcW w:w="1560" w:type="dxa"/>
            <w:tcBorders>
              <w:top w:val="nil"/>
              <w:left w:val="nil"/>
              <w:bottom w:val="single" w:sz="4" w:space="0" w:color="auto"/>
              <w:right w:val="single" w:sz="4" w:space="0" w:color="auto"/>
            </w:tcBorders>
            <w:shd w:val="clear" w:color="000000" w:fill="FFFFFF"/>
            <w:noWrap/>
            <w:vAlign w:val="center"/>
            <w:hideMark/>
          </w:tcPr>
          <w:p w14:paraId="075ECB31"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88,613,555</w:t>
            </w:r>
          </w:p>
        </w:tc>
        <w:tc>
          <w:tcPr>
            <w:tcW w:w="1417" w:type="dxa"/>
            <w:tcBorders>
              <w:top w:val="nil"/>
              <w:left w:val="nil"/>
              <w:bottom w:val="single" w:sz="4" w:space="0" w:color="auto"/>
              <w:right w:val="single" w:sz="4" w:space="0" w:color="auto"/>
            </w:tcBorders>
            <w:shd w:val="clear" w:color="000000" w:fill="FFFFFF"/>
            <w:noWrap/>
            <w:vAlign w:val="center"/>
            <w:hideMark/>
          </w:tcPr>
          <w:p w14:paraId="5AA5CC4C"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641,685,699</w:t>
            </w:r>
          </w:p>
        </w:tc>
        <w:tc>
          <w:tcPr>
            <w:tcW w:w="1418" w:type="dxa"/>
            <w:tcBorders>
              <w:top w:val="nil"/>
              <w:left w:val="nil"/>
              <w:bottom w:val="single" w:sz="4" w:space="0" w:color="auto"/>
              <w:right w:val="single" w:sz="4" w:space="0" w:color="auto"/>
            </w:tcBorders>
            <w:shd w:val="clear" w:color="auto" w:fill="auto"/>
            <w:noWrap/>
            <w:vAlign w:val="center"/>
            <w:hideMark/>
          </w:tcPr>
          <w:p w14:paraId="259B73FA"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724.14%</w:t>
            </w:r>
          </w:p>
        </w:tc>
      </w:tr>
      <w:tr w:rsidR="00DA06B8" w:rsidRPr="00DA06B8" w14:paraId="2404AF90" w14:textId="77777777" w:rsidTr="00C8209B">
        <w:trPr>
          <w:trHeight w:val="290"/>
        </w:trPr>
        <w:tc>
          <w:tcPr>
            <w:tcW w:w="2980" w:type="dxa"/>
            <w:tcBorders>
              <w:top w:val="nil"/>
              <w:left w:val="single" w:sz="4" w:space="0" w:color="auto"/>
              <w:bottom w:val="single" w:sz="4" w:space="0" w:color="auto"/>
              <w:right w:val="single" w:sz="4" w:space="0" w:color="auto"/>
            </w:tcBorders>
            <w:shd w:val="clear" w:color="000000" w:fill="D9D9D9"/>
            <w:vAlign w:val="center"/>
            <w:hideMark/>
          </w:tcPr>
          <w:p w14:paraId="5EA7D22E" w14:textId="77777777" w:rsidR="00DA06B8" w:rsidRPr="00DA06B8" w:rsidRDefault="00DA06B8" w:rsidP="00DA06B8">
            <w:pPr>
              <w:spacing w:after="0" w:line="240" w:lineRule="auto"/>
              <w:jc w:val="center"/>
              <w:rPr>
                <w:rFonts w:eastAsia="Times New Roman" w:cs="Calibri"/>
                <w:b/>
                <w:bCs/>
                <w:color w:val="000000"/>
                <w:sz w:val="14"/>
                <w:szCs w:val="14"/>
                <w:lang w:eastAsia="es-MX"/>
              </w:rPr>
            </w:pPr>
            <w:r w:rsidRPr="00DA06B8">
              <w:rPr>
                <w:rFonts w:eastAsia="Times New Roman" w:cs="Calibri"/>
                <w:b/>
                <w:bCs/>
                <w:color w:val="000000"/>
                <w:sz w:val="14"/>
                <w:szCs w:val="14"/>
                <w:lang w:eastAsia="es-MX"/>
              </w:rPr>
              <w:t xml:space="preserve"> Participaciones y Aportaciones </w:t>
            </w:r>
          </w:p>
        </w:tc>
        <w:tc>
          <w:tcPr>
            <w:tcW w:w="1551" w:type="dxa"/>
            <w:tcBorders>
              <w:top w:val="nil"/>
              <w:left w:val="nil"/>
              <w:bottom w:val="single" w:sz="4" w:space="0" w:color="auto"/>
              <w:right w:val="single" w:sz="4" w:space="0" w:color="auto"/>
            </w:tcBorders>
            <w:shd w:val="clear" w:color="000000" w:fill="D9D9D9"/>
            <w:vAlign w:val="center"/>
            <w:hideMark/>
          </w:tcPr>
          <w:p w14:paraId="67370A1F" w14:textId="77777777" w:rsidR="00DA06B8" w:rsidRPr="00DA06B8" w:rsidRDefault="00DA06B8" w:rsidP="00DA06B8">
            <w:pPr>
              <w:spacing w:after="0" w:line="240" w:lineRule="auto"/>
              <w:jc w:val="right"/>
              <w:rPr>
                <w:rFonts w:eastAsia="Times New Roman" w:cs="Calibri"/>
                <w:b/>
                <w:bCs/>
                <w:color w:val="000000"/>
                <w:sz w:val="14"/>
                <w:szCs w:val="14"/>
                <w:lang w:eastAsia="es-MX"/>
              </w:rPr>
            </w:pPr>
            <w:r w:rsidRPr="00DA06B8">
              <w:rPr>
                <w:rFonts w:eastAsia="Times New Roman" w:cs="Calibri"/>
                <w:b/>
                <w:bCs/>
                <w:color w:val="000000"/>
                <w:sz w:val="14"/>
                <w:szCs w:val="14"/>
                <w:lang w:eastAsia="es-MX"/>
              </w:rPr>
              <w:t xml:space="preserve">            18,264,092,048 </w:t>
            </w:r>
          </w:p>
        </w:tc>
        <w:tc>
          <w:tcPr>
            <w:tcW w:w="1560" w:type="dxa"/>
            <w:tcBorders>
              <w:top w:val="nil"/>
              <w:left w:val="nil"/>
              <w:bottom w:val="single" w:sz="4" w:space="0" w:color="auto"/>
              <w:right w:val="single" w:sz="4" w:space="0" w:color="auto"/>
            </w:tcBorders>
            <w:shd w:val="clear" w:color="000000" w:fill="D9D9D9"/>
            <w:vAlign w:val="center"/>
            <w:hideMark/>
          </w:tcPr>
          <w:p w14:paraId="458C382E" w14:textId="77777777" w:rsidR="00DA06B8" w:rsidRPr="00DA06B8" w:rsidRDefault="00DA06B8" w:rsidP="00DA06B8">
            <w:pPr>
              <w:spacing w:after="0" w:line="240" w:lineRule="auto"/>
              <w:jc w:val="center"/>
              <w:rPr>
                <w:rFonts w:eastAsia="Times New Roman" w:cs="Calibri"/>
                <w:b/>
                <w:bCs/>
                <w:color w:val="000000"/>
                <w:sz w:val="14"/>
                <w:szCs w:val="14"/>
                <w:lang w:eastAsia="es-MX"/>
              </w:rPr>
            </w:pPr>
            <w:r w:rsidRPr="00DA06B8">
              <w:rPr>
                <w:rFonts w:eastAsia="Times New Roman" w:cs="Calibri"/>
                <w:b/>
                <w:bCs/>
                <w:color w:val="000000"/>
                <w:sz w:val="14"/>
                <w:szCs w:val="14"/>
                <w:lang w:eastAsia="es-MX"/>
              </w:rPr>
              <w:t xml:space="preserve">            16,730,909,982 </w:t>
            </w:r>
          </w:p>
        </w:tc>
        <w:tc>
          <w:tcPr>
            <w:tcW w:w="1417" w:type="dxa"/>
            <w:tcBorders>
              <w:top w:val="nil"/>
              <w:left w:val="nil"/>
              <w:bottom w:val="single" w:sz="4" w:space="0" w:color="auto"/>
              <w:right w:val="single" w:sz="4" w:space="0" w:color="auto"/>
            </w:tcBorders>
            <w:shd w:val="clear" w:color="000000" w:fill="D9D9D9"/>
            <w:vAlign w:val="center"/>
            <w:hideMark/>
          </w:tcPr>
          <w:p w14:paraId="2F540C49" w14:textId="77777777" w:rsidR="00DA06B8" w:rsidRPr="00DA06B8" w:rsidRDefault="00DA06B8" w:rsidP="00DA06B8">
            <w:pPr>
              <w:spacing w:after="0" w:line="240" w:lineRule="auto"/>
              <w:jc w:val="center"/>
              <w:rPr>
                <w:rFonts w:eastAsia="Times New Roman" w:cs="Calibri"/>
                <w:b/>
                <w:bCs/>
                <w:color w:val="000000"/>
                <w:sz w:val="14"/>
                <w:szCs w:val="14"/>
                <w:lang w:eastAsia="es-MX"/>
              </w:rPr>
            </w:pPr>
            <w:r w:rsidRPr="00DA06B8">
              <w:rPr>
                <w:rFonts w:eastAsia="Times New Roman" w:cs="Calibri"/>
                <w:b/>
                <w:bCs/>
                <w:color w:val="000000"/>
                <w:sz w:val="14"/>
                <w:szCs w:val="14"/>
                <w:lang w:eastAsia="es-MX"/>
              </w:rPr>
              <w:t xml:space="preserve">          1,533,182,066 </w:t>
            </w:r>
          </w:p>
        </w:tc>
        <w:tc>
          <w:tcPr>
            <w:tcW w:w="1418" w:type="dxa"/>
            <w:tcBorders>
              <w:top w:val="nil"/>
              <w:left w:val="nil"/>
              <w:bottom w:val="single" w:sz="4" w:space="0" w:color="auto"/>
              <w:right w:val="single" w:sz="4" w:space="0" w:color="auto"/>
            </w:tcBorders>
            <w:shd w:val="clear" w:color="000000" w:fill="D9D9D9"/>
            <w:vAlign w:val="center"/>
            <w:hideMark/>
          </w:tcPr>
          <w:p w14:paraId="4668229D" w14:textId="77777777" w:rsidR="00DA06B8" w:rsidRPr="00DA06B8" w:rsidRDefault="00DA06B8" w:rsidP="00DA06B8">
            <w:pPr>
              <w:spacing w:after="0" w:line="240" w:lineRule="auto"/>
              <w:jc w:val="right"/>
              <w:rPr>
                <w:rFonts w:eastAsia="Times New Roman" w:cs="Calibri"/>
                <w:b/>
                <w:bCs/>
                <w:color w:val="000000"/>
                <w:sz w:val="14"/>
                <w:szCs w:val="14"/>
                <w:lang w:eastAsia="es-MX"/>
              </w:rPr>
            </w:pPr>
            <w:r w:rsidRPr="00DA06B8">
              <w:rPr>
                <w:rFonts w:eastAsia="Times New Roman" w:cs="Calibri"/>
                <w:b/>
                <w:bCs/>
                <w:color w:val="000000"/>
                <w:sz w:val="14"/>
                <w:szCs w:val="14"/>
                <w:lang w:eastAsia="es-MX"/>
              </w:rPr>
              <w:t>9.16%</w:t>
            </w:r>
          </w:p>
        </w:tc>
      </w:tr>
      <w:tr w:rsidR="00DA06B8" w:rsidRPr="00DA06B8" w14:paraId="0541F0CD" w14:textId="77777777" w:rsidTr="00C8209B">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2CFE893" w14:textId="77777777" w:rsidR="00DA06B8" w:rsidRPr="00DA06B8" w:rsidRDefault="00DA06B8" w:rsidP="00DA06B8">
            <w:pPr>
              <w:spacing w:after="0" w:line="240" w:lineRule="auto"/>
              <w:rPr>
                <w:rFonts w:eastAsia="Times New Roman" w:cs="Calibri"/>
                <w:i/>
                <w:iCs/>
                <w:color w:val="333333"/>
                <w:sz w:val="14"/>
                <w:szCs w:val="14"/>
                <w:lang w:eastAsia="es-MX"/>
              </w:rPr>
            </w:pPr>
            <w:r w:rsidRPr="00DA06B8">
              <w:rPr>
                <w:rFonts w:eastAsia="Times New Roman" w:cs="Calibri"/>
                <w:i/>
                <w:iCs/>
                <w:color w:val="333333"/>
                <w:sz w:val="14"/>
                <w:szCs w:val="14"/>
                <w:lang w:eastAsia="es-MX"/>
              </w:rPr>
              <w:t xml:space="preserve">     Participaciones Federales </w:t>
            </w:r>
          </w:p>
        </w:tc>
        <w:tc>
          <w:tcPr>
            <w:tcW w:w="1551" w:type="dxa"/>
            <w:tcBorders>
              <w:top w:val="nil"/>
              <w:left w:val="nil"/>
              <w:bottom w:val="single" w:sz="4" w:space="0" w:color="auto"/>
              <w:right w:val="single" w:sz="4" w:space="0" w:color="auto"/>
            </w:tcBorders>
            <w:shd w:val="clear" w:color="000000" w:fill="FFFFFF"/>
            <w:noWrap/>
            <w:vAlign w:val="center"/>
            <w:hideMark/>
          </w:tcPr>
          <w:p w14:paraId="5D1A3142"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8,793,214,699</w:t>
            </w:r>
          </w:p>
        </w:tc>
        <w:tc>
          <w:tcPr>
            <w:tcW w:w="1560" w:type="dxa"/>
            <w:tcBorders>
              <w:top w:val="nil"/>
              <w:left w:val="nil"/>
              <w:bottom w:val="single" w:sz="4" w:space="0" w:color="auto"/>
              <w:right w:val="single" w:sz="4" w:space="0" w:color="auto"/>
            </w:tcBorders>
            <w:shd w:val="clear" w:color="000000" w:fill="FFFFFF"/>
            <w:noWrap/>
            <w:vAlign w:val="center"/>
            <w:hideMark/>
          </w:tcPr>
          <w:p w14:paraId="50E0935B"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7,699,444,397</w:t>
            </w:r>
          </w:p>
        </w:tc>
        <w:tc>
          <w:tcPr>
            <w:tcW w:w="1417" w:type="dxa"/>
            <w:tcBorders>
              <w:top w:val="nil"/>
              <w:left w:val="nil"/>
              <w:bottom w:val="single" w:sz="4" w:space="0" w:color="auto"/>
              <w:right w:val="single" w:sz="4" w:space="0" w:color="auto"/>
            </w:tcBorders>
            <w:shd w:val="clear" w:color="000000" w:fill="FFFFFF"/>
            <w:noWrap/>
            <w:vAlign w:val="center"/>
            <w:hideMark/>
          </w:tcPr>
          <w:p w14:paraId="5281F6DB"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1,093,770,302</w:t>
            </w:r>
          </w:p>
        </w:tc>
        <w:tc>
          <w:tcPr>
            <w:tcW w:w="1418" w:type="dxa"/>
            <w:tcBorders>
              <w:top w:val="nil"/>
              <w:left w:val="nil"/>
              <w:bottom w:val="single" w:sz="4" w:space="0" w:color="auto"/>
              <w:right w:val="single" w:sz="4" w:space="0" w:color="auto"/>
            </w:tcBorders>
            <w:shd w:val="clear" w:color="auto" w:fill="auto"/>
            <w:noWrap/>
            <w:vAlign w:val="center"/>
            <w:hideMark/>
          </w:tcPr>
          <w:p w14:paraId="5EE7FF81"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5.51%</w:t>
            </w:r>
          </w:p>
        </w:tc>
      </w:tr>
      <w:tr w:rsidR="00DA06B8" w:rsidRPr="00DA06B8" w14:paraId="12D002AB" w14:textId="77777777" w:rsidTr="00C8209B">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DBFA264" w14:textId="77777777" w:rsidR="00DA06B8" w:rsidRPr="00DA06B8" w:rsidRDefault="00DA06B8" w:rsidP="00DA06B8">
            <w:pPr>
              <w:spacing w:after="0" w:line="240" w:lineRule="auto"/>
              <w:rPr>
                <w:rFonts w:eastAsia="Times New Roman" w:cs="Calibri"/>
                <w:i/>
                <w:iCs/>
                <w:color w:val="333333"/>
                <w:sz w:val="14"/>
                <w:szCs w:val="14"/>
                <w:lang w:eastAsia="es-MX"/>
              </w:rPr>
            </w:pPr>
            <w:r w:rsidRPr="00DA06B8">
              <w:rPr>
                <w:rFonts w:eastAsia="Times New Roman" w:cs="Calibri"/>
                <w:i/>
                <w:iCs/>
                <w:color w:val="333333"/>
                <w:sz w:val="14"/>
                <w:szCs w:val="14"/>
                <w:lang w:eastAsia="es-MX"/>
              </w:rPr>
              <w:t xml:space="preserve">     Aportaciones </w:t>
            </w:r>
          </w:p>
        </w:tc>
        <w:tc>
          <w:tcPr>
            <w:tcW w:w="1551" w:type="dxa"/>
            <w:tcBorders>
              <w:top w:val="nil"/>
              <w:left w:val="nil"/>
              <w:bottom w:val="single" w:sz="4" w:space="0" w:color="auto"/>
              <w:right w:val="single" w:sz="4" w:space="0" w:color="auto"/>
            </w:tcBorders>
            <w:shd w:val="clear" w:color="000000" w:fill="FFFFFF"/>
            <w:noWrap/>
            <w:vAlign w:val="center"/>
            <w:hideMark/>
          </w:tcPr>
          <w:p w14:paraId="4BC5BFD4"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7,562,769,376</w:t>
            </w:r>
          </w:p>
        </w:tc>
        <w:tc>
          <w:tcPr>
            <w:tcW w:w="1560" w:type="dxa"/>
            <w:tcBorders>
              <w:top w:val="nil"/>
              <w:left w:val="nil"/>
              <w:bottom w:val="single" w:sz="4" w:space="0" w:color="auto"/>
              <w:right w:val="single" w:sz="4" w:space="0" w:color="auto"/>
            </w:tcBorders>
            <w:shd w:val="clear" w:color="000000" w:fill="FFFFFF"/>
            <w:noWrap/>
            <w:vAlign w:val="center"/>
            <w:hideMark/>
          </w:tcPr>
          <w:p w14:paraId="7C5CF843"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7,183,326,612</w:t>
            </w:r>
          </w:p>
        </w:tc>
        <w:tc>
          <w:tcPr>
            <w:tcW w:w="1417" w:type="dxa"/>
            <w:tcBorders>
              <w:top w:val="nil"/>
              <w:left w:val="nil"/>
              <w:bottom w:val="single" w:sz="4" w:space="0" w:color="auto"/>
              <w:right w:val="single" w:sz="4" w:space="0" w:color="auto"/>
            </w:tcBorders>
            <w:shd w:val="clear" w:color="000000" w:fill="FFFFFF"/>
            <w:noWrap/>
            <w:vAlign w:val="center"/>
            <w:hideMark/>
          </w:tcPr>
          <w:p w14:paraId="15AD10C9"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379,442,764</w:t>
            </w:r>
          </w:p>
        </w:tc>
        <w:tc>
          <w:tcPr>
            <w:tcW w:w="1418" w:type="dxa"/>
            <w:tcBorders>
              <w:top w:val="nil"/>
              <w:left w:val="nil"/>
              <w:bottom w:val="single" w:sz="4" w:space="0" w:color="auto"/>
              <w:right w:val="single" w:sz="4" w:space="0" w:color="auto"/>
            </w:tcBorders>
            <w:shd w:val="clear" w:color="auto" w:fill="auto"/>
            <w:noWrap/>
            <w:vAlign w:val="center"/>
            <w:hideMark/>
          </w:tcPr>
          <w:p w14:paraId="2B69BEF8"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1.91%</w:t>
            </w:r>
          </w:p>
        </w:tc>
      </w:tr>
      <w:tr w:rsidR="00DA06B8" w:rsidRPr="00DA06B8" w14:paraId="72CACB7E" w14:textId="77777777" w:rsidTr="00C8209B">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103140A" w14:textId="77777777" w:rsidR="00DA06B8" w:rsidRPr="00DA06B8" w:rsidRDefault="00DA06B8" w:rsidP="00DA06B8">
            <w:pPr>
              <w:spacing w:after="0" w:line="240" w:lineRule="auto"/>
              <w:rPr>
                <w:rFonts w:eastAsia="Times New Roman" w:cs="Calibri"/>
                <w:i/>
                <w:iCs/>
                <w:color w:val="333333"/>
                <w:sz w:val="14"/>
                <w:szCs w:val="14"/>
                <w:lang w:eastAsia="es-MX"/>
              </w:rPr>
            </w:pPr>
            <w:r w:rsidRPr="00DA06B8">
              <w:rPr>
                <w:rFonts w:eastAsia="Times New Roman" w:cs="Calibri"/>
                <w:i/>
                <w:iCs/>
                <w:color w:val="333333"/>
                <w:sz w:val="14"/>
                <w:szCs w:val="14"/>
                <w:lang w:eastAsia="es-MX"/>
              </w:rPr>
              <w:t xml:space="preserve">     Convenios </w:t>
            </w:r>
          </w:p>
        </w:tc>
        <w:tc>
          <w:tcPr>
            <w:tcW w:w="1551" w:type="dxa"/>
            <w:tcBorders>
              <w:top w:val="nil"/>
              <w:left w:val="nil"/>
              <w:bottom w:val="single" w:sz="4" w:space="0" w:color="auto"/>
              <w:right w:val="single" w:sz="4" w:space="0" w:color="auto"/>
            </w:tcBorders>
            <w:shd w:val="clear" w:color="000000" w:fill="FFFFFF"/>
            <w:noWrap/>
            <w:vAlign w:val="center"/>
            <w:hideMark/>
          </w:tcPr>
          <w:p w14:paraId="7E24AD21"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1,283,710,265</w:t>
            </w:r>
          </w:p>
        </w:tc>
        <w:tc>
          <w:tcPr>
            <w:tcW w:w="1560" w:type="dxa"/>
            <w:tcBorders>
              <w:top w:val="nil"/>
              <w:left w:val="nil"/>
              <w:bottom w:val="single" w:sz="4" w:space="0" w:color="auto"/>
              <w:right w:val="single" w:sz="4" w:space="0" w:color="auto"/>
            </w:tcBorders>
            <w:shd w:val="clear" w:color="000000" w:fill="FFFFFF"/>
            <w:noWrap/>
            <w:vAlign w:val="center"/>
            <w:hideMark/>
          </w:tcPr>
          <w:p w14:paraId="6012C199"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1,181,584,733</w:t>
            </w:r>
          </w:p>
        </w:tc>
        <w:tc>
          <w:tcPr>
            <w:tcW w:w="1417" w:type="dxa"/>
            <w:tcBorders>
              <w:top w:val="nil"/>
              <w:left w:val="nil"/>
              <w:bottom w:val="single" w:sz="4" w:space="0" w:color="auto"/>
              <w:right w:val="single" w:sz="4" w:space="0" w:color="auto"/>
            </w:tcBorders>
            <w:shd w:val="clear" w:color="000000" w:fill="FFFFFF"/>
            <w:noWrap/>
            <w:vAlign w:val="center"/>
            <w:hideMark/>
          </w:tcPr>
          <w:p w14:paraId="4A99F91A"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102,125,532</w:t>
            </w:r>
          </w:p>
        </w:tc>
        <w:tc>
          <w:tcPr>
            <w:tcW w:w="1418" w:type="dxa"/>
            <w:tcBorders>
              <w:top w:val="nil"/>
              <w:left w:val="nil"/>
              <w:bottom w:val="single" w:sz="4" w:space="0" w:color="auto"/>
              <w:right w:val="single" w:sz="4" w:space="0" w:color="auto"/>
            </w:tcBorders>
            <w:shd w:val="clear" w:color="auto" w:fill="auto"/>
            <w:noWrap/>
            <w:vAlign w:val="center"/>
            <w:hideMark/>
          </w:tcPr>
          <w:p w14:paraId="0FF63137"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0.51%</w:t>
            </w:r>
          </w:p>
        </w:tc>
      </w:tr>
      <w:tr w:rsidR="00DA06B8" w:rsidRPr="00DA06B8" w14:paraId="4FCF207A" w14:textId="77777777" w:rsidTr="00C8209B">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8ED89AC" w14:textId="77777777" w:rsidR="00DA06B8" w:rsidRPr="00DA06B8" w:rsidRDefault="00DA06B8" w:rsidP="00DA06B8">
            <w:pPr>
              <w:spacing w:after="0" w:line="240" w:lineRule="auto"/>
              <w:rPr>
                <w:rFonts w:eastAsia="Times New Roman" w:cs="Calibri"/>
                <w:i/>
                <w:iCs/>
                <w:color w:val="333333"/>
                <w:sz w:val="14"/>
                <w:szCs w:val="14"/>
                <w:lang w:eastAsia="es-MX"/>
              </w:rPr>
            </w:pPr>
            <w:r w:rsidRPr="00DA06B8">
              <w:rPr>
                <w:rFonts w:eastAsia="Times New Roman" w:cs="Calibri"/>
                <w:i/>
                <w:iCs/>
                <w:color w:val="333333"/>
                <w:sz w:val="14"/>
                <w:szCs w:val="14"/>
                <w:lang w:eastAsia="es-MX"/>
              </w:rPr>
              <w:t>Incentivos Derivados de la Colaboración Fiscal</w:t>
            </w:r>
          </w:p>
        </w:tc>
        <w:tc>
          <w:tcPr>
            <w:tcW w:w="1551" w:type="dxa"/>
            <w:tcBorders>
              <w:top w:val="nil"/>
              <w:left w:val="nil"/>
              <w:bottom w:val="single" w:sz="4" w:space="0" w:color="auto"/>
              <w:right w:val="single" w:sz="4" w:space="0" w:color="auto"/>
            </w:tcBorders>
            <w:shd w:val="clear" w:color="000000" w:fill="FFFFFF"/>
            <w:noWrap/>
            <w:vAlign w:val="center"/>
            <w:hideMark/>
          </w:tcPr>
          <w:p w14:paraId="7BC770B6"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273,904,513</w:t>
            </w:r>
          </w:p>
        </w:tc>
        <w:tc>
          <w:tcPr>
            <w:tcW w:w="1560" w:type="dxa"/>
            <w:tcBorders>
              <w:top w:val="nil"/>
              <w:left w:val="nil"/>
              <w:bottom w:val="single" w:sz="4" w:space="0" w:color="auto"/>
              <w:right w:val="single" w:sz="4" w:space="0" w:color="auto"/>
            </w:tcBorders>
            <w:shd w:val="clear" w:color="000000" w:fill="FFFFFF"/>
            <w:noWrap/>
            <w:vAlign w:val="center"/>
            <w:hideMark/>
          </w:tcPr>
          <w:p w14:paraId="2D3BDF2B"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263,920,732</w:t>
            </w:r>
          </w:p>
        </w:tc>
        <w:tc>
          <w:tcPr>
            <w:tcW w:w="1417" w:type="dxa"/>
            <w:tcBorders>
              <w:top w:val="nil"/>
              <w:left w:val="nil"/>
              <w:bottom w:val="single" w:sz="4" w:space="0" w:color="auto"/>
              <w:right w:val="single" w:sz="4" w:space="0" w:color="auto"/>
            </w:tcBorders>
            <w:shd w:val="clear" w:color="000000" w:fill="FFFFFF"/>
            <w:noWrap/>
            <w:vAlign w:val="center"/>
            <w:hideMark/>
          </w:tcPr>
          <w:p w14:paraId="6CED4192"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9,983,781</w:t>
            </w:r>
          </w:p>
        </w:tc>
        <w:tc>
          <w:tcPr>
            <w:tcW w:w="1418" w:type="dxa"/>
            <w:tcBorders>
              <w:top w:val="nil"/>
              <w:left w:val="nil"/>
              <w:bottom w:val="single" w:sz="4" w:space="0" w:color="auto"/>
              <w:right w:val="single" w:sz="4" w:space="0" w:color="auto"/>
            </w:tcBorders>
            <w:shd w:val="clear" w:color="auto" w:fill="auto"/>
            <w:noWrap/>
            <w:vAlign w:val="center"/>
            <w:hideMark/>
          </w:tcPr>
          <w:p w14:paraId="64F96CC8"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0.05%</w:t>
            </w:r>
          </w:p>
        </w:tc>
      </w:tr>
      <w:tr w:rsidR="00DA06B8" w:rsidRPr="00DA06B8" w14:paraId="5241C7B8" w14:textId="77777777" w:rsidTr="00C8209B">
        <w:trPr>
          <w:trHeight w:val="29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581DD0C5" w14:textId="77777777" w:rsidR="00DA06B8" w:rsidRPr="00DA06B8" w:rsidRDefault="00DA06B8" w:rsidP="00DA06B8">
            <w:pPr>
              <w:spacing w:after="0" w:line="240" w:lineRule="auto"/>
              <w:rPr>
                <w:rFonts w:eastAsia="Times New Roman" w:cs="Calibri"/>
                <w:i/>
                <w:iCs/>
                <w:color w:val="333333"/>
                <w:sz w:val="14"/>
                <w:szCs w:val="14"/>
                <w:lang w:eastAsia="es-MX"/>
              </w:rPr>
            </w:pPr>
            <w:r w:rsidRPr="00DA06B8">
              <w:rPr>
                <w:rFonts w:eastAsia="Times New Roman" w:cs="Calibri"/>
                <w:i/>
                <w:iCs/>
                <w:color w:val="333333"/>
                <w:sz w:val="14"/>
                <w:szCs w:val="14"/>
                <w:lang w:eastAsia="es-MX"/>
              </w:rPr>
              <w:t>Fondos Distintos de Aportaciones</w:t>
            </w:r>
          </w:p>
        </w:tc>
        <w:tc>
          <w:tcPr>
            <w:tcW w:w="1551" w:type="dxa"/>
            <w:tcBorders>
              <w:top w:val="nil"/>
              <w:left w:val="nil"/>
              <w:bottom w:val="single" w:sz="4" w:space="0" w:color="auto"/>
              <w:right w:val="single" w:sz="4" w:space="0" w:color="auto"/>
            </w:tcBorders>
            <w:shd w:val="clear" w:color="000000" w:fill="FFFFFF"/>
            <w:noWrap/>
            <w:vAlign w:val="center"/>
            <w:hideMark/>
          </w:tcPr>
          <w:p w14:paraId="0ADEF75A"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350,493,195</w:t>
            </w:r>
          </w:p>
        </w:tc>
        <w:tc>
          <w:tcPr>
            <w:tcW w:w="1560" w:type="dxa"/>
            <w:tcBorders>
              <w:top w:val="nil"/>
              <w:left w:val="nil"/>
              <w:bottom w:val="single" w:sz="4" w:space="0" w:color="auto"/>
              <w:right w:val="single" w:sz="4" w:space="0" w:color="auto"/>
            </w:tcBorders>
            <w:shd w:val="clear" w:color="000000" w:fill="FFFFFF"/>
            <w:noWrap/>
            <w:vAlign w:val="center"/>
            <w:hideMark/>
          </w:tcPr>
          <w:p w14:paraId="26C3ECBF"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402,633,508</w:t>
            </w:r>
          </w:p>
        </w:tc>
        <w:tc>
          <w:tcPr>
            <w:tcW w:w="1417" w:type="dxa"/>
            <w:tcBorders>
              <w:top w:val="nil"/>
              <w:left w:val="nil"/>
              <w:bottom w:val="single" w:sz="4" w:space="0" w:color="auto"/>
              <w:right w:val="single" w:sz="4" w:space="0" w:color="auto"/>
            </w:tcBorders>
            <w:shd w:val="clear" w:color="000000" w:fill="FFFFFF"/>
            <w:noWrap/>
            <w:vAlign w:val="center"/>
            <w:hideMark/>
          </w:tcPr>
          <w:p w14:paraId="455E25F1"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-52,140,313</w:t>
            </w:r>
          </w:p>
        </w:tc>
        <w:tc>
          <w:tcPr>
            <w:tcW w:w="1418" w:type="dxa"/>
            <w:tcBorders>
              <w:top w:val="nil"/>
              <w:left w:val="nil"/>
              <w:bottom w:val="single" w:sz="4" w:space="0" w:color="auto"/>
              <w:right w:val="single" w:sz="4" w:space="0" w:color="auto"/>
            </w:tcBorders>
            <w:shd w:val="clear" w:color="auto" w:fill="auto"/>
            <w:noWrap/>
            <w:vAlign w:val="center"/>
            <w:hideMark/>
          </w:tcPr>
          <w:p w14:paraId="47E25E20"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-0.26%</w:t>
            </w:r>
          </w:p>
        </w:tc>
      </w:tr>
      <w:tr w:rsidR="00DA06B8" w:rsidRPr="00DA06B8" w14:paraId="2858EF04" w14:textId="77777777" w:rsidTr="00FE60F0">
        <w:trPr>
          <w:trHeight w:val="290"/>
        </w:trPr>
        <w:tc>
          <w:tcPr>
            <w:tcW w:w="2980" w:type="dxa"/>
            <w:tcBorders>
              <w:top w:val="nil"/>
              <w:left w:val="single" w:sz="4" w:space="0" w:color="auto"/>
              <w:bottom w:val="single" w:sz="4" w:space="0" w:color="auto"/>
              <w:right w:val="single" w:sz="4" w:space="0" w:color="auto"/>
            </w:tcBorders>
            <w:shd w:val="clear" w:color="000000" w:fill="D9D9D9"/>
            <w:noWrap/>
            <w:vAlign w:val="center"/>
            <w:hideMark/>
          </w:tcPr>
          <w:p w14:paraId="4097AC5E" w14:textId="77777777" w:rsidR="00DA06B8" w:rsidRPr="00DA06B8" w:rsidRDefault="00DA06B8" w:rsidP="00DA06B8">
            <w:pPr>
              <w:spacing w:after="0" w:line="240" w:lineRule="auto"/>
              <w:rPr>
                <w:rFonts w:eastAsia="Times New Roman" w:cs="Calibri"/>
                <w:b/>
                <w:bCs/>
                <w:color w:val="000000"/>
                <w:sz w:val="16"/>
                <w:szCs w:val="16"/>
                <w:lang w:eastAsia="es-MX"/>
              </w:rPr>
            </w:pPr>
            <w:r w:rsidRPr="00DA06B8">
              <w:rPr>
                <w:rFonts w:eastAsia="Times New Roman" w:cs="Calibri"/>
                <w:b/>
                <w:bCs/>
                <w:color w:val="000000"/>
                <w:sz w:val="16"/>
                <w:szCs w:val="16"/>
                <w:lang w:eastAsia="es-MX"/>
              </w:rPr>
              <w:t>Ingresos por Financiamiento</w:t>
            </w:r>
          </w:p>
        </w:tc>
        <w:tc>
          <w:tcPr>
            <w:tcW w:w="1551" w:type="dxa"/>
            <w:tcBorders>
              <w:top w:val="nil"/>
              <w:left w:val="nil"/>
              <w:bottom w:val="single" w:sz="4" w:space="0" w:color="auto"/>
              <w:right w:val="single" w:sz="4" w:space="0" w:color="auto"/>
            </w:tcBorders>
            <w:shd w:val="clear" w:color="auto" w:fill="D9D9D9" w:themeFill="background1" w:themeFillShade="D9"/>
            <w:noWrap/>
            <w:vAlign w:val="center"/>
            <w:hideMark/>
          </w:tcPr>
          <w:p w14:paraId="15BC79C7" w14:textId="77777777" w:rsidR="00DA06B8" w:rsidRPr="00DA06B8" w:rsidRDefault="00DA06B8" w:rsidP="00DA06B8">
            <w:pPr>
              <w:spacing w:after="0" w:line="240" w:lineRule="auto"/>
              <w:jc w:val="right"/>
              <w:rPr>
                <w:rFonts w:eastAsia="Times New Roman" w:cs="Calibri"/>
                <w:b/>
                <w:bCs/>
                <w:color w:val="000000"/>
                <w:sz w:val="14"/>
                <w:szCs w:val="14"/>
                <w:lang w:eastAsia="es-MX"/>
              </w:rPr>
            </w:pPr>
            <w:r w:rsidRPr="00DA06B8">
              <w:rPr>
                <w:rFonts w:eastAsia="Times New Roman" w:cs="Calibri"/>
                <w:b/>
                <w:bCs/>
                <w:color w:val="000000"/>
                <w:sz w:val="14"/>
                <w:szCs w:val="14"/>
                <w:lang w:eastAsia="es-MX"/>
              </w:rPr>
              <w:t> </w:t>
            </w:r>
          </w:p>
        </w:tc>
        <w:tc>
          <w:tcPr>
            <w:tcW w:w="1560" w:type="dxa"/>
            <w:tcBorders>
              <w:top w:val="nil"/>
              <w:left w:val="nil"/>
              <w:bottom w:val="single" w:sz="4" w:space="0" w:color="auto"/>
              <w:right w:val="single" w:sz="4" w:space="0" w:color="auto"/>
            </w:tcBorders>
            <w:shd w:val="clear" w:color="000000" w:fill="D9D9D9"/>
            <w:noWrap/>
            <w:vAlign w:val="center"/>
            <w:hideMark/>
          </w:tcPr>
          <w:p w14:paraId="7A9882C8"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47DE3B66"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shd w:val="clear" w:color="000000" w:fill="D9D9D9"/>
            <w:noWrap/>
            <w:vAlign w:val="center"/>
            <w:hideMark/>
          </w:tcPr>
          <w:p w14:paraId="3399A4ED" w14:textId="77777777" w:rsidR="00DA06B8" w:rsidRPr="00DA06B8" w:rsidRDefault="00DA06B8" w:rsidP="00DA06B8">
            <w:pPr>
              <w:spacing w:after="0" w:line="240" w:lineRule="auto"/>
              <w:jc w:val="right"/>
              <w:rPr>
                <w:rFonts w:eastAsia="Times New Roman" w:cs="Calibri"/>
                <w:color w:val="000000"/>
                <w:sz w:val="14"/>
                <w:szCs w:val="14"/>
                <w:lang w:eastAsia="es-MX"/>
              </w:rPr>
            </w:pPr>
            <w:r w:rsidRPr="00DA06B8">
              <w:rPr>
                <w:rFonts w:eastAsia="Times New Roman" w:cs="Calibri"/>
                <w:color w:val="000000"/>
                <w:sz w:val="14"/>
                <w:szCs w:val="14"/>
                <w:lang w:eastAsia="es-MX"/>
              </w:rPr>
              <w:t> </w:t>
            </w:r>
          </w:p>
        </w:tc>
      </w:tr>
      <w:tr w:rsidR="00DA06B8" w:rsidRPr="00DA06B8" w14:paraId="19350311" w14:textId="77777777" w:rsidTr="00C8209B">
        <w:trPr>
          <w:trHeight w:val="300"/>
        </w:trPr>
        <w:tc>
          <w:tcPr>
            <w:tcW w:w="2980" w:type="dxa"/>
            <w:tcBorders>
              <w:top w:val="nil"/>
              <w:left w:val="single" w:sz="4" w:space="0" w:color="auto"/>
              <w:bottom w:val="single" w:sz="4" w:space="0" w:color="auto"/>
              <w:right w:val="single" w:sz="4" w:space="0" w:color="auto"/>
            </w:tcBorders>
            <w:shd w:val="clear" w:color="000000" w:fill="DDC9A3"/>
            <w:vAlign w:val="center"/>
            <w:hideMark/>
          </w:tcPr>
          <w:p w14:paraId="76D63AE6" w14:textId="77777777" w:rsidR="00DA06B8" w:rsidRPr="00DA06B8" w:rsidRDefault="00DA06B8" w:rsidP="00DA06B8">
            <w:pPr>
              <w:spacing w:after="0" w:line="240" w:lineRule="auto"/>
              <w:jc w:val="center"/>
              <w:rPr>
                <w:rFonts w:eastAsia="Times New Roman" w:cs="Calibri"/>
                <w:b/>
                <w:bCs/>
                <w:color w:val="000000"/>
                <w:sz w:val="14"/>
                <w:szCs w:val="14"/>
                <w:lang w:eastAsia="es-MX"/>
              </w:rPr>
            </w:pPr>
            <w:r w:rsidRPr="00DA06B8">
              <w:rPr>
                <w:rFonts w:eastAsia="Times New Roman" w:cs="Calibri"/>
                <w:b/>
                <w:bCs/>
                <w:color w:val="000000"/>
                <w:sz w:val="14"/>
                <w:szCs w:val="14"/>
                <w:lang w:eastAsia="es-MX"/>
              </w:rPr>
              <w:t>Total de Ingresos Presupuestarios</w:t>
            </w:r>
          </w:p>
        </w:tc>
        <w:tc>
          <w:tcPr>
            <w:tcW w:w="1551" w:type="dxa"/>
            <w:tcBorders>
              <w:top w:val="nil"/>
              <w:left w:val="nil"/>
              <w:bottom w:val="single" w:sz="4" w:space="0" w:color="auto"/>
              <w:right w:val="single" w:sz="4" w:space="0" w:color="auto"/>
            </w:tcBorders>
            <w:shd w:val="clear" w:color="000000" w:fill="DDC9A3"/>
            <w:vAlign w:val="center"/>
            <w:hideMark/>
          </w:tcPr>
          <w:p w14:paraId="139E9094" w14:textId="77777777" w:rsidR="00DA06B8" w:rsidRPr="00DA06B8" w:rsidRDefault="00DA06B8" w:rsidP="00DA06B8">
            <w:pPr>
              <w:spacing w:after="0" w:line="240" w:lineRule="auto"/>
              <w:jc w:val="right"/>
              <w:rPr>
                <w:rFonts w:eastAsia="Times New Roman" w:cs="Calibri"/>
                <w:b/>
                <w:bCs/>
                <w:color w:val="000000"/>
                <w:sz w:val="14"/>
                <w:szCs w:val="14"/>
                <w:lang w:eastAsia="es-MX"/>
              </w:rPr>
            </w:pPr>
            <w:r w:rsidRPr="00DA06B8">
              <w:rPr>
                <w:rFonts w:eastAsia="Times New Roman" w:cs="Calibri"/>
                <w:b/>
                <w:bCs/>
                <w:color w:val="000000"/>
                <w:sz w:val="14"/>
                <w:szCs w:val="14"/>
                <w:lang w:eastAsia="es-MX"/>
              </w:rPr>
              <w:t>22,382,502,666</w:t>
            </w:r>
          </w:p>
        </w:tc>
        <w:tc>
          <w:tcPr>
            <w:tcW w:w="1560" w:type="dxa"/>
            <w:tcBorders>
              <w:top w:val="nil"/>
              <w:left w:val="nil"/>
              <w:bottom w:val="single" w:sz="4" w:space="0" w:color="auto"/>
              <w:right w:val="single" w:sz="4" w:space="0" w:color="auto"/>
            </w:tcBorders>
            <w:shd w:val="clear" w:color="000000" w:fill="DDC9A3"/>
            <w:vAlign w:val="center"/>
            <w:hideMark/>
          </w:tcPr>
          <w:p w14:paraId="451D3D88" w14:textId="77777777" w:rsidR="00DA06B8" w:rsidRPr="00DA06B8" w:rsidRDefault="00DA06B8" w:rsidP="00DA06B8">
            <w:pPr>
              <w:spacing w:after="0" w:line="240" w:lineRule="auto"/>
              <w:jc w:val="right"/>
              <w:rPr>
                <w:rFonts w:eastAsia="Times New Roman" w:cs="Calibri"/>
                <w:b/>
                <w:bCs/>
                <w:color w:val="000000"/>
                <w:sz w:val="14"/>
                <w:szCs w:val="14"/>
                <w:lang w:eastAsia="es-MX"/>
              </w:rPr>
            </w:pPr>
            <w:r w:rsidRPr="00DA06B8">
              <w:rPr>
                <w:rFonts w:eastAsia="Times New Roman" w:cs="Calibri"/>
                <w:b/>
                <w:bCs/>
                <w:color w:val="000000"/>
                <w:sz w:val="14"/>
                <w:szCs w:val="14"/>
                <w:lang w:eastAsia="es-MX"/>
              </w:rPr>
              <w:t>19,838,416,319</w:t>
            </w:r>
          </w:p>
        </w:tc>
        <w:tc>
          <w:tcPr>
            <w:tcW w:w="1417" w:type="dxa"/>
            <w:tcBorders>
              <w:top w:val="nil"/>
              <w:left w:val="nil"/>
              <w:bottom w:val="single" w:sz="4" w:space="0" w:color="auto"/>
              <w:right w:val="single" w:sz="4" w:space="0" w:color="auto"/>
            </w:tcBorders>
            <w:shd w:val="clear" w:color="000000" w:fill="DDC9A3"/>
            <w:vAlign w:val="center"/>
            <w:hideMark/>
          </w:tcPr>
          <w:p w14:paraId="0DCE53FD" w14:textId="77777777" w:rsidR="00DA06B8" w:rsidRPr="00DA06B8" w:rsidRDefault="00DA06B8" w:rsidP="00DA06B8">
            <w:pPr>
              <w:spacing w:after="0" w:line="240" w:lineRule="auto"/>
              <w:jc w:val="right"/>
              <w:rPr>
                <w:rFonts w:eastAsia="Times New Roman" w:cs="Calibri"/>
                <w:b/>
                <w:bCs/>
                <w:color w:val="000000"/>
                <w:sz w:val="14"/>
                <w:szCs w:val="14"/>
                <w:lang w:eastAsia="es-MX"/>
              </w:rPr>
            </w:pPr>
            <w:r w:rsidRPr="00DA06B8">
              <w:rPr>
                <w:rFonts w:eastAsia="Times New Roman" w:cs="Calibri"/>
                <w:b/>
                <w:bCs/>
                <w:color w:val="000000"/>
                <w:sz w:val="14"/>
                <w:szCs w:val="14"/>
                <w:lang w:eastAsia="es-MX"/>
              </w:rPr>
              <w:t>2,544,086,347</w:t>
            </w:r>
          </w:p>
        </w:tc>
        <w:tc>
          <w:tcPr>
            <w:tcW w:w="1418" w:type="dxa"/>
            <w:tcBorders>
              <w:top w:val="nil"/>
              <w:left w:val="nil"/>
              <w:bottom w:val="single" w:sz="4" w:space="0" w:color="auto"/>
              <w:right w:val="single" w:sz="4" w:space="0" w:color="auto"/>
            </w:tcBorders>
            <w:shd w:val="clear" w:color="000000" w:fill="DDC9A3"/>
            <w:noWrap/>
            <w:vAlign w:val="center"/>
            <w:hideMark/>
          </w:tcPr>
          <w:p w14:paraId="3F78D29F" w14:textId="77777777" w:rsidR="00DA06B8" w:rsidRPr="00DA06B8" w:rsidRDefault="00DA06B8" w:rsidP="00DA06B8">
            <w:pPr>
              <w:spacing w:after="0" w:line="240" w:lineRule="auto"/>
              <w:jc w:val="right"/>
              <w:rPr>
                <w:rFonts w:eastAsia="Times New Roman" w:cs="Calibri"/>
                <w:b/>
                <w:bCs/>
                <w:color w:val="000000"/>
                <w:sz w:val="16"/>
                <w:szCs w:val="16"/>
                <w:lang w:eastAsia="es-MX"/>
              </w:rPr>
            </w:pPr>
            <w:r w:rsidRPr="00DA06B8">
              <w:rPr>
                <w:rFonts w:eastAsia="Times New Roman" w:cs="Calibri"/>
                <w:b/>
                <w:bCs/>
                <w:color w:val="000000"/>
                <w:sz w:val="16"/>
                <w:szCs w:val="16"/>
                <w:lang w:eastAsia="es-MX"/>
              </w:rPr>
              <w:t>12.82%</w:t>
            </w:r>
          </w:p>
        </w:tc>
      </w:tr>
    </w:tbl>
    <w:p w14:paraId="2EAA68D9" w14:textId="77777777" w:rsidR="00845AE0" w:rsidRDefault="00845AE0" w:rsidP="00845AE0">
      <w:pPr>
        <w:pStyle w:val="Prrafodelista"/>
        <w:spacing w:after="0" w:line="240" w:lineRule="exact"/>
        <w:ind w:left="284"/>
        <w:jc w:val="both"/>
        <w:rPr>
          <w:rFonts w:asciiTheme="minorHAnsi" w:eastAsia="Times New Roman" w:hAnsiTheme="minorHAnsi" w:cstheme="minorHAnsi"/>
          <w:sz w:val="18"/>
          <w:szCs w:val="20"/>
          <w:lang w:val="es-ES" w:eastAsia="es-ES"/>
        </w:rPr>
      </w:pPr>
    </w:p>
    <w:p w14:paraId="2D375DA2" w14:textId="39F55192" w:rsidR="00B07C73" w:rsidRDefault="00A05FDB" w:rsidP="001E7A02">
      <w:pPr>
        <w:spacing w:after="0" w:line="240" w:lineRule="auto"/>
        <w:ind w:hanging="567"/>
        <w:jc w:val="both"/>
        <w:rPr>
          <w:rFonts w:asciiTheme="minorHAnsi" w:hAnsiTheme="minorHAnsi" w:cstheme="minorHAnsi"/>
          <w:sz w:val="18"/>
          <w:szCs w:val="18"/>
        </w:rPr>
      </w:pPr>
      <w:r w:rsidRPr="005F45A3">
        <w:rPr>
          <w:rFonts w:asciiTheme="minorHAnsi" w:eastAsia="Times New Roman" w:hAnsiTheme="minorHAnsi" w:cstheme="minorHAnsi"/>
          <w:sz w:val="18"/>
          <w:szCs w:val="16"/>
          <w:lang w:val="es-ES" w:eastAsia="es-ES"/>
        </w:rPr>
        <w:t xml:space="preserve">            </w:t>
      </w:r>
      <w:r w:rsidR="000C212D">
        <w:rPr>
          <w:rFonts w:asciiTheme="minorHAnsi" w:eastAsia="Times New Roman" w:hAnsiTheme="minorHAnsi" w:cstheme="minorHAnsi"/>
          <w:sz w:val="18"/>
          <w:szCs w:val="16"/>
          <w:lang w:val="es-ES" w:eastAsia="es-ES"/>
        </w:rPr>
        <w:t xml:space="preserve">  </w:t>
      </w:r>
      <w:r w:rsidR="0069250B" w:rsidRPr="005F45A3">
        <w:rPr>
          <w:rFonts w:asciiTheme="minorHAnsi" w:hAnsiTheme="minorHAnsi" w:cstheme="minorHAnsi"/>
          <w:sz w:val="18"/>
          <w:szCs w:val="18"/>
        </w:rPr>
        <w:t>Los ingresos</w:t>
      </w:r>
      <w:r w:rsidR="00920BEF" w:rsidRPr="005F45A3">
        <w:rPr>
          <w:rFonts w:asciiTheme="minorHAnsi" w:hAnsiTheme="minorHAnsi" w:cstheme="minorHAnsi"/>
          <w:sz w:val="18"/>
          <w:szCs w:val="18"/>
        </w:rPr>
        <w:t xml:space="preserve"> propios</w:t>
      </w:r>
      <w:r w:rsidR="0069250B" w:rsidRPr="005F45A3">
        <w:rPr>
          <w:rFonts w:asciiTheme="minorHAnsi" w:hAnsiTheme="minorHAnsi" w:cstheme="minorHAnsi"/>
          <w:sz w:val="18"/>
          <w:szCs w:val="18"/>
        </w:rPr>
        <w:t xml:space="preserve"> presupuestarios sin incluir los ingresos derivados de financiamiento representaron en forma global </w:t>
      </w:r>
      <w:r w:rsidR="005F61A0" w:rsidRPr="005F45A3">
        <w:rPr>
          <w:rFonts w:asciiTheme="minorHAnsi" w:hAnsiTheme="minorHAnsi" w:cstheme="minorHAnsi"/>
          <w:sz w:val="18"/>
          <w:szCs w:val="18"/>
        </w:rPr>
        <w:t xml:space="preserve">un incremento </w:t>
      </w:r>
      <w:r w:rsidR="00920BEF" w:rsidRPr="005F45A3">
        <w:rPr>
          <w:rFonts w:asciiTheme="minorHAnsi" w:hAnsiTheme="minorHAnsi" w:cstheme="minorHAnsi"/>
          <w:sz w:val="18"/>
          <w:szCs w:val="18"/>
        </w:rPr>
        <w:t xml:space="preserve">del </w:t>
      </w:r>
      <w:r w:rsidR="00845AE0">
        <w:rPr>
          <w:rFonts w:asciiTheme="minorHAnsi" w:hAnsiTheme="minorHAnsi" w:cstheme="minorHAnsi"/>
          <w:sz w:val="18"/>
          <w:szCs w:val="18"/>
        </w:rPr>
        <w:t>32.53</w:t>
      </w:r>
      <w:r w:rsidR="00920BEF" w:rsidRPr="005F45A3">
        <w:rPr>
          <w:rFonts w:asciiTheme="minorHAnsi" w:hAnsiTheme="minorHAnsi" w:cstheme="minorHAnsi"/>
          <w:sz w:val="18"/>
          <w:szCs w:val="18"/>
        </w:rPr>
        <w:t xml:space="preserve"> %</w:t>
      </w:r>
      <w:r w:rsidR="0069250B" w:rsidRPr="005F45A3">
        <w:rPr>
          <w:rFonts w:asciiTheme="minorHAnsi" w:hAnsiTheme="minorHAnsi" w:cstheme="minorHAnsi"/>
          <w:sz w:val="18"/>
          <w:szCs w:val="18"/>
        </w:rPr>
        <w:t xml:space="preserve"> </w:t>
      </w:r>
      <w:r w:rsidR="00B07C73" w:rsidRPr="005F45A3">
        <w:rPr>
          <w:rFonts w:asciiTheme="minorHAnsi" w:hAnsiTheme="minorHAnsi" w:cstheme="minorHAnsi"/>
          <w:sz w:val="18"/>
          <w:szCs w:val="18"/>
        </w:rPr>
        <w:t>con respecto</w:t>
      </w:r>
      <w:r w:rsidR="0069250B" w:rsidRPr="005F45A3">
        <w:rPr>
          <w:rFonts w:asciiTheme="minorHAnsi" w:hAnsiTheme="minorHAnsi" w:cstheme="minorHAnsi"/>
          <w:sz w:val="18"/>
          <w:szCs w:val="18"/>
        </w:rPr>
        <w:t xml:space="preserve"> </w:t>
      </w:r>
      <w:r w:rsidR="00B9489D" w:rsidRPr="005F45A3">
        <w:rPr>
          <w:rFonts w:asciiTheme="minorHAnsi" w:hAnsiTheme="minorHAnsi" w:cstheme="minorHAnsi"/>
          <w:sz w:val="18"/>
          <w:szCs w:val="18"/>
        </w:rPr>
        <w:t xml:space="preserve">al </w:t>
      </w:r>
      <w:r w:rsidR="000F4FA2">
        <w:rPr>
          <w:rFonts w:asciiTheme="minorHAnsi" w:hAnsiTheme="minorHAnsi" w:cstheme="minorHAnsi"/>
          <w:sz w:val="18"/>
          <w:szCs w:val="18"/>
        </w:rPr>
        <w:t>cierre</w:t>
      </w:r>
      <w:r w:rsidR="00845AE0">
        <w:rPr>
          <w:rFonts w:asciiTheme="minorHAnsi" w:hAnsiTheme="minorHAnsi" w:cstheme="minorHAnsi"/>
          <w:sz w:val="18"/>
          <w:szCs w:val="18"/>
        </w:rPr>
        <w:t xml:space="preserve"> del </w:t>
      </w:r>
      <w:r w:rsidR="000F4FA2">
        <w:rPr>
          <w:rFonts w:asciiTheme="minorHAnsi" w:hAnsiTheme="minorHAnsi" w:cstheme="minorHAnsi"/>
          <w:sz w:val="18"/>
          <w:szCs w:val="18"/>
        </w:rPr>
        <w:t>trimestre</w:t>
      </w:r>
      <w:r w:rsidR="00EE39F7">
        <w:rPr>
          <w:rFonts w:asciiTheme="minorHAnsi" w:hAnsiTheme="minorHAnsi" w:cstheme="minorHAnsi"/>
          <w:sz w:val="18"/>
          <w:szCs w:val="18"/>
        </w:rPr>
        <w:t xml:space="preserve"> del ejercicio anterior</w:t>
      </w:r>
      <w:r w:rsidR="00113935">
        <w:rPr>
          <w:rFonts w:asciiTheme="minorHAnsi" w:hAnsiTheme="minorHAnsi" w:cstheme="minorHAnsi"/>
          <w:sz w:val="18"/>
          <w:szCs w:val="18"/>
        </w:rPr>
        <w:t xml:space="preserve">, </w:t>
      </w:r>
      <w:r w:rsidR="0069250B" w:rsidRPr="005F45A3">
        <w:rPr>
          <w:rFonts w:asciiTheme="minorHAnsi" w:hAnsiTheme="minorHAnsi" w:cstheme="minorHAnsi"/>
          <w:sz w:val="18"/>
          <w:szCs w:val="18"/>
        </w:rPr>
        <w:t xml:space="preserve">por la </w:t>
      </w:r>
      <w:r w:rsidR="00B07C73" w:rsidRPr="005F45A3">
        <w:rPr>
          <w:rFonts w:asciiTheme="minorHAnsi" w:hAnsiTheme="minorHAnsi" w:cstheme="minorHAnsi"/>
          <w:sz w:val="18"/>
          <w:szCs w:val="18"/>
        </w:rPr>
        <w:t>cantidad de</w:t>
      </w:r>
      <w:r w:rsidR="0069250B" w:rsidRPr="005F45A3">
        <w:rPr>
          <w:rFonts w:asciiTheme="minorHAnsi" w:hAnsiTheme="minorHAnsi" w:cstheme="minorHAnsi"/>
          <w:sz w:val="18"/>
          <w:szCs w:val="18"/>
        </w:rPr>
        <w:t xml:space="preserve"> </w:t>
      </w:r>
      <w:r w:rsidR="009841F8" w:rsidRPr="005F45A3">
        <w:rPr>
          <w:rFonts w:asciiTheme="minorHAnsi" w:hAnsiTheme="minorHAnsi" w:cstheme="minorHAnsi"/>
          <w:sz w:val="18"/>
          <w:szCs w:val="18"/>
        </w:rPr>
        <w:t>$</w:t>
      </w:r>
      <w:r w:rsidR="001E7A02">
        <w:rPr>
          <w:rFonts w:asciiTheme="minorHAnsi" w:hAnsiTheme="minorHAnsi" w:cstheme="minorHAnsi"/>
          <w:sz w:val="18"/>
          <w:szCs w:val="18"/>
        </w:rPr>
        <w:t>1,</w:t>
      </w:r>
      <w:r w:rsidR="00DA06B8">
        <w:rPr>
          <w:rFonts w:asciiTheme="minorHAnsi" w:hAnsiTheme="minorHAnsi" w:cstheme="minorHAnsi"/>
          <w:sz w:val="18"/>
          <w:szCs w:val="18"/>
        </w:rPr>
        <w:t>010,904,281</w:t>
      </w:r>
      <w:r w:rsidR="001C73A3">
        <w:rPr>
          <w:rFonts w:asciiTheme="minorHAnsi" w:hAnsiTheme="minorHAnsi" w:cstheme="minorHAnsi"/>
          <w:sz w:val="18"/>
          <w:szCs w:val="18"/>
        </w:rPr>
        <w:t xml:space="preserve">., siendo el rubro de aprovechamientos el que muestra un muy significativo incremento debido </w:t>
      </w:r>
      <w:r w:rsidR="00C8209B">
        <w:rPr>
          <w:rFonts w:asciiTheme="minorHAnsi" w:hAnsiTheme="minorHAnsi" w:cstheme="minorHAnsi"/>
          <w:sz w:val="18"/>
          <w:szCs w:val="18"/>
        </w:rPr>
        <w:t xml:space="preserve">al </w:t>
      </w:r>
      <w:r w:rsidR="00C8209B">
        <w:rPr>
          <w:rFonts w:asciiTheme="minorHAnsi" w:hAnsiTheme="minorHAnsi" w:cstheme="minorHAnsi"/>
          <w:sz w:val="18"/>
          <w:szCs w:val="18"/>
          <w:lang w:val="es-ES" w:eastAsia="es-ES"/>
        </w:rPr>
        <w:t>pago</w:t>
      </w:r>
      <w:r w:rsidR="001C73A3">
        <w:rPr>
          <w:rFonts w:asciiTheme="minorHAnsi" w:hAnsiTheme="minorHAnsi" w:cstheme="minorHAnsi"/>
          <w:sz w:val="18"/>
          <w:szCs w:val="18"/>
          <w:lang w:val="es-ES" w:eastAsia="es-ES"/>
        </w:rPr>
        <w:t xml:space="preserve"> de la contraprestación de la adjudicación del proyecto de la autopista Rumbo Nuevo por la em</w:t>
      </w:r>
      <w:r w:rsidR="00E54D56">
        <w:rPr>
          <w:rFonts w:asciiTheme="minorHAnsi" w:hAnsiTheme="minorHAnsi" w:cstheme="minorHAnsi"/>
          <w:sz w:val="18"/>
          <w:szCs w:val="18"/>
          <w:lang w:val="es-ES" w:eastAsia="es-ES"/>
        </w:rPr>
        <w:t>presa Concesionaria Rumbo Nuevo por</w:t>
      </w:r>
      <w:r w:rsidR="002E14F8">
        <w:rPr>
          <w:rFonts w:asciiTheme="minorHAnsi" w:hAnsiTheme="minorHAnsi" w:cstheme="minorHAnsi"/>
          <w:sz w:val="18"/>
          <w:szCs w:val="18"/>
          <w:lang w:val="es-ES" w:eastAsia="es-ES"/>
        </w:rPr>
        <w:t xml:space="preserve"> la cantidad de</w:t>
      </w:r>
      <w:r w:rsidR="00E54D56">
        <w:rPr>
          <w:rFonts w:asciiTheme="minorHAnsi" w:hAnsiTheme="minorHAnsi" w:cstheme="minorHAnsi"/>
          <w:sz w:val="18"/>
          <w:szCs w:val="18"/>
          <w:lang w:val="es-ES" w:eastAsia="es-ES"/>
        </w:rPr>
        <w:t xml:space="preserve"> $654,000,000.</w:t>
      </w:r>
    </w:p>
    <w:p w14:paraId="2023516F" w14:textId="77777777" w:rsidR="003A0C52" w:rsidRDefault="003A0C52" w:rsidP="001E7A02">
      <w:pPr>
        <w:spacing w:after="0" w:line="240" w:lineRule="auto"/>
        <w:ind w:hanging="567"/>
        <w:jc w:val="both"/>
        <w:rPr>
          <w:rFonts w:asciiTheme="minorHAnsi" w:hAnsiTheme="minorHAnsi" w:cstheme="minorHAnsi"/>
          <w:sz w:val="18"/>
          <w:szCs w:val="18"/>
        </w:rPr>
      </w:pPr>
    </w:p>
    <w:p w14:paraId="05F7DCBB" w14:textId="58D5926B" w:rsidR="003A0C52" w:rsidRPr="003A0C52" w:rsidRDefault="003A0C52" w:rsidP="003A0C52">
      <w:pPr>
        <w:pStyle w:val="Prrafodelista"/>
        <w:numPr>
          <w:ilvl w:val="0"/>
          <w:numId w:val="35"/>
        </w:numPr>
        <w:spacing w:after="0" w:line="240" w:lineRule="auto"/>
        <w:jc w:val="both"/>
        <w:rPr>
          <w:rFonts w:asciiTheme="minorHAnsi" w:hAnsiTheme="minorHAnsi" w:cstheme="minorHAnsi"/>
          <w:b/>
          <w:sz w:val="20"/>
          <w:szCs w:val="18"/>
        </w:rPr>
      </w:pPr>
      <w:r>
        <w:rPr>
          <w:rFonts w:asciiTheme="minorHAnsi" w:hAnsiTheme="minorHAnsi" w:cstheme="minorHAnsi"/>
          <w:b/>
          <w:sz w:val="20"/>
          <w:szCs w:val="18"/>
        </w:rPr>
        <w:t>Información sobre la Deuda y Reporte Analítico de la Deuda</w:t>
      </w:r>
    </w:p>
    <w:p w14:paraId="3A718E63" w14:textId="77777777" w:rsidR="00CC14FB" w:rsidRPr="005F45A3" w:rsidRDefault="00CC14FB" w:rsidP="00D30398">
      <w:pPr>
        <w:pStyle w:val="Texto"/>
        <w:spacing w:after="0" w:line="240" w:lineRule="auto"/>
        <w:ind w:firstLine="0"/>
        <w:rPr>
          <w:rFonts w:asciiTheme="minorHAnsi" w:hAnsiTheme="minorHAnsi" w:cstheme="minorHAnsi"/>
          <w:b/>
          <w:sz w:val="20"/>
          <w:szCs w:val="18"/>
          <w:lang w:val="es-MX"/>
        </w:rPr>
      </w:pPr>
    </w:p>
    <w:p w14:paraId="35D085EF" w14:textId="7FB72D3A" w:rsidR="005E6A14" w:rsidRDefault="005E6A14" w:rsidP="003A0C52">
      <w:pPr>
        <w:pStyle w:val="Texto"/>
        <w:numPr>
          <w:ilvl w:val="0"/>
          <w:numId w:val="3"/>
        </w:numPr>
        <w:spacing w:after="0" w:line="240" w:lineRule="auto"/>
        <w:ind w:left="284" w:hanging="142"/>
        <w:rPr>
          <w:rFonts w:asciiTheme="minorHAnsi" w:hAnsiTheme="minorHAnsi" w:cstheme="minorHAnsi"/>
          <w:sz w:val="20"/>
          <w:lang w:val="es-MX"/>
        </w:rPr>
      </w:pPr>
      <w:r w:rsidRPr="00FC37A4">
        <w:rPr>
          <w:rFonts w:asciiTheme="minorHAnsi" w:hAnsiTheme="minorHAnsi" w:cstheme="minorHAnsi"/>
          <w:sz w:val="20"/>
          <w:lang w:val="es-MX"/>
        </w:rPr>
        <w:t>Indicadores:</w:t>
      </w:r>
    </w:p>
    <w:p w14:paraId="145EE6B8" w14:textId="77777777" w:rsidR="003A0C52" w:rsidRPr="00FC37A4" w:rsidRDefault="003A0C52" w:rsidP="003A0C52">
      <w:pPr>
        <w:pStyle w:val="Texto"/>
        <w:spacing w:after="0" w:line="240" w:lineRule="auto"/>
        <w:ind w:left="284" w:firstLine="0"/>
        <w:rPr>
          <w:rFonts w:asciiTheme="minorHAnsi" w:hAnsiTheme="minorHAnsi" w:cstheme="minorHAnsi"/>
          <w:sz w:val="20"/>
          <w:lang w:val="es-MX"/>
        </w:rPr>
      </w:pPr>
    </w:p>
    <w:p w14:paraId="317046B4" w14:textId="43A97FB4" w:rsidR="00CC14FB" w:rsidRPr="00C8209B" w:rsidRDefault="006C52FF" w:rsidP="00E107E0">
      <w:pPr>
        <w:pStyle w:val="Texto"/>
        <w:spacing w:after="0" w:line="240" w:lineRule="auto"/>
        <w:ind w:firstLine="0"/>
        <w:rPr>
          <w:rFonts w:asciiTheme="minorHAnsi" w:hAnsiTheme="minorHAnsi" w:cstheme="minorHAnsi"/>
          <w:b/>
          <w:szCs w:val="18"/>
          <w:lang w:val="es-MX"/>
        </w:rPr>
      </w:pPr>
      <w:r w:rsidRPr="00C8209B">
        <w:rPr>
          <w:rFonts w:asciiTheme="minorHAnsi" w:hAnsiTheme="minorHAnsi" w:cstheme="minorHAnsi"/>
          <w:szCs w:val="18"/>
          <w:lang w:val="es-MX"/>
        </w:rPr>
        <w:t xml:space="preserve">                  </w:t>
      </w:r>
      <w:r w:rsidR="00B07C73" w:rsidRPr="00C8209B">
        <w:rPr>
          <w:rFonts w:asciiTheme="minorHAnsi" w:hAnsiTheme="minorHAnsi" w:cstheme="minorHAnsi"/>
          <w:b/>
          <w:szCs w:val="18"/>
          <w:lang w:val="es-MX"/>
        </w:rPr>
        <w:t>Deuda Respecto al PIB</w:t>
      </w:r>
      <w:r w:rsidR="009325D7" w:rsidRPr="00C8209B">
        <w:rPr>
          <w:rFonts w:asciiTheme="minorHAnsi" w:hAnsiTheme="minorHAnsi" w:cstheme="minorHAnsi"/>
          <w:b/>
          <w:szCs w:val="18"/>
          <w:lang w:val="es-MX"/>
        </w:rPr>
        <w:t>.</w:t>
      </w:r>
    </w:p>
    <w:p w14:paraId="6EE71B88" w14:textId="77777777" w:rsidR="00E47133" w:rsidRDefault="00E47133" w:rsidP="00E107E0">
      <w:pPr>
        <w:pStyle w:val="Texto"/>
        <w:spacing w:after="0" w:line="240" w:lineRule="auto"/>
        <w:ind w:firstLine="0"/>
        <w:rPr>
          <w:rFonts w:asciiTheme="minorHAnsi" w:hAnsiTheme="minorHAnsi" w:cstheme="minorHAnsi"/>
          <w:b/>
          <w:i/>
          <w:szCs w:val="18"/>
          <w:lang w:val="es-MX"/>
        </w:rPr>
      </w:pPr>
    </w:p>
    <w:tbl>
      <w:tblPr>
        <w:tblW w:w="6804" w:type="dxa"/>
        <w:tblInd w:w="437" w:type="dxa"/>
        <w:tblCellMar>
          <w:left w:w="70" w:type="dxa"/>
          <w:right w:w="70" w:type="dxa"/>
        </w:tblCellMar>
        <w:tblLook w:val="04A0" w:firstRow="1" w:lastRow="0" w:firstColumn="1" w:lastColumn="0" w:noHBand="0" w:noVBand="1"/>
      </w:tblPr>
      <w:tblGrid>
        <w:gridCol w:w="1985"/>
        <w:gridCol w:w="1701"/>
        <w:gridCol w:w="1701"/>
        <w:gridCol w:w="1417"/>
      </w:tblGrid>
      <w:tr w:rsidR="00E47133" w:rsidRPr="00E47133" w14:paraId="43336FA6" w14:textId="77777777" w:rsidTr="00656D7F">
        <w:trPr>
          <w:trHeight w:val="290"/>
        </w:trPr>
        <w:tc>
          <w:tcPr>
            <w:tcW w:w="6804" w:type="dxa"/>
            <w:gridSpan w:val="4"/>
            <w:tcBorders>
              <w:top w:val="single" w:sz="4" w:space="0" w:color="auto"/>
              <w:left w:val="single" w:sz="4" w:space="0" w:color="auto"/>
              <w:bottom w:val="single" w:sz="4" w:space="0" w:color="auto"/>
              <w:right w:val="single" w:sz="4" w:space="0" w:color="000000"/>
            </w:tcBorders>
            <w:shd w:val="clear" w:color="000000" w:fill="AB0033"/>
            <w:vAlign w:val="center"/>
            <w:hideMark/>
          </w:tcPr>
          <w:p w14:paraId="4A3DE2D2" w14:textId="77777777" w:rsidR="00E47133" w:rsidRPr="00E47133" w:rsidRDefault="00E47133" w:rsidP="00E47133">
            <w:pPr>
              <w:spacing w:after="0" w:line="240" w:lineRule="auto"/>
              <w:jc w:val="center"/>
              <w:rPr>
                <w:rFonts w:eastAsia="Times New Roman" w:cs="Calibri"/>
                <w:b/>
                <w:bCs/>
                <w:color w:val="FFFFFF"/>
                <w:sz w:val="16"/>
                <w:szCs w:val="16"/>
                <w:lang w:eastAsia="es-MX"/>
              </w:rPr>
            </w:pPr>
            <w:r w:rsidRPr="00E47133">
              <w:rPr>
                <w:rFonts w:eastAsia="Times New Roman" w:cs="Calibri"/>
                <w:b/>
                <w:bCs/>
                <w:color w:val="FFFFFF"/>
                <w:sz w:val="16"/>
                <w:szCs w:val="16"/>
                <w:lang w:eastAsia="es-MX"/>
              </w:rPr>
              <w:t>Indicador: Deuda Respecto al PIB</w:t>
            </w:r>
          </w:p>
        </w:tc>
      </w:tr>
      <w:tr w:rsidR="00E47133" w:rsidRPr="00E47133" w14:paraId="0193942A" w14:textId="77777777" w:rsidTr="00656D7F">
        <w:trPr>
          <w:trHeight w:val="340"/>
        </w:trPr>
        <w:tc>
          <w:tcPr>
            <w:tcW w:w="1985" w:type="dxa"/>
            <w:tcBorders>
              <w:top w:val="nil"/>
              <w:left w:val="single" w:sz="4" w:space="0" w:color="auto"/>
              <w:bottom w:val="single" w:sz="4" w:space="0" w:color="auto"/>
              <w:right w:val="single" w:sz="4" w:space="0" w:color="auto"/>
            </w:tcBorders>
            <w:shd w:val="clear" w:color="000000" w:fill="D9D9D9"/>
            <w:noWrap/>
            <w:vAlign w:val="center"/>
            <w:hideMark/>
          </w:tcPr>
          <w:p w14:paraId="274F1995" w14:textId="77777777" w:rsidR="00E47133" w:rsidRPr="00E47133" w:rsidRDefault="00E47133" w:rsidP="00E47133">
            <w:pPr>
              <w:spacing w:after="0" w:line="240" w:lineRule="auto"/>
              <w:jc w:val="center"/>
              <w:rPr>
                <w:rFonts w:eastAsia="Times New Roman" w:cs="Calibri"/>
                <w:b/>
                <w:bCs/>
                <w:color w:val="000000"/>
                <w:sz w:val="16"/>
                <w:szCs w:val="16"/>
                <w:lang w:eastAsia="es-MX"/>
              </w:rPr>
            </w:pPr>
            <w:r w:rsidRPr="00E47133">
              <w:rPr>
                <w:rFonts w:eastAsia="Times New Roman" w:cs="Calibri"/>
                <w:b/>
                <w:bCs/>
                <w:color w:val="000000"/>
                <w:sz w:val="16"/>
                <w:szCs w:val="16"/>
                <w:lang w:eastAsia="es-MX"/>
              </w:rPr>
              <w:t>Año</w:t>
            </w:r>
          </w:p>
        </w:tc>
        <w:tc>
          <w:tcPr>
            <w:tcW w:w="1701" w:type="dxa"/>
            <w:tcBorders>
              <w:top w:val="nil"/>
              <w:left w:val="nil"/>
              <w:bottom w:val="single" w:sz="4" w:space="0" w:color="auto"/>
              <w:right w:val="single" w:sz="4" w:space="0" w:color="auto"/>
            </w:tcBorders>
            <w:shd w:val="clear" w:color="000000" w:fill="D9D9D9"/>
            <w:vAlign w:val="center"/>
            <w:hideMark/>
          </w:tcPr>
          <w:p w14:paraId="209540A6" w14:textId="77777777" w:rsidR="00E47133" w:rsidRPr="00E47133" w:rsidRDefault="00E47133" w:rsidP="00E47133">
            <w:pPr>
              <w:spacing w:after="0" w:line="240" w:lineRule="auto"/>
              <w:jc w:val="center"/>
              <w:rPr>
                <w:rFonts w:eastAsia="Times New Roman" w:cs="Calibri"/>
                <w:b/>
                <w:bCs/>
                <w:color w:val="000000"/>
                <w:sz w:val="16"/>
                <w:szCs w:val="16"/>
                <w:lang w:eastAsia="es-MX"/>
              </w:rPr>
            </w:pPr>
            <w:r w:rsidRPr="00E47133">
              <w:rPr>
                <w:rFonts w:eastAsia="Times New Roman" w:cs="Calibri"/>
                <w:b/>
                <w:bCs/>
                <w:color w:val="000000"/>
                <w:sz w:val="16"/>
                <w:szCs w:val="16"/>
                <w:lang w:eastAsia="es-MX"/>
              </w:rPr>
              <w:t>Saldo de la Deuda</w:t>
            </w:r>
          </w:p>
        </w:tc>
        <w:tc>
          <w:tcPr>
            <w:tcW w:w="1701" w:type="dxa"/>
            <w:tcBorders>
              <w:top w:val="nil"/>
              <w:left w:val="nil"/>
              <w:bottom w:val="single" w:sz="4" w:space="0" w:color="auto"/>
              <w:right w:val="single" w:sz="4" w:space="0" w:color="auto"/>
            </w:tcBorders>
            <w:shd w:val="clear" w:color="000000" w:fill="D9D9D9"/>
            <w:noWrap/>
            <w:vAlign w:val="center"/>
            <w:hideMark/>
          </w:tcPr>
          <w:p w14:paraId="18DDD9C7" w14:textId="77777777" w:rsidR="00E47133" w:rsidRPr="00E47133" w:rsidRDefault="00E47133" w:rsidP="00E47133">
            <w:pPr>
              <w:spacing w:after="0" w:line="240" w:lineRule="auto"/>
              <w:jc w:val="center"/>
              <w:rPr>
                <w:rFonts w:eastAsia="Times New Roman" w:cs="Calibri"/>
                <w:b/>
                <w:bCs/>
                <w:color w:val="000000"/>
                <w:sz w:val="16"/>
                <w:szCs w:val="16"/>
                <w:lang w:eastAsia="es-MX"/>
              </w:rPr>
            </w:pPr>
            <w:r w:rsidRPr="00E47133">
              <w:rPr>
                <w:rFonts w:eastAsia="Times New Roman" w:cs="Calibri"/>
                <w:b/>
                <w:bCs/>
                <w:color w:val="000000"/>
                <w:sz w:val="16"/>
                <w:szCs w:val="16"/>
                <w:lang w:eastAsia="es-MX"/>
              </w:rPr>
              <w:t>PIB</w:t>
            </w:r>
          </w:p>
        </w:tc>
        <w:tc>
          <w:tcPr>
            <w:tcW w:w="1417" w:type="dxa"/>
            <w:tcBorders>
              <w:top w:val="nil"/>
              <w:left w:val="nil"/>
              <w:bottom w:val="single" w:sz="4" w:space="0" w:color="auto"/>
              <w:right w:val="single" w:sz="4" w:space="0" w:color="auto"/>
            </w:tcBorders>
            <w:shd w:val="clear" w:color="000000" w:fill="D9D9D9"/>
            <w:noWrap/>
            <w:vAlign w:val="center"/>
            <w:hideMark/>
          </w:tcPr>
          <w:p w14:paraId="11F866FC" w14:textId="77777777" w:rsidR="00E47133" w:rsidRPr="00E47133" w:rsidRDefault="00E47133" w:rsidP="00E47133">
            <w:pPr>
              <w:spacing w:after="0" w:line="240" w:lineRule="auto"/>
              <w:jc w:val="right"/>
              <w:rPr>
                <w:rFonts w:eastAsia="Times New Roman" w:cs="Calibri"/>
                <w:b/>
                <w:bCs/>
                <w:color w:val="000000"/>
                <w:sz w:val="16"/>
                <w:szCs w:val="16"/>
                <w:lang w:eastAsia="es-MX"/>
              </w:rPr>
            </w:pPr>
            <w:r w:rsidRPr="00E47133">
              <w:rPr>
                <w:rFonts w:eastAsia="Times New Roman" w:cs="Calibri"/>
                <w:b/>
                <w:bCs/>
                <w:color w:val="000000"/>
                <w:sz w:val="16"/>
                <w:szCs w:val="16"/>
                <w:lang w:eastAsia="es-MX"/>
              </w:rPr>
              <w:t>Indicador</w:t>
            </w:r>
          </w:p>
        </w:tc>
      </w:tr>
      <w:tr w:rsidR="00E47133" w:rsidRPr="00E47133" w14:paraId="589A5CF1" w14:textId="77777777" w:rsidTr="00656D7F">
        <w:trPr>
          <w:trHeight w:val="29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5A7AEBB" w14:textId="77777777" w:rsidR="00E47133" w:rsidRPr="00E47133" w:rsidRDefault="00E47133" w:rsidP="00E47133">
            <w:pPr>
              <w:spacing w:after="0" w:line="240" w:lineRule="auto"/>
              <w:jc w:val="center"/>
              <w:rPr>
                <w:rFonts w:eastAsia="Times New Roman" w:cs="Calibri"/>
                <w:color w:val="000000"/>
                <w:sz w:val="14"/>
                <w:szCs w:val="14"/>
                <w:lang w:eastAsia="es-MX"/>
              </w:rPr>
            </w:pPr>
            <w:r w:rsidRPr="00E47133">
              <w:rPr>
                <w:rFonts w:eastAsia="Times New Roman" w:cs="Calibri"/>
                <w:color w:val="000000"/>
                <w:sz w:val="14"/>
                <w:szCs w:val="14"/>
                <w:lang w:eastAsia="es-MX"/>
              </w:rPr>
              <w:t>2017</w:t>
            </w:r>
          </w:p>
        </w:tc>
        <w:tc>
          <w:tcPr>
            <w:tcW w:w="1701" w:type="dxa"/>
            <w:tcBorders>
              <w:top w:val="nil"/>
              <w:left w:val="nil"/>
              <w:bottom w:val="single" w:sz="4" w:space="0" w:color="auto"/>
              <w:right w:val="single" w:sz="4" w:space="0" w:color="auto"/>
            </w:tcBorders>
            <w:shd w:val="clear" w:color="000000" w:fill="FFFFFF"/>
            <w:noWrap/>
            <w:vAlign w:val="center"/>
            <w:hideMark/>
          </w:tcPr>
          <w:p w14:paraId="5CE6FA80"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11,462,941,947</w:t>
            </w:r>
          </w:p>
        </w:tc>
        <w:tc>
          <w:tcPr>
            <w:tcW w:w="1701" w:type="dxa"/>
            <w:tcBorders>
              <w:top w:val="nil"/>
              <w:left w:val="nil"/>
              <w:bottom w:val="single" w:sz="4" w:space="0" w:color="auto"/>
              <w:right w:val="single" w:sz="4" w:space="0" w:color="auto"/>
            </w:tcBorders>
            <w:shd w:val="clear" w:color="000000" w:fill="FFFFFF"/>
            <w:noWrap/>
            <w:vAlign w:val="center"/>
            <w:hideMark/>
          </w:tcPr>
          <w:p w14:paraId="2424D92E"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557,763,000,000</w:t>
            </w:r>
          </w:p>
        </w:tc>
        <w:tc>
          <w:tcPr>
            <w:tcW w:w="1417" w:type="dxa"/>
            <w:tcBorders>
              <w:top w:val="nil"/>
              <w:left w:val="nil"/>
              <w:bottom w:val="single" w:sz="4" w:space="0" w:color="auto"/>
              <w:right w:val="single" w:sz="4" w:space="0" w:color="auto"/>
            </w:tcBorders>
            <w:shd w:val="clear" w:color="auto" w:fill="auto"/>
            <w:noWrap/>
            <w:vAlign w:val="bottom"/>
            <w:hideMark/>
          </w:tcPr>
          <w:p w14:paraId="34AC7F3F"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2.0552</w:t>
            </w:r>
          </w:p>
        </w:tc>
      </w:tr>
      <w:tr w:rsidR="00E47133" w:rsidRPr="00E47133" w14:paraId="41D9973B" w14:textId="77777777" w:rsidTr="00656D7F">
        <w:trPr>
          <w:trHeight w:val="29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34EC6736" w14:textId="77777777" w:rsidR="00E47133" w:rsidRPr="00E47133" w:rsidRDefault="00E47133" w:rsidP="00E47133">
            <w:pPr>
              <w:spacing w:after="0" w:line="240" w:lineRule="auto"/>
              <w:jc w:val="center"/>
              <w:rPr>
                <w:rFonts w:eastAsia="Times New Roman" w:cs="Calibri"/>
                <w:color w:val="000000"/>
                <w:sz w:val="14"/>
                <w:szCs w:val="14"/>
                <w:lang w:eastAsia="es-MX"/>
              </w:rPr>
            </w:pPr>
            <w:r w:rsidRPr="00E47133">
              <w:rPr>
                <w:rFonts w:eastAsia="Times New Roman" w:cs="Calibri"/>
                <w:color w:val="000000"/>
                <w:sz w:val="14"/>
                <w:szCs w:val="14"/>
                <w:lang w:eastAsia="es-MX"/>
              </w:rPr>
              <w:t>2018</w:t>
            </w:r>
          </w:p>
        </w:tc>
        <w:tc>
          <w:tcPr>
            <w:tcW w:w="1701" w:type="dxa"/>
            <w:tcBorders>
              <w:top w:val="nil"/>
              <w:left w:val="nil"/>
              <w:bottom w:val="single" w:sz="4" w:space="0" w:color="auto"/>
              <w:right w:val="single" w:sz="4" w:space="0" w:color="auto"/>
            </w:tcBorders>
            <w:shd w:val="clear" w:color="000000" w:fill="FFFFFF"/>
            <w:noWrap/>
            <w:vAlign w:val="center"/>
            <w:hideMark/>
          </w:tcPr>
          <w:p w14:paraId="6C405E67"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11,582,032,979</w:t>
            </w:r>
          </w:p>
        </w:tc>
        <w:tc>
          <w:tcPr>
            <w:tcW w:w="1701" w:type="dxa"/>
            <w:tcBorders>
              <w:top w:val="nil"/>
              <w:left w:val="nil"/>
              <w:bottom w:val="single" w:sz="4" w:space="0" w:color="auto"/>
              <w:right w:val="single" w:sz="4" w:space="0" w:color="auto"/>
            </w:tcBorders>
            <w:shd w:val="clear" w:color="000000" w:fill="FFFFFF"/>
            <w:noWrap/>
            <w:vAlign w:val="center"/>
            <w:hideMark/>
          </w:tcPr>
          <w:p w14:paraId="7C7282CF"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607,890,000,000</w:t>
            </w:r>
          </w:p>
        </w:tc>
        <w:tc>
          <w:tcPr>
            <w:tcW w:w="1417" w:type="dxa"/>
            <w:tcBorders>
              <w:top w:val="nil"/>
              <w:left w:val="nil"/>
              <w:bottom w:val="single" w:sz="4" w:space="0" w:color="auto"/>
              <w:right w:val="single" w:sz="4" w:space="0" w:color="auto"/>
            </w:tcBorders>
            <w:shd w:val="clear" w:color="auto" w:fill="auto"/>
            <w:noWrap/>
            <w:vAlign w:val="bottom"/>
            <w:hideMark/>
          </w:tcPr>
          <w:p w14:paraId="501146E5"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1.9053</w:t>
            </w:r>
          </w:p>
        </w:tc>
      </w:tr>
      <w:tr w:rsidR="00E47133" w:rsidRPr="00E47133" w14:paraId="620A3BA8" w14:textId="77777777" w:rsidTr="00656D7F">
        <w:trPr>
          <w:trHeight w:val="29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38B9CAE" w14:textId="77777777" w:rsidR="00E47133" w:rsidRPr="00E47133" w:rsidRDefault="00E47133" w:rsidP="00E47133">
            <w:pPr>
              <w:spacing w:after="0" w:line="240" w:lineRule="auto"/>
              <w:jc w:val="center"/>
              <w:rPr>
                <w:rFonts w:eastAsia="Times New Roman" w:cs="Calibri"/>
                <w:color w:val="000000"/>
                <w:sz w:val="14"/>
                <w:szCs w:val="14"/>
                <w:lang w:eastAsia="es-MX"/>
              </w:rPr>
            </w:pPr>
            <w:r w:rsidRPr="00E47133">
              <w:rPr>
                <w:rFonts w:eastAsia="Times New Roman" w:cs="Calibri"/>
                <w:color w:val="000000"/>
                <w:sz w:val="14"/>
                <w:szCs w:val="14"/>
                <w:lang w:eastAsia="es-MX"/>
              </w:rPr>
              <w:t>2019</w:t>
            </w:r>
          </w:p>
        </w:tc>
        <w:tc>
          <w:tcPr>
            <w:tcW w:w="1701" w:type="dxa"/>
            <w:tcBorders>
              <w:top w:val="nil"/>
              <w:left w:val="nil"/>
              <w:bottom w:val="single" w:sz="4" w:space="0" w:color="auto"/>
              <w:right w:val="single" w:sz="4" w:space="0" w:color="auto"/>
            </w:tcBorders>
            <w:shd w:val="clear" w:color="000000" w:fill="FFFFFF"/>
            <w:noWrap/>
            <w:vAlign w:val="center"/>
            <w:hideMark/>
          </w:tcPr>
          <w:p w14:paraId="2E06AEC8"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14,416,115,884</w:t>
            </w:r>
          </w:p>
        </w:tc>
        <w:tc>
          <w:tcPr>
            <w:tcW w:w="1701" w:type="dxa"/>
            <w:tcBorders>
              <w:top w:val="nil"/>
              <w:left w:val="nil"/>
              <w:bottom w:val="single" w:sz="4" w:space="0" w:color="auto"/>
              <w:right w:val="single" w:sz="4" w:space="0" w:color="auto"/>
            </w:tcBorders>
            <w:shd w:val="clear" w:color="000000" w:fill="FFFFFF"/>
            <w:noWrap/>
            <w:vAlign w:val="center"/>
            <w:hideMark/>
          </w:tcPr>
          <w:p w14:paraId="516BF3E4"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651,864,000,000</w:t>
            </w:r>
          </w:p>
        </w:tc>
        <w:tc>
          <w:tcPr>
            <w:tcW w:w="1417" w:type="dxa"/>
            <w:tcBorders>
              <w:top w:val="nil"/>
              <w:left w:val="nil"/>
              <w:bottom w:val="single" w:sz="4" w:space="0" w:color="auto"/>
              <w:right w:val="single" w:sz="4" w:space="0" w:color="auto"/>
            </w:tcBorders>
            <w:shd w:val="clear" w:color="auto" w:fill="auto"/>
            <w:noWrap/>
            <w:vAlign w:val="bottom"/>
            <w:hideMark/>
          </w:tcPr>
          <w:p w14:paraId="35784560"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2.2115</w:t>
            </w:r>
          </w:p>
        </w:tc>
      </w:tr>
      <w:tr w:rsidR="00E47133" w:rsidRPr="00E47133" w14:paraId="53154EF8" w14:textId="77777777" w:rsidTr="00656D7F">
        <w:trPr>
          <w:trHeight w:val="29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3D9F7652" w14:textId="77777777" w:rsidR="00E47133" w:rsidRPr="00E47133" w:rsidRDefault="00E47133" w:rsidP="00E47133">
            <w:pPr>
              <w:spacing w:after="0" w:line="240" w:lineRule="auto"/>
              <w:jc w:val="center"/>
              <w:rPr>
                <w:rFonts w:eastAsia="Times New Roman" w:cs="Calibri"/>
                <w:color w:val="000000"/>
                <w:sz w:val="14"/>
                <w:szCs w:val="14"/>
                <w:lang w:eastAsia="es-MX"/>
              </w:rPr>
            </w:pPr>
            <w:r w:rsidRPr="00E47133">
              <w:rPr>
                <w:rFonts w:eastAsia="Times New Roman" w:cs="Calibri"/>
                <w:color w:val="000000"/>
                <w:sz w:val="14"/>
                <w:szCs w:val="14"/>
                <w:lang w:eastAsia="es-MX"/>
              </w:rPr>
              <w:t>2020</w:t>
            </w:r>
          </w:p>
        </w:tc>
        <w:tc>
          <w:tcPr>
            <w:tcW w:w="1701" w:type="dxa"/>
            <w:tcBorders>
              <w:top w:val="nil"/>
              <w:left w:val="nil"/>
              <w:bottom w:val="single" w:sz="4" w:space="0" w:color="auto"/>
              <w:right w:val="single" w:sz="4" w:space="0" w:color="auto"/>
            </w:tcBorders>
            <w:shd w:val="clear" w:color="000000" w:fill="FFFFFF"/>
            <w:noWrap/>
            <w:vAlign w:val="center"/>
            <w:hideMark/>
          </w:tcPr>
          <w:p w14:paraId="298AFCE9"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14,020,190,971</w:t>
            </w:r>
          </w:p>
        </w:tc>
        <w:tc>
          <w:tcPr>
            <w:tcW w:w="1701" w:type="dxa"/>
            <w:tcBorders>
              <w:top w:val="nil"/>
              <w:left w:val="nil"/>
              <w:bottom w:val="single" w:sz="4" w:space="0" w:color="auto"/>
              <w:right w:val="single" w:sz="4" w:space="0" w:color="auto"/>
            </w:tcBorders>
            <w:shd w:val="clear" w:color="000000" w:fill="FFFFFF"/>
            <w:noWrap/>
            <w:vAlign w:val="center"/>
            <w:hideMark/>
          </w:tcPr>
          <w:p w14:paraId="5415374F"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709,991,000,000</w:t>
            </w:r>
          </w:p>
        </w:tc>
        <w:tc>
          <w:tcPr>
            <w:tcW w:w="1417" w:type="dxa"/>
            <w:tcBorders>
              <w:top w:val="nil"/>
              <w:left w:val="nil"/>
              <w:bottom w:val="single" w:sz="4" w:space="0" w:color="auto"/>
              <w:right w:val="single" w:sz="4" w:space="0" w:color="auto"/>
            </w:tcBorders>
            <w:shd w:val="clear" w:color="auto" w:fill="auto"/>
            <w:noWrap/>
            <w:vAlign w:val="bottom"/>
            <w:hideMark/>
          </w:tcPr>
          <w:p w14:paraId="4CF7A22C"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1.9747</w:t>
            </w:r>
          </w:p>
        </w:tc>
      </w:tr>
      <w:tr w:rsidR="00E47133" w:rsidRPr="00E47133" w14:paraId="57397F4E" w14:textId="77777777" w:rsidTr="00656D7F">
        <w:trPr>
          <w:trHeight w:val="29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38369E4" w14:textId="77777777" w:rsidR="00E47133" w:rsidRPr="00E47133" w:rsidRDefault="00E47133" w:rsidP="00E47133">
            <w:pPr>
              <w:spacing w:after="0" w:line="240" w:lineRule="auto"/>
              <w:jc w:val="center"/>
              <w:rPr>
                <w:rFonts w:eastAsia="Times New Roman" w:cs="Calibri"/>
                <w:color w:val="000000"/>
                <w:sz w:val="14"/>
                <w:szCs w:val="14"/>
                <w:lang w:eastAsia="es-MX"/>
              </w:rPr>
            </w:pPr>
            <w:r w:rsidRPr="00E47133">
              <w:rPr>
                <w:rFonts w:eastAsia="Times New Roman" w:cs="Calibri"/>
                <w:color w:val="000000"/>
                <w:sz w:val="14"/>
                <w:szCs w:val="14"/>
                <w:lang w:eastAsia="es-MX"/>
              </w:rPr>
              <w:t>2021</w:t>
            </w:r>
          </w:p>
        </w:tc>
        <w:tc>
          <w:tcPr>
            <w:tcW w:w="1701" w:type="dxa"/>
            <w:tcBorders>
              <w:top w:val="nil"/>
              <w:left w:val="nil"/>
              <w:bottom w:val="single" w:sz="4" w:space="0" w:color="auto"/>
              <w:right w:val="single" w:sz="4" w:space="0" w:color="auto"/>
            </w:tcBorders>
            <w:shd w:val="clear" w:color="000000" w:fill="FFFFFF"/>
            <w:noWrap/>
            <w:vAlign w:val="center"/>
            <w:hideMark/>
          </w:tcPr>
          <w:p w14:paraId="13823BF4"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15,552,312,266</w:t>
            </w:r>
          </w:p>
        </w:tc>
        <w:tc>
          <w:tcPr>
            <w:tcW w:w="1701" w:type="dxa"/>
            <w:tcBorders>
              <w:top w:val="nil"/>
              <w:left w:val="nil"/>
              <w:bottom w:val="single" w:sz="4" w:space="0" w:color="auto"/>
              <w:right w:val="single" w:sz="4" w:space="0" w:color="auto"/>
            </w:tcBorders>
            <w:shd w:val="clear" w:color="000000" w:fill="FFFFFF"/>
            <w:noWrap/>
            <w:vAlign w:val="center"/>
            <w:hideMark/>
          </w:tcPr>
          <w:p w14:paraId="0642B751"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674,741,000,000</w:t>
            </w:r>
          </w:p>
        </w:tc>
        <w:tc>
          <w:tcPr>
            <w:tcW w:w="1417" w:type="dxa"/>
            <w:tcBorders>
              <w:top w:val="nil"/>
              <w:left w:val="nil"/>
              <w:bottom w:val="single" w:sz="4" w:space="0" w:color="auto"/>
              <w:right w:val="single" w:sz="4" w:space="0" w:color="auto"/>
            </w:tcBorders>
            <w:shd w:val="clear" w:color="auto" w:fill="auto"/>
            <w:noWrap/>
            <w:vAlign w:val="bottom"/>
            <w:hideMark/>
          </w:tcPr>
          <w:p w14:paraId="487F5054"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2.3049</w:t>
            </w:r>
          </w:p>
        </w:tc>
      </w:tr>
      <w:tr w:rsidR="00E47133" w:rsidRPr="00E47133" w14:paraId="3B1CF490" w14:textId="77777777" w:rsidTr="00656D7F">
        <w:trPr>
          <w:trHeight w:val="29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3D5B68A" w14:textId="77777777" w:rsidR="00E47133" w:rsidRPr="00E47133" w:rsidRDefault="00E47133" w:rsidP="00E47133">
            <w:pPr>
              <w:spacing w:after="0" w:line="240" w:lineRule="auto"/>
              <w:jc w:val="center"/>
              <w:rPr>
                <w:rFonts w:eastAsia="Times New Roman" w:cs="Calibri"/>
                <w:color w:val="000000"/>
                <w:sz w:val="14"/>
                <w:szCs w:val="14"/>
                <w:lang w:eastAsia="es-MX"/>
              </w:rPr>
            </w:pPr>
            <w:r w:rsidRPr="00E47133">
              <w:rPr>
                <w:rFonts w:eastAsia="Times New Roman" w:cs="Calibri"/>
                <w:color w:val="000000"/>
                <w:sz w:val="14"/>
                <w:szCs w:val="14"/>
                <w:lang w:eastAsia="es-MX"/>
              </w:rPr>
              <w:t>2022</w:t>
            </w:r>
          </w:p>
        </w:tc>
        <w:tc>
          <w:tcPr>
            <w:tcW w:w="1701" w:type="dxa"/>
            <w:tcBorders>
              <w:top w:val="nil"/>
              <w:left w:val="nil"/>
              <w:bottom w:val="single" w:sz="4" w:space="0" w:color="auto"/>
              <w:right w:val="single" w:sz="4" w:space="0" w:color="auto"/>
            </w:tcBorders>
            <w:shd w:val="clear" w:color="000000" w:fill="FFFFFF"/>
            <w:noWrap/>
            <w:vAlign w:val="center"/>
            <w:hideMark/>
          </w:tcPr>
          <w:p w14:paraId="48C8B8DB"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15,833,324,062</w:t>
            </w:r>
          </w:p>
        </w:tc>
        <w:tc>
          <w:tcPr>
            <w:tcW w:w="1701" w:type="dxa"/>
            <w:tcBorders>
              <w:top w:val="nil"/>
              <w:left w:val="nil"/>
              <w:bottom w:val="single" w:sz="4" w:space="0" w:color="auto"/>
              <w:right w:val="single" w:sz="4" w:space="0" w:color="auto"/>
            </w:tcBorders>
            <w:shd w:val="clear" w:color="000000" w:fill="FFFFFF"/>
            <w:noWrap/>
            <w:vAlign w:val="center"/>
            <w:hideMark/>
          </w:tcPr>
          <w:p w14:paraId="5768728A"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674,059,000,000</w:t>
            </w:r>
          </w:p>
        </w:tc>
        <w:tc>
          <w:tcPr>
            <w:tcW w:w="1417" w:type="dxa"/>
            <w:tcBorders>
              <w:top w:val="nil"/>
              <w:left w:val="nil"/>
              <w:bottom w:val="single" w:sz="4" w:space="0" w:color="auto"/>
              <w:right w:val="single" w:sz="4" w:space="0" w:color="auto"/>
            </w:tcBorders>
            <w:shd w:val="clear" w:color="auto" w:fill="auto"/>
            <w:noWrap/>
            <w:vAlign w:val="bottom"/>
            <w:hideMark/>
          </w:tcPr>
          <w:p w14:paraId="5CFEEED3"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2.3490</w:t>
            </w:r>
          </w:p>
        </w:tc>
      </w:tr>
      <w:tr w:rsidR="00E47133" w:rsidRPr="00E47133" w14:paraId="56487313" w14:textId="77777777" w:rsidTr="00656D7F">
        <w:trPr>
          <w:trHeight w:val="29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0DEFEF8" w14:textId="77777777" w:rsidR="00E47133" w:rsidRPr="00E47133" w:rsidRDefault="00E47133" w:rsidP="00E47133">
            <w:pPr>
              <w:spacing w:after="0" w:line="240" w:lineRule="auto"/>
              <w:jc w:val="center"/>
              <w:rPr>
                <w:rFonts w:eastAsia="Times New Roman" w:cs="Calibri"/>
                <w:color w:val="000000"/>
                <w:sz w:val="14"/>
                <w:szCs w:val="14"/>
                <w:lang w:eastAsia="es-MX"/>
              </w:rPr>
            </w:pPr>
            <w:r w:rsidRPr="00E47133">
              <w:rPr>
                <w:rFonts w:eastAsia="Times New Roman" w:cs="Calibri"/>
                <w:color w:val="000000"/>
                <w:sz w:val="14"/>
                <w:szCs w:val="14"/>
                <w:lang w:eastAsia="es-MX"/>
              </w:rPr>
              <w:t>2023</w:t>
            </w:r>
          </w:p>
        </w:tc>
        <w:tc>
          <w:tcPr>
            <w:tcW w:w="1701" w:type="dxa"/>
            <w:tcBorders>
              <w:top w:val="nil"/>
              <w:left w:val="nil"/>
              <w:bottom w:val="single" w:sz="4" w:space="0" w:color="auto"/>
              <w:right w:val="single" w:sz="4" w:space="0" w:color="auto"/>
            </w:tcBorders>
            <w:shd w:val="clear" w:color="000000" w:fill="FFFFFF"/>
            <w:noWrap/>
            <w:vAlign w:val="center"/>
            <w:hideMark/>
          </w:tcPr>
          <w:p w14:paraId="65E854F2"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15,440,502,481</w:t>
            </w:r>
          </w:p>
        </w:tc>
        <w:tc>
          <w:tcPr>
            <w:tcW w:w="1701" w:type="dxa"/>
            <w:tcBorders>
              <w:top w:val="nil"/>
              <w:left w:val="nil"/>
              <w:bottom w:val="single" w:sz="4" w:space="0" w:color="auto"/>
              <w:right w:val="single" w:sz="4" w:space="0" w:color="auto"/>
            </w:tcBorders>
            <w:shd w:val="clear" w:color="000000" w:fill="FFFFFF"/>
            <w:noWrap/>
            <w:vAlign w:val="center"/>
            <w:hideMark/>
          </w:tcPr>
          <w:p w14:paraId="1D0FB47D"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723,791,000,000</w:t>
            </w:r>
          </w:p>
        </w:tc>
        <w:tc>
          <w:tcPr>
            <w:tcW w:w="1417" w:type="dxa"/>
            <w:tcBorders>
              <w:top w:val="nil"/>
              <w:left w:val="nil"/>
              <w:bottom w:val="single" w:sz="4" w:space="0" w:color="auto"/>
              <w:right w:val="single" w:sz="4" w:space="0" w:color="auto"/>
            </w:tcBorders>
            <w:shd w:val="clear" w:color="auto" w:fill="auto"/>
            <w:noWrap/>
            <w:vAlign w:val="bottom"/>
            <w:hideMark/>
          </w:tcPr>
          <w:p w14:paraId="7E8BDA73"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2.1333</w:t>
            </w:r>
          </w:p>
        </w:tc>
      </w:tr>
      <w:tr w:rsidR="00E47133" w:rsidRPr="00E47133" w14:paraId="2C92B762" w14:textId="77777777" w:rsidTr="00656D7F">
        <w:trPr>
          <w:trHeight w:val="29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34737F23" w14:textId="77777777" w:rsidR="00E47133" w:rsidRPr="00E47133" w:rsidRDefault="00E47133" w:rsidP="00E47133">
            <w:pPr>
              <w:spacing w:after="0" w:line="240" w:lineRule="auto"/>
              <w:jc w:val="center"/>
              <w:rPr>
                <w:rFonts w:eastAsia="Times New Roman" w:cs="Calibri"/>
                <w:color w:val="000000"/>
                <w:sz w:val="14"/>
                <w:szCs w:val="14"/>
                <w:lang w:eastAsia="es-MX"/>
              </w:rPr>
            </w:pPr>
            <w:r w:rsidRPr="00E47133">
              <w:rPr>
                <w:rFonts w:eastAsia="Times New Roman" w:cs="Calibri"/>
                <w:color w:val="000000"/>
                <w:sz w:val="14"/>
                <w:szCs w:val="14"/>
                <w:lang w:eastAsia="es-MX"/>
              </w:rPr>
              <w:t>2024</w:t>
            </w:r>
          </w:p>
        </w:tc>
        <w:tc>
          <w:tcPr>
            <w:tcW w:w="1701" w:type="dxa"/>
            <w:tcBorders>
              <w:top w:val="nil"/>
              <w:left w:val="nil"/>
              <w:bottom w:val="single" w:sz="4" w:space="0" w:color="auto"/>
              <w:right w:val="single" w:sz="4" w:space="0" w:color="auto"/>
            </w:tcBorders>
            <w:shd w:val="clear" w:color="000000" w:fill="FFFFFF"/>
            <w:noWrap/>
            <w:vAlign w:val="center"/>
            <w:hideMark/>
          </w:tcPr>
          <w:p w14:paraId="4DE13662"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15,334,653,614</w:t>
            </w:r>
          </w:p>
        </w:tc>
        <w:tc>
          <w:tcPr>
            <w:tcW w:w="1701" w:type="dxa"/>
            <w:tcBorders>
              <w:top w:val="nil"/>
              <w:left w:val="nil"/>
              <w:bottom w:val="single" w:sz="4" w:space="0" w:color="auto"/>
              <w:right w:val="single" w:sz="4" w:space="0" w:color="auto"/>
            </w:tcBorders>
            <w:shd w:val="clear" w:color="000000" w:fill="FFFFFF"/>
            <w:noWrap/>
            <w:vAlign w:val="center"/>
            <w:hideMark/>
          </w:tcPr>
          <w:p w14:paraId="53F0312E"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896,648,000,000</w:t>
            </w:r>
          </w:p>
        </w:tc>
        <w:tc>
          <w:tcPr>
            <w:tcW w:w="1417" w:type="dxa"/>
            <w:tcBorders>
              <w:top w:val="nil"/>
              <w:left w:val="nil"/>
              <w:bottom w:val="single" w:sz="4" w:space="0" w:color="auto"/>
              <w:right w:val="single" w:sz="4" w:space="0" w:color="auto"/>
            </w:tcBorders>
            <w:shd w:val="clear" w:color="auto" w:fill="auto"/>
            <w:noWrap/>
            <w:vAlign w:val="bottom"/>
            <w:hideMark/>
          </w:tcPr>
          <w:p w14:paraId="409B9AE9" w14:textId="77777777" w:rsidR="00E47133" w:rsidRPr="00E47133" w:rsidRDefault="00E47133" w:rsidP="00E47133">
            <w:pPr>
              <w:spacing w:after="0" w:line="240" w:lineRule="auto"/>
              <w:jc w:val="right"/>
              <w:rPr>
                <w:rFonts w:eastAsia="Times New Roman" w:cs="Calibri"/>
                <w:color w:val="000000"/>
                <w:sz w:val="14"/>
                <w:szCs w:val="14"/>
                <w:lang w:eastAsia="es-MX"/>
              </w:rPr>
            </w:pPr>
            <w:r w:rsidRPr="00E47133">
              <w:rPr>
                <w:rFonts w:eastAsia="Times New Roman" w:cs="Calibri"/>
                <w:color w:val="000000"/>
                <w:sz w:val="14"/>
                <w:szCs w:val="14"/>
                <w:lang w:eastAsia="es-MX"/>
              </w:rPr>
              <w:t>1.7102</w:t>
            </w:r>
          </w:p>
        </w:tc>
      </w:tr>
    </w:tbl>
    <w:p w14:paraId="33754C16" w14:textId="58950451" w:rsidR="00A9460E" w:rsidRPr="00656D7F" w:rsidRDefault="006C52FF" w:rsidP="00FC37A4">
      <w:pPr>
        <w:pStyle w:val="Texto"/>
        <w:spacing w:after="0" w:line="240" w:lineRule="exact"/>
        <w:ind w:left="142" w:firstLine="0"/>
        <w:rPr>
          <w:rFonts w:asciiTheme="minorHAnsi" w:hAnsiTheme="minorHAnsi" w:cstheme="minorHAnsi"/>
          <w:b/>
          <w:szCs w:val="18"/>
        </w:rPr>
      </w:pPr>
      <w:r w:rsidRPr="00656D7F">
        <w:rPr>
          <w:rFonts w:asciiTheme="minorHAnsi" w:hAnsiTheme="minorHAnsi" w:cstheme="minorHAnsi"/>
          <w:szCs w:val="18"/>
        </w:rPr>
        <w:t xml:space="preserve">                 </w:t>
      </w:r>
      <w:r w:rsidR="00A9460E" w:rsidRPr="00656D7F">
        <w:rPr>
          <w:rFonts w:asciiTheme="minorHAnsi" w:hAnsiTheme="minorHAnsi" w:cstheme="minorHAnsi"/>
          <w:b/>
          <w:szCs w:val="18"/>
        </w:rPr>
        <w:t>Deuda Respecto a la Recaudación</w:t>
      </w:r>
    </w:p>
    <w:p w14:paraId="35308D2D" w14:textId="77777777" w:rsidR="006A6ABB" w:rsidRPr="003A0C52" w:rsidRDefault="006A6ABB" w:rsidP="00FC37A4">
      <w:pPr>
        <w:pStyle w:val="Texto"/>
        <w:spacing w:after="0" w:line="240" w:lineRule="exact"/>
        <w:ind w:left="142" w:firstLine="0"/>
        <w:rPr>
          <w:rFonts w:asciiTheme="minorHAnsi" w:hAnsiTheme="minorHAnsi" w:cstheme="minorHAnsi"/>
          <w:b/>
          <w:i/>
          <w:szCs w:val="18"/>
        </w:rPr>
      </w:pPr>
    </w:p>
    <w:tbl>
      <w:tblPr>
        <w:tblW w:w="6317" w:type="dxa"/>
        <w:tblInd w:w="482" w:type="dxa"/>
        <w:tblCellMar>
          <w:left w:w="70" w:type="dxa"/>
          <w:right w:w="70" w:type="dxa"/>
        </w:tblCellMar>
        <w:tblLook w:val="04A0" w:firstRow="1" w:lastRow="0" w:firstColumn="1" w:lastColumn="0" w:noHBand="0" w:noVBand="1"/>
      </w:tblPr>
      <w:tblGrid>
        <w:gridCol w:w="1985"/>
        <w:gridCol w:w="1559"/>
        <w:gridCol w:w="1559"/>
        <w:gridCol w:w="1214"/>
      </w:tblGrid>
      <w:tr w:rsidR="006A6ABB" w:rsidRPr="006A6ABB" w14:paraId="426D0239" w14:textId="77777777" w:rsidTr="00656D7F">
        <w:trPr>
          <w:trHeight w:val="340"/>
        </w:trPr>
        <w:tc>
          <w:tcPr>
            <w:tcW w:w="6317" w:type="dxa"/>
            <w:gridSpan w:val="4"/>
            <w:tcBorders>
              <w:top w:val="single" w:sz="4" w:space="0" w:color="auto"/>
              <w:left w:val="single" w:sz="4" w:space="0" w:color="auto"/>
              <w:bottom w:val="single" w:sz="4" w:space="0" w:color="auto"/>
              <w:right w:val="single" w:sz="4" w:space="0" w:color="000000"/>
            </w:tcBorders>
            <w:shd w:val="clear" w:color="000000" w:fill="AB0033"/>
            <w:vAlign w:val="center"/>
            <w:hideMark/>
          </w:tcPr>
          <w:p w14:paraId="29E7F349" w14:textId="77777777" w:rsidR="006A6ABB" w:rsidRPr="006A6ABB" w:rsidRDefault="006A6ABB" w:rsidP="006A6ABB">
            <w:pPr>
              <w:spacing w:after="0" w:line="240" w:lineRule="auto"/>
              <w:jc w:val="center"/>
              <w:rPr>
                <w:rFonts w:eastAsia="Times New Roman" w:cs="Calibri"/>
                <w:b/>
                <w:bCs/>
                <w:color w:val="FFFFFF"/>
                <w:sz w:val="14"/>
                <w:szCs w:val="14"/>
                <w:lang w:eastAsia="es-MX"/>
              </w:rPr>
            </w:pPr>
            <w:r w:rsidRPr="006A6ABB">
              <w:rPr>
                <w:rFonts w:eastAsia="Times New Roman" w:cs="Calibri"/>
                <w:b/>
                <w:bCs/>
                <w:color w:val="FFFFFF"/>
                <w:sz w:val="14"/>
                <w:szCs w:val="14"/>
                <w:lang w:eastAsia="es-MX"/>
              </w:rPr>
              <w:t>Indicador: Deuda Respecto a la Recaudación</w:t>
            </w:r>
          </w:p>
        </w:tc>
      </w:tr>
      <w:tr w:rsidR="006A6ABB" w:rsidRPr="006A6ABB" w14:paraId="6B3235F7" w14:textId="77777777" w:rsidTr="00656D7F">
        <w:trPr>
          <w:trHeight w:val="289"/>
        </w:trPr>
        <w:tc>
          <w:tcPr>
            <w:tcW w:w="1985" w:type="dxa"/>
            <w:tcBorders>
              <w:top w:val="nil"/>
              <w:left w:val="single" w:sz="4" w:space="0" w:color="auto"/>
              <w:bottom w:val="single" w:sz="4" w:space="0" w:color="auto"/>
              <w:right w:val="single" w:sz="4" w:space="0" w:color="auto"/>
            </w:tcBorders>
            <w:shd w:val="clear" w:color="000000" w:fill="D9D9D9"/>
            <w:noWrap/>
            <w:vAlign w:val="center"/>
            <w:hideMark/>
          </w:tcPr>
          <w:p w14:paraId="6AFB2237" w14:textId="77777777" w:rsidR="006A6ABB" w:rsidRPr="006A6ABB" w:rsidRDefault="006A6ABB" w:rsidP="006A6ABB">
            <w:pPr>
              <w:spacing w:after="0" w:line="240" w:lineRule="auto"/>
              <w:jc w:val="center"/>
              <w:rPr>
                <w:rFonts w:eastAsia="Times New Roman" w:cs="Calibri"/>
                <w:b/>
                <w:bCs/>
                <w:color w:val="000000"/>
                <w:sz w:val="14"/>
                <w:szCs w:val="14"/>
                <w:lang w:eastAsia="es-MX"/>
              </w:rPr>
            </w:pPr>
            <w:r w:rsidRPr="006A6ABB">
              <w:rPr>
                <w:rFonts w:eastAsia="Times New Roman" w:cs="Calibri"/>
                <w:b/>
                <w:bCs/>
                <w:color w:val="000000"/>
                <w:sz w:val="14"/>
                <w:szCs w:val="14"/>
                <w:lang w:eastAsia="es-MX"/>
              </w:rPr>
              <w:t>Año</w:t>
            </w:r>
          </w:p>
        </w:tc>
        <w:tc>
          <w:tcPr>
            <w:tcW w:w="1559" w:type="dxa"/>
            <w:tcBorders>
              <w:top w:val="nil"/>
              <w:left w:val="nil"/>
              <w:bottom w:val="single" w:sz="4" w:space="0" w:color="auto"/>
              <w:right w:val="single" w:sz="4" w:space="0" w:color="auto"/>
            </w:tcBorders>
            <w:shd w:val="clear" w:color="000000" w:fill="D9D9D9"/>
            <w:vAlign w:val="center"/>
            <w:hideMark/>
          </w:tcPr>
          <w:p w14:paraId="3F5C8C32" w14:textId="77777777" w:rsidR="006A6ABB" w:rsidRPr="006A6ABB" w:rsidRDefault="006A6ABB" w:rsidP="006A6ABB">
            <w:pPr>
              <w:spacing w:after="0" w:line="240" w:lineRule="auto"/>
              <w:jc w:val="center"/>
              <w:rPr>
                <w:rFonts w:eastAsia="Times New Roman" w:cs="Calibri"/>
                <w:b/>
                <w:bCs/>
                <w:color w:val="000000"/>
                <w:sz w:val="14"/>
                <w:szCs w:val="14"/>
                <w:lang w:eastAsia="es-MX"/>
              </w:rPr>
            </w:pPr>
            <w:r w:rsidRPr="006A6ABB">
              <w:rPr>
                <w:rFonts w:eastAsia="Times New Roman" w:cs="Calibri"/>
                <w:b/>
                <w:bCs/>
                <w:color w:val="000000"/>
                <w:sz w:val="14"/>
                <w:szCs w:val="14"/>
                <w:lang w:eastAsia="es-MX"/>
              </w:rPr>
              <w:t>Saldo de la Deuda</w:t>
            </w:r>
          </w:p>
        </w:tc>
        <w:tc>
          <w:tcPr>
            <w:tcW w:w="1559" w:type="dxa"/>
            <w:tcBorders>
              <w:top w:val="nil"/>
              <w:left w:val="nil"/>
              <w:bottom w:val="single" w:sz="4" w:space="0" w:color="auto"/>
              <w:right w:val="single" w:sz="4" w:space="0" w:color="auto"/>
            </w:tcBorders>
            <w:shd w:val="clear" w:color="000000" w:fill="D9D9D9"/>
            <w:noWrap/>
            <w:vAlign w:val="center"/>
            <w:hideMark/>
          </w:tcPr>
          <w:p w14:paraId="5C7B2983" w14:textId="77777777" w:rsidR="006A6ABB" w:rsidRPr="006A6ABB" w:rsidRDefault="006A6ABB" w:rsidP="006A6ABB">
            <w:pPr>
              <w:spacing w:after="0" w:line="240" w:lineRule="auto"/>
              <w:jc w:val="center"/>
              <w:rPr>
                <w:rFonts w:eastAsia="Times New Roman" w:cs="Calibri"/>
                <w:b/>
                <w:bCs/>
                <w:color w:val="000000"/>
                <w:sz w:val="14"/>
                <w:szCs w:val="14"/>
                <w:lang w:eastAsia="es-MX"/>
              </w:rPr>
            </w:pPr>
            <w:r w:rsidRPr="006A6ABB">
              <w:rPr>
                <w:rFonts w:eastAsia="Times New Roman" w:cs="Calibri"/>
                <w:b/>
                <w:bCs/>
                <w:color w:val="000000"/>
                <w:sz w:val="14"/>
                <w:szCs w:val="14"/>
                <w:lang w:eastAsia="es-MX"/>
              </w:rPr>
              <w:t xml:space="preserve">Recaudación </w:t>
            </w:r>
          </w:p>
        </w:tc>
        <w:tc>
          <w:tcPr>
            <w:tcW w:w="1214" w:type="dxa"/>
            <w:tcBorders>
              <w:top w:val="nil"/>
              <w:left w:val="nil"/>
              <w:bottom w:val="single" w:sz="4" w:space="0" w:color="auto"/>
              <w:right w:val="single" w:sz="4" w:space="0" w:color="auto"/>
            </w:tcBorders>
            <w:shd w:val="clear" w:color="000000" w:fill="D9D9D9"/>
            <w:noWrap/>
            <w:vAlign w:val="center"/>
            <w:hideMark/>
          </w:tcPr>
          <w:p w14:paraId="7BF46E23" w14:textId="77777777" w:rsidR="006A6ABB" w:rsidRPr="006A6ABB" w:rsidRDefault="006A6ABB" w:rsidP="006A6ABB">
            <w:pPr>
              <w:spacing w:after="0" w:line="240" w:lineRule="auto"/>
              <w:jc w:val="center"/>
              <w:rPr>
                <w:rFonts w:eastAsia="Times New Roman" w:cs="Calibri"/>
                <w:b/>
                <w:bCs/>
                <w:color w:val="000000"/>
                <w:sz w:val="14"/>
                <w:szCs w:val="14"/>
                <w:lang w:eastAsia="es-MX"/>
              </w:rPr>
            </w:pPr>
            <w:r w:rsidRPr="006A6ABB">
              <w:rPr>
                <w:rFonts w:eastAsia="Times New Roman" w:cs="Calibri"/>
                <w:b/>
                <w:bCs/>
                <w:color w:val="000000"/>
                <w:sz w:val="14"/>
                <w:szCs w:val="14"/>
                <w:lang w:eastAsia="es-MX"/>
              </w:rPr>
              <w:t xml:space="preserve">    Indicador</w:t>
            </w:r>
          </w:p>
        </w:tc>
      </w:tr>
      <w:tr w:rsidR="006A6ABB" w:rsidRPr="006A6ABB" w14:paraId="1E1A3DFF" w14:textId="77777777" w:rsidTr="00656D7F">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004D2B50" w14:textId="77777777" w:rsidR="006A6ABB" w:rsidRPr="006A6ABB" w:rsidRDefault="006A6ABB" w:rsidP="006A6ABB">
            <w:pPr>
              <w:spacing w:after="0" w:line="240" w:lineRule="auto"/>
              <w:jc w:val="center"/>
              <w:rPr>
                <w:rFonts w:eastAsia="Times New Roman" w:cs="Calibri"/>
                <w:color w:val="000000"/>
                <w:sz w:val="14"/>
                <w:szCs w:val="14"/>
                <w:lang w:eastAsia="es-MX"/>
              </w:rPr>
            </w:pPr>
            <w:r w:rsidRPr="006A6ABB">
              <w:rPr>
                <w:rFonts w:eastAsia="Times New Roman" w:cs="Calibri"/>
                <w:color w:val="000000"/>
                <w:sz w:val="14"/>
                <w:szCs w:val="14"/>
                <w:lang w:eastAsia="es-MX"/>
              </w:rPr>
              <w:t>2017</w:t>
            </w:r>
          </w:p>
        </w:tc>
        <w:tc>
          <w:tcPr>
            <w:tcW w:w="1559" w:type="dxa"/>
            <w:tcBorders>
              <w:top w:val="nil"/>
              <w:left w:val="nil"/>
              <w:bottom w:val="single" w:sz="4" w:space="0" w:color="auto"/>
              <w:right w:val="single" w:sz="4" w:space="0" w:color="auto"/>
            </w:tcBorders>
            <w:shd w:val="clear" w:color="000000" w:fill="FFFFFF"/>
            <w:noWrap/>
            <w:vAlign w:val="center"/>
            <w:hideMark/>
          </w:tcPr>
          <w:p w14:paraId="2B8342CD"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11,462,941,947</w:t>
            </w:r>
          </w:p>
        </w:tc>
        <w:tc>
          <w:tcPr>
            <w:tcW w:w="1559" w:type="dxa"/>
            <w:tcBorders>
              <w:top w:val="nil"/>
              <w:left w:val="nil"/>
              <w:bottom w:val="single" w:sz="4" w:space="0" w:color="auto"/>
              <w:right w:val="single" w:sz="4" w:space="0" w:color="auto"/>
            </w:tcBorders>
            <w:shd w:val="clear" w:color="000000" w:fill="FFFFFF"/>
            <w:noWrap/>
            <w:vAlign w:val="center"/>
            <w:hideMark/>
          </w:tcPr>
          <w:p w14:paraId="65A688CA"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7,005,654,094</w:t>
            </w:r>
          </w:p>
        </w:tc>
        <w:tc>
          <w:tcPr>
            <w:tcW w:w="1214" w:type="dxa"/>
            <w:tcBorders>
              <w:top w:val="nil"/>
              <w:left w:val="nil"/>
              <w:bottom w:val="single" w:sz="4" w:space="0" w:color="auto"/>
              <w:right w:val="single" w:sz="4" w:space="0" w:color="auto"/>
            </w:tcBorders>
            <w:shd w:val="clear" w:color="000000" w:fill="FFFFFF"/>
            <w:noWrap/>
            <w:vAlign w:val="center"/>
            <w:hideMark/>
          </w:tcPr>
          <w:p w14:paraId="40DA9F33"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163.624</w:t>
            </w:r>
          </w:p>
        </w:tc>
      </w:tr>
      <w:tr w:rsidR="006A6ABB" w:rsidRPr="006A6ABB" w14:paraId="1595BE3E" w14:textId="77777777" w:rsidTr="00656D7F">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FC92AA3" w14:textId="77777777" w:rsidR="006A6ABB" w:rsidRPr="006A6ABB" w:rsidRDefault="006A6ABB" w:rsidP="006A6ABB">
            <w:pPr>
              <w:spacing w:after="0" w:line="240" w:lineRule="auto"/>
              <w:jc w:val="center"/>
              <w:rPr>
                <w:rFonts w:eastAsia="Times New Roman" w:cs="Calibri"/>
                <w:color w:val="000000"/>
                <w:sz w:val="14"/>
                <w:szCs w:val="14"/>
                <w:lang w:eastAsia="es-MX"/>
              </w:rPr>
            </w:pPr>
            <w:r w:rsidRPr="006A6ABB">
              <w:rPr>
                <w:rFonts w:eastAsia="Times New Roman" w:cs="Calibri"/>
                <w:color w:val="000000"/>
                <w:sz w:val="14"/>
                <w:szCs w:val="14"/>
                <w:lang w:eastAsia="es-MX"/>
              </w:rPr>
              <w:t>2018</w:t>
            </w:r>
          </w:p>
        </w:tc>
        <w:tc>
          <w:tcPr>
            <w:tcW w:w="1559" w:type="dxa"/>
            <w:tcBorders>
              <w:top w:val="nil"/>
              <w:left w:val="nil"/>
              <w:bottom w:val="single" w:sz="4" w:space="0" w:color="auto"/>
              <w:right w:val="single" w:sz="4" w:space="0" w:color="auto"/>
            </w:tcBorders>
            <w:shd w:val="clear" w:color="000000" w:fill="FFFFFF"/>
            <w:noWrap/>
            <w:vAlign w:val="center"/>
            <w:hideMark/>
          </w:tcPr>
          <w:p w14:paraId="1375A89A"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11,582,032,979</w:t>
            </w:r>
          </w:p>
        </w:tc>
        <w:tc>
          <w:tcPr>
            <w:tcW w:w="1559" w:type="dxa"/>
            <w:tcBorders>
              <w:top w:val="nil"/>
              <w:left w:val="nil"/>
              <w:bottom w:val="single" w:sz="4" w:space="0" w:color="auto"/>
              <w:right w:val="single" w:sz="4" w:space="0" w:color="auto"/>
            </w:tcBorders>
            <w:shd w:val="clear" w:color="000000" w:fill="FFFFFF"/>
            <w:noWrap/>
            <w:vAlign w:val="center"/>
            <w:hideMark/>
          </w:tcPr>
          <w:p w14:paraId="23D1D950"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6,693,584,312</w:t>
            </w:r>
          </w:p>
        </w:tc>
        <w:tc>
          <w:tcPr>
            <w:tcW w:w="1214" w:type="dxa"/>
            <w:tcBorders>
              <w:top w:val="nil"/>
              <w:left w:val="nil"/>
              <w:bottom w:val="single" w:sz="4" w:space="0" w:color="auto"/>
              <w:right w:val="single" w:sz="4" w:space="0" w:color="auto"/>
            </w:tcBorders>
            <w:shd w:val="clear" w:color="000000" w:fill="FFFFFF"/>
            <w:noWrap/>
            <w:vAlign w:val="center"/>
            <w:hideMark/>
          </w:tcPr>
          <w:p w14:paraId="448AA2D6"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173.032</w:t>
            </w:r>
          </w:p>
        </w:tc>
      </w:tr>
      <w:tr w:rsidR="006A6ABB" w:rsidRPr="006A6ABB" w14:paraId="3F436EDB" w14:textId="77777777" w:rsidTr="00656D7F">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CB0037A" w14:textId="77777777" w:rsidR="006A6ABB" w:rsidRPr="006A6ABB" w:rsidRDefault="006A6ABB" w:rsidP="006A6ABB">
            <w:pPr>
              <w:spacing w:after="0" w:line="240" w:lineRule="auto"/>
              <w:jc w:val="center"/>
              <w:rPr>
                <w:rFonts w:eastAsia="Times New Roman" w:cs="Calibri"/>
                <w:color w:val="000000"/>
                <w:sz w:val="14"/>
                <w:szCs w:val="14"/>
                <w:lang w:eastAsia="es-MX"/>
              </w:rPr>
            </w:pPr>
            <w:r w:rsidRPr="006A6ABB">
              <w:rPr>
                <w:rFonts w:eastAsia="Times New Roman" w:cs="Calibri"/>
                <w:color w:val="000000"/>
                <w:sz w:val="14"/>
                <w:szCs w:val="14"/>
                <w:lang w:eastAsia="es-MX"/>
              </w:rPr>
              <w:t>2019</w:t>
            </w:r>
          </w:p>
        </w:tc>
        <w:tc>
          <w:tcPr>
            <w:tcW w:w="1559" w:type="dxa"/>
            <w:tcBorders>
              <w:top w:val="nil"/>
              <w:left w:val="nil"/>
              <w:bottom w:val="single" w:sz="4" w:space="0" w:color="auto"/>
              <w:right w:val="single" w:sz="4" w:space="0" w:color="auto"/>
            </w:tcBorders>
            <w:shd w:val="clear" w:color="000000" w:fill="FFFFFF"/>
            <w:noWrap/>
            <w:vAlign w:val="center"/>
            <w:hideMark/>
          </w:tcPr>
          <w:p w14:paraId="77822693"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14,416,115,884</w:t>
            </w:r>
          </w:p>
        </w:tc>
        <w:tc>
          <w:tcPr>
            <w:tcW w:w="1559" w:type="dxa"/>
            <w:tcBorders>
              <w:top w:val="nil"/>
              <w:left w:val="nil"/>
              <w:bottom w:val="single" w:sz="4" w:space="0" w:color="auto"/>
              <w:right w:val="single" w:sz="4" w:space="0" w:color="auto"/>
            </w:tcBorders>
            <w:shd w:val="clear" w:color="000000" w:fill="FFFFFF"/>
            <w:noWrap/>
            <w:vAlign w:val="center"/>
            <w:hideMark/>
          </w:tcPr>
          <w:p w14:paraId="570ECBA3"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8,303,604,964</w:t>
            </w:r>
          </w:p>
        </w:tc>
        <w:tc>
          <w:tcPr>
            <w:tcW w:w="1214" w:type="dxa"/>
            <w:tcBorders>
              <w:top w:val="nil"/>
              <w:left w:val="nil"/>
              <w:bottom w:val="single" w:sz="4" w:space="0" w:color="auto"/>
              <w:right w:val="single" w:sz="4" w:space="0" w:color="auto"/>
            </w:tcBorders>
            <w:shd w:val="clear" w:color="000000" w:fill="FFFFFF"/>
            <w:noWrap/>
            <w:vAlign w:val="center"/>
            <w:hideMark/>
          </w:tcPr>
          <w:p w14:paraId="6DA71E54"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173.613</w:t>
            </w:r>
          </w:p>
        </w:tc>
      </w:tr>
      <w:tr w:rsidR="006A6ABB" w:rsidRPr="006A6ABB" w14:paraId="36D8E065" w14:textId="77777777" w:rsidTr="00656D7F">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900A898" w14:textId="77777777" w:rsidR="006A6ABB" w:rsidRPr="006A6ABB" w:rsidRDefault="006A6ABB" w:rsidP="006A6ABB">
            <w:pPr>
              <w:spacing w:after="0" w:line="240" w:lineRule="auto"/>
              <w:jc w:val="center"/>
              <w:rPr>
                <w:rFonts w:eastAsia="Times New Roman" w:cs="Calibri"/>
                <w:color w:val="000000"/>
                <w:sz w:val="14"/>
                <w:szCs w:val="14"/>
                <w:lang w:eastAsia="es-MX"/>
              </w:rPr>
            </w:pPr>
            <w:r w:rsidRPr="006A6ABB">
              <w:rPr>
                <w:rFonts w:eastAsia="Times New Roman" w:cs="Calibri"/>
                <w:color w:val="000000"/>
                <w:sz w:val="14"/>
                <w:szCs w:val="14"/>
                <w:lang w:eastAsia="es-MX"/>
              </w:rPr>
              <w:t>2020</w:t>
            </w:r>
          </w:p>
        </w:tc>
        <w:tc>
          <w:tcPr>
            <w:tcW w:w="1559" w:type="dxa"/>
            <w:tcBorders>
              <w:top w:val="nil"/>
              <w:left w:val="nil"/>
              <w:bottom w:val="single" w:sz="4" w:space="0" w:color="auto"/>
              <w:right w:val="single" w:sz="4" w:space="0" w:color="auto"/>
            </w:tcBorders>
            <w:shd w:val="clear" w:color="000000" w:fill="FFFFFF"/>
            <w:noWrap/>
            <w:vAlign w:val="center"/>
            <w:hideMark/>
          </w:tcPr>
          <w:p w14:paraId="49508B50"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14,020,190,971</w:t>
            </w:r>
          </w:p>
        </w:tc>
        <w:tc>
          <w:tcPr>
            <w:tcW w:w="1559" w:type="dxa"/>
            <w:tcBorders>
              <w:top w:val="nil"/>
              <w:left w:val="nil"/>
              <w:bottom w:val="single" w:sz="4" w:space="0" w:color="auto"/>
              <w:right w:val="single" w:sz="4" w:space="0" w:color="auto"/>
            </w:tcBorders>
            <w:shd w:val="clear" w:color="000000" w:fill="FFFFFF"/>
            <w:noWrap/>
            <w:vAlign w:val="center"/>
            <w:hideMark/>
          </w:tcPr>
          <w:p w14:paraId="31FD4977"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7,486,430,886</w:t>
            </w:r>
          </w:p>
        </w:tc>
        <w:tc>
          <w:tcPr>
            <w:tcW w:w="1214" w:type="dxa"/>
            <w:tcBorders>
              <w:top w:val="nil"/>
              <w:left w:val="nil"/>
              <w:bottom w:val="single" w:sz="4" w:space="0" w:color="auto"/>
              <w:right w:val="single" w:sz="4" w:space="0" w:color="auto"/>
            </w:tcBorders>
            <w:shd w:val="clear" w:color="000000" w:fill="FFFFFF"/>
            <w:noWrap/>
            <w:vAlign w:val="center"/>
            <w:hideMark/>
          </w:tcPr>
          <w:p w14:paraId="5CF8260E"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187.275</w:t>
            </w:r>
          </w:p>
        </w:tc>
      </w:tr>
      <w:tr w:rsidR="006A6ABB" w:rsidRPr="006A6ABB" w14:paraId="6790611E" w14:textId="77777777" w:rsidTr="00656D7F">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39255F74" w14:textId="77777777" w:rsidR="006A6ABB" w:rsidRPr="006A6ABB" w:rsidRDefault="006A6ABB" w:rsidP="006A6ABB">
            <w:pPr>
              <w:spacing w:after="0" w:line="240" w:lineRule="auto"/>
              <w:jc w:val="center"/>
              <w:rPr>
                <w:rFonts w:eastAsia="Times New Roman" w:cs="Calibri"/>
                <w:color w:val="000000"/>
                <w:sz w:val="14"/>
                <w:szCs w:val="14"/>
                <w:lang w:eastAsia="es-MX"/>
              </w:rPr>
            </w:pPr>
            <w:r w:rsidRPr="006A6ABB">
              <w:rPr>
                <w:rFonts w:eastAsia="Times New Roman" w:cs="Calibri"/>
                <w:color w:val="000000"/>
                <w:sz w:val="14"/>
                <w:szCs w:val="14"/>
                <w:lang w:eastAsia="es-MX"/>
              </w:rPr>
              <w:t>2021</w:t>
            </w:r>
          </w:p>
        </w:tc>
        <w:tc>
          <w:tcPr>
            <w:tcW w:w="1559" w:type="dxa"/>
            <w:tcBorders>
              <w:top w:val="nil"/>
              <w:left w:val="nil"/>
              <w:bottom w:val="single" w:sz="4" w:space="0" w:color="auto"/>
              <w:right w:val="single" w:sz="4" w:space="0" w:color="auto"/>
            </w:tcBorders>
            <w:shd w:val="clear" w:color="000000" w:fill="FFFFFF"/>
            <w:noWrap/>
            <w:vAlign w:val="center"/>
            <w:hideMark/>
          </w:tcPr>
          <w:p w14:paraId="69CBBA08"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15,552,312,266</w:t>
            </w:r>
          </w:p>
        </w:tc>
        <w:tc>
          <w:tcPr>
            <w:tcW w:w="1559" w:type="dxa"/>
            <w:tcBorders>
              <w:top w:val="nil"/>
              <w:left w:val="nil"/>
              <w:bottom w:val="single" w:sz="4" w:space="0" w:color="auto"/>
              <w:right w:val="single" w:sz="4" w:space="0" w:color="auto"/>
            </w:tcBorders>
            <w:shd w:val="clear" w:color="000000" w:fill="FFFFFF"/>
            <w:noWrap/>
            <w:vAlign w:val="center"/>
            <w:hideMark/>
          </w:tcPr>
          <w:p w14:paraId="47ACBD64"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7,971,827,967</w:t>
            </w:r>
          </w:p>
        </w:tc>
        <w:tc>
          <w:tcPr>
            <w:tcW w:w="1214" w:type="dxa"/>
            <w:tcBorders>
              <w:top w:val="nil"/>
              <w:left w:val="nil"/>
              <w:bottom w:val="single" w:sz="4" w:space="0" w:color="auto"/>
              <w:right w:val="single" w:sz="4" w:space="0" w:color="auto"/>
            </w:tcBorders>
            <w:shd w:val="clear" w:color="000000" w:fill="FFFFFF"/>
            <w:noWrap/>
            <w:vAlign w:val="center"/>
            <w:hideMark/>
          </w:tcPr>
          <w:p w14:paraId="48EA822A"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195.091</w:t>
            </w:r>
          </w:p>
        </w:tc>
      </w:tr>
      <w:tr w:rsidR="006A6ABB" w:rsidRPr="006A6ABB" w14:paraId="62A1699F" w14:textId="77777777" w:rsidTr="00656D7F">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8EAB044" w14:textId="77777777" w:rsidR="006A6ABB" w:rsidRPr="006A6ABB" w:rsidRDefault="006A6ABB" w:rsidP="006A6ABB">
            <w:pPr>
              <w:spacing w:after="0" w:line="240" w:lineRule="auto"/>
              <w:jc w:val="center"/>
              <w:rPr>
                <w:rFonts w:eastAsia="Times New Roman" w:cs="Calibri"/>
                <w:color w:val="000000"/>
                <w:sz w:val="14"/>
                <w:szCs w:val="14"/>
                <w:lang w:eastAsia="es-MX"/>
              </w:rPr>
            </w:pPr>
            <w:r w:rsidRPr="006A6ABB">
              <w:rPr>
                <w:rFonts w:eastAsia="Times New Roman" w:cs="Calibri"/>
                <w:color w:val="000000"/>
                <w:sz w:val="14"/>
                <w:szCs w:val="14"/>
                <w:lang w:eastAsia="es-MX"/>
              </w:rPr>
              <w:t>2022</w:t>
            </w:r>
          </w:p>
        </w:tc>
        <w:tc>
          <w:tcPr>
            <w:tcW w:w="1559" w:type="dxa"/>
            <w:tcBorders>
              <w:top w:val="nil"/>
              <w:left w:val="nil"/>
              <w:bottom w:val="single" w:sz="4" w:space="0" w:color="auto"/>
              <w:right w:val="single" w:sz="4" w:space="0" w:color="auto"/>
            </w:tcBorders>
            <w:shd w:val="clear" w:color="000000" w:fill="FFFFFF"/>
            <w:noWrap/>
            <w:vAlign w:val="center"/>
            <w:hideMark/>
          </w:tcPr>
          <w:p w14:paraId="4E78D78D"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15,833,324,062</w:t>
            </w:r>
          </w:p>
        </w:tc>
        <w:tc>
          <w:tcPr>
            <w:tcW w:w="1559" w:type="dxa"/>
            <w:tcBorders>
              <w:top w:val="nil"/>
              <w:left w:val="nil"/>
              <w:bottom w:val="single" w:sz="4" w:space="0" w:color="auto"/>
              <w:right w:val="single" w:sz="4" w:space="0" w:color="auto"/>
            </w:tcBorders>
            <w:shd w:val="clear" w:color="000000" w:fill="FFFFFF"/>
            <w:noWrap/>
            <w:vAlign w:val="center"/>
            <w:hideMark/>
          </w:tcPr>
          <w:p w14:paraId="0CF21491"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7,255,172,917</w:t>
            </w:r>
          </w:p>
        </w:tc>
        <w:tc>
          <w:tcPr>
            <w:tcW w:w="1214" w:type="dxa"/>
            <w:tcBorders>
              <w:top w:val="nil"/>
              <w:left w:val="nil"/>
              <w:bottom w:val="single" w:sz="4" w:space="0" w:color="auto"/>
              <w:right w:val="single" w:sz="4" w:space="0" w:color="auto"/>
            </w:tcBorders>
            <w:shd w:val="clear" w:color="000000" w:fill="FFFFFF"/>
            <w:noWrap/>
            <w:vAlign w:val="center"/>
            <w:hideMark/>
          </w:tcPr>
          <w:p w14:paraId="3E0BB812"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218.235</w:t>
            </w:r>
          </w:p>
        </w:tc>
      </w:tr>
      <w:tr w:rsidR="006A6ABB" w:rsidRPr="006A6ABB" w14:paraId="59616A41" w14:textId="77777777" w:rsidTr="00656D7F">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55DE5DB" w14:textId="77777777" w:rsidR="006A6ABB" w:rsidRPr="006A6ABB" w:rsidRDefault="006A6ABB" w:rsidP="006A6ABB">
            <w:pPr>
              <w:spacing w:after="0" w:line="240" w:lineRule="auto"/>
              <w:jc w:val="center"/>
              <w:rPr>
                <w:rFonts w:eastAsia="Times New Roman" w:cs="Calibri"/>
                <w:color w:val="000000"/>
                <w:sz w:val="14"/>
                <w:szCs w:val="14"/>
                <w:lang w:eastAsia="es-MX"/>
              </w:rPr>
            </w:pPr>
            <w:r w:rsidRPr="006A6ABB">
              <w:rPr>
                <w:rFonts w:eastAsia="Times New Roman" w:cs="Calibri"/>
                <w:color w:val="000000"/>
                <w:sz w:val="14"/>
                <w:szCs w:val="14"/>
                <w:lang w:eastAsia="es-MX"/>
              </w:rPr>
              <w:t>2023</w:t>
            </w:r>
          </w:p>
        </w:tc>
        <w:tc>
          <w:tcPr>
            <w:tcW w:w="1559" w:type="dxa"/>
            <w:tcBorders>
              <w:top w:val="nil"/>
              <w:left w:val="nil"/>
              <w:bottom w:val="single" w:sz="4" w:space="0" w:color="auto"/>
              <w:right w:val="single" w:sz="4" w:space="0" w:color="auto"/>
            </w:tcBorders>
            <w:shd w:val="clear" w:color="000000" w:fill="FFFFFF"/>
            <w:noWrap/>
            <w:vAlign w:val="center"/>
            <w:hideMark/>
          </w:tcPr>
          <w:p w14:paraId="5E47EE61"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15,440,502,481</w:t>
            </w:r>
          </w:p>
        </w:tc>
        <w:tc>
          <w:tcPr>
            <w:tcW w:w="1559" w:type="dxa"/>
            <w:tcBorders>
              <w:top w:val="nil"/>
              <w:left w:val="nil"/>
              <w:bottom w:val="single" w:sz="4" w:space="0" w:color="auto"/>
              <w:right w:val="single" w:sz="4" w:space="0" w:color="auto"/>
            </w:tcBorders>
            <w:shd w:val="clear" w:color="000000" w:fill="FFFFFF"/>
            <w:noWrap/>
            <w:vAlign w:val="center"/>
            <w:hideMark/>
          </w:tcPr>
          <w:p w14:paraId="0890E7B1"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10,796,915,256</w:t>
            </w:r>
          </w:p>
        </w:tc>
        <w:tc>
          <w:tcPr>
            <w:tcW w:w="1214" w:type="dxa"/>
            <w:tcBorders>
              <w:top w:val="nil"/>
              <w:left w:val="nil"/>
              <w:bottom w:val="single" w:sz="4" w:space="0" w:color="auto"/>
              <w:right w:val="single" w:sz="4" w:space="0" w:color="auto"/>
            </w:tcBorders>
            <w:shd w:val="clear" w:color="000000" w:fill="FFFFFF"/>
            <w:noWrap/>
            <w:vAlign w:val="center"/>
            <w:hideMark/>
          </w:tcPr>
          <w:p w14:paraId="3A152CB8"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143.008</w:t>
            </w:r>
          </w:p>
        </w:tc>
      </w:tr>
      <w:tr w:rsidR="006A6ABB" w:rsidRPr="006A6ABB" w14:paraId="2BC2C000" w14:textId="77777777" w:rsidTr="00656D7F">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09363089" w14:textId="77777777" w:rsidR="006A6ABB" w:rsidRPr="006A6ABB" w:rsidRDefault="006A6ABB" w:rsidP="006A6ABB">
            <w:pPr>
              <w:spacing w:after="0" w:line="240" w:lineRule="auto"/>
              <w:jc w:val="center"/>
              <w:rPr>
                <w:rFonts w:eastAsia="Times New Roman" w:cs="Calibri"/>
                <w:color w:val="000000"/>
                <w:sz w:val="14"/>
                <w:szCs w:val="14"/>
                <w:lang w:eastAsia="es-MX"/>
              </w:rPr>
            </w:pPr>
            <w:r w:rsidRPr="006A6ABB">
              <w:rPr>
                <w:rFonts w:eastAsia="Times New Roman" w:cs="Calibri"/>
                <w:color w:val="000000"/>
                <w:sz w:val="14"/>
                <w:szCs w:val="14"/>
                <w:lang w:eastAsia="es-MX"/>
              </w:rPr>
              <w:t>2024</w:t>
            </w:r>
          </w:p>
        </w:tc>
        <w:tc>
          <w:tcPr>
            <w:tcW w:w="1559" w:type="dxa"/>
            <w:tcBorders>
              <w:top w:val="nil"/>
              <w:left w:val="nil"/>
              <w:bottom w:val="single" w:sz="4" w:space="0" w:color="auto"/>
              <w:right w:val="single" w:sz="4" w:space="0" w:color="auto"/>
            </w:tcBorders>
            <w:shd w:val="clear" w:color="000000" w:fill="FFFFFF"/>
            <w:noWrap/>
            <w:vAlign w:val="center"/>
            <w:hideMark/>
          </w:tcPr>
          <w:p w14:paraId="7EF0A0FA"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15,334,653,614</w:t>
            </w:r>
          </w:p>
        </w:tc>
        <w:tc>
          <w:tcPr>
            <w:tcW w:w="1559" w:type="dxa"/>
            <w:tcBorders>
              <w:top w:val="nil"/>
              <w:left w:val="nil"/>
              <w:bottom w:val="single" w:sz="4" w:space="0" w:color="auto"/>
              <w:right w:val="single" w:sz="4" w:space="0" w:color="auto"/>
            </w:tcBorders>
            <w:shd w:val="clear" w:color="000000" w:fill="FFFFFF"/>
            <w:noWrap/>
            <w:vAlign w:val="center"/>
            <w:hideMark/>
          </w:tcPr>
          <w:p w14:paraId="705C9346"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4,118,410,618</w:t>
            </w:r>
          </w:p>
        </w:tc>
        <w:tc>
          <w:tcPr>
            <w:tcW w:w="1214" w:type="dxa"/>
            <w:tcBorders>
              <w:top w:val="nil"/>
              <w:left w:val="nil"/>
              <w:bottom w:val="single" w:sz="4" w:space="0" w:color="auto"/>
              <w:right w:val="single" w:sz="4" w:space="0" w:color="auto"/>
            </w:tcBorders>
            <w:shd w:val="clear" w:color="000000" w:fill="FFFFFF"/>
            <w:noWrap/>
            <w:vAlign w:val="center"/>
            <w:hideMark/>
          </w:tcPr>
          <w:p w14:paraId="2A8AD965"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372.344</w:t>
            </w:r>
          </w:p>
        </w:tc>
      </w:tr>
    </w:tbl>
    <w:p w14:paraId="398E8531" w14:textId="77777777" w:rsidR="008A40E8" w:rsidRDefault="008A40E8" w:rsidP="00FC37A4">
      <w:pPr>
        <w:pStyle w:val="Texto"/>
        <w:spacing w:after="0" w:line="240" w:lineRule="exact"/>
        <w:ind w:left="142" w:firstLine="0"/>
        <w:rPr>
          <w:rFonts w:asciiTheme="minorHAnsi" w:hAnsiTheme="minorHAnsi" w:cstheme="minorHAnsi"/>
          <w:szCs w:val="18"/>
        </w:rPr>
      </w:pPr>
    </w:p>
    <w:p w14:paraId="2119BCAB" w14:textId="2243C988" w:rsidR="00B038D8" w:rsidRPr="005C56C7" w:rsidRDefault="00B038D8" w:rsidP="00E107E0">
      <w:pPr>
        <w:pStyle w:val="Texto"/>
        <w:spacing w:after="0" w:line="240" w:lineRule="auto"/>
        <w:ind w:firstLine="0"/>
        <w:rPr>
          <w:rFonts w:asciiTheme="minorHAnsi" w:hAnsiTheme="minorHAnsi" w:cstheme="minorHAnsi"/>
          <w:sz w:val="20"/>
        </w:rPr>
      </w:pPr>
    </w:p>
    <w:p w14:paraId="69803B37" w14:textId="5F5C9E2C" w:rsidR="00CC14FB" w:rsidRDefault="00B07C73" w:rsidP="003A0C52">
      <w:pPr>
        <w:pStyle w:val="Texto"/>
        <w:numPr>
          <w:ilvl w:val="0"/>
          <w:numId w:val="3"/>
        </w:numPr>
        <w:tabs>
          <w:tab w:val="left" w:pos="360"/>
        </w:tabs>
        <w:spacing w:after="0" w:line="240" w:lineRule="auto"/>
        <w:rPr>
          <w:rFonts w:asciiTheme="minorHAnsi" w:hAnsiTheme="minorHAnsi" w:cstheme="minorHAnsi"/>
          <w:sz w:val="20"/>
        </w:rPr>
      </w:pPr>
      <w:r w:rsidRPr="00FC37A4">
        <w:rPr>
          <w:rFonts w:asciiTheme="minorHAnsi" w:hAnsiTheme="minorHAnsi" w:cstheme="minorHAnsi"/>
          <w:sz w:val="20"/>
        </w:rPr>
        <w:t>Acreedores, Registro y Autorizaciones de la Deuda Pública.</w:t>
      </w:r>
    </w:p>
    <w:p w14:paraId="3EAAF497" w14:textId="77777777" w:rsidR="00F854B6" w:rsidRDefault="00F854B6" w:rsidP="00F854B6">
      <w:pPr>
        <w:pStyle w:val="Texto"/>
        <w:tabs>
          <w:tab w:val="left" w:pos="360"/>
        </w:tabs>
        <w:spacing w:after="0" w:line="240" w:lineRule="auto"/>
        <w:ind w:firstLine="0"/>
        <w:rPr>
          <w:rFonts w:asciiTheme="minorHAnsi" w:hAnsiTheme="minorHAnsi" w:cstheme="minorHAnsi"/>
          <w:sz w:val="20"/>
        </w:rPr>
      </w:pPr>
    </w:p>
    <w:tbl>
      <w:tblPr>
        <w:tblW w:w="9800" w:type="dxa"/>
        <w:tblCellMar>
          <w:left w:w="70" w:type="dxa"/>
          <w:right w:w="70" w:type="dxa"/>
        </w:tblCellMar>
        <w:tblLook w:val="04A0" w:firstRow="1" w:lastRow="0" w:firstColumn="1" w:lastColumn="0" w:noHBand="0" w:noVBand="1"/>
      </w:tblPr>
      <w:tblGrid>
        <w:gridCol w:w="988"/>
        <w:gridCol w:w="1057"/>
        <w:gridCol w:w="964"/>
        <w:gridCol w:w="930"/>
        <w:gridCol w:w="992"/>
        <w:gridCol w:w="1001"/>
        <w:gridCol w:w="41"/>
        <w:gridCol w:w="1176"/>
        <w:gridCol w:w="56"/>
        <w:gridCol w:w="1296"/>
        <w:gridCol w:w="30"/>
        <w:gridCol w:w="1269"/>
      </w:tblGrid>
      <w:tr w:rsidR="007B067C" w:rsidRPr="007B067C" w14:paraId="3E353429" w14:textId="77777777" w:rsidTr="00656D7F">
        <w:trPr>
          <w:trHeight w:val="1166"/>
        </w:trPr>
        <w:tc>
          <w:tcPr>
            <w:tcW w:w="988"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851C726" w14:textId="77777777" w:rsidR="007B067C" w:rsidRPr="007B067C" w:rsidRDefault="007B067C" w:rsidP="00D33FD4">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Acreedor</w:t>
            </w:r>
          </w:p>
        </w:tc>
        <w:tc>
          <w:tcPr>
            <w:tcW w:w="1057" w:type="dxa"/>
            <w:tcBorders>
              <w:top w:val="single" w:sz="4" w:space="0" w:color="auto"/>
              <w:left w:val="nil"/>
              <w:bottom w:val="single" w:sz="4" w:space="0" w:color="auto"/>
              <w:right w:val="single" w:sz="4" w:space="0" w:color="auto"/>
            </w:tcBorders>
            <w:shd w:val="clear" w:color="000000" w:fill="AB0033"/>
            <w:vAlign w:val="center"/>
            <w:hideMark/>
          </w:tcPr>
          <w:p w14:paraId="1451B515" w14:textId="77777777" w:rsidR="007B067C" w:rsidRPr="007B067C" w:rsidRDefault="007B067C" w:rsidP="00D33FD4">
            <w:pPr>
              <w:spacing w:after="0" w:line="240" w:lineRule="auto"/>
              <w:jc w:val="center"/>
              <w:rPr>
                <w:rFonts w:eastAsia="Times New Roman" w:cs="Calibri"/>
                <w:b/>
                <w:bCs/>
                <w:color w:val="FFFFFF"/>
                <w:sz w:val="16"/>
                <w:szCs w:val="16"/>
                <w:lang w:eastAsia="es-MX"/>
              </w:rPr>
            </w:pPr>
            <w:r w:rsidRPr="007B067C">
              <w:rPr>
                <w:rFonts w:eastAsia="Times New Roman" w:cs="Calibri"/>
                <w:b/>
                <w:bCs/>
                <w:color w:val="FFFFFF"/>
                <w:sz w:val="16"/>
                <w:szCs w:val="16"/>
                <w:lang w:eastAsia="es-MX"/>
              </w:rPr>
              <w:t>Núm. Inscripción Registro de Empréstitos (SHCP Y SFG</w:t>
            </w:r>
          </w:p>
        </w:tc>
        <w:tc>
          <w:tcPr>
            <w:tcW w:w="964" w:type="dxa"/>
            <w:tcBorders>
              <w:top w:val="single" w:sz="4" w:space="0" w:color="auto"/>
              <w:left w:val="nil"/>
              <w:bottom w:val="single" w:sz="4" w:space="0" w:color="auto"/>
              <w:right w:val="single" w:sz="4" w:space="0" w:color="auto"/>
            </w:tcBorders>
            <w:shd w:val="clear" w:color="000000" w:fill="AB0033"/>
            <w:vAlign w:val="center"/>
            <w:hideMark/>
          </w:tcPr>
          <w:p w14:paraId="1D9C9A8F" w14:textId="77777777" w:rsidR="007B067C" w:rsidRPr="007B067C" w:rsidRDefault="007B067C" w:rsidP="00D33FD4">
            <w:pPr>
              <w:spacing w:after="0" w:line="240" w:lineRule="auto"/>
              <w:jc w:val="center"/>
              <w:rPr>
                <w:rFonts w:eastAsia="Times New Roman" w:cs="Calibri"/>
                <w:b/>
                <w:bCs/>
                <w:color w:val="FFFFFF"/>
                <w:sz w:val="16"/>
                <w:szCs w:val="16"/>
                <w:lang w:eastAsia="es-MX"/>
              </w:rPr>
            </w:pPr>
            <w:r w:rsidRPr="007B067C">
              <w:rPr>
                <w:rFonts w:eastAsia="Times New Roman" w:cs="Calibri"/>
                <w:b/>
                <w:bCs/>
                <w:color w:val="FFFFFF"/>
                <w:sz w:val="16"/>
                <w:szCs w:val="16"/>
                <w:lang w:eastAsia="es-MX"/>
              </w:rPr>
              <w:t>Fecha de  Inscripción Registro de Empréstitos (SHCP Y SFG</w:t>
            </w:r>
          </w:p>
        </w:tc>
        <w:tc>
          <w:tcPr>
            <w:tcW w:w="930" w:type="dxa"/>
            <w:tcBorders>
              <w:top w:val="single" w:sz="4" w:space="0" w:color="auto"/>
              <w:left w:val="nil"/>
              <w:bottom w:val="single" w:sz="4" w:space="0" w:color="auto"/>
              <w:right w:val="single" w:sz="4" w:space="0" w:color="auto"/>
            </w:tcBorders>
            <w:shd w:val="clear" w:color="000000" w:fill="AB0033"/>
            <w:vAlign w:val="center"/>
            <w:hideMark/>
          </w:tcPr>
          <w:p w14:paraId="1BE20EB5" w14:textId="77777777" w:rsidR="007B067C" w:rsidRPr="007B067C" w:rsidRDefault="007B067C" w:rsidP="00D33FD4">
            <w:pPr>
              <w:spacing w:after="0" w:line="240" w:lineRule="auto"/>
              <w:jc w:val="center"/>
              <w:rPr>
                <w:rFonts w:eastAsia="Times New Roman" w:cs="Calibri"/>
                <w:b/>
                <w:bCs/>
                <w:color w:val="FFFFFF"/>
                <w:sz w:val="16"/>
                <w:szCs w:val="16"/>
                <w:lang w:eastAsia="es-MX"/>
              </w:rPr>
            </w:pPr>
            <w:r w:rsidRPr="007B067C">
              <w:rPr>
                <w:rFonts w:eastAsia="Times New Roman" w:cs="Calibri"/>
                <w:b/>
                <w:bCs/>
                <w:color w:val="FFFFFF"/>
                <w:sz w:val="16"/>
                <w:szCs w:val="16"/>
                <w:lang w:eastAsia="es-MX"/>
              </w:rPr>
              <w:t>Número del Decreto del H. Congreso del Estado</w:t>
            </w:r>
          </w:p>
        </w:tc>
        <w:tc>
          <w:tcPr>
            <w:tcW w:w="992" w:type="dxa"/>
            <w:tcBorders>
              <w:top w:val="single" w:sz="4" w:space="0" w:color="auto"/>
              <w:left w:val="nil"/>
              <w:bottom w:val="single" w:sz="4" w:space="0" w:color="auto"/>
              <w:right w:val="single" w:sz="4" w:space="0" w:color="auto"/>
            </w:tcBorders>
            <w:shd w:val="clear" w:color="000000" w:fill="AB0033"/>
            <w:vAlign w:val="center"/>
            <w:hideMark/>
          </w:tcPr>
          <w:p w14:paraId="4A5AF66B" w14:textId="77777777" w:rsidR="007B067C" w:rsidRPr="007B067C" w:rsidRDefault="007B067C" w:rsidP="00D33FD4">
            <w:pPr>
              <w:spacing w:after="0" w:line="240" w:lineRule="auto"/>
              <w:jc w:val="center"/>
              <w:rPr>
                <w:rFonts w:eastAsia="Times New Roman" w:cs="Calibri"/>
                <w:b/>
                <w:bCs/>
                <w:color w:val="FFFFFF"/>
                <w:sz w:val="16"/>
                <w:szCs w:val="16"/>
                <w:lang w:eastAsia="es-MX"/>
              </w:rPr>
            </w:pPr>
            <w:r w:rsidRPr="007B067C">
              <w:rPr>
                <w:rFonts w:eastAsia="Times New Roman" w:cs="Calibri"/>
                <w:b/>
                <w:bCs/>
                <w:color w:val="FFFFFF"/>
                <w:sz w:val="16"/>
                <w:szCs w:val="16"/>
                <w:lang w:eastAsia="es-MX"/>
              </w:rPr>
              <w:t>Fecha del  Decreto del      H. Congreso del Estado</w:t>
            </w:r>
          </w:p>
        </w:tc>
        <w:tc>
          <w:tcPr>
            <w:tcW w:w="1001" w:type="dxa"/>
            <w:tcBorders>
              <w:top w:val="single" w:sz="4" w:space="0" w:color="auto"/>
              <w:left w:val="nil"/>
              <w:bottom w:val="single" w:sz="4" w:space="0" w:color="auto"/>
              <w:right w:val="single" w:sz="4" w:space="0" w:color="auto"/>
            </w:tcBorders>
            <w:shd w:val="clear" w:color="000000" w:fill="AB0033"/>
            <w:vAlign w:val="center"/>
            <w:hideMark/>
          </w:tcPr>
          <w:p w14:paraId="1EAC3759" w14:textId="77777777" w:rsidR="007B067C" w:rsidRPr="007B067C" w:rsidRDefault="007B067C" w:rsidP="00D33FD4">
            <w:pPr>
              <w:spacing w:after="0" w:line="240" w:lineRule="auto"/>
              <w:jc w:val="center"/>
              <w:rPr>
                <w:rFonts w:eastAsia="Times New Roman" w:cs="Calibri"/>
                <w:b/>
                <w:bCs/>
                <w:color w:val="FFFFFF"/>
                <w:sz w:val="16"/>
                <w:szCs w:val="16"/>
                <w:lang w:eastAsia="es-MX"/>
              </w:rPr>
            </w:pPr>
            <w:r w:rsidRPr="007B067C">
              <w:rPr>
                <w:rFonts w:eastAsia="Times New Roman" w:cs="Calibri"/>
                <w:b/>
                <w:bCs/>
                <w:color w:val="FFFFFF"/>
                <w:sz w:val="16"/>
                <w:szCs w:val="16"/>
                <w:lang w:eastAsia="es-MX"/>
              </w:rPr>
              <w:t>Fecha de vencimiento</w:t>
            </w:r>
          </w:p>
        </w:tc>
        <w:tc>
          <w:tcPr>
            <w:tcW w:w="1217" w:type="dxa"/>
            <w:gridSpan w:val="2"/>
            <w:tcBorders>
              <w:top w:val="single" w:sz="4" w:space="0" w:color="auto"/>
              <w:left w:val="nil"/>
              <w:bottom w:val="single" w:sz="4" w:space="0" w:color="auto"/>
              <w:right w:val="single" w:sz="4" w:space="0" w:color="auto"/>
            </w:tcBorders>
            <w:shd w:val="clear" w:color="000000" w:fill="AB0033"/>
            <w:vAlign w:val="center"/>
            <w:hideMark/>
          </w:tcPr>
          <w:p w14:paraId="4FD407F4" w14:textId="77777777" w:rsidR="007B067C" w:rsidRPr="007B067C" w:rsidRDefault="007B067C" w:rsidP="00D33FD4">
            <w:pPr>
              <w:spacing w:after="0" w:line="240" w:lineRule="auto"/>
              <w:jc w:val="center"/>
              <w:rPr>
                <w:rFonts w:eastAsia="Times New Roman" w:cs="Calibri"/>
                <w:b/>
                <w:bCs/>
                <w:color w:val="FFFFFF"/>
                <w:sz w:val="16"/>
                <w:szCs w:val="16"/>
                <w:lang w:eastAsia="es-MX"/>
              </w:rPr>
            </w:pPr>
            <w:r w:rsidRPr="007B067C">
              <w:rPr>
                <w:rFonts w:eastAsia="Times New Roman" w:cs="Calibri"/>
                <w:b/>
                <w:bCs/>
                <w:color w:val="FFFFFF"/>
                <w:sz w:val="16"/>
                <w:szCs w:val="16"/>
                <w:lang w:eastAsia="es-MX"/>
              </w:rPr>
              <w:t>Monto Original Contratado</w:t>
            </w:r>
          </w:p>
        </w:tc>
        <w:tc>
          <w:tcPr>
            <w:tcW w:w="1352" w:type="dxa"/>
            <w:gridSpan w:val="2"/>
            <w:tcBorders>
              <w:top w:val="single" w:sz="4" w:space="0" w:color="auto"/>
              <w:left w:val="nil"/>
              <w:bottom w:val="single" w:sz="4" w:space="0" w:color="auto"/>
              <w:right w:val="single" w:sz="4" w:space="0" w:color="auto"/>
            </w:tcBorders>
            <w:shd w:val="clear" w:color="000000" w:fill="AB0033"/>
            <w:vAlign w:val="center"/>
            <w:hideMark/>
          </w:tcPr>
          <w:p w14:paraId="14420571" w14:textId="77777777" w:rsidR="007B067C" w:rsidRPr="007B067C" w:rsidRDefault="007B067C" w:rsidP="00D33FD4">
            <w:pPr>
              <w:spacing w:after="0" w:line="240" w:lineRule="auto"/>
              <w:jc w:val="center"/>
              <w:rPr>
                <w:rFonts w:eastAsia="Times New Roman" w:cs="Calibri"/>
                <w:b/>
                <w:bCs/>
                <w:color w:val="FFFFFF"/>
                <w:sz w:val="16"/>
                <w:szCs w:val="16"/>
                <w:lang w:eastAsia="es-MX"/>
              </w:rPr>
            </w:pPr>
            <w:r w:rsidRPr="007B067C">
              <w:rPr>
                <w:rFonts w:eastAsia="Times New Roman" w:cs="Calibri"/>
                <w:b/>
                <w:bCs/>
                <w:color w:val="FFFFFF"/>
                <w:sz w:val="16"/>
                <w:szCs w:val="16"/>
                <w:lang w:eastAsia="es-MX"/>
              </w:rPr>
              <w:t>Monto Dispuesto</w:t>
            </w:r>
          </w:p>
        </w:tc>
        <w:tc>
          <w:tcPr>
            <w:tcW w:w="1295" w:type="dxa"/>
            <w:gridSpan w:val="2"/>
            <w:tcBorders>
              <w:top w:val="single" w:sz="4" w:space="0" w:color="auto"/>
              <w:left w:val="nil"/>
              <w:bottom w:val="single" w:sz="4" w:space="0" w:color="auto"/>
              <w:right w:val="single" w:sz="4" w:space="0" w:color="auto"/>
            </w:tcBorders>
            <w:shd w:val="clear" w:color="000000" w:fill="AB0033"/>
            <w:vAlign w:val="center"/>
            <w:hideMark/>
          </w:tcPr>
          <w:p w14:paraId="43D785CF" w14:textId="77777777" w:rsidR="007B067C" w:rsidRPr="007B067C" w:rsidRDefault="007B067C" w:rsidP="00D33FD4">
            <w:pPr>
              <w:spacing w:after="0" w:line="240" w:lineRule="auto"/>
              <w:jc w:val="center"/>
              <w:rPr>
                <w:rFonts w:eastAsia="Times New Roman" w:cs="Calibri"/>
                <w:b/>
                <w:bCs/>
                <w:color w:val="FFFFFF"/>
                <w:sz w:val="16"/>
                <w:szCs w:val="16"/>
                <w:lang w:eastAsia="es-MX"/>
              </w:rPr>
            </w:pPr>
            <w:r w:rsidRPr="007B067C">
              <w:rPr>
                <w:rFonts w:eastAsia="Times New Roman" w:cs="Calibri"/>
                <w:b/>
                <w:bCs/>
                <w:color w:val="FFFFFF"/>
                <w:sz w:val="16"/>
                <w:szCs w:val="16"/>
                <w:lang w:eastAsia="es-MX"/>
              </w:rPr>
              <w:t>Saldo al 31 de Marzo de 2024</w:t>
            </w:r>
          </w:p>
        </w:tc>
      </w:tr>
      <w:tr w:rsidR="00656D7F" w:rsidRPr="00656D7F" w14:paraId="75059C46" w14:textId="77777777" w:rsidTr="00656D7F">
        <w:trPr>
          <w:trHeight w:val="30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A1EDA32"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 xml:space="preserve">BANCOMER </w:t>
            </w:r>
          </w:p>
        </w:tc>
        <w:tc>
          <w:tcPr>
            <w:tcW w:w="1057" w:type="dxa"/>
            <w:tcBorders>
              <w:top w:val="nil"/>
              <w:left w:val="nil"/>
              <w:bottom w:val="single" w:sz="4" w:space="0" w:color="auto"/>
              <w:right w:val="single" w:sz="4" w:space="0" w:color="auto"/>
            </w:tcBorders>
            <w:shd w:val="clear" w:color="auto" w:fill="auto"/>
            <w:noWrap/>
            <w:vAlign w:val="bottom"/>
            <w:hideMark/>
          </w:tcPr>
          <w:p w14:paraId="2CA566B7"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029/2010</w:t>
            </w:r>
          </w:p>
        </w:tc>
        <w:tc>
          <w:tcPr>
            <w:tcW w:w="964" w:type="dxa"/>
            <w:tcBorders>
              <w:top w:val="nil"/>
              <w:left w:val="nil"/>
              <w:bottom w:val="single" w:sz="4" w:space="0" w:color="auto"/>
              <w:right w:val="single" w:sz="4" w:space="0" w:color="auto"/>
            </w:tcBorders>
            <w:shd w:val="clear" w:color="auto" w:fill="auto"/>
            <w:noWrap/>
            <w:vAlign w:val="bottom"/>
            <w:hideMark/>
          </w:tcPr>
          <w:p w14:paraId="606236F2"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16/02/2010</w:t>
            </w:r>
          </w:p>
        </w:tc>
        <w:tc>
          <w:tcPr>
            <w:tcW w:w="930" w:type="dxa"/>
            <w:tcBorders>
              <w:top w:val="nil"/>
              <w:left w:val="nil"/>
              <w:bottom w:val="single" w:sz="4" w:space="0" w:color="auto"/>
              <w:right w:val="single" w:sz="4" w:space="0" w:color="auto"/>
            </w:tcBorders>
            <w:shd w:val="clear" w:color="auto" w:fill="auto"/>
            <w:noWrap/>
            <w:vAlign w:val="bottom"/>
            <w:hideMark/>
          </w:tcPr>
          <w:p w14:paraId="32E2D228"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LX1006</w:t>
            </w:r>
          </w:p>
        </w:tc>
        <w:tc>
          <w:tcPr>
            <w:tcW w:w="992" w:type="dxa"/>
            <w:tcBorders>
              <w:top w:val="nil"/>
              <w:left w:val="nil"/>
              <w:bottom w:val="single" w:sz="4" w:space="0" w:color="auto"/>
              <w:right w:val="single" w:sz="4" w:space="0" w:color="auto"/>
            </w:tcBorders>
            <w:shd w:val="clear" w:color="auto" w:fill="auto"/>
            <w:noWrap/>
            <w:vAlign w:val="bottom"/>
            <w:hideMark/>
          </w:tcPr>
          <w:p w14:paraId="42A5261E"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17/12/2009</w:t>
            </w:r>
          </w:p>
        </w:tc>
        <w:tc>
          <w:tcPr>
            <w:tcW w:w="1001" w:type="dxa"/>
            <w:tcBorders>
              <w:top w:val="nil"/>
              <w:left w:val="nil"/>
              <w:bottom w:val="single" w:sz="4" w:space="0" w:color="auto"/>
              <w:right w:val="single" w:sz="4" w:space="0" w:color="auto"/>
            </w:tcBorders>
            <w:shd w:val="clear" w:color="auto" w:fill="auto"/>
            <w:noWrap/>
            <w:vAlign w:val="bottom"/>
            <w:hideMark/>
          </w:tcPr>
          <w:p w14:paraId="54B421B7"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31/01/2030</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1D7E5B00"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1,000,000,000</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1375C999"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1,000,000,000</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28C3A7B5"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320,512,830</w:t>
            </w:r>
          </w:p>
        </w:tc>
      </w:tr>
      <w:tr w:rsidR="00656D7F" w:rsidRPr="00656D7F" w14:paraId="6BDF7A1C"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3491B3E"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BANOBRAS</w:t>
            </w:r>
          </w:p>
        </w:tc>
        <w:tc>
          <w:tcPr>
            <w:tcW w:w="1057" w:type="dxa"/>
            <w:tcBorders>
              <w:top w:val="nil"/>
              <w:left w:val="nil"/>
              <w:bottom w:val="single" w:sz="4" w:space="0" w:color="auto"/>
              <w:right w:val="single" w:sz="4" w:space="0" w:color="auto"/>
            </w:tcBorders>
            <w:shd w:val="clear" w:color="auto" w:fill="auto"/>
            <w:noWrap/>
            <w:vAlign w:val="bottom"/>
            <w:hideMark/>
          </w:tcPr>
          <w:p w14:paraId="56A7166E"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223-FONAREC/2011</w:t>
            </w:r>
          </w:p>
        </w:tc>
        <w:tc>
          <w:tcPr>
            <w:tcW w:w="964" w:type="dxa"/>
            <w:tcBorders>
              <w:top w:val="nil"/>
              <w:left w:val="nil"/>
              <w:bottom w:val="single" w:sz="4" w:space="0" w:color="auto"/>
              <w:right w:val="single" w:sz="4" w:space="0" w:color="auto"/>
            </w:tcBorders>
            <w:shd w:val="clear" w:color="auto" w:fill="auto"/>
            <w:noWrap/>
            <w:vAlign w:val="bottom"/>
            <w:hideMark/>
          </w:tcPr>
          <w:p w14:paraId="63144C01"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11/07/2011</w:t>
            </w:r>
          </w:p>
        </w:tc>
        <w:tc>
          <w:tcPr>
            <w:tcW w:w="930" w:type="dxa"/>
            <w:tcBorders>
              <w:top w:val="nil"/>
              <w:left w:val="nil"/>
              <w:bottom w:val="single" w:sz="4" w:space="0" w:color="auto"/>
              <w:right w:val="single" w:sz="4" w:space="0" w:color="auto"/>
            </w:tcBorders>
            <w:shd w:val="clear" w:color="auto" w:fill="auto"/>
            <w:noWrap/>
            <w:vAlign w:val="bottom"/>
            <w:hideMark/>
          </w:tcPr>
          <w:p w14:paraId="1CB4BE99"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LXI-38</w:t>
            </w:r>
          </w:p>
        </w:tc>
        <w:tc>
          <w:tcPr>
            <w:tcW w:w="992" w:type="dxa"/>
            <w:tcBorders>
              <w:top w:val="nil"/>
              <w:left w:val="nil"/>
              <w:bottom w:val="single" w:sz="4" w:space="0" w:color="auto"/>
              <w:right w:val="single" w:sz="4" w:space="0" w:color="auto"/>
            </w:tcBorders>
            <w:shd w:val="clear" w:color="auto" w:fill="auto"/>
            <w:noWrap/>
            <w:vAlign w:val="bottom"/>
            <w:hideMark/>
          </w:tcPr>
          <w:p w14:paraId="5D00AD33"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31/05/2011</w:t>
            </w:r>
          </w:p>
        </w:tc>
        <w:tc>
          <w:tcPr>
            <w:tcW w:w="1001" w:type="dxa"/>
            <w:tcBorders>
              <w:top w:val="nil"/>
              <w:left w:val="nil"/>
              <w:bottom w:val="single" w:sz="4" w:space="0" w:color="auto"/>
              <w:right w:val="single" w:sz="4" w:space="0" w:color="auto"/>
            </w:tcBorders>
            <w:shd w:val="clear" w:color="auto" w:fill="auto"/>
            <w:noWrap/>
            <w:vAlign w:val="bottom"/>
            <w:hideMark/>
          </w:tcPr>
          <w:p w14:paraId="7E017183"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29/07/2031</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186CB5B0"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183,383,570</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1D82E799"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164,159,265</w:t>
            </w:r>
          </w:p>
        </w:tc>
        <w:tc>
          <w:tcPr>
            <w:tcW w:w="1295" w:type="dxa"/>
            <w:gridSpan w:val="2"/>
            <w:tcBorders>
              <w:top w:val="nil"/>
              <w:left w:val="nil"/>
              <w:bottom w:val="single" w:sz="4" w:space="0" w:color="auto"/>
              <w:right w:val="single" w:sz="4" w:space="0" w:color="auto"/>
            </w:tcBorders>
            <w:shd w:val="clear" w:color="auto" w:fill="auto"/>
            <w:noWrap/>
            <w:vAlign w:val="bottom"/>
            <w:hideMark/>
          </w:tcPr>
          <w:p w14:paraId="41FB9713"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76,514,698</w:t>
            </w:r>
          </w:p>
        </w:tc>
      </w:tr>
      <w:tr w:rsidR="00656D7F" w:rsidRPr="00656D7F" w14:paraId="75454CC8"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75C6593"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BANOBRAS</w:t>
            </w:r>
          </w:p>
        </w:tc>
        <w:tc>
          <w:tcPr>
            <w:tcW w:w="1057" w:type="dxa"/>
            <w:tcBorders>
              <w:top w:val="nil"/>
              <w:left w:val="nil"/>
              <w:bottom w:val="single" w:sz="4" w:space="0" w:color="auto"/>
              <w:right w:val="single" w:sz="4" w:space="0" w:color="auto"/>
            </w:tcBorders>
            <w:shd w:val="clear" w:color="auto" w:fill="auto"/>
            <w:noWrap/>
            <w:vAlign w:val="bottom"/>
            <w:hideMark/>
          </w:tcPr>
          <w:p w14:paraId="2EB1BDB3"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P28-0312028</w:t>
            </w:r>
          </w:p>
        </w:tc>
        <w:tc>
          <w:tcPr>
            <w:tcW w:w="964" w:type="dxa"/>
            <w:tcBorders>
              <w:top w:val="nil"/>
              <w:left w:val="nil"/>
              <w:bottom w:val="single" w:sz="4" w:space="0" w:color="auto"/>
              <w:right w:val="single" w:sz="4" w:space="0" w:color="auto"/>
            </w:tcBorders>
            <w:shd w:val="clear" w:color="auto" w:fill="auto"/>
            <w:noWrap/>
            <w:vAlign w:val="bottom"/>
            <w:hideMark/>
          </w:tcPr>
          <w:p w14:paraId="73C75B42"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02/03/2012</w:t>
            </w:r>
          </w:p>
        </w:tc>
        <w:tc>
          <w:tcPr>
            <w:tcW w:w="930" w:type="dxa"/>
            <w:tcBorders>
              <w:top w:val="nil"/>
              <w:left w:val="nil"/>
              <w:bottom w:val="single" w:sz="4" w:space="0" w:color="auto"/>
              <w:right w:val="single" w:sz="4" w:space="0" w:color="auto"/>
            </w:tcBorders>
            <w:shd w:val="clear" w:color="auto" w:fill="auto"/>
            <w:noWrap/>
            <w:vAlign w:val="bottom"/>
            <w:hideMark/>
          </w:tcPr>
          <w:p w14:paraId="4204EE02"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LXI-173</w:t>
            </w:r>
          </w:p>
        </w:tc>
        <w:tc>
          <w:tcPr>
            <w:tcW w:w="992" w:type="dxa"/>
            <w:tcBorders>
              <w:top w:val="nil"/>
              <w:left w:val="nil"/>
              <w:bottom w:val="single" w:sz="4" w:space="0" w:color="auto"/>
              <w:right w:val="single" w:sz="4" w:space="0" w:color="auto"/>
            </w:tcBorders>
            <w:shd w:val="clear" w:color="auto" w:fill="auto"/>
            <w:noWrap/>
            <w:vAlign w:val="bottom"/>
            <w:hideMark/>
          </w:tcPr>
          <w:p w14:paraId="522BA675"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07/12/2011</w:t>
            </w:r>
          </w:p>
        </w:tc>
        <w:tc>
          <w:tcPr>
            <w:tcW w:w="1001" w:type="dxa"/>
            <w:tcBorders>
              <w:top w:val="nil"/>
              <w:left w:val="nil"/>
              <w:bottom w:val="single" w:sz="4" w:space="0" w:color="auto"/>
              <w:right w:val="single" w:sz="4" w:space="0" w:color="auto"/>
            </w:tcBorders>
            <w:shd w:val="clear" w:color="auto" w:fill="auto"/>
            <w:noWrap/>
            <w:vAlign w:val="bottom"/>
            <w:hideMark/>
          </w:tcPr>
          <w:p w14:paraId="6F9DA746"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25/05/2032</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0E27214B"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187,112,637</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0E34ED47"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187,112,637</w:t>
            </w:r>
          </w:p>
        </w:tc>
        <w:tc>
          <w:tcPr>
            <w:tcW w:w="1295" w:type="dxa"/>
            <w:gridSpan w:val="2"/>
            <w:tcBorders>
              <w:top w:val="nil"/>
              <w:left w:val="nil"/>
              <w:bottom w:val="single" w:sz="4" w:space="0" w:color="auto"/>
              <w:right w:val="single" w:sz="4" w:space="0" w:color="auto"/>
            </w:tcBorders>
            <w:shd w:val="clear" w:color="auto" w:fill="auto"/>
            <w:noWrap/>
            <w:vAlign w:val="bottom"/>
            <w:hideMark/>
          </w:tcPr>
          <w:p w14:paraId="1F7F64A8"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87,213,274</w:t>
            </w:r>
          </w:p>
        </w:tc>
      </w:tr>
      <w:tr w:rsidR="00656D7F" w:rsidRPr="00656D7F" w14:paraId="61770FE7"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E9F86FE"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BANOBRAS</w:t>
            </w:r>
          </w:p>
        </w:tc>
        <w:tc>
          <w:tcPr>
            <w:tcW w:w="1057" w:type="dxa"/>
            <w:tcBorders>
              <w:top w:val="nil"/>
              <w:left w:val="nil"/>
              <w:bottom w:val="single" w:sz="4" w:space="0" w:color="auto"/>
              <w:right w:val="single" w:sz="4" w:space="0" w:color="auto"/>
            </w:tcBorders>
            <w:shd w:val="clear" w:color="auto" w:fill="auto"/>
            <w:noWrap/>
            <w:vAlign w:val="bottom"/>
            <w:hideMark/>
          </w:tcPr>
          <w:p w14:paraId="490AC5AB"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P28-0314036</w:t>
            </w:r>
          </w:p>
        </w:tc>
        <w:tc>
          <w:tcPr>
            <w:tcW w:w="964" w:type="dxa"/>
            <w:tcBorders>
              <w:top w:val="nil"/>
              <w:left w:val="nil"/>
              <w:bottom w:val="single" w:sz="4" w:space="0" w:color="auto"/>
              <w:right w:val="single" w:sz="4" w:space="0" w:color="auto"/>
            </w:tcBorders>
            <w:shd w:val="clear" w:color="auto" w:fill="auto"/>
            <w:noWrap/>
            <w:vAlign w:val="bottom"/>
            <w:hideMark/>
          </w:tcPr>
          <w:p w14:paraId="3D4E13A7"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14/03/2014</w:t>
            </w:r>
          </w:p>
        </w:tc>
        <w:tc>
          <w:tcPr>
            <w:tcW w:w="930" w:type="dxa"/>
            <w:tcBorders>
              <w:top w:val="nil"/>
              <w:left w:val="nil"/>
              <w:bottom w:val="single" w:sz="4" w:space="0" w:color="auto"/>
              <w:right w:val="single" w:sz="4" w:space="0" w:color="auto"/>
            </w:tcBorders>
            <w:shd w:val="clear" w:color="auto" w:fill="auto"/>
            <w:noWrap/>
            <w:vAlign w:val="bottom"/>
            <w:hideMark/>
          </w:tcPr>
          <w:p w14:paraId="7754C209"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LXII-57</w:t>
            </w:r>
          </w:p>
        </w:tc>
        <w:tc>
          <w:tcPr>
            <w:tcW w:w="992" w:type="dxa"/>
            <w:tcBorders>
              <w:top w:val="nil"/>
              <w:left w:val="nil"/>
              <w:bottom w:val="single" w:sz="4" w:space="0" w:color="auto"/>
              <w:right w:val="single" w:sz="4" w:space="0" w:color="auto"/>
            </w:tcBorders>
            <w:shd w:val="clear" w:color="auto" w:fill="auto"/>
            <w:noWrap/>
            <w:vAlign w:val="bottom"/>
            <w:hideMark/>
          </w:tcPr>
          <w:p w14:paraId="09A4C158"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17/12/2013</w:t>
            </w:r>
          </w:p>
        </w:tc>
        <w:tc>
          <w:tcPr>
            <w:tcW w:w="1001" w:type="dxa"/>
            <w:tcBorders>
              <w:top w:val="nil"/>
              <w:left w:val="nil"/>
              <w:bottom w:val="single" w:sz="4" w:space="0" w:color="auto"/>
              <w:right w:val="single" w:sz="4" w:space="0" w:color="auto"/>
            </w:tcBorders>
            <w:shd w:val="clear" w:color="auto" w:fill="auto"/>
            <w:noWrap/>
            <w:vAlign w:val="bottom"/>
            <w:hideMark/>
          </w:tcPr>
          <w:p w14:paraId="1099FA01"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25/04/2024</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7E18B234"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250,802,462</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14797DCA"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234,553,668</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13DB5C77"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1,428,676</w:t>
            </w:r>
          </w:p>
        </w:tc>
      </w:tr>
      <w:tr w:rsidR="00656D7F" w:rsidRPr="00656D7F" w14:paraId="04FCAD4F"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FAA067B"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BANOBRAS</w:t>
            </w:r>
          </w:p>
        </w:tc>
        <w:tc>
          <w:tcPr>
            <w:tcW w:w="1057" w:type="dxa"/>
            <w:tcBorders>
              <w:top w:val="nil"/>
              <w:left w:val="nil"/>
              <w:bottom w:val="single" w:sz="4" w:space="0" w:color="auto"/>
              <w:right w:val="single" w:sz="4" w:space="0" w:color="auto"/>
            </w:tcBorders>
            <w:shd w:val="clear" w:color="auto" w:fill="auto"/>
            <w:noWrap/>
            <w:vAlign w:val="bottom"/>
            <w:hideMark/>
          </w:tcPr>
          <w:p w14:paraId="28C7764D"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P28-0315026</w:t>
            </w:r>
          </w:p>
        </w:tc>
        <w:tc>
          <w:tcPr>
            <w:tcW w:w="964" w:type="dxa"/>
            <w:tcBorders>
              <w:top w:val="nil"/>
              <w:left w:val="nil"/>
              <w:bottom w:val="single" w:sz="4" w:space="0" w:color="auto"/>
              <w:right w:val="single" w:sz="4" w:space="0" w:color="auto"/>
            </w:tcBorders>
            <w:shd w:val="clear" w:color="auto" w:fill="auto"/>
            <w:noWrap/>
            <w:vAlign w:val="bottom"/>
            <w:hideMark/>
          </w:tcPr>
          <w:p w14:paraId="071224BE"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31/03/2015</w:t>
            </w:r>
          </w:p>
        </w:tc>
        <w:tc>
          <w:tcPr>
            <w:tcW w:w="930" w:type="dxa"/>
            <w:tcBorders>
              <w:top w:val="nil"/>
              <w:left w:val="nil"/>
              <w:bottom w:val="single" w:sz="4" w:space="0" w:color="auto"/>
              <w:right w:val="single" w:sz="4" w:space="0" w:color="auto"/>
            </w:tcBorders>
            <w:shd w:val="clear" w:color="auto" w:fill="auto"/>
            <w:noWrap/>
            <w:vAlign w:val="bottom"/>
            <w:hideMark/>
          </w:tcPr>
          <w:p w14:paraId="5E184C69"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LXII-392</w:t>
            </w:r>
          </w:p>
        </w:tc>
        <w:tc>
          <w:tcPr>
            <w:tcW w:w="992" w:type="dxa"/>
            <w:tcBorders>
              <w:top w:val="nil"/>
              <w:left w:val="nil"/>
              <w:bottom w:val="single" w:sz="4" w:space="0" w:color="auto"/>
              <w:right w:val="single" w:sz="4" w:space="0" w:color="auto"/>
            </w:tcBorders>
            <w:shd w:val="clear" w:color="auto" w:fill="auto"/>
            <w:noWrap/>
            <w:vAlign w:val="bottom"/>
            <w:hideMark/>
          </w:tcPr>
          <w:p w14:paraId="65384B9B"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17/12/2014</w:t>
            </w:r>
          </w:p>
        </w:tc>
        <w:tc>
          <w:tcPr>
            <w:tcW w:w="1001" w:type="dxa"/>
            <w:tcBorders>
              <w:top w:val="nil"/>
              <w:left w:val="nil"/>
              <w:bottom w:val="single" w:sz="4" w:space="0" w:color="auto"/>
              <w:right w:val="single" w:sz="4" w:space="0" w:color="auto"/>
            </w:tcBorders>
            <w:shd w:val="clear" w:color="auto" w:fill="auto"/>
            <w:noWrap/>
            <w:vAlign w:val="bottom"/>
            <w:hideMark/>
          </w:tcPr>
          <w:p w14:paraId="3BB975FD"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28/03/2025</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54F04E57"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113,990,000</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21FA3ADF"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90,815,811</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17B139A2"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9,701,751</w:t>
            </w:r>
          </w:p>
        </w:tc>
      </w:tr>
      <w:tr w:rsidR="00656D7F" w:rsidRPr="00656D7F" w14:paraId="6D156CC8"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C915EAD"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BANAMEX</w:t>
            </w:r>
          </w:p>
        </w:tc>
        <w:tc>
          <w:tcPr>
            <w:tcW w:w="1057" w:type="dxa"/>
            <w:tcBorders>
              <w:top w:val="nil"/>
              <w:left w:val="nil"/>
              <w:bottom w:val="single" w:sz="4" w:space="0" w:color="auto"/>
              <w:right w:val="single" w:sz="4" w:space="0" w:color="auto"/>
            </w:tcBorders>
            <w:shd w:val="clear" w:color="auto" w:fill="auto"/>
            <w:noWrap/>
            <w:vAlign w:val="bottom"/>
            <w:hideMark/>
          </w:tcPr>
          <w:p w14:paraId="1FEA0EC8"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P28-1217126</w:t>
            </w:r>
          </w:p>
        </w:tc>
        <w:tc>
          <w:tcPr>
            <w:tcW w:w="964" w:type="dxa"/>
            <w:tcBorders>
              <w:top w:val="nil"/>
              <w:left w:val="nil"/>
              <w:bottom w:val="single" w:sz="4" w:space="0" w:color="auto"/>
              <w:right w:val="single" w:sz="4" w:space="0" w:color="auto"/>
            </w:tcBorders>
            <w:shd w:val="clear" w:color="auto" w:fill="auto"/>
            <w:noWrap/>
            <w:vAlign w:val="bottom"/>
            <w:hideMark/>
          </w:tcPr>
          <w:p w14:paraId="7145D2EA"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19/12/2017</w:t>
            </w:r>
          </w:p>
        </w:tc>
        <w:tc>
          <w:tcPr>
            <w:tcW w:w="930" w:type="dxa"/>
            <w:tcBorders>
              <w:top w:val="nil"/>
              <w:left w:val="nil"/>
              <w:bottom w:val="single" w:sz="4" w:space="0" w:color="auto"/>
              <w:right w:val="single" w:sz="4" w:space="0" w:color="auto"/>
            </w:tcBorders>
            <w:shd w:val="clear" w:color="auto" w:fill="auto"/>
            <w:noWrap/>
            <w:vAlign w:val="bottom"/>
            <w:hideMark/>
          </w:tcPr>
          <w:p w14:paraId="1EB9470F"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LXIII-245</w:t>
            </w:r>
          </w:p>
        </w:tc>
        <w:tc>
          <w:tcPr>
            <w:tcW w:w="992" w:type="dxa"/>
            <w:tcBorders>
              <w:top w:val="nil"/>
              <w:left w:val="nil"/>
              <w:bottom w:val="single" w:sz="4" w:space="0" w:color="auto"/>
              <w:right w:val="single" w:sz="4" w:space="0" w:color="auto"/>
            </w:tcBorders>
            <w:shd w:val="clear" w:color="auto" w:fill="auto"/>
            <w:noWrap/>
            <w:vAlign w:val="bottom"/>
            <w:hideMark/>
          </w:tcPr>
          <w:p w14:paraId="44E7BB3A"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14/09/2017</w:t>
            </w:r>
          </w:p>
        </w:tc>
        <w:tc>
          <w:tcPr>
            <w:tcW w:w="1001" w:type="dxa"/>
            <w:tcBorders>
              <w:top w:val="nil"/>
              <w:left w:val="nil"/>
              <w:bottom w:val="single" w:sz="4" w:space="0" w:color="auto"/>
              <w:right w:val="single" w:sz="4" w:space="0" w:color="auto"/>
            </w:tcBorders>
            <w:shd w:val="clear" w:color="auto" w:fill="auto"/>
            <w:noWrap/>
            <w:vAlign w:val="bottom"/>
            <w:hideMark/>
          </w:tcPr>
          <w:p w14:paraId="0906836E"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13/11/2037</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59ECC0E4"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1,500,000,000</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6AB0D1ED"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1,500,000,000</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1C726EE8"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1,382,747,312</w:t>
            </w:r>
          </w:p>
        </w:tc>
      </w:tr>
      <w:tr w:rsidR="00656D7F" w:rsidRPr="00656D7F" w14:paraId="658DD620"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9FB1ED4"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BANORTE</w:t>
            </w:r>
          </w:p>
        </w:tc>
        <w:tc>
          <w:tcPr>
            <w:tcW w:w="1057" w:type="dxa"/>
            <w:tcBorders>
              <w:top w:val="nil"/>
              <w:left w:val="nil"/>
              <w:bottom w:val="single" w:sz="4" w:space="0" w:color="auto"/>
              <w:right w:val="single" w:sz="4" w:space="0" w:color="auto"/>
            </w:tcBorders>
            <w:shd w:val="clear" w:color="auto" w:fill="auto"/>
            <w:noWrap/>
            <w:vAlign w:val="bottom"/>
            <w:hideMark/>
          </w:tcPr>
          <w:p w14:paraId="61DA93B0"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P28-1217130</w:t>
            </w:r>
          </w:p>
        </w:tc>
        <w:tc>
          <w:tcPr>
            <w:tcW w:w="964" w:type="dxa"/>
            <w:tcBorders>
              <w:top w:val="nil"/>
              <w:left w:val="nil"/>
              <w:bottom w:val="single" w:sz="4" w:space="0" w:color="auto"/>
              <w:right w:val="single" w:sz="4" w:space="0" w:color="auto"/>
            </w:tcBorders>
            <w:shd w:val="clear" w:color="auto" w:fill="auto"/>
            <w:noWrap/>
            <w:vAlign w:val="bottom"/>
            <w:hideMark/>
          </w:tcPr>
          <w:p w14:paraId="1960BDA0"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27/12/2017</w:t>
            </w:r>
          </w:p>
        </w:tc>
        <w:tc>
          <w:tcPr>
            <w:tcW w:w="930" w:type="dxa"/>
            <w:tcBorders>
              <w:top w:val="nil"/>
              <w:left w:val="nil"/>
              <w:bottom w:val="single" w:sz="4" w:space="0" w:color="auto"/>
              <w:right w:val="single" w:sz="4" w:space="0" w:color="auto"/>
            </w:tcBorders>
            <w:shd w:val="clear" w:color="auto" w:fill="auto"/>
            <w:noWrap/>
            <w:vAlign w:val="bottom"/>
            <w:hideMark/>
          </w:tcPr>
          <w:p w14:paraId="2F57722D"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LXIII-245</w:t>
            </w:r>
          </w:p>
        </w:tc>
        <w:tc>
          <w:tcPr>
            <w:tcW w:w="992" w:type="dxa"/>
            <w:tcBorders>
              <w:top w:val="nil"/>
              <w:left w:val="nil"/>
              <w:bottom w:val="single" w:sz="4" w:space="0" w:color="auto"/>
              <w:right w:val="single" w:sz="4" w:space="0" w:color="auto"/>
            </w:tcBorders>
            <w:shd w:val="clear" w:color="auto" w:fill="auto"/>
            <w:noWrap/>
            <w:vAlign w:val="bottom"/>
            <w:hideMark/>
          </w:tcPr>
          <w:p w14:paraId="48C3F406"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14/09/2017</w:t>
            </w:r>
          </w:p>
        </w:tc>
        <w:tc>
          <w:tcPr>
            <w:tcW w:w="1001" w:type="dxa"/>
            <w:tcBorders>
              <w:top w:val="nil"/>
              <w:left w:val="nil"/>
              <w:bottom w:val="single" w:sz="4" w:space="0" w:color="auto"/>
              <w:right w:val="single" w:sz="4" w:space="0" w:color="auto"/>
            </w:tcBorders>
            <w:shd w:val="clear" w:color="auto" w:fill="auto"/>
            <w:noWrap/>
            <w:vAlign w:val="bottom"/>
            <w:hideMark/>
          </w:tcPr>
          <w:p w14:paraId="2075758E"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01/11/2037</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552B873A"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1,539,000,000</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01EF9038"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1,514,733,349</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5E7C6725"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1,389,144,404</w:t>
            </w:r>
          </w:p>
        </w:tc>
      </w:tr>
      <w:tr w:rsidR="00656D7F" w:rsidRPr="00656D7F" w14:paraId="3C1E3C2B"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D5C78BF"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BANORTE</w:t>
            </w:r>
          </w:p>
        </w:tc>
        <w:tc>
          <w:tcPr>
            <w:tcW w:w="1057" w:type="dxa"/>
            <w:tcBorders>
              <w:top w:val="nil"/>
              <w:left w:val="nil"/>
              <w:bottom w:val="single" w:sz="4" w:space="0" w:color="auto"/>
              <w:right w:val="single" w:sz="4" w:space="0" w:color="auto"/>
            </w:tcBorders>
            <w:shd w:val="clear" w:color="auto" w:fill="auto"/>
            <w:noWrap/>
            <w:vAlign w:val="bottom"/>
            <w:hideMark/>
          </w:tcPr>
          <w:p w14:paraId="2F90F92D"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P28-1217129</w:t>
            </w:r>
          </w:p>
        </w:tc>
        <w:tc>
          <w:tcPr>
            <w:tcW w:w="964" w:type="dxa"/>
            <w:tcBorders>
              <w:top w:val="nil"/>
              <w:left w:val="nil"/>
              <w:bottom w:val="single" w:sz="4" w:space="0" w:color="auto"/>
              <w:right w:val="single" w:sz="4" w:space="0" w:color="auto"/>
            </w:tcBorders>
            <w:shd w:val="clear" w:color="auto" w:fill="auto"/>
            <w:noWrap/>
            <w:vAlign w:val="bottom"/>
            <w:hideMark/>
          </w:tcPr>
          <w:p w14:paraId="67B3F941"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21/12/2017</w:t>
            </w:r>
          </w:p>
        </w:tc>
        <w:tc>
          <w:tcPr>
            <w:tcW w:w="930" w:type="dxa"/>
            <w:tcBorders>
              <w:top w:val="nil"/>
              <w:left w:val="nil"/>
              <w:bottom w:val="single" w:sz="4" w:space="0" w:color="auto"/>
              <w:right w:val="single" w:sz="4" w:space="0" w:color="auto"/>
            </w:tcBorders>
            <w:shd w:val="clear" w:color="auto" w:fill="auto"/>
            <w:noWrap/>
            <w:vAlign w:val="bottom"/>
            <w:hideMark/>
          </w:tcPr>
          <w:p w14:paraId="7E6E1E82"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LXIII-245</w:t>
            </w:r>
          </w:p>
        </w:tc>
        <w:tc>
          <w:tcPr>
            <w:tcW w:w="992" w:type="dxa"/>
            <w:tcBorders>
              <w:top w:val="nil"/>
              <w:left w:val="nil"/>
              <w:bottom w:val="single" w:sz="4" w:space="0" w:color="auto"/>
              <w:right w:val="single" w:sz="4" w:space="0" w:color="auto"/>
            </w:tcBorders>
            <w:shd w:val="clear" w:color="auto" w:fill="auto"/>
            <w:noWrap/>
            <w:vAlign w:val="bottom"/>
            <w:hideMark/>
          </w:tcPr>
          <w:p w14:paraId="619550A5"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14/09/2017</w:t>
            </w:r>
          </w:p>
        </w:tc>
        <w:tc>
          <w:tcPr>
            <w:tcW w:w="1001" w:type="dxa"/>
            <w:tcBorders>
              <w:top w:val="nil"/>
              <w:left w:val="nil"/>
              <w:bottom w:val="single" w:sz="4" w:space="0" w:color="auto"/>
              <w:right w:val="single" w:sz="4" w:space="0" w:color="auto"/>
            </w:tcBorders>
            <w:shd w:val="clear" w:color="auto" w:fill="auto"/>
            <w:noWrap/>
            <w:vAlign w:val="bottom"/>
            <w:hideMark/>
          </w:tcPr>
          <w:p w14:paraId="3843A7AD"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01/11/2037</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16847A9B"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5,461,000,000</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73604F37"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5,461,000,000</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50CBF90D"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5,007,728,565</w:t>
            </w:r>
          </w:p>
        </w:tc>
      </w:tr>
      <w:tr w:rsidR="00656D7F" w:rsidRPr="00656D7F" w14:paraId="559519DD"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EF70C4B"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SANTANDER</w:t>
            </w:r>
          </w:p>
        </w:tc>
        <w:tc>
          <w:tcPr>
            <w:tcW w:w="1057" w:type="dxa"/>
            <w:tcBorders>
              <w:top w:val="nil"/>
              <w:left w:val="nil"/>
              <w:bottom w:val="single" w:sz="4" w:space="0" w:color="auto"/>
              <w:right w:val="single" w:sz="4" w:space="0" w:color="auto"/>
            </w:tcBorders>
            <w:shd w:val="clear" w:color="auto" w:fill="auto"/>
            <w:noWrap/>
            <w:vAlign w:val="bottom"/>
            <w:hideMark/>
          </w:tcPr>
          <w:p w14:paraId="169F8ED0"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P28-0618061</w:t>
            </w:r>
          </w:p>
        </w:tc>
        <w:tc>
          <w:tcPr>
            <w:tcW w:w="964" w:type="dxa"/>
            <w:tcBorders>
              <w:top w:val="nil"/>
              <w:left w:val="nil"/>
              <w:bottom w:val="single" w:sz="4" w:space="0" w:color="auto"/>
              <w:right w:val="single" w:sz="4" w:space="0" w:color="auto"/>
            </w:tcBorders>
            <w:shd w:val="clear" w:color="auto" w:fill="auto"/>
            <w:noWrap/>
            <w:vAlign w:val="bottom"/>
            <w:hideMark/>
          </w:tcPr>
          <w:p w14:paraId="023674E4"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25/06/2018</w:t>
            </w:r>
          </w:p>
        </w:tc>
        <w:tc>
          <w:tcPr>
            <w:tcW w:w="930" w:type="dxa"/>
            <w:tcBorders>
              <w:top w:val="nil"/>
              <w:left w:val="nil"/>
              <w:bottom w:val="single" w:sz="4" w:space="0" w:color="auto"/>
              <w:right w:val="single" w:sz="4" w:space="0" w:color="auto"/>
            </w:tcBorders>
            <w:shd w:val="clear" w:color="auto" w:fill="auto"/>
            <w:noWrap/>
            <w:vAlign w:val="bottom"/>
            <w:hideMark/>
          </w:tcPr>
          <w:p w14:paraId="7E2F128F"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LXIII-374</w:t>
            </w:r>
          </w:p>
        </w:tc>
        <w:tc>
          <w:tcPr>
            <w:tcW w:w="992" w:type="dxa"/>
            <w:tcBorders>
              <w:top w:val="nil"/>
              <w:left w:val="nil"/>
              <w:bottom w:val="single" w:sz="4" w:space="0" w:color="auto"/>
              <w:right w:val="single" w:sz="4" w:space="0" w:color="auto"/>
            </w:tcBorders>
            <w:shd w:val="clear" w:color="auto" w:fill="auto"/>
            <w:noWrap/>
            <w:vAlign w:val="bottom"/>
            <w:hideMark/>
          </w:tcPr>
          <w:p w14:paraId="6EE7FFF2"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18/12/2017</w:t>
            </w:r>
          </w:p>
        </w:tc>
        <w:tc>
          <w:tcPr>
            <w:tcW w:w="1001" w:type="dxa"/>
            <w:tcBorders>
              <w:top w:val="nil"/>
              <w:left w:val="nil"/>
              <w:bottom w:val="single" w:sz="4" w:space="0" w:color="auto"/>
              <w:right w:val="single" w:sz="4" w:space="0" w:color="auto"/>
            </w:tcBorders>
            <w:shd w:val="clear" w:color="auto" w:fill="auto"/>
            <w:noWrap/>
            <w:vAlign w:val="bottom"/>
            <w:hideMark/>
          </w:tcPr>
          <w:p w14:paraId="5552CB64"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28/02/2038</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6451AB7E"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1,650,000,000</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2C2CFDC1"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1,650,000,000</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550FAE0D"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1,547,380,903</w:t>
            </w:r>
          </w:p>
        </w:tc>
      </w:tr>
      <w:tr w:rsidR="00656D7F" w:rsidRPr="00656D7F" w14:paraId="7D1128CE"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40E17C3"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BANAMEX</w:t>
            </w:r>
          </w:p>
        </w:tc>
        <w:tc>
          <w:tcPr>
            <w:tcW w:w="1057" w:type="dxa"/>
            <w:tcBorders>
              <w:top w:val="nil"/>
              <w:left w:val="nil"/>
              <w:bottom w:val="single" w:sz="4" w:space="0" w:color="auto"/>
              <w:right w:val="single" w:sz="4" w:space="0" w:color="auto"/>
            </w:tcBorders>
            <w:shd w:val="clear" w:color="auto" w:fill="auto"/>
            <w:noWrap/>
            <w:vAlign w:val="bottom"/>
            <w:hideMark/>
          </w:tcPr>
          <w:p w14:paraId="3BB283EF"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P28-0618060</w:t>
            </w:r>
          </w:p>
        </w:tc>
        <w:tc>
          <w:tcPr>
            <w:tcW w:w="964" w:type="dxa"/>
            <w:tcBorders>
              <w:top w:val="nil"/>
              <w:left w:val="nil"/>
              <w:bottom w:val="single" w:sz="4" w:space="0" w:color="auto"/>
              <w:right w:val="single" w:sz="4" w:space="0" w:color="auto"/>
            </w:tcBorders>
            <w:shd w:val="clear" w:color="auto" w:fill="auto"/>
            <w:noWrap/>
            <w:vAlign w:val="bottom"/>
            <w:hideMark/>
          </w:tcPr>
          <w:p w14:paraId="4A7C3779"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25/06/2018</w:t>
            </w:r>
          </w:p>
        </w:tc>
        <w:tc>
          <w:tcPr>
            <w:tcW w:w="930" w:type="dxa"/>
            <w:tcBorders>
              <w:top w:val="nil"/>
              <w:left w:val="nil"/>
              <w:bottom w:val="single" w:sz="4" w:space="0" w:color="auto"/>
              <w:right w:val="single" w:sz="4" w:space="0" w:color="auto"/>
            </w:tcBorders>
            <w:shd w:val="clear" w:color="auto" w:fill="auto"/>
            <w:noWrap/>
            <w:vAlign w:val="bottom"/>
            <w:hideMark/>
          </w:tcPr>
          <w:p w14:paraId="1A68FA05"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LXIII-374</w:t>
            </w:r>
          </w:p>
        </w:tc>
        <w:tc>
          <w:tcPr>
            <w:tcW w:w="992" w:type="dxa"/>
            <w:tcBorders>
              <w:top w:val="nil"/>
              <w:left w:val="nil"/>
              <w:bottom w:val="single" w:sz="4" w:space="0" w:color="auto"/>
              <w:right w:val="single" w:sz="4" w:space="0" w:color="auto"/>
            </w:tcBorders>
            <w:shd w:val="clear" w:color="auto" w:fill="auto"/>
            <w:noWrap/>
            <w:vAlign w:val="bottom"/>
            <w:hideMark/>
          </w:tcPr>
          <w:p w14:paraId="484C5C38"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18/12/2017</w:t>
            </w:r>
          </w:p>
        </w:tc>
        <w:tc>
          <w:tcPr>
            <w:tcW w:w="1001" w:type="dxa"/>
            <w:tcBorders>
              <w:top w:val="nil"/>
              <w:left w:val="nil"/>
              <w:bottom w:val="single" w:sz="4" w:space="0" w:color="auto"/>
              <w:right w:val="single" w:sz="4" w:space="0" w:color="auto"/>
            </w:tcBorders>
            <w:shd w:val="clear" w:color="auto" w:fill="auto"/>
            <w:noWrap/>
            <w:vAlign w:val="bottom"/>
            <w:hideMark/>
          </w:tcPr>
          <w:p w14:paraId="347AB858"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28/02/2038</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62FEE64D"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1,000,000,000</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67D60C1C"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1,000,000,000</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199B7CD8"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937,630,431</w:t>
            </w:r>
          </w:p>
        </w:tc>
      </w:tr>
      <w:tr w:rsidR="00656D7F" w:rsidRPr="00656D7F" w14:paraId="56C74C6F"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6576BD6"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 xml:space="preserve">BANCOMER </w:t>
            </w:r>
          </w:p>
        </w:tc>
        <w:tc>
          <w:tcPr>
            <w:tcW w:w="1057" w:type="dxa"/>
            <w:tcBorders>
              <w:top w:val="nil"/>
              <w:left w:val="nil"/>
              <w:bottom w:val="single" w:sz="4" w:space="0" w:color="auto"/>
              <w:right w:val="single" w:sz="4" w:space="0" w:color="auto"/>
            </w:tcBorders>
            <w:shd w:val="clear" w:color="auto" w:fill="auto"/>
            <w:noWrap/>
            <w:vAlign w:val="bottom"/>
            <w:hideMark/>
          </w:tcPr>
          <w:p w14:paraId="32D0B41B"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P28-0618059</w:t>
            </w:r>
          </w:p>
        </w:tc>
        <w:tc>
          <w:tcPr>
            <w:tcW w:w="964" w:type="dxa"/>
            <w:tcBorders>
              <w:top w:val="nil"/>
              <w:left w:val="nil"/>
              <w:bottom w:val="single" w:sz="4" w:space="0" w:color="auto"/>
              <w:right w:val="single" w:sz="4" w:space="0" w:color="auto"/>
            </w:tcBorders>
            <w:shd w:val="clear" w:color="auto" w:fill="auto"/>
            <w:noWrap/>
            <w:vAlign w:val="bottom"/>
            <w:hideMark/>
          </w:tcPr>
          <w:p w14:paraId="0B9A2E9A"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25/06/2018</w:t>
            </w:r>
          </w:p>
        </w:tc>
        <w:tc>
          <w:tcPr>
            <w:tcW w:w="930" w:type="dxa"/>
            <w:tcBorders>
              <w:top w:val="nil"/>
              <w:left w:val="nil"/>
              <w:bottom w:val="single" w:sz="4" w:space="0" w:color="auto"/>
              <w:right w:val="single" w:sz="4" w:space="0" w:color="auto"/>
            </w:tcBorders>
            <w:shd w:val="clear" w:color="auto" w:fill="auto"/>
            <w:noWrap/>
            <w:vAlign w:val="bottom"/>
            <w:hideMark/>
          </w:tcPr>
          <w:p w14:paraId="34FA85AA"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LXIII-374</w:t>
            </w:r>
          </w:p>
        </w:tc>
        <w:tc>
          <w:tcPr>
            <w:tcW w:w="992" w:type="dxa"/>
            <w:tcBorders>
              <w:top w:val="nil"/>
              <w:left w:val="nil"/>
              <w:bottom w:val="single" w:sz="4" w:space="0" w:color="auto"/>
              <w:right w:val="single" w:sz="4" w:space="0" w:color="auto"/>
            </w:tcBorders>
            <w:shd w:val="clear" w:color="auto" w:fill="auto"/>
            <w:noWrap/>
            <w:vAlign w:val="bottom"/>
            <w:hideMark/>
          </w:tcPr>
          <w:p w14:paraId="09E69BAF"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18/12/2017</w:t>
            </w:r>
          </w:p>
        </w:tc>
        <w:tc>
          <w:tcPr>
            <w:tcW w:w="1001" w:type="dxa"/>
            <w:tcBorders>
              <w:top w:val="nil"/>
              <w:left w:val="nil"/>
              <w:bottom w:val="single" w:sz="4" w:space="0" w:color="auto"/>
              <w:right w:val="single" w:sz="4" w:space="0" w:color="auto"/>
            </w:tcBorders>
            <w:shd w:val="clear" w:color="auto" w:fill="auto"/>
            <w:noWrap/>
            <w:vAlign w:val="bottom"/>
            <w:hideMark/>
          </w:tcPr>
          <w:p w14:paraId="6EEF42A4"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28/02/2038</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6BDC8503"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500,000,000</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05E7B29D"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497,341,556</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24BBE184"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466,688,251</w:t>
            </w:r>
          </w:p>
        </w:tc>
      </w:tr>
      <w:tr w:rsidR="00656D7F" w:rsidRPr="00656D7F" w14:paraId="14C7AEAC"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6CC231B"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 xml:space="preserve">BANCOMER </w:t>
            </w:r>
          </w:p>
        </w:tc>
        <w:tc>
          <w:tcPr>
            <w:tcW w:w="1057" w:type="dxa"/>
            <w:tcBorders>
              <w:top w:val="nil"/>
              <w:left w:val="nil"/>
              <w:bottom w:val="single" w:sz="4" w:space="0" w:color="auto"/>
              <w:right w:val="single" w:sz="4" w:space="0" w:color="auto"/>
            </w:tcBorders>
            <w:shd w:val="clear" w:color="auto" w:fill="auto"/>
            <w:noWrap/>
            <w:vAlign w:val="bottom"/>
            <w:hideMark/>
          </w:tcPr>
          <w:p w14:paraId="506B820C"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P28-1018096</w:t>
            </w:r>
          </w:p>
        </w:tc>
        <w:tc>
          <w:tcPr>
            <w:tcW w:w="964" w:type="dxa"/>
            <w:tcBorders>
              <w:top w:val="nil"/>
              <w:left w:val="nil"/>
              <w:bottom w:val="single" w:sz="4" w:space="0" w:color="auto"/>
              <w:right w:val="single" w:sz="4" w:space="0" w:color="auto"/>
            </w:tcBorders>
            <w:shd w:val="clear" w:color="auto" w:fill="auto"/>
            <w:noWrap/>
            <w:vAlign w:val="bottom"/>
            <w:hideMark/>
          </w:tcPr>
          <w:p w14:paraId="4768EBE3"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31/10/2018</w:t>
            </w:r>
          </w:p>
        </w:tc>
        <w:tc>
          <w:tcPr>
            <w:tcW w:w="930" w:type="dxa"/>
            <w:tcBorders>
              <w:top w:val="nil"/>
              <w:left w:val="nil"/>
              <w:bottom w:val="single" w:sz="4" w:space="0" w:color="auto"/>
              <w:right w:val="single" w:sz="4" w:space="0" w:color="auto"/>
            </w:tcBorders>
            <w:shd w:val="clear" w:color="auto" w:fill="auto"/>
            <w:noWrap/>
            <w:vAlign w:val="bottom"/>
            <w:hideMark/>
          </w:tcPr>
          <w:p w14:paraId="1F2E4207"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LXII-735</w:t>
            </w:r>
          </w:p>
        </w:tc>
        <w:tc>
          <w:tcPr>
            <w:tcW w:w="992" w:type="dxa"/>
            <w:tcBorders>
              <w:top w:val="nil"/>
              <w:left w:val="nil"/>
              <w:bottom w:val="single" w:sz="4" w:space="0" w:color="auto"/>
              <w:right w:val="single" w:sz="4" w:space="0" w:color="auto"/>
            </w:tcBorders>
            <w:shd w:val="clear" w:color="auto" w:fill="auto"/>
            <w:noWrap/>
            <w:vAlign w:val="bottom"/>
            <w:hideMark/>
          </w:tcPr>
          <w:p w14:paraId="4CA7C2DC"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17/12/2015</w:t>
            </w:r>
          </w:p>
        </w:tc>
        <w:tc>
          <w:tcPr>
            <w:tcW w:w="1001" w:type="dxa"/>
            <w:tcBorders>
              <w:top w:val="nil"/>
              <w:left w:val="nil"/>
              <w:bottom w:val="single" w:sz="4" w:space="0" w:color="auto"/>
              <w:right w:val="single" w:sz="4" w:space="0" w:color="auto"/>
            </w:tcBorders>
            <w:shd w:val="clear" w:color="auto" w:fill="auto"/>
            <w:noWrap/>
            <w:vAlign w:val="bottom"/>
            <w:hideMark/>
          </w:tcPr>
          <w:p w14:paraId="5AEB543A"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14/03/2031</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110B1AE7"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968,347,530</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7213BD9F"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962,004,023</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7A5E7551"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747,432,021</w:t>
            </w:r>
          </w:p>
        </w:tc>
      </w:tr>
      <w:tr w:rsidR="00656D7F" w:rsidRPr="00656D7F" w14:paraId="5165710F"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B84B4E8"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 xml:space="preserve">BANCOMER </w:t>
            </w:r>
          </w:p>
        </w:tc>
        <w:tc>
          <w:tcPr>
            <w:tcW w:w="1057" w:type="dxa"/>
            <w:tcBorders>
              <w:top w:val="nil"/>
              <w:left w:val="nil"/>
              <w:bottom w:val="single" w:sz="4" w:space="0" w:color="auto"/>
              <w:right w:val="single" w:sz="4" w:space="0" w:color="auto"/>
            </w:tcBorders>
            <w:shd w:val="clear" w:color="auto" w:fill="auto"/>
            <w:noWrap/>
            <w:vAlign w:val="bottom"/>
            <w:hideMark/>
          </w:tcPr>
          <w:p w14:paraId="3D1CF981"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P28-1118117</w:t>
            </w:r>
          </w:p>
        </w:tc>
        <w:tc>
          <w:tcPr>
            <w:tcW w:w="964" w:type="dxa"/>
            <w:tcBorders>
              <w:top w:val="nil"/>
              <w:left w:val="nil"/>
              <w:bottom w:val="single" w:sz="4" w:space="0" w:color="auto"/>
              <w:right w:val="single" w:sz="4" w:space="0" w:color="auto"/>
            </w:tcBorders>
            <w:shd w:val="clear" w:color="auto" w:fill="auto"/>
            <w:noWrap/>
            <w:vAlign w:val="bottom"/>
            <w:hideMark/>
          </w:tcPr>
          <w:p w14:paraId="1B9C9FCF"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29/11/2018</w:t>
            </w:r>
          </w:p>
        </w:tc>
        <w:tc>
          <w:tcPr>
            <w:tcW w:w="930" w:type="dxa"/>
            <w:tcBorders>
              <w:top w:val="nil"/>
              <w:left w:val="nil"/>
              <w:bottom w:val="single" w:sz="4" w:space="0" w:color="auto"/>
              <w:right w:val="single" w:sz="4" w:space="0" w:color="auto"/>
            </w:tcBorders>
            <w:shd w:val="clear" w:color="auto" w:fill="auto"/>
            <w:noWrap/>
            <w:vAlign w:val="bottom"/>
            <w:hideMark/>
          </w:tcPr>
          <w:p w14:paraId="62AB88C9"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LXIII-245</w:t>
            </w:r>
          </w:p>
        </w:tc>
        <w:tc>
          <w:tcPr>
            <w:tcW w:w="992" w:type="dxa"/>
            <w:tcBorders>
              <w:top w:val="nil"/>
              <w:left w:val="nil"/>
              <w:bottom w:val="single" w:sz="4" w:space="0" w:color="auto"/>
              <w:right w:val="single" w:sz="4" w:space="0" w:color="auto"/>
            </w:tcBorders>
            <w:shd w:val="clear" w:color="auto" w:fill="auto"/>
            <w:noWrap/>
            <w:vAlign w:val="bottom"/>
            <w:hideMark/>
          </w:tcPr>
          <w:p w14:paraId="69AB76E3"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14/09/2017</w:t>
            </w:r>
          </w:p>
        </w:tc>
        <w:tc>
          <w:tcPr>
            <w:tcW w:w="1001" w:type="dxa"/>
            <w:tcBorders>
              <w:top w:val="nil"/>
              <w:left w:val="nil"/>
              <w:bottom w:val="single" w:sz="4" w:space="0" w:color="auto"/>
              <w:right w:val="single" w:sz="4" w:space="0" w:color="auto"/>
            </w:tcBorders>
            <w:shd w:val="clear" w:color="auto" w:fill="auto"/>
            <w:noWrap/>
            <w:vAlign w:val="bottom"/>
            <w:hideMark/>
          </w:tcPr>
          <w:p w14:paraId="71FCC392"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13/11/2037</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08E7A178"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994,864,167</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392A1B96"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993,495,125</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1F711CAA"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924,477,151</w:t>
            </w:r>
          </w:p>
        </w:tc>
      </w:tr>
      <w:tr w:rsidR="00656D7F" w:rsidRPr="00656D7F" w14:paraId="079DB89B" w14:textId="77777777" w:rsidTr="00656D7F">
        <w:trPr>
          <w:trHeight w:val="299"/>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F3B58"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BANORTE</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4C847237"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P28-1220101</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14:paraId="101E7A41"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17/12/2020</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7C44D405"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LXIV-92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786BDCC"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14/04/2020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072C303A"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05/11/2040</w:t>
            </w:r>
          </w:p>
        </w:tc>
        <w:tc>
          <w:tcPr>
            <w:tcW w:w="12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42D0F3"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1,500,000,000</w:t>
            </w:r>
          </w:p>
        </w:tc>
        <w:tc>
          <w:tcPr>
            <w:tcW w:w="13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56D6BD"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1,500,000,000</w:t>
            </w:r>
          </w:p>
        </w:tc>
        <w:tc>
          <w:tcPr>
            <w:tcW w:w="1295"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178F00C"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1,465,369,364</w:t>
            </w:r>
          </w:p>
        </w:tc>
      </w:tr>
      <w:tr w:rsidR="00656D7F" w:rsidRPr="00656D7F" w14:paraId="42726771" w14:textId="77777777" w:rsidTr="00656D7F">
        <w:trPr>
          <w:trHeight w:val="29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8BFC748" w14:textId="77777777" w:rsidR="007B067C" w:rsidRPr="00656D7F" w:rsidRDefault="007B067C" w:rsidP="00D33FD4">
            <w:pPr>
              <w:spacing w:after="0" w:line="240" w:lineRule="auto"/>
              <w:rPr>
                <w:rFonts w:eastAsia="Times New Roman" w:cs="Calibri"/>
                <w:sz w:val="14"/>
                <w:szCs w:val="14"/>
                <w:lang w:eastAsia="es-MX"/>
              </w:rPr>
            </w:pPr>
            <w:r w:rsidRPr="00656D7F">
              <w:rPr>
                <w:rFonts w:eastAsia="Times New Roman" w:cs="Calibri"/>
                <w:sz w:val="14"/>
                <w:szCs w:val="14"/>
                <w:lang w:eastAsia="es-MX"/>
              </w:rPr>
              <w:t>BANORTE</w:t>
            </w:r>
          </w:p>
        </w:tc>
        <w:tc>
          <w:tcPr>
            <w:tcW w:w="1057" w:type="dxa"/>
            <w:tcBorders>
              <w:top w:val="nil"/>
              <w:left w:val="nil"/>
              <w:bottom w:val="single" w:sz="4" w:space="0" w:color="auto"/>
              <w:right w:val="single" w:sz="4" w:space="0" w:color="auto"/>
            </w:tcBorders>
            <w:shd w:val="clear" w:color="auto" w:fill="auto"/>
            <w:noWrap/>
            <w:vAlign w:val="bottom"/>
            <w:hideMark/>
          </w:tcPr>
          <w:p w14:paraId="004CFF1C"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P28 1021042</w:t>
            </w:r>
          </w:p>
        </w:tc>
        <w:tc>
          <w:tcPr>
            <w:tcW w:w="964" w:type="dxa"/>
            <w:tcBorders>
              <w:top w:val="nil"/>
              <w:left w:val="nil"/>
              <w:bottom w:val="single" w:sz="4" w:space="0" w:color="auto"/>
              <w:right w:val="single" w:sz="4" w:space="0" w:color="auto"/>
            </w:tcBorders>
            <w:shd w:val="clear" w:color="auto" w:fill="auto"/>
            <w:noWrap/>
            <w:vAlign w:val="bottom"/>
            <w:hideMark/>
          </w:tcPr>
          <w:p w14:paraId="24E38281"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18/10/2021</w:t>
            </w:r>
          </w:p>
        </w:tc>
        <w:tc>
          <w:tcPr>
            <w:tcW w:w="930" w:type="dxa"/>
            <w:tcBorders>
              <w:top w:val="nil"/>
              <w:left w:val="nil"/>
              <w:bottom w:val="single" w:sz="4" w:space="0" w:color="auto"/>
              <w:right w:val="single" w:sz="4" w:space="0" w:color="auto"/>
            </w:tcBorders>
            <w:shd w:val="clear" w:color="auto" w:fill="auto"/>
            <w:noWrap/>
            <w:vAlign w:val="bottom"/>
            <w:hideMark/>
          </w:tcPr>
          <w:p w14:paraId="47126495"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LXIV-92</w:t>
            </w:r>
          </w:p>
        </w:tc>
        <w:tc>
          <w:tcPr>
            <w:tcW w:w="992" w:type="dxa"/>
            <w:tcBorders>
              <w:top w:val="nil"/>
              <w:left w:val="nil"/>
              <w:bottom w:val="single" w:sz="4" w:space="0" w:color="auto"/>
              <w:right w:val="single" w:sz="4" w:space="0" w:color="auto"/>
            </w:tcBorders>
            <w:shd w:val="clear" w:color="auto" w:fill="auto"/>
            <w:noWrap/>
            <w:vAlign w:val="bottom"/>
            <w:hideMark/>
          </w:tcPr>
          <w:p w14:paraId="27A98890"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14/04/2020</w:t>
            </w:r>
          </w:p>
        </w:tc>
        <w:tc>
          <w:tcPr>
            <w:tcW w:w="1001" w:type="dxa"/>
            <w:tcBorders>
              <w:top w:val="nil"/>
              <w:left w:val="nil"/>
              <w:bottom w:val="single" w:sz="4" w:space="0" w:color="auto"/>
              <w:right w:val="single" w:sz="4" w:space="0" w:color="auto"/>
            </w:tcBorders>
            <w:shd w:val="clear" w:color="auto" w:fill="auto"/>
            <w:noWrap/>
            <w:vAlign w:val="bottom"/>
            <w:hideMark/>
          </w:tcPr>
          <w:p w14:paraId="2DE8CD63" w14:textId="77777777" w:rsidR="007B067C" w:rsidRPr="00656D7F" w:rsidRDefault="007B067C" w:rsidP="00D33FD4">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17/09/2041</w:t>
            </w:r>
          </w:p>
        </w:tc>
        <w:tc>
          <w:tcPr>
            <w:tcW w:w="1217" w:type="dxa"/>
            <w:gridSpan w:val="2"/>
            <w:tcBorders>
              <w:top w:val="nil"/>
              <w:left w:val="nil"/>
              <w:bottom w:val="single" w:sz="4" w:space="0" w:color="auto"/>
              <w:right w:val="single" w:sz="4" w:space="0" w:color="auto"/>
            </w:tcBorders>
            <w:shd w:val="clear" w:color="auto" w:fill="auto"/>
            <w:noWrap/>
            <w:vAlign w:val="bottom"/>
            <w:hideMark/>
          </w:tcPr>
          <w:p w14:paraId="571C16F8"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1,200,000,000</w:t>
            </w:r>
          </w:p>
        </w:tc>
        <w:tc>
          <w:tcPr>
            <w:tcW w:w="1352" w:type="dxa"/>
            <w:gridSpan w:val="2"/>
            <w:tcBorders>
              <w:top w:val="nil"/>
              <w:left w:val="nil"/>
              <w:bottom w:val="single" w:sz="4" w:space="0" w:color="auto"/>
              <w:right w:val="single" w:sz="4" w:space="0" w:color="auto"/>
            </w:tcBorders>
            <w:shd w:val="clear" w:color="auto" w:fill="auto"/>
            <w:noWrap/>
            <w:vAlign w:val="bottom"/>
            <w:hideMark/>
          </w:tcPr>
          <w:p w14:paraId="6BAA1749"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985,000,000</w:t>
            </w:r>
          </w:p>
        </w:tc>
        <w:tc>
          <w:tcPr>
            <w:tcW w:w="1295" w:type="dxa"/>
            <w:gridSpan w:val="2"/>
            <w:tcBorders>
              <w:top w:val="nil"/>
              <w:left w:val="nil"/>
              <w:bottom w:val="single" w:sz="4" w:space="0" w:color="auto"/>
              <w:right w:val="single" w:sz="4" w:space="0" w:color="auto"/>
            </w:tcBorders>
            <w:shd w:val="clear" w:color="000000" w:fill="FFFFFF"/>
            <w:noWrap/>
            <w:vAlign w:val="bottom"/>
            <w:hideMark/>
          </w:tcPr>
          <w:p w14:paraId="774C3AA3" w14:textId="77777777" w:rsidR="007B067C" w:rsidRPr="00656D7F" w:rsidRDefault="007B067C" w:rsidP="00D33FD4">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970,683,984</w:t>
            </w:r>
          </w:p>
        </w:tc>
      </w:tr>
      <w:tr w:rsidR="00656D7F" w:rsidRPr="00656D7F" w14:paraId="4375B45F" w14:textId="77777777" w:rsidTr="00656D7F">
        <w:trPr>
          <w:trHeight w:val="299"/>
        </w:trPr>
        <w:tc>
          <w:tcPr>
            <w:tcW w:w="5973" w:type="dxa"/>
            <w:gridSpan w:val="7"/>
            <w:tcBorders>
              <w:top w:val="single" w:sz="4" w:space="0" w:color="auto"/>
              <w:left w:val="single" w:sz="4" w:space="0" w:color="auto"/>
              <w:bottom w:val="single" w:sz="4" w:space="0" w:color="auto"/>
              <w:right w:val="single" w:sz="4" w:space="0" w:color="auto"/>
            </w:tcBorders>
            <w:shd w:val="clear" w:color="000000" w:fill="DDC9A3"/>
            <w:vAlign w:val="center"/>
            <w:hideMark/>
          </w:tcPr>
          <w:p w14:paraId="39F72701" w14:textId="77777777" w:rsidR="007B067C" w:rsidRPr="00656D7F" w:rsidRDefault="007B067C" w:rsidP="00D33FD4">
            <w:pPr>
              <w:spacing w:after="0" w:line="240" w:lineRule="auto"/>
              <w:jc w:val="center"/>
              <w:rPr>
                <w:rFonts w:eastAsia="Times New Roman" w:cs="Calibri"/>
                <w:b/>
                <w:bCs/>
                <w:sz w:val="16"/>
                <w:szCs w:val="16"/>
                <w:lang w:eastAsia="es-MX"/>
              </w:rPr>
            </w:pPr>
            <w:r w:rsidRPr="00656D7F">
              <w:rPr>
                <w:rFonts w:eastAsia="Times New Roman" w:cs="Calibri"/>
                <w:b/>
                <w:bCs/>
                <w:sz w:val="16"/>
                <w:szCs w:val="16"/>
                <w:lang w:eastAsia="es-MX"/>
              </w:rPr>
              <w:t>TOTAL:</w:t>
            </w:r>
          </w:p>
        </w:tc>
        <w:tc>
          <w:tcPr>
            <w:tcW w:w="1232" w:type="dxa"/>
            <w:gridSpan w:val="2"/>
            <w:tcBorders>
              <w:top w:val="single" w:sz="4" w:space="0" w:color="auto"/>
              <w:left w:val="single" w:sz="4" w:space="0" w:color="auto"/>
              <w:bottom w:val="single" w:sz="4" w:space="0" w:color="auto"/>
              <w:right w:val="single" w:sz="4" w:space="0" w:color="auto"/>
            </w:tcBorders>
            <w:shd w:val="clear" w:color="000000" w:fill="DDC9A3"/>
            <w:vAlign w:val="center"/>
            <w:hideMark/>
          </w:tcPr>
          <w:p w14:paraId="59A019BE" w14:textId="77777777" w:rsidR="007B067C" w:rsidRPr="00656D7F" w:rsidRDefault="007B067C" w:rsidP="00D33FD4">
            <w:pPr>
              <w:spacing w:after="0" w:line="240" w:lineRule="auto"/>
              <w:jc w:val="right"/>
              <w:rPr>
                <w:rFonts w:eastAsia="Times New Roman" w:cs="Calibri"/>
                <w:b/>
                <w:bCs/>
                <w:sz w:val="16"/>
                <w:szCs w:val="16"/>
                <w:lang w:eastAsia="es-MX"/>
              </w:rPr>
            </w:pPr>
            <w:r w:rsidRPr="00656D7F">
              <w:rPr>
                <w:rFonts w:eastAsia="Times New Roman" w:cs="Calibri"/>
                <w:b/>
                <w:bCs/>
                <w:sz w:val="16"/>
                <w:szCs w:val="16"/>
                <w:lang w:eastAsia="es-MX"/>
              </w:rPr>
              <w:t>18,048,500,367</w:t>
            </w:r>
          </w:p>
        </w:tc>
        <w:tc>
          <w:tcPr>
            <w:tcW w:w="1326" w:type="dxa"/>
            <w:gridSpan w:val="2"/>
            <w:tcBorders>
              <w:top w:val="single" w:sz="4" w:space="0" w:color="auto"/>
              <w:left w:val="single" w:sz="4" w:space="0" w:color="auto"/>
              <w:bottom w:val="single" w:sz="4" w:space="0" w:color="auto"/>
              <w:right w:val="single" w:sz="4" w:space="0" w:color="auto"/>
            </w:tcBorders>
            <w:shd w:val="clear" w:color="000000" w:fill="DDC9A3"/>
            <w:vAlign w:val="center"/>
            <w:hideMark/>
          </w:tcPr>
          <w:p w14:paraId="6E0879B1" w14:textId="77777777" w:rsidR="007B067C" w:rsidRPr="00656D7F" w:rsidRDefault="007B067C" w:rsidP="00D33FD4">
            <w:pPr>
              <w:spacing w:after="0" w:line="240" w:lineRule="auto"/>
              <w:jc w:val="right"/>
              <w:rPr>
                <w:rFonts w:eastAsia="Times New Roman" w:cs="Calibri"/>
                <w:b/>
                <w:bCs/>
                <w:sz w:val="16"/>
                <w:szCs w:val="16"/>
                <w:lang w:eastAsia="es-MX"/>
              </w:rPr>
            </w:pPr>
            <w:r w:rsidRPr="00656D7F">
              <w:rPr>
                <w:rFonts w:eastAsia="Times New Roman" w:cs="Calibri"/>
                <w:b/>
                <w:bCs/>
                <w:sz w:val="16"/>
                <w:szCs w:val="16"/>
                <w:lang w:eastAsia="es-MX"/>
              </w:rPr>
              <w:t>17,740,215,435</w:t>
            </w:r>
          </w:p>
        </w:tc>
        <w:tc>
          <w:tcPr>
            <w:tcW w:w="1269" w:type="dxa"/>
            <w:tcBorders>
              <w:top w:val="single" w:sz="4" w:space="0" w:color="auto"/>
              <w:left w:val="single" w:sz="4" w:space="0" w:color="auto"/>
              <w:bottom w:val="single" w:sz="4" w:space="0" w:color="auto"/>
              <w:right w:val="single" w:sz="4" w:space="0" w:color="auto"/>
            </w:tcBorders>
            <w:shd w:val="clear" w:color="000000" w:fill="DDC9A3"/>
            <w:vAlign w:val="center"/>
            <w:hideMark/>
          </w:tcPr>
          <w:p w14:paraId="56317C2D" w14:textId="77777777" w:rsidR="007B067C" w:rsidRPr="00656D7F" w:rsidRDefault="007B067C" w:rsidP="00D33FD4">
            <w:pPr>
              <w:spacing w:after="0" w:line="240" w:lineRule="auto"/>
              <w:jc w:val="right"/>
              <w:rPr>
                <w:rFonts w:eastAsia="Times New Roman" w:cs="Calibri"/>
                <w:b/>
                <w:bCs/>
                <w:sz w:val="16"/>
                <w:szCs w:val="16"/>
                <w:lang w:eastAsia="es-MX"/>
              </w:rPr>
            </w:pPr>
            <w:r w:rsidRPr="00656D7F">
              <w:rPr>
                <w:rFonts w:eastAsia="Times New Roman" w:cs="Calibri"/>
                <w:b/>
                <w:bCs/>
                <w:sz w:val="16"/>
                <w:szCs w:val="16"/>
                <w:lang w:eastAsia="es-MX"/>
              </w:rPr>
              <w:t>15,334,653,614</w:t>
            </w:r>
          </w:p>
        </w:tc>
      </w:tr>
    </w:tbl>
    <w:p w14:paraId="02B94326" w14:textId="77777777" w:rsidR="007B067C" w:rsidRPr="00D30398" w:rsidRDefault="007B067C" w:rsidP="00F854B6">
      <w:pPr>
        <w:pStyle w:val="Texto"/>
        <w:tabs>
          <w:tab w:val="left" w:pos="360"/>
        </w:tabs>
        <w:spacing w:after="0" w:line="240" w:lineRule="auto"/>
        <w:ind w:firstLine="0"/>
        <w:rPr>
          <w:rFonts w:asciiTheme="minorHAnsi" w:hAnsiTheme="minorHAnsi" w:cstheme="minorHAnsi"/>
          <w:sz w:val="20"/>
        </w:rPr>
      </w:pPr>
    </w:p>
    <w:p w14:paraId="776C9461" w14:textId="77777777" w:rsidR="00CC14FB" w:rsidRPr="005C56C7" w:rsidRDefault="00CC14FB" w:rsidP="00CC14FB">
      <w:pPr>
        <w:pStyle w:val="Texto"/>
        <w:tabs>
          <w:tab w:val="left" w:pos="360"/>
        </w:tabs>
        <w:spacing w:after="0" w:line="180" w:lineRule="exact"/>
        <w:ind w:left="360" w:firstLine="0"/>
        <w:rPr>
          <w:rFonts w:asciiTheme="minorHAnsi" w:hAnsiTheme="minorHAnsi" w:cstheme="minorHAnsi"/>
          <w:i/>
          <w:sz w:val="20"/>
        </w:rPr>
      </w:pPr>
    </w:p>
    <w:p w14:paraId="6F7F174F" w14:textId="5DF25925" w:rsidR="00C21C5A" w:rsidRDefault="00C21C5A" w:rsidP="00164D76">
      <w:pPr>
        <w:pStyle w:val="Texto"/>
        <w:tabs>
          <w:tab w:val="left" w:pos="680"/>
        </w:tabs>
        <w:spacing w:after="0" w:line="240" w:lineRule="exact"/>
        <w:ind w:firstLine="0"/>
        <w:rPr>
          <w:rFonts w:asciiTheme="minorHAnsi" w:hAnsiTheme="minorHAnsi" w:cstheme="minorHAnsi"/>
          <w:sz w:val="14"/>
          <w:szCs w:val="18"/>
        </w:rPr>
      </w:pPr>
    </w:p>
    <w:p w14:paraId="3552CFB6" w14:textId="44F748D7" w:rsidR="00656D7F" w:rsidRDefault="00656D7F" w:rsidP="00164D76">
      <w:pPr>
        <w:pStyle w:val="Texto"/>
        <w:tabs>
          <w:tab w:val="left" w:pos="680"/>
        </w:tabs>
        <w:spacing w:after="0" w:line="240" w:lineRule="exact"/>
        <w:ind w:firstLine="0"/>
        <w:rPr>
          <w:rFonts w:asciiTheme="minorHAnsi" w:hAnsiTheme="minorHAnsi" w:cstheme="minorHAnsi"/>
          <w:sz w:val="14"/>
          <w:szCs w:val="18"/>
        </w:rPr>
      </w:pPr>
    </w:p>
    <w:p w14:paraId="5DB24422" w14:textId="77777777" w:rsidR="00656D7F" w:rsidRDefault="00656D7F" w:rsidP="00164D76">
      <w:pPr>
        <w:pStyle w:val="Texto"/>
        <w:tabs>
          <w:tab w:val="left" w:pos="680"/>
        </w:tabs>
        <w:spacing w:after="0" w:line="240" w:lineRule="exact"/>
        <w:ind w:firstLine="0"/>
        <w:rPr>
          <w:rFonts w:asciiTheme="minorHAnsi" w:hAnsiTheme="minorHAnsi" w:cstheme="minorHAnsi"/>
          <w:sz w:val="14"/>
          <w:szCs w:val="18"/>
        </w:rPr>
      </w:pPr>
    </w:p>
    <w:p w14:paraId="66AB4FEE" w14:textId="77777777" w:rsidR="00164D76" w:rsidRPr="00353B85" w:rsidRDefault="00164D76" w:rsidP="00164D76">
      <w:pPr>
        <w:pStyle w:val="Texto"/>
        <w:tabs>
          <w:tab w:val="left" w:pos="680"/>
        </w:tabs>
        <w:spacing w:after="0" w:line="240" w:lineRule="exact"/>
        <w:ind w:firstLine="0"/>
        <w:rPr>
          <w:rFonts w:asciiTheme="minorHAnsi" w:hAnsiTheme="minorHAnsi" w:cstheme="minorHAnsi"/>
          <w:sz w:val="14"/>
          <w:szCs w:val="18"/>
        </w:rPr>
      </w:pPr>
    </w:p>
    <w:p w14:paraId="49CA3111" w14:textId="628D7BC3" w:rsidR="007B2570" w:rsidRDefault="00B07C73" w:rsidP="003A0C52">
      <w:pPr>
        <w:pStyle w:val="Texto"/>
        <w:numPr>
          <w:ilvl w:val="0"/>
          <w:numId w:val="3"/>
        </w:numPr>
        <w:tabs>
          <w:tab w:val="left" w:pos="142"/>
        </w:tabs>
        <w:spacing w:after="0" w:line="240" w:lineRule="exact"/>
        <w:jc w:val="left"/>
        <w:rPr>
          <w:rFonts w:asciiTheme="minorHAnsi" w:hAnsiTheme="minorHAnsi" w:cstheme="minorHAnsi"/>
          <w:szCs w:val="18"/>
        </w:rPr>
      </w:pPr>
      <w:r w:rsidRPr="005C56C7">
        <w:rPr>
          <w:rFonts w:asciiTheme="minorHAnsi" w:hAnsiTheme="minorHAnsi" w:cstheme="minorHAnsi"/>
          <w:szCs w:val="18"/>
        </w:rPr>
        <w:t xml:space="preserve">Deuda por Instrumento Financiero, </w:t>
      </w:r>
      <w:r w:rsidR="007B2570">
        <w:rPr>
          <w:rFonts w:asciiTheme="minorHAnsi" w:hAnsiTheme="minorHAnsi" w:cstheme="minorHAnsi"/>
          <w:szCs w:val="18"/>
        </w:rPr>
        <w:t>Vencimiento y Tasas de Interés.</w:t>
      </w:r>
    </w:p>
    <w:p w14:paraId="0E54350D" w14:textId="77777777" w:rsidR="007B067C" w:rsidRDefault="007B067C" w:rsidP="007B067C">
      <w:pPr>
        <w:pStyle w:val="Texto"/>
        <w:tabs>
          <w:tab w:val="left" w:pos="142"/>
        </w:tabs>
        <w:spacing w:after="0" w:line="240" w:lineRule="exact"/>
        <w:ind w:left="786" w:firstLine="0"/>
        <w:jc w:val="left"/>
        <w:rPr>
          <w:rFonts w:asciiTheme="minorHAnsi" w:hAnsiTheme="minorHAnsi" w:cstheme="minorHAnsi"/>
          <w:szCs w:val="18"/>
        </w:rPr>
      </w:pPr>
    </w:p>
    <w:tbl>
      <w:tblPr>
        <w:tblW w:w="8642" w:type="dxa"/>
        <w:tblCellMar>
          <w:left w:w="70" w:type="dxa"/>
          <w:right w:w="70" w:type="dxa"/>
        </w:tblCellMar>
        <w:tblLook w:val="04A0" w:firstRow="1" w:lastRow="0" w:firstColumn="1" w:lastColumn="0" w:noHBand="0" w:noVBand="1"/>
      </w:tblPr>
      <w:tblGrid>
        <w:gridCol w:w="1198"/>
        <w:gridCol w:w="1298"/>
        <w:gridCol w:w="1278"/>
        <w:gridCol w:w="1278"/>
        <w:gridCol w:w="1179"/>
        <w:gridCol w:w="710"/>
        <w:gridCol w:w="1701"/>
      </w:tblGrid>
      <w:tr w:rsidR="007B067C" w:rsidRPr="007B067C" w14:paraId="1A1C0F56" w14:textId="77777777" w:rsidTr="00656D7F">
        <w:trPr>
          <w:trHeight w:val="523"/>
        </w:trPr>
        <w:tc>
          <w:tcPr>
            <w:tcW w:w="1198"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2EBFF2E"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Acreedor</w:t>
            </w:r>
          </w:p>
        </w:tc>
        <w:tc>
          <w:tcPr>
            <w:tcW w:w="1298" w:type="dxa"/>
            <w:tcBorders>
              <w:top w:val="single" w:sz="4" w:space="0" w:color="auto"/>
              <w:left w:val="nil"/>
              <w:bottom w:val="single" w:sz="4" w:space="0" w:color="auto"/>
              <w:right w:val="single" w:sz="4" w:space="0" w:color="auto"/>
            </w:tcBorders>
            <w:shd w:val="clear" w:color="000000" w:fill="AB0033"/>
            <w:vAlign w:val="center"/>
            <w:hideMark/>
          </w:tcPr>
          <w:p w14:paraId="62A97794"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Importe Original Contratado</w:t>
            </w:r>
          </w:p>
        </w:tc>
        <w:tc>
          <w:tcPr>
            <w:tcW w:w="1278" w:type="dxa"/>
            <w:tcBorders>
              <w:top w:val="single" w:sz="4" w:space="0" w:color="auto"/>
              <w:left w:val="nil"/>
              <w:bottom w:val="single" w:sz="4" w:space="0" w:color="auto"/>
              <w:right w:val="single" w:sz="4" w:space="0" w:color="auto"/>
            </w:tcBorders>
            <w:shd w:val="clear" w:color="000000" w:fill="AB0033"/>
            <w:vAlign w:val="center"/>
            <w:hideMark/>
          </w:tcPr>
          <w:p w14:paraId="1A5D49F3"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Saldo al 31 de Marzo de 2024</w:t>
            </w:r>
          </w:p>
        </w:tc>
        <w:tc>
          <w:tcPr>
            <w:tcW w:w="1278" w:type="dxa"/>
            <w:tcBorders>
              <w:top w:val="single" w:sz="4" w:space="0" w:color="auto"/>
              <w:left w:val="nil"/>
              <w:bottom w:val="single" w:sz="4" w:space="0" w:color="auto"/>
              <w:right w:val="single" w:sz="4" w:space="0" w:color="auto"/>
            </w:tcBorders>
            <w:shd w:val="clear" w:color="000000" w:fill="AB0033"/>
            <w:vAlign w:val="center"/>
            <w:hideMark/>
          </w:tcPr>
          <w:p w14:paraId="07EAB94F"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Fecha de Vencimiento</w:t>
            </w:r>
          </w:p>
        </w:tc>
        <w:tc>
          <w:tcPr>
            <w:tcW w:w="1179" w:type="dxa"/>
            <w:tcBorders>
              <w:top w:val="single" w:sz="4" w:space="0" w:color="auto"/>
              <w:left w:val="nil"/>
              <w:bottom w:val="single" w:sz="4" w:space="0" w:color="auto"/>
              <w:right w:val="single" w:sz="4" w:space="0" w:color="auto"/>
            </w:tcBorders>
            <w:shd w:val="clear" w:color="000000" w:fill="AB0033"/>
            <w:vAlign w:val="center"/>
            <w:hideMark/>
          </w:tcPr>
          <w:p w14:paraId="52D3D0DB"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Tasa de Interés de Referencia</w:t>
            </w:r>
          </w:p>
        </w:tc>
        <w:tc>
          <w:tcPr>
            <w:tcW w:w="710" w:type="dxa"/>
            <w:tcBorders>
              <w:top w:val="single" w:sz="4" w:space="0" w:color="auto"/>
              <w:left w:val="nil"/>
              <w:bottom w:val="single" w:sz="4" w:space="0" w:color="auto"/>
              <w:right w:val="single" w:sz="4" w:space="0" w:color="auto"/>
            </w:tcBorders>
            <w:shd w:val="clear" w:color="000000" w:fill="AB0033"/>
            <w:vAlign w:val="center"/>
            <w:hideMark/>
          </w:tcPr>
          <w:p w14:paraId="23005480"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Sobre tasa</w:t>
            </w:r>
          </w:p>
        </w:tc>
        <w:tc>
          <w:tcPr>
            <w:tcW w:w="1701" w:type="dxa"/>
            <w:tcBorders>
              <w:top w:val="single" w:sz="4" w:space="0" w:color="auto"/>
              <w:left w:val="nil"/>
              <w:bottom w:val="single" w:sz="4" w:space="0" w:color="auto"/>
              <w:right w:val="single" w:sz="4" w:space="0" w:color="auto"/>
            </w:tcBorders>
            <w:shd w:val="clear" w:color="000000" w:fill="AB0033"/>
            <w:vAlign w:val="center"/>
            <w:hideMark/>
          </w:tcPr>
          <w:p w14:paraId="5EB67E67"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Destino</w:t>
            </w:r>
          </w:p>
        </w:tc>
      </w:tr>
      <w:tr w:rsidR="00656D7F" w:rsidRPr="00656D7F" w14:paraId="59255C9F"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41850885"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 xml:space="preserve">BANCOMER </w:t>
            </w:r>
          </w:p>
        </w:tc>
        <w:tc>
          <w:tcPr>
            <w:tcW w:w="1298" w:type="dxa"/>
            <w:tcBorders>
              <w:top w:val="nil"/>
              <w:left w:val="nil"/>
              <w:bottom w:val="single" w:sz="4" w:space="0" w:color="auto"/>
              <w:right w:val="single" w:sz="4" w:space="0" w:color="auto"/>
            </w:tcBorders>
            <w:shd w:val="clear" w:color="000000" w:fill="FFFFFF"/>
            <w:noWrap/>
            <w:vAlign w:val="center"/>
            <w:hideMark/>
          </w:tcPr>
          <w:p w14:paraId="27A4AB96"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1,000,000,000</w:t>
            </w:r>
          </w:p>
        </w:tc>
        <w:tc>
          <w:tcPr>
            <w:tcW w:w="1278" w:type="dxa"/>
            <w:tcBorders>
              <w:top w:val="nil"/>
              <w:left w:val="nil"/>
              <w:bottom w:val="single" w:sz="4" w:space="0" w:color="auto"/>
              <w:right w:val="single" w:sz="4" w:space="0" w:color="auto"/>
            </w:tcBorders>
            <w:shd w:val="clear" w:color="000000" w:fill="FFFFFF"/>
            <w:noWrap/>
            <w:vAlign w:val="center"/>
            <w:hideMark/>
          </w:tcPr>
          <w:p w14:paraId="73576817"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320,512,830</w:t>
            </w:r>
          </w:p>
        </w:tc>
        <w:tc>
          <w:tcPr>
            <w:tcW w:w="1278" w:type="dxa"/>
            <w:tcBorders>
              <w:top w:val="nil"/>
              <w:left w:val="nil"/>
              <w:bottom w:val="single" w:sz="4" w:space="0" w:color="auto"/>
              <w:right w:val="single" w:sz="4" w:space="0" w:color="auto"/>
            </w:tcBorders>
            <w:shd w:val="clear" w:color="000000" w:fill="FFFFFF"/>
            <w:noWrap/>
            <w:vAlign w:val="center"/>
            <w:hideMark/>
          </w:tcPr>
          <w:p w14:paraId="7B4128F2"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31/01/2030</w:t>
            </w:r>
          </w:p>
        </w:tc>
        <w:tc>
          <w:tcPr>
            <w:tcW w:w="1179" w:type="dxa"/>
            <w:tcBorders>
              <w:top w:val="nil"/>
              <w:left w:val="nil"/>
              <w:bottom w:val="single" w:sz="4" w:space="0" w:color="auto"/>
              <w:right w:val="single" w:sz="4" w:space="0" w:color="auto"/>
            </w:tcBorders>
            <w:shd w:val="clear" w:color="000000" w:fill="FFFFFF"/>
            <w:vAlign w:val="center"/>
            <w:hideMark/>
          </w:tcPr>
          <w:p w14:paraId="0DCCD004"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TIIE</w:t>
            </w:r>
          </w:p>
        </w:tc>
        <w:tc>
          <w:tcPr>
            <w:tcW w:w="710" w:type="dxa"/>
            <w:tcBorders>
              <w:top w:val="nil"/>
              <w:left w:val="nil"/>
              <w:bottom w:val="single" w:sz="4" w:space="0" w:color="auto"/>
              <w:right w:val="single" w:sz="4" w:space="0" w:color="auto"/>
            </w:tcBorders>
            <w:shd w:val="clear" w:color="000000" w:fill="FFFFFF"/>
            <w:vAlign w:val="center"/>
            <w:hideMark/>
          </w:tcPr>
          <w:p w14:paraId="0554E5ED"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0.55</w:t>
            </w:r>
          </w:p>
        </w:tc>
        <w:tc>
          <w:tcPr>
            <w:tcW w:w="1701" w:type="dxa"/>
            <w:tcBorders>
              <w:top w:val="nil"/>
              <w:left w:val="nil"/>
              <w:bottom w:val="single" w:sz="4" w:space="0" w:color="auto"/>
              <w:right w:val="single" w:sz="4" w:space="0" w:color="auto"/>
            </w:tcBorders>
            <w:shd w:val="clear" w:color="000000" w:fill="FFFFFF"/>
            <w:vAlign w:val="center"/>
            <w:hideMark/>
          </w:tcPr>
          <w:p w14:paraId="2505589E"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Inversión Pública Productiva</w:t>
            </w:r>
          </w:p>
        </w:tc>
      </w:tr>
      <w:tr w:rsidR="00656D7F" w:rsidRPr="00656D7F" w14:paraId="49898B57" w14:textId="77777777" w:rsidTr="00656D7F">
        <w:trPr>
          <w:trHeight w:val="354"/>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095F1496"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BANOBRAS</w:t>
            </w:r>
          </w:p>
        </w:tc>
        <w:tc>
          <w:tcPr>
            <w:tcW w:w="1298" w:type="dxa"/>
            <w:tcBorders>
              <w:top w:val="nil"/>
              <w:left w:val="nil"/>
              <w:bottom w:val="single" w:sz="4" w:space="0" w:color="auto"/>
              <w:right w:val="single" w:sz="4" w:space="0" w:color="auto"/>
            </w:tcBorders>
            <w:shd w:val="clear" w:color="000000" w:fill="FFFFFF"/>
            <w:noWrap/>
            <w:vAlign w:val="center"/>
            <w:hideMark/>
          </w:tcPr>
          <w:p w14:paraId="1FA56349"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183,383,570</w:t>
            </w:r>
          </w:p>
        </w:tc>
        <w:tc>
          <w:tcPr>
            <w:tcW w:w="1278" w:type="dxa"/>
            <w:tcBorders>
              <w:top w:val="nil"/>
              <w:left w:val="nil"/>
              <w:bottom w:val="single" w:sz="4" w:space="0" w:color="auto"/>
              <w:right w:val="single" w:sz="4" w:space="0" w:color="auto"/>
            </w:tcBorders>
            <w:shd w:val="clear" w:color="auto" w:fill="auto"/>
            <w:noWrap/>
            <w:vAlign w:val="center"/>
            <w:hideMark/>
          </w:tcPr>
          <w:p w14:paraId="26DEA21E"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76,514,698</w:t>
            </w:r>
          </w:p>
        </w:tc>
        <w:tc>
          <w:tcPr>
            <w:tcW w:w="1278" w:type="dxa"/>
            <w:tcBorders>
              <w:top w:val="nil"/>
              <w:left w:val="nil"/>
              <w:bottom w:val="single" w:sz="4" w:space="0" w:color="auto"/>
              <w:right w:val="single" w:sz="4" w:space="0" w:color="auto"/>
            </w:tcBorders>
            <w:shd w:val="clear" w:color="000000" w:fill="FFFFFF"/>
            <w:noWrap/>
            <w:vAlign w:val="center"/>
            <w:hideMark/>
          </w:tcPr>
          <w:p w14:paraId="45FE0E06"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29/07/2031</w:t>
            </w:r>
          </w:p>
        </w:tc>
        <w:tc>
          <w:tcPr>
            <w:tcW w:w="1179" w:type="dxa"/>
            <w:tcBorders>
              <w:top w:val="nil"/>
              <w:left w:val="nil"/>
              <w:bottom w:val="single" w:sz="4" w:space="0" w:color="auto"/>
              <w:right w:val="single" w:sz="4" w:space="0" w:color="auto"/>
            </w:tcBorders>
            <w:shd w:val="clear" w:color="000000" w:fill="FFFFFF"/>
            <w:vAlign w:val="center"/>
            <w:hideMark/>
          </w:tcPr>
          <w:p w14:paraId="3E6CCDB4"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TASA BASE fija variable</w:t>
            </w:r>
          </w:p>
        </w:tc>
        <w:tc>
          <w:tcPr>
            <w:tcW w:w="710" w:type="dxa"/>
            <w:tcBorders>
              <w:top w:val="nil"/>
              <w:left w:val="nil"/>
              <w:bottom w:val="single" w:sz="4" w:space="0" w:color="auto"/>
              <w:right w:val="single" w:sz="4" w:space="0" w:color="auto"/>
            </w:tcBorders>
            <w:shd w:val="clear" w:color="000000" w:fill="FFFFFF"/>
            <w:vAlign w:val="center"/>
            <w:hideMark/>
          </w:tcPr>
          <w:p w14:paraId="6F1C3DD7"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0.75</w:t>
            </w:r>
          </w:p>
        </w:tc>
        <w:tc>
          <w:tcPr>
            <w:tcW w:w="1701" w:type="dxa"/>
            <w:tcBorders>
              <w:top w:val="nil"/>
              <w:left w:val="nil"/>
              <w:bottom w:val="single" w:sz="4" w:space="0" w:color="auto"/>
              <w:right w:val="single" w:sz="4" w:space="0" w:color="auto"/>
            </w:tcBorders>
            <w:shd w:val="clear" w:color="000000" w:fill="FFFFFF"/>
            <w:vAlign w:val="center"/>
            <w:hideMark/>
          </w:tcPr>
          <w:p w14:paraId="297D5DF0"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Inversión Pública Productiva/FONDEN</w:t>
            </w:r>
          </w:p>
        </w:tc>
      </w:tr>
      <w:tr w:rsidR="00656D7F" w:rsidRPr="00656D7F" w14:paraId="05D99A75" w14:textId="77777777" w:rsidTr="00656D7F">
        <w:trPr>
          <w:trHeight w:val="365"/>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3CB36990"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BANOBRAS</w:t>
            </w:r>
          </w:p>
        </w:tc>
        <w:tc>
          <w:tcPr>
            <w:tcW w:w="1298" w:type="dxa"/>
            <w:tcBorders>
              <w:top w:val="nil"/>
              <w:left w:val="nil"/>
              <w:bottom w:val="single" w:sz="4" w:space="0" w:color="auto"/>
              <w:right w:val="single" w:sz="4" w:space="0" w:color="auto"/>
            </w:tcBorders>
            <w:shd w:val="clear" w:color="000000" w:fill="FFFFFF"/>
            <w:noWrap/>
            <w:vAlign w:val="center"/>
            <w:hideMark/>
          </w:tcPr>
          <w:p w14:paraId="49E594CD"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187,112,637</w:t>
            </w:r>
          </w:p>
        </w:tc>
        <w:tc>
          <w:tcPr>
            <w:tcW w:w="1278" w:type="dxa"/>
            <w:tcBorders>
              <w:top w:val="nil"/>
              <w:left w:val="nil"/>
              <w:bottom w:val="single" w:sz="4" w:space="0" w:color="auto"/>
              <w:right w:val="single" w:sz="4" w:space="0" w:color="auto"/>
            </w:tcBorders>
            <w:shd w:val="clear" w:color="auto" w:fill="auto"/>
            <w:noWrap/>
            <w:vAlign w:val="center"/>
            <w:hideMark/>
          </w:tcPr>
          <w:p w14:paraId="078A4E00"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87,213,274</w:t>
            </w:r>
          </w:p>
        </w:tc>
        <w:tc>
          <w:tcPr>
            <w:tcW w:w="1278" w:type="dxa"/>
            <w:tcBorders>
              <w:top w:val="nil"/>
              <w:left w:val="nil"/>
              <w:bottom w:val="single" w:sz="4" w:space="0" w:color="auto"/>
              <w:right w:val="single" w:sz="4" w:space="0" w:color="auto"/>
            </w:tcBorders>
            <w:shd w:val="clear" w:color="000000" w:fill="FFFFFF"/>
            <w:noWrap/>
            <w:vAlign w:val="center"/>
            <w:hideMark/>
          </w:tcPr>
          <w:p w14:paraId="5FDEFB17"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25/05/2032</w:t>
            </w:r>
          </w:p>
        </w:tc>
        <w:tc>
          <w:tcPr>
            <w:tcW w:w="1179" w:type="dxa"/>
            <w:tcBorders>
              <w:top w:val="nil"/>
              <w:left w:val="nil"/>
              <w:bottom w:val="single" w:sz="4" w:space="0" w:color="auto"/>
              <w:right w:val="single" w:sz="4" w:space="0" w:color="auto"/>
            </w:tcBorders>
            <w:shd w:val="clear" w:color="000000" w:fill="FFFFFF"/>
            <w:vAlign w:val="center"/>
            <w:hideMark/>
          </w:tcPr>
          <w:p w14:paraId="085377D4"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TASA BASE 7.67 %</w:t>
            </w:r>
          </w:p>
        </w:tc>
        <w:tc>
          <w:tcPr>
            <w:tcW w:w="710" w:type="dxa"/>
            <w:tcBorders>
              <w:top w:val="nil"/>
              <w:left w:val="nil"/>
              <w:bottom w:val="single" w:sz="4" w:space="0" w:color="auto"/>
              <w:right w:val="single" w:sz="4" w:space="0" w:color="auto"/>
            </w:tcBorders>
            <w:shd w:val="clear" w:color="000000" w:fill="FFFFFF"/>
            <w:vAlign w:val="center"/>
            <w:hideMark/>
          </w:tcPr>
          <w:p w14:paraId="0528A4A9"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0.81</w:t>
            </w:r>
          </w:p>
        </w:tc>
        <w:tc>
          <w:tcPr>
            <w:tcW w:w="1701" w:type="dxa"/>
            <w:tcBorders>
              <w:top w:val="nil"/>
              <w:left w:val="nil"/>
              <w:bottom w:val="single" w:sz="4" w:space="0" w:color="auto"/>
              <w:right w:val="single" w:sz="4" w:space="0" w:color="auto"/>
            </w:tcBorders>
            <w:shd w:val="clear" w:color="000000" w:fill="FFFFFF"/>
            <w:vAlign w:val="center"/>
            <w:hideMark/>
          </w:tcPr>
          <w:p w14:paraId="0341940E"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Inversión Pública Productiva/FONDEN</w:t>
            </w:r>
          </w:p>
        </w:tc>
      </w:tr>
      <w:tr w:rsidR="00656D7F" w:rsidRPr="00656D7F" w14:paraId="1B229EC6"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080724EB"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BANOBRAS</w:t>
            </w:r>
          </w:p>
        </w:tc>
        <w:tc>
          <w:tcPr>
            <w:tcW w:w="1298" w:type="dxa"/>
            <w:tcBorders>
              <w:top w:val="nil"/>
              <w:left w:val="nil"/>
              <w:bottom w:val="single" w:sz="4" w:space="0" w:color="auto"/>
              <w:right w:val="single" w:sz="4" w:space="0" w:color="auto"/>
            </w:tcBorders>
            <w:shd w:val="clear" w:color="000000" w:fill="FFFFFF"/>
            <w:noWrap/>
            <w:vAlign w:val="center"/>
            <w:hideMark/>
          </w:tcPr>
          <w:p w14:paraId="15200E80"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250,802,462</w:t>
            </w:r>
          </w:p>
        </w:tc>
        <w:tc>
          <w:tcPr>
            <w:tcW w:w="1278" w:type="dxa"/>
            <w:tcBorders>
              <w:top w:val="nil"/>
              <w:left w:val="nil"/>
              <w:bottom w:val="single" w:sz="4" w:space="0" w:color="auto"/>
              <w:right w:val="single" w:sz="4" w:space="0" w:color="auto"/>
            </w:tcBorders>
            <w:shd w:val="clear" w:color="000000" w:fill="FFFFFF"/>
            <w:noWrap/>
            <w:vAlign w:val="center"/>
            <w:hideMark/>
          </w:tcPr>
          <w:p w14:paraId="09D9057F"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1,428,676</w:t>
            </w:r>
          </w:p>
        </w:tc>
        <w:tc>
          <w:tcPr>
            <w:tcW w:w="1278" w:type="dxa"/>
            <w:tcBorders>
              <w:top w:val="nil"/>
              <w:left w:val="nil"/>
              <w:bottom w:val="single" w:sz="4" w:space="0" w:color="auto"/>
              <w:right w:val="single" w:sz="4" w:space="0" w:color="auto"/>
            </w:tcBorders>
            <w:shd w:val="clear" w:color="000000" w:fill="FFFFFF"/>
            <w:noWrap/>
            <w:vAlign w:val="center"/>
            <w:hideMark/>
          </w:tcPr>
          <w:p w14:paraId="65B4802C"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25/04/2024</w:t>
            </w:r>
          </w:p>
        </w:tc>
        <w:tc>
          <w:tcPr>
            <w:tcW w:w="1179" w:type="dxa"/>
            <w:tcBorders>
              <w:top w:val="nil"/>
              <w:left w:val="nil"/>
              <w:bottom w:val="single" w:sz="4" w:space="0" w:color="auto"/>
              <w:right w:val="single" w:sz="4" w:space="0" w:color="auto"/>
            </w:tcBorders>
            <w:shd w:val="clear" w:color="000000" w:fill="FFFFFF"/>
            <w:vAlign w:val="center"/>
            <w:hideMark/>
          </w:tcPr>
          <w:p w14:paraId="58A60A2D"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 xml:space="preserve">TIIE </w:t>
            </w:r>
          </w:p>
        </w:tc>
        <w:tc>
          <w:tcPr>
            <w:tcW w:w="710" w:type="dxa"/>
            <w:tcBorders>
              <w:top w:val="nil"/>
              <w:left w:val="nil"/>
              <w:bottom w:val="single" w:sz="4" w:space="0" w:color="auto"/>
              <w:right w:val="single" w:sz="4" w:space="0" w:color="auto"/>
            </w:tcBorders>
            <w:shd w:val="clear" w:color="000000" w:fill="FFFFFF"/>
            <w:vAlign w:val="center"/>
            <w:hideMark/>
          </w:tcPr>
          <w:p w14:paraId="74E1334A"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0.77</w:t>
            </w:r>
          </w:p>
        </w:tc>
        <w:tc>
          <w:tcPr>
            <w:tcW w:w="1701" w:type="dxa"/>
            <w:tcBorders>
              <w:top w:val="nil"/>
              <w:left w:val="nil"/>
              <w:bottom w:val="single" w:sz="4" w:space="0" w:color="auto"/>
              <w:right w:val="single" w:sz="4" w:space="0" w:color="auto"/>
            </w:tcBorders>
            <w:shd w:val="clear" w:color="000000" w:fill="FFFFFF"/>
            <w:vAlign w:val="center"/>
            <w:hideMark/>
          </w:tcPr>
          <w:p w14:paraId="7E79A101"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Inversión Pública Productiva</w:t>
            </w:r>
          </w:p>
        </w:tc>
      </w:tr>
      <w:tr w:rsidR="00656D7F" w:rsidRPr="00656D7F" w14:paraId="5915347A"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1A31CBB4"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BANOBRAS</w:t>
            </w:r>
          </w:p>
        </w:tc>
        <w:tc>
          <w:tcPr>
            <w:tcW w:w="1298" w:type="dxa"/>
            <w:tcBorders>
              <w:top w:val="nil"/>
              <w:left w:val="nil"/>
              <w:bottom w:val="single" w:sz="4" w:space="0" w:color="auto"/>
              <w:right w:val="single" w:sz="4" w:space="0" w:color="auto"/>
            </w:tcBorders>
            <w:shd w:val="clear" w:color="000000" w:fill="FFFFFF"/>
            <w:noWrap/>
            <w:vAlign w:val="center"/>
            <w:hideMark/>
          </w:tcPr>
          <w:p w14:paraId="03606D98"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113,990,000</w:t>
            </w:r>
          </w:p>
        </w:tc>
        <w:tc>
          <w:tcPr>
            <w:tcW w:w="1278" w:type="dxa"/>
            <w:tcBorders>
              <w:top w:val="nil"/>
              <w:left w:val="nil"/>
              <w:bottom w:val="single" w:sz="4" w:space="0" w:color="auto"/>
              <w:right w:val="single" w:sz="4" w:space="0" w:color="auto"/>
            </w:tcBorders>
            <w:shd w:val="clear" w:color="000000" w:fill="FFFFFF"/>
            <w:noWrap/>
            <w:vAlign w:val="center"/>
            <w:hideMark/>
          </w:tcPr>
          <w:p w14:paraId="25591259"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9,701,751</w:t>
            </w:r>
          </w:p>
        </w:tc>
        <w:tc>
          <w:tcPr>
            <w:tcW w:w="1278" w:type="dxa"/>
            <w:tcBorders>
              <w:top w:val="nil"/>
              <w:left w:val="nil"/>
              <w:bottom w:val="single" w:sz="4" w:space="0" w:color="auto"/>
              <w:right w:val="single" w:sz="4" w:space="0" w:color="auto"/>
            </w:tcBorders>
            <w:shd w:val="clear" w:color="000000" w:fill="FFFFFF"/>
            <w:noWrap/>
            <w:vAlign w:val="center"/>
            <w:hideMark/>
          </w:tcPr>
          <w:p w14:paraId="6521A7A9"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28/03/2025</w:t>
            </w:r>
          </w:p>
        </w:tc>
        <w:tc>
          <w:tcPr>
            <w:tcW w:w="1179" w:type="dxa"/>
            <w:tcBorders>
              <w:top w:val="nil"/>
              <w:left w:val="nil"/>
              <w:bottom w:val="single" w:sz="4" w:space="0" w:color="auto"/>
              <w:right w:val="single" w:sz="4" w:space="0" w:color="auto"/>
            </w:tcBorders>
            <w:shd w:val="clear" w:color="000000" w:fill="FFFFFF"/>
            <w:vAlign w:val="center"/>
            <w:hideMark/>
          </w:tcPr>
          <w:p w14:paraId="5729FB99"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 xml:space="preserve">TIIE </w:t>
            </w:r>
          </w:p>
        </w:tc>
        <w:tc>
          <w:tcPr>
            <w:tcW w:w="710" w:type="dxa"/>
            <w:tcBorders>
              <w:top w:val="nil"/>
              <w:left w:val="nil"/>
              <w:bottom w:val="single" w:sz="4" w:space="0" w:color="auto"/>
              <w:right w:val="single" w:sz="4" w:space="0" w:color="auto"/>
            </w:tcBorders>
            <w:shd w:val="clear" w:color="000000" w:fill="FFFFFF"/>
            <w:vAlign w:val="center"/>
            <w:hideMark/>
          </w:tcPr>
          <w:p w14:paraId="00A60A6E"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0.93</w:t>
            </w:r>
          </w:p>
        </w:tc>
        <w:tc>
          <w:tcPr>
            <w:tcW w:w="1701" w:type="dxa"/>
            <w:tcBorders>
              <w:top w:val="nil"/>
              <w:left w:val="nil"/>
              <w:bottom w:val="single" w:sz="4" w:space="0" w:color="auto"/>
              <w:right w:val="single" w:sz="4" w:space="0" w:color="auto"/>
            </w:tcBorders>
            <w:shd w:val="clear" w:color="000000" w:fill="FFFFFF"/>
            <w:vAlign w:val="center"/>
            <w:hideMark/>
          </w:tcPr>
          <w:p w14:paraId="7CEADC5F"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Inversión Pública Productiva</w:t>
            </w:r>
          </w:p>
        </w:tc>
      </w:tr>
      <w:tr w:rsidR="00656D7F" w:rsidRPr="00656D7F" w14:paraId="3E5A934E"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1D8B1D64"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BANAMEX</w:t>
            </w:r>
          </w:p>
        </w:tc>
        <w:tc>
          <w:tcPr>
            <w:tcW w:w="1298" w:type="dxa"/>
            <w:tcBorders>
              <w:top w:val="nil"/>
              <w:left w:val="nil"/>
              <w:bottom w:val="single" w:sz="4" w:space="0" w:color="auto"/>
              <w:right w:val="single" w:sz="4" w:space="0" w:color="auto"/>
            </w:tcBorders>
            <w:shd w:val="clear" w:color="000000" w:fill="FFFFFF"/>
            <w:noWrap/>
            <w:vAlign w:val="center"/>
            <w:hideMark/>
          </w:tcPr>
          <w:p w14:paraId="7CF33C79"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1,500,000,000</w:t>
            </w:r>
          </w:p>
        </w:tc>
        <w:tc>
          <w:tcPr>
            <w:tcW w:w="1278" w:type="dxa"/>
            <w:tcBorders>
              <w:top w:val="nil"/>
              <w:left w:val="nil"/>
              <w:bottom w:val="single" w:sz="4" w:space="0" w:color="auto"/>
              <w:right w:val="single" w:sz="4" w:space="0" w:color="auto"/>
            </w:tcBorders>
            <w:shd w:val="clear" w:color="000000" w:fill="FFFFFF"/>
            <w:noWrap/>
            <w:vAlign w:val="center"/>
            <w:hideMark/>
          </w:tcPr>
          <w:p w14:paraId="1A63E22C"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1,382,747,312</w:t>
            </w:r>
          </w:p>
        </w:tc>
        <w:tc>
          <w:tcPr>
            <w:tcW w:w="1278" w:type="dxa"/>
            <w:tcBorders>
              <w:top w:val="nil"/>
              <w:left w:val="nil"/>
              <w:bottom w:val="single" w:sz="4" w:space="0" w:color="auto"/>
              <w:right w:val="single" w:sz="4" w:space="0" w:color="auto"/>
            </w:tcBorders>
            <w:shd w:val="clear" w:color="000000" w:fill="FFFFFF"/>
            <w:noWrap/>
            <w:vAlign w:val="center"/>
            <w:hideMark/>
          </w:tcPr>
          <w:p w14:paraId="04E88156"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13/11/2037</w:t>
            </w:r>
          </w:p>
        </w:tc>
        <w:tc>
          <w:tcPr>
            <w:tcW w:w="1179" w:type="dxa"/>
            <w:tcBorders>
              <w:top w:val="nil"/>
              <w:left w:val="nil"/>
              <w:bottom w:val="single" w:sz="4" w:space="0" w:color="auto"/>
              <w:right w:val="single" w:sz="4" w:space="0" w:color="auto"/>
            </w:tcBorders>
            <w:shd w:val="clear" w:color="000000" w:fill="FFFFFF"/>
            <w:vAlign w:val="center"/>
            <w:hideMark/>
          </w:tcPr>
          <w:p w14:paraId="66B6816E"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TIIE</w:t>
            </w:r>
          </w:p>
        </w:tc>
        <w:tc>
          <w:tcPr>
            <w:tcW w:w="710" w:type="dxa"/>
            <w:tcBorders>
              <w:top w:val="nil"/>
              <w:left w:val="nil"/>
              <w:bottom w:val="single" w:sz="4" w:space="0" w:color="auto"/>
              <w:right w:val="single" w:sz="4" w:space="0" w:color="auto"/>
            </w:tcBorders>
            <w:shd w:val="clear" w:color="000000" w:fill="FFFFFF"/>
            <w:vAlign w:val="center"/>
            <w:hideMark/>
          </w:tcPr>
          <w:p w14:paraId="029033DA"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0.62</w:t>
            </w:r>
          </w:p>
        </w:tc>
        <w:tc>
          <w:tcPr>
            <w:tcW w:w="1701" w:type="dxa"/>
            <w:tcBorders>
              <w:top w:val="nil"/>
              <w:left w:val="nil"/>
              <w:bottom w:val="single" w:sz="4" w:space="0" w:color="auto"/>
              <w:right w:val="single" w:sz="4" w:space="0" w:color="auto"/>
            </w:tcBorders>
            <w:shd w:val="clear" w:color="000000" w:fill="FFFFFF"/>
            <w:vAlign w:val="center"/>
            <w:hideMark/>
          </w:tcPr>
          <w:p w14:paraId="7121F255"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Reestructura de Deuda</w:t>
            </w:r>
          </w:p>
        </w:tc>
      </w:tr>
      <w:tr w:rsidR="00656D7F" w:rsidRPr="00656D7F" w14:paraId="2753F566"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33D1DB72"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BANORTE</w:t>
            </w:r>
          </w:p>
        </w:tc>
        <w:tc>
          <w:tcPr>
            <w:tcW w:w="1298" w:type="dxa"/>
            <w:tcBorders>
              <w:top w:val="nil"/>
              <w:left w:val="nil"/>
              <w:bottom w:val="single" w:sz="4" w:space="0" w:color="auto"/>
              <w:right w:val="single" w:sz="4" w:space="0" w:color="auto"/>
            </w:tcBorders>
            <w:shd w:val="clear" w:color="000000" w:fill="FFFFFF"/>
            <w:noWrap/>
            <w:vAlign w:val="center"/>
            <w:hideMark/>
          </w:tcPr>
          <w:p w14:paraId="14DC8287"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1,539,000,000</w:t>
            </w:r>
          </w:p>
        </w:tc>
        <w:tc>
          <w:tcPr>
            <w:tcW w:w="1278" w:type="dxa"/>
            <w:tcBorders>
              <w:top w:val="nil"/>
              <w:left w:val="nil"/>
              <w:bottom w:val="single" w:sz="4" w:space="0" w:color="auto"/>
              <w:right w:val="single" w:sz="4" w:space="0" w:color="auto"/>
            </w:tcBorders>
            <w:shd w:val="clear" w:color="000000" w:fill="FFFFFF"/>
            <w:noWrap/>
            <w:vAlign w:val="center"/>
            <w:hideMark/>
          </w:tcPr>
          <w:p w14:paraId="6A882DE9"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1,389,144,404</w:t>
            </w:r>
          </w:p>
        </w:tc>
        <w:tc>
          <w:tcPr>
            <w:tcW w:w="1278" w:type="dxa"/>
            <w:tcBorders>
              <w:top w:val="nil"/>
              <w:left w:val="nil"/>
              <w:bottom w:val="single" w:sz="4" w:space="0" w:color="auto"/>
              <w:right w:val="single" w:sz="4" w:space="0" w:color="auto"/>
            </w:tcBorders>
            <w:shd w:val="clear" w:color="000000" w:fill="FFFFFF"/>
            <w:noWrap/>
            <w:vAlign w:val="center"/>
            <w:hideMark/>
          </w:tcPr>
          <w:p w14:paraId="05563EAE"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01/11/2037</w:t>
            </w:r>
          </w:p>
        </w:tc>
        <w:tc>
          <w:tcPr>
            <w:tcW w:w="1179" w:type="dxa"/>
            <w:tcBorders>
              <w:top w:val="nil"/>
              <w:left w:val="nil"/>
              <w:bottom w:val="single" w:sz="4" w:space="0" w:color="auto"/>
              <w:right w:val="single" w:sz="4" w:space="0" w:color="auto"/>
            </w:tcBorders>
            <w:shd w:val="clear" w:color="000000" w:fill="FFFFFF"/>
            <w:vAlign w:val="center"/>
            <w:hideMark/>
          </w:tcPr>
          <w:p w14:paraId="58AF566D"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TIIE</w:t>
            </w:r>
          </w:p>
        </w:tc>
        <w:tc>
          <w:tcPr>
            <w:tcW w:w="710" w:type="dxa"/>
            <w:tcBorders>
              <w:top w:val="nil"/>
              <w:left w:val="nil"/>
              <w:bottom w:val="single" w:sz="4" w:space="0" w:color="auto"/>
              <w:right w:val="single" w:sz="4" w:space="0" w:color="auto"/>
            </w:tcBorders>
            <w:shd w:val="clear" w:color="000000" w:fill="FFFFFF"/>
            <w:vAlign w:val="center"/>
            <w:hideMark/>
          </w:tcPr>
          <w:p w14:paraId="59937CCC"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0.51</w:t>
            </w:r>
          </w:p>
        </w:tc>
        <w:tc>
          <w:tcPr>
            <w:tcW w:w="1701" w:type="dxa"/>
            <w:tcBorders>
              <w:top w:val="nil"/>
              <w:left w:val="nil"/>
              <w:bottom w:val="single" w:sz="4" w:space="0" w:color="auto"/>
              <w:right w:val="single" w:sz="4" w:space="0" w:color="auto"/>
            </w:tcBorders>
            <w:shd w:val="clear" w:color="000000" w:fill="FFFFFF"/>
            <w:vAlign w:val="center"/>
            <w:hideMark/>
          </w:tcPr>
          <w:p w14:paraId="0A2778DA"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Reestructura de Deuda</w:t>
            </w:r>
          </w:p>
        </w:tc>
      </w:tr>
      <w:tr w:rsidR="00656D7F" w:rsidRPr="00656D7F" w14:paraId="799AC408"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5AFA185A"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BANORTE</w:t>
            </w:r>
          </w:p>
        </w:tc>
        <w:tc>
          <w:tcPr>
            <w:tcW w:w="1298" w:type="dxa"/>
            <w:tcBorders>
              <w:top w:val="nil"/>
              <w:left w:val="nil"/>
              <w:bottom w:val="single" w:sz="4" w:space="0" w:color="auto"/>
              <w:right w:val="single" w:sz="4" w:space="0" w:color="auto"/>
            </w:tcBorders>
            <w:shd w:val="clear" w:color="000000" w:fill="FFFFFF"/>
            <w:noWrap/>
            <w:vAlign w:val="center"/>
            <w:hideMark/>
          </w:tcPr>
          <w:p w14:paraId="47852DC7"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5,461,000,000</w:t>
            </w:r>
          </w:p>
        </w:tc>
        <w:tc>
          <w:tcPr>
            <w:tcW w:w="1278" w:type="dxa"/>
            <w:tcBorders>
              <w:top w:val="nil"/>
              <w:left w:val="nil"/>
              <w:bottom w:val="single" w:sz="4" w:space="0" w:color="auto"/>
              <w:right w:val="single" w:sz="4" w:space="0" w:color="auto"/>
            </w:tcBorders>
            <w:shd w:val="clear" w:color="000000" w:fill="FFFFFF"/>
            <w:noWrap/>
            <w:vAlign w:val="center"/>
            <w:hideMark/>
          </w:tcPr>
          <w:p w14:paraId="5B3A1983"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5,007,728,565</w:t>
            </w:r>
          </w:p>
        </w:tc>
        <w:tc>
          <w:tcPr>
            <w:tcW w:w="1278" w:type="dxa"/>
            <w:tcBorders>
              <w:top w:val="nil"/>
              <w:left w:val="nil"/>
              <w:bottom w:val="single" w:sz="4" w:space="0" w:color="auto"/>
              <w:right w:val="single" w:sz="4" w:space="0" w:color="auto"/>
            </w:tcBorders>
            <w:shd w:val="clear" w:color="000000" w:fill="FFFFFF"/>
            <w:noWrap/>
            <w:vAlign w:val="center"/>
            <w:hideMark/>
          </w:tcPr>
          <w:p w14:paraId="5EF197D8"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01/11/2037</w:t>
            </w:r>
          </w:p>
        </w:tc>
        <w:tc>
          <w:tcPr>
            <w:tcW w:w="1179" w:type="dxa"/>
            <w:tcBorders>
              <w:top w:val="nil"/>
              <w:left w:val="nil"/>
              <w:bottom w:val="single" w:sz="4" w:space="0" w:color="auto"/>
              <w:right w:val="single" w:sz="4" w:space="0" w:color="auto"/>
            </w:tcBorders>
            <w:shd w:val="clear" w:color="000000" w:fill="FFFFFF"/>
            <w:vAlign w:val="center"/>
            <w:hideMark/>
          </w:tcPr>
          <w:p w14:paraId="755B30D4"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TIIE</w:t>
            </w:r>
          </w:p>
        </w:tc>
        <w:tc>
          <w:tcPr>
            <w:tcW w:w="710" w:type="dxa"/>
            <w:tcBorders>
              <w:top w:val="nil"/>
              <w:left w:val="nil"/>
              <w:bottom w:val="single" w:sz="4" w:space="0" w:color="auto"/>
              <w:right w:val="single" w:sz="4" w:space="0" w:color="auto"/>
            </w:tcBorders>
            <w:shd w:val="clear" w:color="000000" w:fill="FFFFFF"/>
            <w:vAlign w:val="center"/>
            <w:hideMark/>
          </w:tcPr>
          <w:p w14:paraId="466D1C6B"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0.61</w:t>
            </w:r>
          </w:p>
        </w:tc>
        <w:tc>
          <w:tcPr>
            <w:tcW w:w="1701" w:type="dxa"/>
            <w:tcBorders>
              <w:top w:val="nil"/>
              <w:left w:val="nil"/>
              <w:bottom w:val="single" w:sz="4" w:space="0" w:color="auto"/>
              <w:right w:val="single" w:sz="4" w:space="0" w:color="auto"/>
            </w:tcBorders>
            <w:shd w:val="clear" w:color="000000" w:fill="FFFFFF"/>
            <w:vAlign w:val="center"/>
            <w:hideMark/>
          </w:tcPr>
          <w:p w14:paraId="62E801D2"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Reestructura de Deuda</w:t>
            </w:r>
          </w:p>
        </w:tc>
      </w:tr>
      <w:tr w:rsidR="00656D7F" w:rsidRPr="00656D7F" w14:paraId="5901D41B"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415F5294"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SANTANDER</w:t>
            </w:r>
          </w:p>
        </w:tc>
        <w:tc>
          <w:tcPr>
            <w:tcW w:w="1298" w:type="dxa"/>
            <w:tcBorders>
              <w:top w:val="nil"/>
              <w:left w:val="nil"/>
              <w:bottom w:val="single" w:sz="4" w:space="0" w:color="auto"/>
              <w:right w:val="single" w:sz="4" w:space="0" w:color="auto"/>
            </w:tcBorders>
            <w:shd w:val="clear" w:color="000000" w:fill="FFFFFF"/>
            <w:noWrap/>
            <w:vAlign w:val="center"/>
            <w:hideMark/>
          </w:tcPr>
          <w:p w14:paraId="00EFD25C"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1,650,000,000</w:t>
            </w:r>
          </w:p>
        </w:tc>
        <w:tc>
          <w:tcPr>
            <w:tcW w:w="1278" w:type="dxa"/>
            <w:tcBorders>
              <w:top w:val="nil"/>
              <w:left w:val="nil"/>
              <w:bottom w:val="single" w:sz="4" w:space="0" w:color="auto"/>
              <w:right w:val="single" w:sz="4" w:space="0" w:color="auto"/>
            </w:tcBorders>
            <w:shd w:val="clear" w:color="000000" w:fill="FFFFFF"/>
            <w:noWrap/>
            <w:vAlign w:val="center"/>
            <w:hideMark/>
          </w:tcPr>
          <w:p w14:paraId="0B65B7B1"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1,547,380,903</w:t>
            </w:r>
          </w:p>
        </w:tc>
        <w:tc>
          <w:tcPr>
            <w:tcW w:w="1278" w:type="dxa"/>
            <w:tcBorders>
              <w:top w:val="nil"/>
              <w:left w:val="nil"/>
              <w:bottom w:val="single" w:sz="4" w:space="0" w:color="auto"/>
              <w:right w:val="single" w:sz="4" w:space="0" w:color="auto"/>
            </w:tcBorders>
            <w:shd w:val="clear" w:color="000000" w:fill="FFFFFF"/>
            <w:noWrap/>
            <w:vAlign w:val="center"/>
            <w:hideMark/>
          </w:tcPr>
          <w:p w14:paraId="5844B17B"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28/02/2038</w:t>
            </w:r>
          </w:p>
        </w:tc>
        <w:tc>
          <w:tcPr>
            <w:tcW w:w="1179" w:type="dxa"/>
            <w:tcBorders>
              <w:top w:val="nil"/>
              <w:left w:val="nil"/>
              <w:bottom w:val="single" w:sz="4" w:space="0" w:color="auto"/>
              <w:right w:val="single" w:sz="4" w:space="0" w:color="auto"/>
            </w:tcBorders>
            <w:shd w:val="clear" w:color="000000" w:fill="FFFFFF"/>
            <w:vAlign w:val="center"/>
            <w:hideMark/>
          </w:tcPr>
          <w:p w14:paraId="5E599928"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TIIE</w:t>
            </w:r>
          </w:p>
        </w:tc>
        <w:tc>
          <w:tcPr>
            <w:tcW w:w="710" w:type="dxa"/>
            <w:tcBorders>
              <w:top w:val="nil"/>
              <w:left w:val="nil"/>
              <w:bottom w:val="single" w:sz="4" w:space="0" w:color="auto"/>
              <w:right w:val="single" w:sz="4" w:space="0" w:color="auto"/>
            </w:tcBorders>
            <w:shd w:val="clear" w:color="000000" w:fill="FFFFFF"/>
            <w:vAlign w:val="center"/>
            <w:hideMark/>
          </w:tcPr>
          <w:p w14:paraId="2E55710B"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0.71</w:t>
            </w:r>
          </w:p>
        </w:tc>
        <w:tc>
          <w:tcPr>
            <w:tcW w:w="1701" w:type="dxa"/>
            <w:tcBorders>
              <w:top w:val="nil"/>
              <w:left w:val="nil"/>
              <w:bottom w:val="single" w:sz="4" w:space="0" w:color="auto"/>
              <w:right w:val="single" w:sz="4" w:space="0" w:color="auto"/>
            </w:tcBorders>
            <w:shd w:val="clear" w:color="000000" w:fill="FFFFFF"/>
            <w:vAlign w:val="center"/>
            <w:hideMark/>
          </w:tcPr>
          <w:p w14:paraId="1EDE80D9"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Inversión Pública Productiva</w:t>
            </w:r>
          </w:p>
        </w:tc>
      </w:tr>
      <w:tr w:rsidR="00656D7F" w:rsidRPr="00656D7F" w14:paraId="4EBA5D1A"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3632F064"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BANAMEX</w:t>
            </w:r>
          </w:p>
        </w:tc>
        <w:tc>
          <w:tcPr>
            <w:tcW w:w="1298" w:type="dxa"/>
            <w:tcBorders>
              <w:top w:val="nil"/>
              <w:left w:val="nil"/>
              <w:bottom w:val="single" w:sz="4" w:space="0" w:color="auto"/>
              <w:right w:val="single" w:sz="4" w:space="0" w:color="auto"/>
            </w:tcBorders>
            <w:shd w:val="clear" w:color="000000" w:fill="FFFFFF"/>
            <w:noWrap/>
            <w:vAlign w:val="center"/>
            <w:hideMark/>
          </w:tcPr>
          <w:p w14:paraId="5B3D0B56"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1,000,000,000</w:t>
            </w:r>
          </w:p>
        </w:tc>
        <w:tc>
          <w:tcPr>
            <w:tcW w:w="1278" w:type="dxa"/>
            <w:tcBorders>
              <w:top w:val="nil"/>
              <w:left w:val="nil"/>
              <w:bottom w:val="single" w:sz="4" w:space="0" w:color="auto"/>
              <w:right w:val="single" w:sz="4" w:space="0" w:color="auto"/>
            </w:tcBorders>
            <w:shd w:val="clear" w:color="000000" w:fill="FFFFFF"/>
            <w:noWrap/>
            <w:vAlign w:val="center"/>
            <w:hideMark/>
          </w:tcPr>
          <w:p w14:paraId="4FE8C85E"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937,630,431</w:t>
            </w:r>
          </w:p>
        </w:tc>
        <w:tc>
          <w:tcPr>
            <w:tcW w:w="1278" w:type="dxa"/>
            <w:tcBorders>
              <w:top w:val="nil"/>
              <w:left w:val="nil"/>
              <w:bottom w:val="single" w:sz="4" w:space="0" w:color="auto"/>
              <w:right w:val="single" w:sz="4" w:space="0" w:color="auto"/>
            </w:tcBorders>
            <w:shd w:val="clear" w:color="000000" w:fill="FFFFFF"/>
            <w:noWrap/>
            <w:vAlign w:val="center"/>
            <w:hideMark/>
          </w:tcPr>
          <w:p w14:paraId="305BAE18"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28/02/2038</w:t>
            </w:r>
          </w:p>
        </w:tc>
        <w:tc>
          <w:tcPr>
            <w:tcW w:w="1179" w:type="dxa"/>
            <w:tcBorders>
              <w:top w:val="nil"/>
              <w:left w:val="nil"/>
              <w:bottom w:val="single" w:sz="4" w:space="0" w:color="auto"/>
              <w:right w:val="single" w:sz="4" w:space="0" w:color="auto"/>
            </w:tcBorders>
            <w:shd w:val="clear" w:color="000000" w:fill="FFFFFF"/>
            <w:vAlign w:val="center"/>
            <w:hideMark/>
          </w:tcPr>
          <w:p w14:paraId="4832906E"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TIIE</w:t>
            </w:r>
          </w:p>
        </w:tc>
        <w:tc>
          <w:tcPr>
            <w:tcW w:w="710" w:type="dxa"/>
            <w:tcBorders>
              <w:top w:val="nil"/>
              <w:left w:val="nil"/>
              <w:bottom w:val="single" w:sz="4" w:space="0" w:color="auto"/>
              <w:right w:val="single" w:sz="4" w:space="0" w:color="auto"/>
            </w:tcBorders>
            <w:shd w:val="clear" w:color="000000" w:fill="FFFFFF"/>
            <w:vAlign w:val="center"/>
            <w:hideMark/>
          </w:tcPr>
          <w:p w14:paraId="56DBB143"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0.62</w:t>
            </w:r>
          </w:p>
        </w:tc>
        <w:tc>
          <w:tcPr>
            <w:tcW w:w="1701" w:type="dxa"/>
            <w:tcBorders>
              <w:top w:val="nil"/>
              <w:left w:val="nil"/>
              <w:bottom w:val="single" w:sz="4" w:space="0" w:color="auto"/>
              <w:right w:val="single" w:sz="4" w:space="0" w:color="auto"/>
            </w:tcBorders>
            <w:shd w:val="clear" w:color="000000" w:fill="FFFFFF"/>
            <w:vAlign w:val="center"/>
            <w:hideMark/>
          </w:tcPr>
          <w:p w14:paraId="452C475C"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Inversión Pública Productiva</w:t>
            </w:r>
          </w:p>
        </w:tc>
      </w:tr>
      <w:tr w:rsidR="00656D7F" w:rsidRPr="00656D7F" w14:paraId="658414DB"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5E928FA0"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 xml:space="preserve">BANCOMER </w:t>
            </w:r>
          </w:p>
        </w:tc>
        <w:tc>
          <w:tcPr>
            <w:tcW w:w="1298" w:type="dxa"/>
            <w:tcBorders>
              <w:top w:val="nil"/>
              <w:left w:val="nil"/>
              <w:bottom w:val="single" w:sz="4" w:space="0" w:color="auto"/>
              <w:right w:val="single" w:sz="4" w:space="0" w:color="auto"/>
            </w:tcBorders>
            <w:shd w:val="clear" w:color="000000" w:fill="FFFFFF"/>
            <w:noWrap/>
            <w:vAlign w:val="center"/>
            <w:hideMark/>
          </w:tcPr>
          <w:p w14:paraId="379CDD85"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500,000,000</w:t>
            </w:r>
          </w:p>
        </w:tc>
        <w:tc>
          <w:tcPr>
            <w:tcW w:w="1278" w:type="dxa"/>
            <w:tcBorders>
              <w:top w:val="nil"/>
              <w:left w:val="nil"/>
              <w:bottom w:val="single" w:sz="4" w:space="0" w:color="auto"/>
              <w:right w:val="single" w:sz="4" w:space="0" w:color="auto"/>
            </w:tcBorders>
            <w:shd w:val="clear" w:color="000000" w:fill="FFFFFF"/>
            <w:noWrap/>
            <w:vAlign w:val="center"/>
            <w:hideMark/>
          </w:tcPr>
          <w:p w14:paraId="17EAFC7A"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466,688,251</w:t>
            </w:r>
          </w:p>
        </w:tc>
        <w:tc>
          <w:tcPr>
            <w:tcW w:w="1278" w:type="dxa"/>
            <w:tcBorders>
              <w:top w:val="nil"/>
              <w:left w:val="nil"/>
              <w:bottom w:val="single" w:sz="4" w:space="0" w:color="auto"/>
              <w:right w:val="single" w:sz="4" w:space="0" w:color="auto"/>
            </w:tcBorders>
            <w:shd w:val="clear" w:color="000000" w:fill="FFFFFF"/>
            <w:noWrap/>
            <w:vAlign w:val="center"/>
            <w:hideMark/>
          </w:tcPr>
          <w:p w14:paraId="2CE4A0E6"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28/02/2038</w:t>
            </w:r>
          </w:p>
        </w:tc>
        <w:tc>
          <w:tcPr>
            <w:tcW w:w="1179" w:type="dxa"/>
            <w:tcBorders>
              <w:top w:val="nil"/>
              <w:left w:val="nil"/>
              <w:bottom w:val="single" w:sz="4" w:space="0" w:color="auto"/>
              <w:right w:val="single" w:sz="4" w:space="0" w:color="auto"/>
            </w:tcBorders>
            <w:shd w:val="clear" w:color="000000" w:fill="FFFFFF"/>
            <w:vAlign w:val="center"/>
            <w:hideMark/>
          </w:tcPr>
          <w:p w14:paraId="59FD6375"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TIIE</w:t>
            </w:r>
          </w:p>
        </w:tc>
        <w:tc>
          <w:tcPr>
            <w:tcW w:w="710" w:type="dxa"/>
            <w:tcBorders>
              <w:top w:val="nil"/>
              <w:left w:val="nil"/>
              <w:bottom w:val="single" w:sz="4" w:space="0" w:color="auto"/>
              <w:right w:val="single" w:sz="4" w:space="0" w:color="auto"/>
            </w:tcBorders>
            <w:shd w:val="clear" w:color="000000" w:fill="FFFFFF"/>
            <w:vAlign w:val="center"/>
            <w:hideMark/>
          </w:tcPr>
          <w:p w14:paraId="68DD596A"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0.48</w:t>
            </w:r>
          </w:p>
        </w:tc>
        <w:tc>
          <w:tcPr>
            <w:tcW w:w="1701" w:type="dxa"/>
            <w:tcBorders>
              <w:top w:val="nil"/>
              <w:left w:val="nil"/>
              <w:bottom w:val="single" w:sz="4" w:space="0" w:color="auto"/>
              <w:right w:val="single" w:sz="4" w:space="0" w:color="auto"/>
            </w:tcBorders>
            <w:shd w:val="clear" w:color="000000" w:fill="FFFFFF"/>
            <w:vAlign w:val="center"/>
            <w:hideMark/>
          </w:tcPr>
          <w:p w14:paraId="0EBC3684"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Inversión Pública Productiva</w:t>
            </w:r>
          </w:p>
        </w:tc>
      </w:tr>
      <w:tr w:rsidR="00656D7F" w:rsidRPr="00656D7F" w14:paraId="16AED104"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17210A86"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 xml:space="preserve">BANCOMER </w:t>
            </w:r>
          </w:p>
        </w:tc>
        <w:tc>
          <w:tcPr>
            <w:tcW w:w="1298" w:type="dxa"/>
            <w:tcBorders>
              <w:top w:val="nil"/>
              <w:left w:val="nil"/>
              <w:bottom w:val="single" w:sz="4" w:space="0" w:color="auto"/>
              <w:right w:val="single" w:sz="4" w:space="0" w:color="auto"/>
            </w:tcBorders>
            <w:shd w:val="clear" w:color="000000" w:fill="FFFFFF"/>
            <w:noWrap/>
            <w:vAlign w:val="center"/>
            <w:hideMark/>
          </w:tcPr>
          <w:p w14:paraId="699D7EE9"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968,347,530</w:t>
            </w:r>
          </w:p>
        </w:tc>
        <w:tc>
          <w:tcPr>
            <w:tcW w:w="1278" w:type="dxa"/>
            <w:tcBorders>
              <w:top w:val="nil"/>
              <w:left w:val="nil"/>
              <w:bottom w:val="single" w:sz="4" w:space="0" w:color="auto"/>
              <w:right w:val="single" w:sz="4" w:space="0" w:color="auto"/>
            </w:tcBorders>
            <w:shd w:val="clear" w:color="000000" w:fill="FFFFFF"/>
            <w:noWrap/>
            <w:vAlign w:val="bottom"/>
            <w:hideMark/>
          </w:tcPr>
          <w:p w14:paraId="5A1A8E61"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747,432,021</w:t>
            </w:r>
          </w:p>
        </w:tc>
        <w:tc>
          <w:tcPr>
            <w:tcW w:w="1278" w:type="dxa"/>
            <w:tcBorders>
              <w:top w:val="nil"/>
              <w:left w:val="nil"/>
              <w:bottom w:val="single" w:sz="4" w:space="0" w:color="auto"/>
              <w:right w:val="single" w:sz="4" w:space="0" w:color="auto"/>
            </w:tcBorders>
            <w:shd w:val="clear" w:color="000000" w:fill="FFFFFF"/>
            <w:noWrap/>
            <w:vAlign w:val="center"/>
            <w:hideMark/>
          </w:tcPr>
          <w:p w14:paraId="47D501FE"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14/03/2031</w:t>
            </w:r>
          </w:p>
        </w:tc>
        <w:tc>
          <w:tcPr>
            <w:tcW w:w="1179" w:type="dxa"/>
            <w:tcBorders>
              <w:top w:val="nil"/>
              <w:left w:val="nil"/>
              <w:bottom w:val="single" w:sz="4" w:space="0" w:color="auto"/>
              <w:right w:val="single" w:sz="4" w:space="0" w:color="auto"/>
            </w:tcBorders>
            <w:shd w:val="clear" w:color="000000" w:fill="FFFFFF"/>
            <w:vAlign w:val="center"/>
            <w:hideMark/>
          </w:tcPr>
          <w:p w14:paraId="51BA568C"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TIIE</w:t>
            </w:r>
          </w:p>
        </w:tc>
        <w:tc>
          <w:tcPr>
            <w:tcW w:w="710" w:type="dxa"/>
            <w:tcBorders>
              <w:top w:val="nil"/>
              <w:left w:val="nil"/>
              <w:bottom w:val="single" w:sz="4" w:space="0" w:color="auto"/>
              <w:right w:val="single" w:sz="4" w:space="0" w:color="auto"/>
            </w:tcBorders>
            <w:shd w:val="clear" w:color="000000" w:fill="FFFFFF"/>
            <w:vAlign w:val="center"/>
            <w:hideMark/>
          </w:tcPr>
          <w:p w14:paraId="74971A90"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0.52</w:t>
            </w:r>
          </w:p>
        </w:tc>
        <w:tc>
          <w:tcPr>
            <w:tcW w:w="1701" w:type="dxa"/>
            <w:tcBorders>
              <w:top w:val="nil"/>
              <w:left w:val="nil"/>
              <w:bottom w:val="single" w:sz="4" w:space="0" w:color="auto"/>
              <w:right w:val="single" w:sz="4" w:space="0" w:color="auto"/>
            </w:tcBorders>
            <w:shd w:val="clear" w:color="000000" w:fill="FFFFFF"/>
            <w:vAlign w:val="center"/>
            <w:hideMark/>
          </w:tcPr>
          <w:p w14:paraId="63E3011E"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Refinanciamiento</w:t>
            </w:r>
          </w:p>
        </w:tc>
      </w:tr>
      <w:tr w:rsidR="00656D7F" w:rsidRPr="00656D7F" w14:paraId="510E46B2"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4B953642"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 xml:space="preserve">BANCOMER </w:t>
            </w:r>
          </w:p>
        </w:tc>
        <w:tc>
          <w:tcPr>
            <w:tcW w:w="1298" w:type="dxa"/>
            <w:tcBorders>
              <w:top w:val="nil"/>
              <w:left w:val="nil"/>
              <w:bottom w:val="single" w:sz="4" w:space="0" w:color="auto"/>
              <w:right w:val="single" w:sz="4" w:space="0" w:color="auto"/>
            </w:tcBorders>
            <w:shd w:val="clear" w:color="000000" w:fill="FFFFFF"/>
            <w:noWrap/>
            <w:vAlign w:val="center"/>
            <w:hideMark/>
          </w:tcPr>
          <w:p w14:paraId="364F5778"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994,864,167</w:t>
            </w:r>
          </w:p>
        </w:tc>
        <w:tc>
          <w:tcPr>
            <w:tcW w:w="1278" w:type="dxa"/>
            <w:tcBorders>
              <w:top w:val="nil"/>
              <w:left w:val="nil"/>
              <w:bottom w:val="single" w:sz="4" w:space="0" w:color="auto"/>
              <w:right w:val="single" w:sz="4" w:space="0" w:color="auto"/>
            </w:tcBorders>
            <w:shd w:val="clear" w:color="000000" w:fill="FFFFFF"/>
            <w:noWrap/>
            <w:vAlign w:val="bottom"/>
            <w:hideMark/>
          </w:tcPr>
          <w:p w14:paraId="1CDB7A1A"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924,477,151</w:t>
            </w:r>
          </w:p>
        </w:tc>
        <w:tc>
          <w:tcPr>
            <w:tcW w:w="1278" w:type="dxa"/>
            <w:tcBorders>
              <w:top w:val="nil"/>
              <w:left w:val="nil"/>
              <w:bottom w:val="single" w:sz="4" w:space="0" w:color="auto"/>
              <w:right w:val="single" w:sz="4" w:space="0" w:color="auto"/>
            </w:tcBorders>
            <w:shd w:val="clear" w:color="000000" w:fill="FFFFFF"/>
            <w:noWrap/>
            <w:vAlign w:val="center"/>
            <w:hideMark/>
          </w:tcPr>
          <w:p w14:paraId="2AE7F351"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13/11/2037</w:t>
            </w:r>
          </w:p>
        </w:tc>
        <w:tc>
          <w:tcPr>
            <w:tcW w:w="1179" w:type="dxa"/>
            <w:tcBorders>
              <w:top w:val="nil"/>
              <w:left w:val="nil"/>
              <w:bottom w:val="single" w:sz="4" w:space="0" w:color="auto"/>
              <w:right w:val="single" w:sz="4" w:space="0" w:color="auto"/>
            </w:tcBorders>
            <w:shd w:val="clear" w:color="000000" w:fill="FFFFFF"/>
            <w:vAlign w:val="center"/>
            <w:hideMark/>
          </w:tcPr>
          <w:p w14:paraId="1F6E22ED"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TIIE</w:t>
            </w:r>
          </w:p>
        </w:tc>
        <w:tc>
          <w:tcPr>
            <w:tcW w:w="710" w:type="dxa"/>
            <w:tcBorders>
              <w:top w:val="nil"/>
              <w:left w:val="nil"/>
              <w:bottom w:val="single" w:sz="4" w:space="0" w:color="auto"/>
              <w:right w:val="single" w:sz="4" w:space="0" w:color="auto"/>
            </w:tcBorders>
            <w:shd w:val="clear" w:color="000000" w:fill="FFFFFF"/>
            <w:vAlign w:val="center"/>
            <w:hideMark/>
          </w:tcPr>
          <w:p w14:paraId="5F3E8FEC"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0.52</w:t>
            </w:r>
          </w:p>
        </w:tc>
        <w:tc>
          <w:tcPr>
            <w:tcW w:w="1701" w:type="dxa"/>
            <w:tcBorders>
              <w:top w:val="nil"/>
              <w:left w:val="nil"/>
              <w:bottom w:val="single" w:sz="4" w:space="0" w:color="auto"/>
              <w:right w:val="single" w:sz="4" w:space="0" w:color="auto"/>
            </w:tcBorders>
            <w:shd w:val="clear" w:color="000000" w:fill="FFFFFF"/>
            <w:vAlign w:val="center"/>
            <w:hideMark/>
          </w:tcPr>
          <w:p w14:paraId="7E2448EA"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Refinanciamiento</w:t>
            </w:r>
          </w:p>
        </w:tc>
      </w:tr>
      <w:tr w:rsidR="00656D7F" w:rsidRPr="00656D7F" w14:paraId="42698FEB" w14:textId="77777777" w:rsidTr="00656D7F">
        <w:trPr>
          <w:trHeight w:val="289"/>
        </w:trPr>
        <w:tc>
          <w:tcPr>
            <w:tcW w:w="1198" w:type="dxa"/>
            <w:tcBorders>
              <w:top w:val="nil"/>
              <w:left w:val="single" w:sz="4" w:space="0" w:color="auto"/>
              <w:bottom w:val="single" w:sz="4" w:space="0" w:color="auto"/>
              <w:right w:val="single" w:sz="4" w:space="0" w:color="auto"/>
            </w:tcBorders>
            <w:shd w:val="clear" w:color="000000" w:fill="FFFFFF"/>
            <w:noWrap/>
            <w:vAlign w:val="center"/>
            <w:hideMark/>
          </w:tcPr>
          <w:p w14:paraId="2BBB0716"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 xml:space="preserve">BANORTE </w:t>
            </w:r>
          </w:p>
        </w:tc>
        <w:tc>
          <w:tcPr>
            <w:tcW w:w="1298" w:type="dxa"/>
            <w:tcBorders>
              <w:top w:val="nil"/>
              <w:left w:val="nil"/>
              <w:bottom w:val="single" w:sz="4" w:space="0" w:color="auto"/>
              <w:right w:val="single" w:sz="4" w:space="0" w:color="auto"/>
            </w:tcBorders>
            <w:shd w:val="clear" w:color="000000" w:fill="FFFFFF"/>
            <w:noWrap/>
            <w:vAlign w:val="center"/>
            <w:hideMark/>
          </w:tcPr>
          <w:p w14:paraId="410BAA76"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1,500,000,000</w:t>
            </w:r>
          </w:p>
        </w:tc>
        <w:tc>
          <w:tcPr>
            <w:tcW w:w="1278" w:type="dxa"/>
            <w:tcBorders>
              <w:top w:val="nil"/>
              <w:left w:val="nil"/>
              <w:bottom w:val="single" w:sz="4" w:space="0" w:color="auto"/>
              <w:right w:val="single" w:sz="4" w:space="0" w:color="auto"/>
            </w:tcBorders>
            <w:shd w:val="clear" w:color="000000" w:fill="FFFFFF"/>
            <w:noWrap/>
            <w:vAlign w:val="bottom"/>
            <w:hideMark/>
          </w:tcPr>
          <w:p w14:paraId="7797580A"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1,465,369,364</w:t>
            </w:r>
          </w:p>
        </w:tc>
        <w:tc>
          <w:tcPr>
            <w:tcW w:w="1278" w:type="dxa"/>
            <w:tcBorders>
              <w:top w:val="nil"/>
              <w:left w:val="nil"/>
              <w:bottom w:val="single" w:sz="4" w:space="0" w:color="auto"/>
              <w:right w:val="single" w:sz="4" w:space="0" w:color="auto"/>
            </w:tcBorders>
            <w:shd w:val="clear" w:color="000000" w:fill="FFFFFF"/>
            <w:noWrap/>
            <w:vAlign w:val="center"/>
            <w:hideMark/>
          </w:tcPr>
          <w:p w14:paraId="04197C69"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17/12/2040</w:t>
            </w:r>
          </w:p>
        </w:tc>
        <w:tc>
          <w:tcPr>
            <w:tcW w:w="1179" w:type="dxa"/>
            <w:tcBorders>
              <w:top w:val="nil"/>
              <w:left w:val="nil"/>
              <w:bottom w:val="single" w:sz="4" w:space="0" w:color="auto"/>
              <w:right w:val="single" w:sz="4" w:space="0" w:color="auto"/>
            </w:tcBorders>
            <w:shd w:val="clear" w:color="000000" w:fill="FFFFFF"/>
            <w:vAlign w:val="center"/>
            <w:hideMark/>
          </w:tcPr>
          <w:p w14:paraId="60C67686"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TIIE</w:t>
            </w:r>
          </w:p>
        </w:tc>
        <w:tc>
          <w:tcPr>
            <w:tcW w:w="710" w:type="dxa"/>
            <w:tcBorders>
              <w:top w:val="nil"/>
              <w:left w:val="nil"/>
              <w:bottom w:val="single" w:sz="4" w:space="0" w:color="auto"/>
              <w:right w:val="single" w:sz="4" w:space="0" w:color="auto"/>
            </w:tcBorders>
            <w:shd w:val="clear" w:color="000000" w:fill="FFFFFF"/>
            <w:vAlign w:val="center"/>
            <w:hideMark/>
          </w:tcPr>
          <w:p w14:paraId="38BDDD3A"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0.70</w:t>
            </w:r>
          </w:p>
        </w:tc>
        <w:tc>
          <w:tcPr>
            <w:tcW w:w="1701" w:type="dxa"/>
            <w:tcBorders>
              <w:top w:val="nil"/>
              <w:left w:val="nil"/>
              <w:bottom w:val="single" w:sz="4" w:space="0" w:color="auto"/>
              <w:right w:val="single" w:sz="4" w:space="0" w:color="auto"/>
            </w:tcBorders>
            <w:shd w:val="clear" w:color="000000" w:fill="FFFFFF"/>
            <w:vAlign w:val="center"/>
            <w:hideMark/>
          </w:tcPr>
          <w:p w14:paraId="66DCDF26"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Inversión Pública Productiva</w:t>
            </w:r>
          </w:p>
        </w:tc>
      </w:tr>
      <w:tr w:rsidR="00656D7F" w:rsidRPr="00656D7F" w14:paraId="7350F4C1" w14:textId="77777777" w:rsidTr="00656D7F">
        <w:trPr>
          <w:trHeight w:val="289"/>
        </w:trPr>
        <w:tc>
          <w:tcPr>
            <w:tcW w:w="1198" w:type="dxa"/>
            <w:tcBorders>
              <w:top w:val="nil"/>
              <w:left w:val="single" w:sz="4" w:space="0" w:color="auto"/>
              <w:bottom w:val="nil"/>
              <w:right w:val="single" w:sz="4" w:space="0" w:color="auto"/>
            </w:tcBorders>
            <w:shd w:val="clear" w:color="000000" w:fill="FFFFFF"/>
            <w:noWrap/>
            <w:vAlign w:val="center"/>
            <w:hideMark/>
          </w:tcPr>
          <w:p w14:paraId="66C2FF6A"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BANORTE</w:t>
            </w:r>
          </w:p>
        </w:tc>
        <w:tc>
          <w:tcPr>
            <w:tcW w:w="1298" w:type="dxa"/>
            <w:tcBorders>
              <w:top w:val="nil"/>
              <w:left w:val="nil"/>
              <w:bottom w:val="nil"/>
              <w:right w:val="single" w:sz="4" w:space="0" w:color="auto"/>
            </w:tcBorders>
            <w:shd w:val="clear" w:color="000000" w:fill="FFFFFF"/>
            <w:noWrap/>
            <w:vAlign w:val="center"/>
            <w:hideMark/>
          </w:tcPr>
          <w:p w14:paraId="61CD6590"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1,200,000,000</w:t>
            </w:r>
          </w:p>
        </w:tc>
        <w:tc>
          <w:tcPr>
            <w:tcW w:w="1278" w:type="dxa"/>
            <w:tcBorders>
              <w:top w:val="nil"/>
              <w:left w:val="nil"/>
              <w:bottom w:val="nil"/>
              <w:right w:val="single" w:sz="4" w:space="0" w:color="auto"/>
            </w:tcBorders>
            <w:shd w:val="clear" w:color="000000" w:fill="FFFFFF"/>
            <w:noWrap/>
            <w:vAlign w:val="bottom"/>
            <w:hideMark/>
          </w:tcPr>
          <w:p w14:paraId="1FBE4046" w14:textId="77777777" w:rsidR="007B067C" w:rsidRPr="00656D7F" w:rsidRDefault="007B067C" w:rsidP="007B067C">
            <w:pPr>
              <w:spacing w:after="0" w:line="240" w:lineRule="auto"/>
              <w:jc w:val="right"/>
              <w:rPr>
                <w:rFonts w:eastAsia="Times New Roman" w:cs="Calibri"/>
                <w:sz w:val="14"/>
                <w:szCs w:val="14"/>
                <w:lang w:eastAsia="es-MX"/>
              </w:rPr>
            </w:pPr>
            <w:r w:rsidRPr="00656D7F">
              <w:rPr>
                <w:rFonts w:eastAsia="Times New Roman" w:cs="Calibri"/>
                <w:sz w:val="14"/>
                <w:szCs w:val="14"/>
                <w:lang w:eastAsia="es-MX"/>
              </w:rPr>
              <w:t>970,683,984</w:t>
            </w:r>
          </w:p>
        </w:tc>
        <w:tc>
          <w:tcPr>
            <w:tcW w:w="1278" w:type="dxa"/>
            <w:tcBorders>
              <w:top w:val="nil"/>
              <w:left w:val="nil"/>
              <w:bottom w:val="nil"/>
              <w:right w:val="single" w:sz="4" w:space="0" w:color="auto"/>
            </w:tcBorders>
            <w:shd w:val="clear" w:color="000000" w:fill="FFFFFF"/>
            <w:noWrap/>
            <w:vAlign w:val="center"/>
            <w:hideMark/>
          </w:tcPr>
          <w:p w14:paraId="60B473AD"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17/09/2041</w:t>
            </w:r>
          </w:p>
        </w:tc>
        <w:tc>
          <w:tcPr>
            <w:tcW w:w="1179" w:type="dxa"/>
            <w:tcBorders>
              <w:top w:val="nil"/>
              <w:left w:val="nil"/>
              <w:bottom w:val="nil"/>
              <w:right w:val="single" w:sz="4" w:space="0" w:color="auto"/>
            </w:tcBorders>
            <w:shd w:val="clear" w:color="000000" w:fill="FFFFFF"/>
            <w:vAlign w:val="center"/>
            <w:hideMark/>
          </w:tcPr>
          <w:p w14:paraId="05C6A12C"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TIIE</w:t>
            </w:r>
          </w:p>
        </w:tc>
        <w:tc>
          <w:tcPr>
            <w:tcW w:w="710" w:type="dxa"/>
            <w:tcBorders>
              <w:top w:val="nil"/>
              <w:left w:val="nil"/>
              <w:bottom w:val="nil"/>
              <w:right w:val="single" w:sz="4" w:space="0" w:color="auto"/>
            </w:tcBorders>
            <w:shd w:val="clear" w:color="000000" w:fill="FFFFFF"/>
            <w:vAlign w:val="center"/>
            <w:hideMark/>
          </w:tcPr>
          <w:p w14:paraId="3021C8FC" w14:textId="77777777" w:rsidR="007B067C" w:rsidRPr="00656D7F" w:rsidRDefault="007B067C" w:rsidP="007B067C">
            <w:pPr>
              <w:spacing w:after="0" w:line="240" w:lineRule="auto"/>
              <w:jc w:val="center"/>
              <w:rPr>
                <w:rFonts w:eastAsia="Times New Roman" w:cs="Calibri"/>
                <w:sz w:val="14"/>
                <w:szCs w:val="14"/>
                <w:lang w:eastAsia="es-MX"/>
              </w:rPr>
            </w:pPr>
            <w:r w:rsidRPr="00656D7F">
              <w:rPr>
                <w:rFonts w:eastAsia="Times New Roman" w:cs="Calibri"/>
                <w:sz w:val="14"/>
                <w:szCs w:val="14"/>
                <w:lang w:eastAsia="es-MX"/>
              </w:rPr>
              <w:t>0.70</w:t>
            </w:r>
          </w:p>
        </w:tc>
        <w:tc>
          <w:tcPr>
            <w:tcW w:w="1701" w:type="dxa"/>
            <w:tcBorders>
              <w:top w:val="nil"/>
              <w:left w:val="nil"/>
              <w:bottom w:val="nil"/>
              <w:right w:val="single" w:sz="4" w:space="0" w:color="auto"/>
            </w:tcBorders>
            <w:shd w:val="clear" w:color="000000" w:fill="FFFFFF"/>
            <w:vAlign w:val="center"/>
            <w:hideMark/>
          </w:tcPr>
          <w:p w14:paraId="1B2847A3" w14:textId="77777777" w:rsidR="007B067C" w:rsidRPr="00656D7F" w:rsidRDefault="007B067C" w:rsidP="007B067C">
            <w:pPr>
              <w:spacing w:after="0" w:line="240" w:lineRule="auto"/>
              <w:rPr>
                <w:rFonts w:eastAsia="Times New Roman" w:cs="Calibri"/>
                <w:sz w:val="14"/>
                <w:szCs w:val="14"/>
                <w:lang w:eastAsia="es-MX"/>
              </w:rPr>
            </w:pPr>
            <w:r w:rsidRPr="00656D7F">
              <w:rPr>
                <w:rFonts w:eastAsia="Times New Roman" w:cs="Calibri"/>
                <w:sz w:val="14"/>
                <w:szCs w:val="14"/>
                <w:lang w:eastAsia="es-MX"/>
              </w:rPr>
              <w:t>Inversión Pública Productiva</w:t>
            </w:r>
          </w:p>
        </w:tc>
      </w:tr>
      <w:tr w:rsidR="00656D7F" w:rsidRPr="00656D7F" w14:paraId="6B4C13D3" w14:textId="77777777" w:rsidTr="00656D7F">
        <w:trPr>
          <w:trHeight w:val="245"/>
        </w:trPr>
        <w:tc>
          <w:tcPr>
            <w:tcW w:w="1198" w:type="dxa"/>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03CA8754" w14:textId="77777777" w:rsidR="007B067C" w:rsidRPr="00656D7F" w:rsidRDefault="007B067C" w:rsidP="007B067C">
            <w:pPr>
              <w:spacing w:after="0" w:line="240" w:lineRule="auto"/>
              <w:rPr>
                <w:rFonts w:eastAsia="Times New Roman" w:cs="Calibri"/>
                <w:b/>
                <w:bCs/>
                <w:sz w:val="16"/>
                <w:szCs w:val="14"/>
                <w:lang w:eastAsia="es-MX"/>
              </w:rPr>
            </w:pPr>
            <w:r w:rsidRPr="00656D7F">
              <w:rPr>
                <w:rFonts w:eastAsia="Times New Roman" w:cs="Calibri"/>
                <w:b/>
                <w:bCs/>
                <w:sz w:val="16"/>
                <w:szCs w:val="14"/>
                <w:lang w:eastAsia="es-MX"/>
              </w:rPr>
              <w:t>TOTALES</w:t>
            </w:r>
          </w:p>
        </w:tc>
        <w:tc>
          <w:tcPr>
            <w:tcW w:w="1298" w:type="dxa"/>
            <w:tcBorders>
              <w:top w:val="single" w:sz="4" w:space="0" w:color="auto"/>
              <w:left w:val="nil"/>
              <w:bottom w:val="single" w:sz="4" w:space="0" w:color="auto"/>
              <w:right w:val="single" w:sz="4" w:space="0" w:color="auto"/>
            </w:tcBorders>
            <w:shd w:val="clear" w:color="000000" w:fill="DDC9A3"/>
            <w:noWrap/>
            <w:vAlign w:val="center"/>
            <w:hideMark/>
          </w:tcPr>
          <w:p w14:paraId="0BB654B2" w14:textId="77777777" w:rsidR="007B067C" w:rsidRPr="00656D7F" w:rsidRDefault="007B067C" w:rsidP="007B067C">
            <w:pPr>
              <w:spacing w:after="0" w:line="240" w:lineRule="auto"/>
              <w:jc w:val="right"/>
              <w:rPr>
                <w:rFonts w:eastAsia="Times New Roman" w:cs="Calibri"/>
                <w:b/>
                <w:bCs/>
                <w:sz w:val="16"/>
                <w:szCs w:val="14"/>
                <w:lang w:eastAsia="es-MX"/>
              </w:rPr>
            </w:pPr>
            <w:r w:rsidRPr="00656D7F">
              <w:rPr>
                <w:rFonts w:eastAsia="Times New Roman" w:cs="Calibri"/>
                <w:b/>
                <w:bCs/>
                <w:sz w:val="16"/>
                <w:szCs w:val="14"/>
                <w:lang w:eastAsia="es-MX"/>
              </w:rPr>
              <w:t>18,048,500,366</w:t>
            </w:r>
          </w:p>
        </w:tc>
        <w:tc>
          <w:tcPr>
            <w:tcW w:w="1278" w:type="dxa"/>
            <w:tcBorders>
              <w:top w:val="single" w:sz="4" w:space="0" w:color="auto"/>
              <w:left w:val="nil"/>
              <w:bottom w:val="single" w:sz="4" w:space="0" w:color="auto"/>
              <w:right w:val="single" w:sz="4" w:space="0" w:color="auto"/>
            </w:tcBorders>
            <w:shd w:val="clear" w:color="000000" w:fill="DDC9A3"/>
            <w:noWrap/>
            <w:vAlign w:val="center"/>
            <w:hideMark/>
          </w:tcPr>
          <w:p w14:paraId="6CDBE676" w14:textId="77777777" w:rsidR="007B067C" w:rsidRPr="00656D7F" w:rsidRDefault="007B067C" w:rsidP="007B067C">
            <w:pPr>
              <w:spacing w:after="0" w:line="240" w:lineRule="auto"/>
              <w:jc w:val="right"/>
              <w:rPr>
                <w:rFonts w:eastAsia="Times New Roman" w:cs="Calibri"/>
                <w:b/>
                <w:bCs/>
                <w:sz w:val="16"/>
                <w:szCs w:val="14"/>
                <w:lang w:eastAsia="es-MX"/>
              </w:rPr>
            </w:pPr>
            <w:r w:rsidRPr="00656D7F">
              <w:rPr>
                <w:rFonts w:eastAsia="Times New Roman" w:cs="Calibri"/>
                <w:b/>
                <w:bCs/>
                <w:sz w:val="16"/>
                <w:szCs w:val="14"/>
                <w:lang w:eastAsia="es-MX"/>
              </w:rPr>
              <w:t>15,334,653,614</w:t>
            </w:r>
          </w:p>
        </w:tc>
        <w:tc>
          <w:tcPr>
            <w:tcW w:w="4868" w:type="dxa"/>
            <w:gridSpan w:val="4"/>
            <w:tcBorders>
              <w:top w:val="single" w:sz="4" w:space="0" w:color="auto"/>
              <w:left w:val="nil"/>
              <w:bottom w:val="single" w:sz="4" w:space="0" w:color="auto"/>
              <w:right w:val="single" w:sz="4" w:space="0" w:color="auto"/>
            </w:tcBorders>
            <w:shd w:val="clear" w:color="000000" w:fill="DDC9A3"/>
            <w:noWrap/>
            <w:vAlign w:val="center"/>
            <w:hideMark/>
          </w:tcPr>
          <w:p w14:paraId="4B2526BE" w14:textId="77777777" w:rsidR="007B067C" w:rsidRPr="00656D7F" w:rsidRDefault="007B067C" w:rsidP="007B067C">
            <w:pPr>
              <w:spacing w:after="0" w:line="240" w:lineRule="auto"/>
              <w:jc w:val="center"/>
              <w:rPr>
                <w:rFonts w:eastAsia="Times New Roman" w:cs="Calibri"/>
                <w:b/>
                <w:bCs/>
                <w:i/>
                <w:iCs/>
                <w:sz w:val="16"/>
                <w:szCs w:val="14"/>
                <w:lang w:eastAsia="es-MX"/>
              </w:rPr>
            </w:pPr>
            <w:r w:rsidRPr="00656D7F">
              <w:rPr>
                <w:rFonts w:eastAsia="Times New Roman" w:cs="Calibri"/>
                <w:b/>
                <w:bCs/>
                <w:i/>
                <w:iCs/>
                <w:sz w:val="16"/>
                <w:szCs w:val="14"/>
                <w:lang w:eastAsia="es-MX"/>
              </w:rPr>
              <w:t> </w:t>
            </w:r>
          </w:p>
        </w:tc>
      </w:tr>
    </w:tbl>
    <w:p w14:paraId="0730F85A" w14:textId="77777777" w:rsidR="00A06C18" w:rsidRDefault="00A06C18" w:rsidP="00353B85">
      <w:pPr>
        <w:pStyle w:val="Texto"/>
        <w:tabs>
          <w:tab w:val="left" w:pos="360"/>
        </w:tabs>
        <w:spacing w:after="0" w:line="240" w:lineRule="auto"/>
        <w:ind w:firstLine="0"/>
        <w:rPr>
          <w:rFonts w:asciiTheme="minorHAnsi" w:hAnsiTheme="minorHAnsi" w:cstheme="minorHAnsi"/>
          <w:szCs w:val="18"/>
        </w:rPr>
      </w:pPr>
    </w:p>
    <w:p w14:paraId="42DF21CD" w14:textId="1101B344" w:rsidR="00B07C73" w:rsidRDefault="00B07C73" w:rsidP="003A0C52">
      <w:pPr>
        <w:pStyle w:val="Texto"/>
        <w:numPr>
          <w:ilvl w:val="0"/>
          <w:numId w:val="3"/>
        </w:numPr>
        <w:tabs>
          <w:tab w:val="left" w:pos="360"/>
        </w:tabs>
        <w:spacing w:after="0" w:line="240" w:lineRule="auto"/>
        <w:rPr>
          <w:rFonts w:asciiTheme="minorHAnsi" w:hAnsiTheme="minorHAnsi" w:cstheme="minorHAnsi"/>
          <w:szCs w:val="18"/>
        </w:rPr>
      </w:pPr>
      <w:r w:rsidRPr="005C56C7">
        <w:rPr>
          <w:rFonts w:asciiTheme="minorHAnsi" w:hAnsiTheme="minorHAnsi" w:cstheme="minorHAnsi"/>
          <w:szCs w:val="18"/>
        </w:rPr>
        <w:t>Pago de la Deuda Pública (Amortización, Intereses, Comisiones).</w:t>
      </w:r>
    </w:p>
    <w:p w14:paraId="567BD077" w14:textId="77777777" w:rsidR="00F854B6" w:rsidRDefault="00F854B6" w:rsidP="00353B85">
      <w:pPr>
        <w:pStyle w:val="Texto"/>
        <w:tabs>
          <w:tab w:val="left" w:pos="360"/>
        </w:tabs>
        <w:spacing w:after="0" w:line="240" w:lineRule="auto"/>
        <w:ind w:firstLine="0"/>
        <w:rPr>
          <w:rFonts w:asciiTheme="minorHAnsi" w:hAnsiTheme="minorHAnsi" w:cstheme="minorHAnsi"/>
          <w:szCs w:val="18"/>
        </w:rPr>
      </w:pPr>
    </w:p>
    <w:tbl>
      <w:tblPr>
        <w:tblW w:w="8968" w:type="dxa"/>
        <w:tblCellMar>
          <w:left w:w="70" w:type="dxa"/>
          <w:right w:w="70" w:type="dxa"/>
        </w:tblCellMar>
        <w:tblLook w:val="04A0" w:firstRow="1" w:lastRow="0" w:firstColumn="1" w:lastColumn="0" w:noHBand="0" w:noVBand="1"/>
      </w:tblPr>
      <w:tblGrid>
        <w:gridCol w:w="1658"/>
        <w:gridCol w:w="1331"/>
        <w:gridCol w:w="1331"/>
        <w:gridCol w:w="1331"/>
        <w:gridCol w:w="1350"/>
        <w:gridCol w:w="1157"/>
        <w:gridCol w:w="810"/>
      </w:tblGrid>
      <w:tr w:rsidR="007B067C" w:rsidRPr="007B067C" w14:paraId="6EB6AAEC" w14:textId="77777777" w:rsidTr="00656D7F">
        <w:trPr>
          <w:trHeight w:val="397"/>
        </w:trPr>
        <w:tc>
          <w:tcPr>
            <w:tcW w:w="1658"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708C70F" w14:textId="77777777" w:rsidR="007B067C" w:rsidRPr="007B067C" w:rsidRDefault="007B067C" w:rsidP="007B067C">
            <w:pPr>
              <w:spacing w:after="0" w:line="240" w:lineRule="auto"/>
              <w:rPr>
                <w:rFonts w:eastAsia="Times New Roman" w:cs="Calibri"/>
                <w:b/>
                <w:bCs/>
                <w:color w:val="FFFFFF"/>
                <w:sz w:val="14"/>
                <w:szCs w:val="14"/>
                <w:lang w:eastAsia="es-MX"/>
              </w:rPr>
            </w:pPr>
            <w:r w:rsidRPr="007B067C">
              <w:rPr>
                <w:rFonts w:eastAsia="Times New Roman" w:cs="Calibri"/>
                <w:b/>
                <w:bCs/>
                <w:color w:val="FFFFFF"/>
                <w:sz w:val="14"/>
                <w:szCs w:val="14"/>
                <w:lang w:eastAsia="es-MX"/>
              </w:rPr>
              <w:t>ACREEDOR</w:t>
            </w:r>
          </w:p>
        </w:tc>
        <w:tc>
          <w:tcPr>
            <w:tcW w:w="1331" w:type="dxa"/>
            <w:tcBorders>
              <w:top w:val="single" w:sz="4" w:space="0" w:color="auto"/>
              <w:left w:val="nil"/>
              <w:bottom w:val="single" w:sz="4" w:space="0" w:color="auto"/>
              <w:right w:val="single" w:sz="4" w:space="0" w:color="auto"/>
            </w:tcBorders>
            <w:shd w:val="clear" w:color="000000" w:fill="AB0033"/>
            <w:vAlign w:val="center"/>
            <w:hideMark/>
          </w:tcPr>
          <w:p w14:paraId="76C935C1" w14:textId="63ADBB6B" w:rsidR="007B067C" w:rsidRPr="007B067C" w:rsidRDefault="007B067C" w:rsidP="00EE39F7">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Saldo al 31 de Diciembre de 202</w:t>
            </w:r>
            <w:r w:rsidR="00EE39F7">
              <w:rPr>
                <w:rFonts w:eastAsia="Times New Roman" w:cs="Calibri"/>
                <w:b/>
                <w:bCs/>
                <w:color w:val="FFFFFF"/>
                <w:sz w:val="14"/>
                <w:szCs w:val="14"/>
                <w:lang w:eastAsia="es-MX"/>
              </w:rPr>
              <w:t>3</w:t>
            </w:r>
          </w:p>
        </w:tc>
        <w:tc>
          <w:tcPr>
            <w:tcW w:w="1331" w:type="dxa"/>
            <w:tcBorders>
              <w:top w:val="single" w:sz="4" w:space="0" w:color="auto"/>
              <w:left w:val="nil"/>
              <w:bottom w:val="single" w:sz="4" w:space="0" w:color="auto"/>
              <w:right w:val="single" w:sz="4" w:space="0" w:color="auto"/>
            </w:tcBorders>
            <w:shd w:val="clear" w:color="000000" w:fill="AB0033"/>
            <w:vAlign w:val="center"/>
            <w:hideMark/>
          </w:tcPr>
          <w:p w14:paraId="20202CDE"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Disposiciones</w:t>
            </w:r>
          </w:p>
        </w:tc>
        <w:tc>
          <w:tcPr>
            <w:tcW w:w="1331" w:type="dxa"/>
            <w:tcBorders>
              <w:top w:val="single" w:sz="4" w:space="0" w:color="auto"/>
              <w:left w:val="nil"/>
              <w:bottom w:val="single" w:sz="4" w:space="0" w:color="auto"/>
              <w:right w:val="single" w:sz="4" w:space="0" w:color="auto"/>
            </w:tcBorders>
            <w:shd w:val="clear" w:color="000000" w:fill="AB0033"/>
            <w:vAlign w:val="center"/>
            <w:hideMark/>
          </w:tcPr>
          <w:p w14:paraId="0D660EF4"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Amortizaciones</w:t>
            </w:r>
          </w:p>
        </w:tc>
        <w:tc>
          <w:tcPr>
            <w:tcW w:w="1350" w:type="dxa"/>
            <w:tcBorders>
              <w:top w:val="single" w:sz="4" w:space="0" w:color="auto"/>
              <w:left w:val="nil"/>
              <w:bottom w:val="single" w:sz="4" w:space="0" w:color="auto"/>
              <w:right w:val="single" w:sz="4" w:space="0" w:color="auto"/>
            </w:tcBorders>
            <w:shd w:val="clear" w:color="000000" w:fill="AB0033"/>
            <w:vAlign w:val="center"/>
            <w:hideMark/>
          </w:tcPr>
          <w:p w14:paraId="1F585300"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Saldo al 31 de Marzo de 2024</w:t>
            </w:r>
          </w:p>
        </w:tc>
        <w:tc>
          <w:tcPr>
            <w:tcW w:w="1157" w:type="dxa"/>
            <w:tcBorders>
              <w:top w:val="single" w:sz="4" w:space="0" w:color="auto"/>
              <w:left w:val="nil"/>
              <w:bottom w:val="single" w:sz="4" w:space="0" w:color="auto"/>
              <w:right w:val="single" w:sz="4" w:space="0" w:color="auto"/>
            </w:tcBorders>
            <w:shd w:val="clear" w:color="000000" w:fill="AB0033"/>
            <w:vAlign w:val="center"/>
            <w:hideMark/>
          </w:tcPr>
          <w:p w14:paraId="1A74EEDC"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Intereses</w:t>
            </w:r>
          </w:p>
        </w:tc>
        <w:tc>
          <w:tcPr>
            <w:tcW w:w="810" w:type="dxa"/>
            <w:tcBorders>
              <w:top w:val="single" w:sz="4" w:space="0" w:color="auto"/>
              <w:left w:val="nil"/>
              <w:bottom w:val="single" w:sz="4" w:space="0" w:color="auto"/>
              <w:right w:val="single" w:sz="4" w:space="0" w:color="auto"/>
            </w:tcBorders>
            <w:shd w:val="clear" w:color="000000" w:fill="AB0033"/>
            <w:vAlign w:val="center"/>
            <w:hideMark/>
          </w:tcPr>
          <w:p w14:paraId="12FC28D2" w14:textId="77777777" w:rsidR="007B067C" w:rsidRPr="007B067C" w:rsidRDefault="007B067C" w:rsidP="007B067C">
            <w:pPr>
              <w:spacing w:after="0" w:line="240" w:lineRule="auto"/>
              <w:jc w:val="center"/>
              <w:rPr>
                <w:rFonts w:eastAsia="Times New Roman" w:cs="Calibri"/>
                <w:b/>
                <w:bCs/>
                <w:color w:val="FFFFFF"/>
                <w:sz w:val="14"/>
                <w:szCs w:val="14"/>
                <w:lang w:eastAsia="es-MX"/>
              </w:rPr>
            </w:pPr>
            <w:r w:rsidRPr="007B067C">
              <w:rPr>
                <w:rFonts w:eastAsia="Times New Roman" w:cs="Calibri"/>
                <w:b/>
                <w:bCs/>
                <w:color w:val="FFFFFF"/>
                <w:sz w:val="14"/>
                <w:szCs w:val="14"/>
                <w:lang w:eastAsia="es-MX"/>
              </w:rPr>
              <w:t>Costo SWAP</w:t>
            </w:r>
          </w:p>
        </w:tc>
      </w:tr>
      <w:tr w:rsidR="007B067C" w:rsidRPr="007B067C" w14:paraId="7F578973"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70C80722"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BANCOMER 1'000  MDP</w:t>
            </w:r>
          </w:p>
        </w:tc>
        <w:tc>
          <w:tcPr>
            <w:tcW w:w="1331" w:type="dxa"/>
            <w:tcBorders>
              <w:top w:val="nil"/>
              <w:left w:val="nil"/>
              <w:bottom w:val="single" w:sz="4" w:space="0" w:color="auto"/>
              <w:right w:val="single" w:sz="4" w:space="0" w:color="auto"/>
            </w:tcBorders>
            <w:shd w:val="clear" w:color="auto" w:fill="auto"/>
            <w:noWrap/>
            <w:vAlign w:val="center"/>
            <w:hideMark/>
          </w:tcPr>
          <w:p w14:paraId="44C696AB"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334,249,095</w:t>
            </w:r>
          </w:p>
        </w:tc>
        <w:tc>
          <w:tcPr>
            <w:tcW w:w="1331" w:type="dxa"/>
            <w:tcBorders>
              <w:top w:val="nil"/>
              <w:left w:val="nil"/>
              <w:bottom w:val="single" w:sz="4" w:space="0" w:color="auto"/>
              <w:right w:val="single" w:sz="4" w:space="0" w:color="auto"/>
            </w:tcBorders>
            <w:shd w:val="clear" w:color="auto" w:fill="auto"/>
            <w:noWrap/>
            <w:vAlign w:val="center"/>
            <w:hideMark/>
          </w:tcPr>
          <w:p w14:paraId="118EE694"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3230880B"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13,736,265</w:t>
            </w:r>
          </w:p>
        </w:tc>
        <w:tc>
          <w:tcPr>
            <w:tcW w:w="1350" w:type="dxa"/>
            <w:tcBorders>
              <w:top w:val="nil"/>
              <w:left w:val="nil"/>
              <w:bottom w:val="single" w:sz="4" w:space="0" w:color="auto"/>
              <w:right w:val="single" w:sz="4" w:space="0" w:color="auto"/>
            </w:tcBorders>
            <w:shd w:val="clear" w:color="000000" w:fill="FFFFFF"/>
            <w:noWrap/>
            <w:vAlign w:val="center"/>
            <w:hideMark/>
          </w:tcPr>
          <w:p w14:paraId="0ADFE464"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320,512,830</w:t>
            </w:r>
          </w:p>
        </w:tc>
        <w:tc>
          <w:tcPr>
            <w:tcW w:w="1157" w:type="dxa"/>
            <w:tcBorders>
              <w:top w:val="nil"/>
              <w:left w:val="nil"/>
              <w:bottom w:val="single" w:sz="4" w:space="0" w:color="auto"/>
              <w:right w:val="single" w:sz="4" w:space="0" w:color="auto"/>
            </w:tcBorders>
            <w:shd w:val="clear" w:color="auto" w:fill="auto"/>
            <w:noWrap/>
            <w:vAlign w:val="center"/>
            <w:hideMark/>
          </w:tcPr>
          <w:p w14:paraId="4A49945D"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9,923,782</w:t>
            </w:r>
          </w:p>
        </w:tc>
        <w:tc>
          <w:tcPr>
            <w:tcW w:w="810" w:type="dxa"/>
            <w:tcBorders>
              <w:top w:val="nil"/>
              <w:left w:val="nil"/>
              <w:bottom w:val="single" w:sz="4" w:space="0" w:color="auto"/>
              <w:right w:val="single" w:sz="4" w:space="0" w:color="auto"/>
            </w:tcBorders>
            <w:shd w:val="clear" w:color="auto" w:fill="auto"/>
            <w:noWrap/>
            <w:vAlign w:val="center"/>
            <w:hideMark/>
          </w:tcPr>
          <w:p w14:paraId="03CD8AEE"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502C4E9F"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5C40FB6F"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BANOBRAS 183 MDP</w:t>
            </w:r>
          </w:p>
        </w:tc>
        <w:tc>
          <w:tcPr>
            <w:tcW w:w="1331" w:type="dxa"/>
            <w:tcBorders>
              <w:top w:val="nil"/>
              <w:left w:val="nil"/>
              <w:bottom w:val="single" w:sz="4" w:space="0" w:color="auto"/>
              <w:right w:val="single" w:sz="4" w:space="0" w:color="auto"/>
            </w:tcBorders>
            <w:shd w:val="clear" w:color="auto" w:fill="auto"/>
            <w:noWrap/>
            <w:vAlign w:val="center"/>
            <w:hideMark/>
          </w:tcPr>
          <w:p w14:paraId="43FAB880"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78,262,479</w:t>
            </w:r>
          </w:p>
        </w:tc>
        <w:tc>
          <w:tcPr>
            <w:tcW w:w="1331" w:type="dxa"/>
            <w:tcBorders>
              <w:top w:val="nil"/>
              <w:left w:val="nil"/>
              <w:bottom w:val="single" w:sz="4" w:space="0" w:color="auto"/>
              <w:right w:val="single" w:sz="4" w:space="0" w:color="auto"/>
            </w:tcBorders>
            <w:shd w:val="clear" w:color="auto" w:fill="auto"/>
            <w:noWrap/>
            <w:vAlign w:val="center"/>
            <w:hideMark/>
          </w:tcPr>
          <w:p w14:paraId="0484E4EA"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794E9363"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1,747,781</w:t>
            </w:r>
          </w:p>
        </w:tc>
        <w:tc>
          <w:tcPr>
            <w:tcW w:w="1350" w:type="dxa"/>
            <w:tcBorders>
              <w:top w:val="nil"/>
              <w:left w:val="nil"/>
              <w:bottom w:val="single" w:sz="4" w:space="0" w:color="auto"/>
              <w:right w:val="single" w:sz="4" w:space="0" w:color="auto"/>
            </w:tcBorders>
            <w:shd w:val="clear" w:color="auto" w:fill="auto"/>
            <w:noWrap/>
            <w:vAlign w:val="center"/>
            <w:hideMark/>
          </w:tcPr>
          <w:p w14:paraId="56792783"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76,514,698</w:t>
            </w:r>
          </w:p>
        </w:tc>
        <w:tc>
          <w:tcPr>
            <w:tcW w:w="1157" w:type="dxa"/>
            <w:tcBorders>
              <w:top w:val="nil"/>
              <w:left w:val="nil"/>
              <w:bottom w:val="single" w:sz="4" w:space="0" w:color="auto"/>
              <w:right w:val="single" w:sz="4" w:space="0" w:color="auto"/>
            </w:tcBorders>
            <w:shd w:val="clear" w:color="auto" w:fill="auto"/>
            <w:noWrap/>
            <w:vAlign w:val="center"/>
            <w:hideMark/>
          </w:tcPr>
          <w:p w14:paraId="00EDB1D2"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3,626,324</w:t>
            </w:r>
          </w:p>
        </w:tc>
        <w:tc>
          <w:tcPr>
            <w:tcW w:w="810" w:type="dxa"/>
            <w:tcBorders>
              <w:top w:val="nil"/>
              <w:left w:val="nil"/>
              <w:bottom w:val="single" w:sz="4" w:space="0" w:color="auto"/>
              <w:right w:val="single" w:sz="4" w:space="0" w:color="auto"/>
            </w:tcBorders>
            <w:shd w:val="clear" w:color="auto" w:fill="auto"/>
            <w:noWrap/>
            <w:vAlign w:val="center"/>
            <w:hideMark/>
          </w:tcPr>
          <w:p w14:paraId="39CB87FA"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69422A32"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4ED11608"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BANOBRAS 187 MDP</w:t>
            </w:r>
          </w:p>
        </w:tc>
        <w:tc>
          <w:tcPr>
            <w:tcW w:w="1331" w:type="dxa"/>
            <w:tcBorders>
              <w:top w:val="nil"/>
              <w:left w:val="nil"/>
              <w:bottom w:val="single" w:sz="4" w:space="0" w:color="auto"/>
              <w:right w:val="single" w:sz="4" w:space="0" w:color="auto"/>
            </w:tcBorders>
            <w:shd w:val="clear" w:color="auto" w:fill="auto"/>
            <w:noWrap/>
            <w:vAlign w:val="center"/>
            <w:hideMark/>
          </w:tcPr>
          <w:p w14:paraId="46471CCE"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89,205,436</w:t>
            </w:r>
          </w:p>
        </w:tc>
        <w:tc>
          <w:tcPr>
            <w:tcW w:w="1331" w:type="dxa"/>
            <w:tcBorders>
              <w:top w:val="nil"/>
              <w:left w:val="nil"/>
              <w:bottom w:val="single" w:sz="4" w:space="0" w:color="auto"/>
              <w:right w:val="single" w:sz="4" w:space="0" w:color="auto"/>
            </w:tcBorders>
            <w:shd w:val="clear" w:color="auto" w:fill="auto"/>
            <w:noWrap/>
            <w:vAlign w:val="center"/>
            <w:hideMark/>
          </w:tcPr>
          <w:p w14:paraId="3128D3E4"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0655AF7E"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1,992,163</w:t>
            </w:r>
          </w:p>
        </w:tc>
        <w:tc>
          <w:tcPr>
            <w:tcW w:w="1350" w:type="dxa"/>
            <w:tcBorders>
              <w:top w:val="nil"/>
              <w:left w:val="nil"/>
              <w:bottom w:val="single" w:sz="4" w:space="0" w:color="auto"/>
              <w:right w:val="single" w:sz="4" w:space="0" w:color="auto"/>
            </w:tcBorders>
            <w:shd w:val="clear" w:color="auto" w:fill="auto"/>
            <w:noWrap/>
            <w:vAlign w:val="center"/>
            <w:hideMark/>
          </w:tcPr>
          <w:p w14:paraId="203A2A33"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87,213,274</w:t>
            </w:r>
          </w:p>
        </w:tc>
        <w:tc>
          <w:tcPr>
            <w:tcW w:w="1157" w:type="dxa"/>
            <w:tcBorders>
              <w:top w:val="nil"/>
              <w:left w:val="nil"/>
              <w:bottom w:val="single" w:sz="4" w:space="0" w:color="auto"/>
              <w:right w:val="single" w:sz="4" w:space="0" w:color="auto"/>
            </w:tcBorders>
            <w:shd w:val="clear" w:color="auto" w:fill="auto"/>
            <w:noWrap/>
            <w:vAlign w:val="center"/>
            <w:hideMark/>
          </w:tcPr>
          <w:p w14:paraId="7271AD8E"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3,966,788</w:t>
            </w:r>
          </w:p>
        </w:tc>
        <w:tc>
          <w:tcPr>
            <w:tcW w:w="810" w:type="dxa"/>
            <w:tcBorders>
              <w:top w:val="nil"/>
              <w:left w:val="nil"/>
              <w:bottom w:val="single" w:sz="4" w:space="0" w:color="auto"/>
              <w:right w:val="single" w:sz="4" w:space="0" w:color="auto"/>
            </w:tcBorders>
            <w:shd w:val="clear" w:color="auto" w:fill="auto"/>
            <w:noWrap/>
            <w:vAlign w:val="center"/>
            <w:hideMark/>
          </w:tcPr>
          <w:p w14:paraId="0E1C2849"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4B4BC6BE"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2A59AA6A"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BANOBRAS 250 MDP</w:t>
            </w:r>
          </w:p>
        </w:tc>
        <w:tc>
          <w:tcPr>
            <w:tcW w:w="1331" w:type="dxa"/>
            <w:tcBorders>
              <w:top w:val="nil"/>
              <w:left w:val="nil"/>
              <w:bottom w:val="single" w:sz="4" w:space="0" w:color="auto"/>
              <w:right w:val="single" w:sz="4" w:space="0" w:color="auto"/>
            </w:tcBorders>
            <w:shd w:val="clear" w:color="auto" w:fill="auto"/>
            <w:noWrap/>
            <w:vAlign w:val="center"/>
            <w:hideMark/>
          </w:tcPr>
          <w:p w14:paraId="4CEB6DB6"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5,714,707</w:t>
            </w:r>
          </w:p>
        </w:tc>
        <w:tc>
          <w:tcPr>
            <w:tcW w:w="1331" w:type="dxa"/>
            <w:tcBorders>
              <w:top w:val="nil"/>
              <w:left w:val="nil"/>
              <w:bottom w:val="single" w:sz="4" w:space="0" w:color="auto"/>
              <w:right w:val="single" w:sz="4" w:space="0" w:color="auto"/>
            </w:tcBorders>
            <w:shd w:val="clear" w:color="auto" w:fill="auto"/>
            <w:noWrap/>
            <w:vAlign w:val="center"/>
            <w:hideMark/>
          </w:tcPr>
          <w:p w14:paraId="7EDCCAB6"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7759A206"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4,286,030</w:t>
            </w:r>
          </w:p>
        </w:tc>
        <w:tc>
          <w:tcPr>
            <w:tcW w:w="1350" w:type="dxa"/>
            <w:tcBorders>
              <w:top w:val="nil"/>
              <w:left w:val="nil"/>
              <w:bottom w:val="single" w:sz="4" w:space="0" w:color="auto"/>
              <w:right w:val="single" w:sz="4" w:space="0" w:color="auto"/>
            </w:tcBorders>
            <w:shd w:val="clear" w:color="000000" w:fill="FFFFFF"/>
            <w:noWrap/>
            <w:vAlign w:val="center"/>
            <w:hideMark/>
          </w:tcPr>
          <w:p w14:paraId="44A9AE66"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1,428,677</w:t>
            </w:r>
          </w:p>
        </w:tc>
        <w:tc>
          <w:tcPr>
            <w:tcW w:w="1157" w:type="dxa"/>
            <w:tcBorders>
              <w:top w:val="nil"/>
              <w:left w:val="nil"/>
              <w:bottom w:val="single" w:sz="4" w:space="0" w:color="auto"/>
              <w:right w:val="single" w:sz="4" w:space="0" w:color="auto"/>
            </w:tcBorders>
            <w:shd w:val="clear" w:color="auto" w:fill="auto"/>
            <w:noWrap/>
            <w:vAlign w:val="center"/>
            <w:hideMark/>
          </w:tcPr>
          <w:p w14:paraId="3C946063"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132,444</w:t>
            </w:r>
          </w:p>
        </w:tc>
        <w:tc>
          <w:tcPr>
            <w:tcW w:w="810" w:type="dxa"/>
            <w:tcBorders>
              <w:top w:val="nil"/>
              <w:left w:val="nil"/>
              <w:bottom w:val="single" w:sz="4" w:space="0" w:color="auto"/>
              <w:right w:val="single" w:sz="4" w:space="0" w:color="auto"/>
            </w:tcBorders>
            <w:shd w:val="clear" w:color="auto" w:fill="auto"/>
            <w:noWrap/>
            <w:vAlign w:val="center"/>
            <w:hideMark/>
          </w:tcPr>
          <w:p w14:paraId="23428DEF"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50E3E460"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3514345A"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BANOBRAS 113 MDP</w:t>
            </w:r>
          </w:p>
        </w:tc>
        <w:tc>
          <w:tcPr>
            <w:tcW w:w="1331" w:type="dxa"/>
            <w:tcBorders>
              <w:top w:val="nil"/>
              <w:left w:val="nil"/>
              <w:bottom w:val="single" w:sz="4" w:space="0" w:color="auto"/>
              <w:right w:val="single" w:sz="4" w:space="0" w:color="auto"/>
            </w:tcBorders>
            <w:shd w:val="clear" w:color="auto" w:fill="auto"/>
            <w:noWrap/>
            <w:vAlign w:val="center"/>
            <w:hideMark/>
          </w:tcPr>
          <w:p w14:paraId="6329258D"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12,127,188</w:t>
            </w:r>
          </w:p>
        </w:tc>
        <w:tc>
          <w:tcPr>
            <w:tcW w:w="1331" w:type="dxa"/>
            <w:tcBorders>
              <w:top w:val="nil"/>
              <w:left w:val="nil"/>
              <w:bottom w:val="single" w:sz="4" w:space="0" w:color="auto"/>
              <w:right w:val="single" w:sz="4" w:space="0" w:color="auto"/>
            </w:tcBorders>
            <w:shd w:val="clear" w:color="auto" w:fill="auto"/>
            <w:noWrap/>
            <w:vAlign w:val="center"/>
            <w:hideMark/>
          </w:tcPr>
          <w:p w14:paraId="3C928FA7"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5D9DD60E"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2,425,437</w:t>
            </w:r>
          </w:p>
        </w:tc>
        <w:tc>
          <w:tcPr>
            <w:tcW w:w="1350" w:type="dxa"/>
            <w:tcBorders>
              <w:top w:val="nil"/>
              <w:left w:val="nil"/>
              <w:bottom w:val="single" w:sz="4" w:space="0" w:color="auto"/>
              <w:right w:val="single" w:sz="4" w:space="0" w:color="auto"/>
            </w:tcBorders>
            <w:shd w:val="clear" w:color="000000" w:fill="FFFFFF"/>
            <w:noWrap/>
            <w:vAlign w:val="center"/>
            <w:hideMark/>
          </w:tcPr>
          <w:p w14:paraId="0B29AF81"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9,701,751</w:t>
            </w:r>
          </w:p>
        </w:tc>
        <w:tc>
          <w:tcPr>
            <w:tcW w:w="1157" w:type="dxa"/>
            <w:tcBorders>
              <w:top w:val="nil"/>
              <w:left w:val="nil"/>
              <w:bottom w:val="single" w:sz="4" w:space="0" w:color="auto"/>
              <w:right w:val="single" w:sz="4" w:space="0" w:color="auto"/>
            </w:tcBorders>
            <w:shd w:val="clear" w:color="auto" w:fill="auto"/>
            <w:noWrap/>
            <w:vAlign w:val="center"/>
            <w:hideMark/>
          </w:tcPr>
          <w:p w14:paraId="593EA83A"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370,934</w:t>
            </w:r>
          </w:p>
        </w:tc>
        <w:tc>
          <w:tcPr>
            <w:tcW w:w="810" w:type="dxa"/>
            <w:tcBorders>
              <w:top w:val="nil"/>
              <w:left w:val="nil"/>
              <w:bottom w:val="single" w:sz="4" w:space="0" w:color="auto"/>
              <w:right w:val="single" w:sz="4" w:space="0" w:color="auto"/>
            </w:tcBorders>
            <w:shd w:val="clear" w:color="auto" w:fill="auto"/>
            <w:noWrap/>
            <w:vAlign w:val="center"/>
            <w:hideMark/>
          </w:tcPr>
          <w:p w14:paraId="53C89408"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27EC6394"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51BD1F2D"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BANAMEX 1'500 MDP</w:t>
            </w:r>
          </w:p>
        </w:tc>
        <w:tc>
          <w:tcPr>
            <w:tcW w:w="1331" w:type="dxa"/>
            <w:tcBorders>
              <w:top w:val="nil"/>
              <w:left w:val="nil"/>
              <w:bottom w:val="single" w:sz="4" w:space="0" w:color="auto"/>
              <w:right w:val="single" w:sz="4" w:space="0" w:color="auto"/>
            </w:tcBorders>
            <w:shd w:val="clear" w:color="auto" w:fill="auto"/>
            <w:noWrap/>
            <w:vAlign w:val="center"/>
            <w:hideMark/>
          </w:tcPr>
          <w:p w14:paraId="5F61D531"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1,389,930,211</w:t>
            </w:r>
          </w:p>
        </w:tc>
        <w:tc>
          <w:tcPr>
            <w:tcW w:w="1331" w:type="dxa"/>
            <w:tcBorders>
              <w:top w:val="nil"/>
              <w:left w:val="nil"/>
              <w:bottom w:val="single" w:sz="4" w:space="0" w:color="auto"/>
              <w:right w:val="single" w:sz="4" w:space="0" w:color="auto"/>
            </w:tcBorders>
            <w:shd w:val="clear" w:color="auto" w:fill="auto"/>
            <w:noWrap/>
            <w:vAlign w:val="center"/>
            <w:hideMark/>
          </w:tcPr>
          <w:p w14:paraId="473C9C75"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7B4AFE4E"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7,182,898</w:t>
            </w:r>
          </w:p>
        </w:tc>
        <w:tc>
          <w:tcPr>
            <w:tcW w:w="1350" w:type="dxa"/>
            <w:tcBorders>
              <w:top w:val="nil"/>
              <w:left w:val="nil"/>
              <w:bottom w:val="single" w:sz="4" w:space="0" w:color="auto"/>
              <w:right w:val="single" w:sz="4" w:space="0" w:color="auto"/>
            </w:tcBorders>
            <w:shd w:val="clear" w:color="000000" w:fill="FFFFFF"/>
            <w:noWrap/>
            <w:vAlign w:val="center"/>
            <w:hideMark/>
          </w:tcPr>
          <w:p w14:paraId="070AF352"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1,382,747,313</w:t>
            </w:r>
          </w:p>
        </w:tc>
        <w:tc>
          <w:tcPr>
            <w:tcW w:w="1157" w:type="dxa"/>
            <w:tcBorders>
              <w:top w:val="nil"/>
              <w:left w:val="nil"/>
              <w:bottom w:val="single" w:sz="4" w:space="0" w:color="auto"/>
              <w:right w:val="single" w:sz="4" w:space="0" w:color="auto"/>
            </w:tcBorders>
            <w:shd w:val="clear" w:color="auto" w:fill="auto"/>
            <w:noWrap/>
            <w:vAlign w:val="center"/>
            <w:hideMark/>
          </w:tcPr>
          <w:p w14:paraId="4A25435E"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28,890,004</w:t>
            </w:r>
          </w:p>
        </w:tc>
        <w:tc>
          <w:tcPr>
            <w:tcW w:w="810" w:type="dxa"/>
            <w:tcBorders>
              <w:top w:val="nil"/>
              <w:left w:val="nil"/>
              <w:bottom w:val="single" w:sz="4" w:space="0" w:color="auto"/>
              <w:right w:val="single" w:sz="4" w:space="0" w:color="auto"/>
            </w:tcBorders>
            <w:shd w:val="clear" w:color="auto" w:fill="auto"/>
            <w:noWrap/>
            <w:vAlign w:val="center"/>
            <w:hideMark/>
          </w:tcPr>
          <w:p w14:paraId="129637EE"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73B38A85"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32B4EE7F"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BANORTE 1'539 MDP</w:t>
            </w:r>
          </w:p>
        </w:tc>
        <w:tc>
          <w:tcPr>
            <w:tcW w:w="1331" w:type="dxa"/>
            <w:tcBorders>
              <w:top w:val="nil"/>
              <w:left w:val="nil"/>
              <w:bottom w:val="single" w:sz="4" w:space="0" w:color="auto"/>
              <w:right w:val="single" w:sz="4" w:space="0" w:color="auto"/>
            </w:tcBorders>
            <w:shd w:val="clear" w:color="auto" w:fill="auto"/>
            <w:noWrap/>
            <w:vAlign w:val="center"/>
            <w:hideMark/>
          </w:tcPr>
          <w:p w14:paraId="622E4DC9"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1,396,402,366</w:t>
            </w:r>
          </w:p>
        </w:tc>
        <w:tc>
          <w:tcPr>
            <w:tcW w:w="1331" w:type="dxa"/>
            <w:tcBorders>
              <w:top w:val="nil"/>
              <w:left w:val="nil"/>
              <w:bottom w:val="single" w:sz="4" w:space="0" w:color="auto"/>
              <w:right w:val="single" w:sz="4" w:space="0" w:color="auto"/>
            </w:tcBorders>
            <w:shd w:val="clear" w:color="auto" w:fill="auto"/>
            <w:noWrap/>
            <w:vAlign w:val="center"/>
            <w:hideMark/>
          </w:tcPr>
          <w:p w14:paraId="256AF515"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1348F109"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7,257,962</w:t>
            </w:r>
          </w:p>
        </w:tc>
        <w:tc>
          <w:tcPr>
            <w:tcW w:w="1350" w:type="dxa"/>
            <w:tcBorders>
              <w:top w:val="nil"/>
              <w:left w:val="nil"/>
              <w:bottom w:val="single" w:sz="4" w:space="0" w:color="auto"/>
              <w:right w:val="single" w:sz="4" w:space="0" w:color="auto"/>
            </w:tcBorders>
            <w:shd w:val="clear" w:color="000000" w:fill="FFFFFF"/>
            <w:noWrap/>
            <w:vAlign w:val="center"/>
            <w:hideMark/>
          </w:tcPr>
          <w:p w14:paraId="7053A7E7"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1,389,144,404</w:t>
            </w:r>
          </w:p>
        </w:tc>
        <w:tc>
          <w:tcPr>
            <w:tcW w:w="1157" w:type="dxa"/>
            <w:tcBorders>
              <w:top w:val="nil"/>
              <w:left w:val="nil"/>
              <w:bottom w:val="single" w:sz="4" w:space="0" w:color="auto"/>
              <w:right w:val="single" w:sz="4" w:space="0" w:color="auto"/>
            </w:tcBorders>
            <w:shd w:val="clear" w:color="auto" w:fill="auto"/>
            <w:noWrap/>
            <w:vAlign w:val="center"/>
            <w:hideMark/>
          </w:tcPr>
          <w:p w14:paraId="545D4D9D"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42,331,144</w:t>
            </w:r>
          </w:p>
        </w:tc>
        <w:tc>
          <w:tcPr>
            <w:tcW w:w="810" w:type="dxa"/>
            <w:tcBorders>
              <w:top w:val="nil"/>
              <w:left w:val="nil"/>
              <w:bottom w:val="single" w:sz="4" w:space="0" w:color="auto"/>
              <w:right w:val="single" w:sz="4" w:space="0" w:color="auto"/>
            </w:tcBorders>
            <w:shd w:val="clear" w:color="auto" w:fill="auto"/>
            <w:noWrap/>
            <w:vAlign w:val="center"/>
            <w:hideMark/>
          </w:tcPr>
          <w:p w14:paraId="1A777440"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423CF255"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49D61743"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BANORTE 5'461 MDP</w:t>
            </w:r>
          </w:p>
        </w:tc>
        <w:tc>
          <w:tcPr>
            <w:tcW w:w="1331" w:type="dxa"/>
            <w:tcBorders>
              <w:top w:val="nil"/>
              <w:left w:val="nil"/>
              <w:bottom w:val="single" w:sz="4" w:space="0" w:color="auto"/>
              <w:right w:val="single" w:sz="4" w:space="0" w:color="auto"/>
            </w:tcBorders>
            <w:shd w:val="clear" w:color="auto" w:fill="auto"/>
            <w:noWrap/>
            <w:vAlign w:val="center"/>
            <w:hideMark/>
          </w:tcPr>
          <w:p w14:paraId="3547446D"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5,033,895,370</w:t>
            </w:r>
          </w:p>
        </w:tc>
        <w:tc>
          <w:tcPr>
            <w:tcW w:w="1331" w:type="dxa"/>
            <w:tcBorders>
              <w:top w:val="nil"/>
              <w:left w:val="nil"/>
              <w:bottom w:val="single" w:sz="4" w:space="0" w:color="auto"/>
              <w:right w:val="single" w:sz="4" w:space="0" w:color="auto"/>
            </w:tcBorders>
            <w:shd w:val="clear" w:color="auto" w:fill="auto"/>
            <w:noWrap/>
            <w:vAlign w:val="center"/>
            <w:hideMark/>
          </w:tcPr>
          <w:p w14:paraId="0A18D055"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74FD1256"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26,166,806</w:t>
            </w:r>
          </w:p>
        </w:tc>
        <w:tc>
          <w:tcPr>
            <w:tcW w:w="1350" w:type="dxa"/>
            <w:tcBorders>
              <w:top w:val="nil"/>
              <w:left w:val="nil"/>
              <w:bottom w:val="single" w:sz="4" w:space="0" w:color="auto"/>
              <w:right w:val="single" w:sz="4" w:space="0" w:color="auto"/>
            </w:tcBorders>
            <w:shd w:val="clear" w:color="000000" w:fill="FFFFFF"/>
            <w:noWrap/>
            <w:vAlign w:val="center"/>
            <w:hideMark/>
          </w:tcPr>
          <w:p w14:paraId="2BB555B2"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5,007,728,565</w:t>
            </w:r>
          </w:p>
        </w:tc>
        <w:tc>
          <w:tcPr>
            <w:tcW w:w="1157" w:type="dxa"/>
            <w:tcBorders>
              <w:top w:val="nil"/>
              <w:left w:val="nil"/>
              <w:bottom w:val="single" w:sz="4" w:space="0" w:color="auto"/>
              <w:right w:val="single" w:sz="4" w:space="0" w:color="auto"/>
            </w:tcBorders>
            <w:shd w:val="clear" w:color="auto" w:fill="auto"/>
            <w:noWrap/>
            <w:vAlign w:val="center"/>
            <w:hideMark/>
          </w:tcPr>
          <w:p w14:paraId="66A5493B"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153,869,969</w:t>
            </w:r>
          </w:p>
        </w:tc>
        <w:tc>
          <w:tcPr>
            <w:tcW w:w="810" w:type="dxa"/>
            <w:tcBorders>
              <w:top w:val="nil"/>
              <w:left w:val="nil"/>
              <w:bottom w:val="single" w:sz="4" w:space="0" w:color="auto"/>
              <w:right w:val="single" w:sz="4" w:space="0" w:color="auto"/>
            </w:tcBorders>
            <w:shd w:val="clear" w:color="auto" w:fill="auto"/>
            <w:noWrap/>
            <w:vAlign w:val="center"/>
            <w:hideMark/>
          </w:tcPr>
          <w:p w14:paraId="6DF745C8"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7F9FD213"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37297747"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SANTANDER 1'650 MDP</w:t>
            </w:r>
          </w:p>
        </w:tc>
        <w:tc>
          <w:tcPr>
            <w:tcW w:w="1331" w:type="dxa"/>
            <w:tcBorders>
              <w:top w:val="nil"/>
              <w:left w:val="nil"/>
              <w:bottom w:val="single" w:sz="4" w:space="0" w:color="auto"/>
              <w:right w:val="single" w:sz="4" w:space="0" w:color="auto"/>
            </w:tcBorders>
            <w:shd w:val="clear" w:color="auto" w:fill="auto"/>
            <w:noWrap/>
            <w:vAlign w:val="center"/>
            <w:hideMark/>
          </w:tcPr>
          <w:p w14:paraId="4CD1B4CF"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1,555,053,266</w:t>
            </w:r>
          </w:p>
        </w:tc>
        <w:tc>
          <w:tcPr>
            <w:tcW w:w="1331" w:type="dxa"/>
            <w:tcBorders>
              <w:top w:val="nil"/>
              <w:left w:val="nil"/>
              <w:bottom w:val="single" w:sz="4" w:space="0" w:color="auto"/>
              <w:right w:val="single" w:sz="4" w:space="0" w:color="auto"/>
            </w:tcBorders>
            <w:shd w:val="clear" w:color="auto" w:fill="auto"/>
            <w:noWrap/>
            <w:vAlign w:val="center"/>
            <w:hideMark/>
          </w:tcPr>
          <w:p w14:paraId="2412571F"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6EA505A5"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7,672,363</w:t>
            </w:r>
          </w:p>
        </w:tc>
        <w:tc>
          <w:tcPr>
            <w:tcW w:w="1350" w:type="dxa"/>
            <w:tcBorders>
              <w:top w:val="nil"/>
              <w:left w:val="nil"/>
              <w:bottom w:val="single" w:sz="4" w:space="0" w:color="auto"/>
              <w:right w:val="single" w:sz="4" w:space="0" w:color="auto"/>
            </w:tcBorders>
            <w:shd w:val="clear" w:color="000000" w:fill="FFFFFF"/>
            <w:noWrap/>
            <w:vAlign w:val="center"/>
            <w:hideMark/>
          </w:tcPr>
          <w:p w14:paraId="4BD66C6C"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1,547,380,902</w:t>
            </w:r>
          </w:p>
        </w:tc>
        <w:tc>
          <w:tcPr>
            <w:tcW w:w="1157" w:type="dxa"/>
            <w:tcBorders>
              <w:top w:val="nil"/>
              <w:left w:val="nil"/>
              <w:bottom w:val="single" w:sz="4" w:space="0" w:color="auto"/>
              <w:right w:val="single" w:sz="4" w:space="0" w:color="auto"/>
            </w:tcBorders>
            <w:shd w:val="clear" w:color="auto" w:fill="auto"/>
            <w:noWrap/>
            <w:vAlign w:val="center"/>
            <w:hideMark/>
          </w:tcPr>
          <w:p w14:paraId="7C0A5135"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47,914,343</w:t>
            </w:r>
          </w:p>
        </w:tc>
        <w:tc>
          <w:tcPr>
            <w:tcW w:w="810" w:type="dxa"/>
            <w:tcBorders>
              <w:top w:val="nil"/>
              <w:left w:val="nil"/>
              <w:bottom w:val="single" w:sz="4" w:space="0" w:color="auto"/>
              <w:right w:val="single" w:sz="4" w:space="0" w:color="auto"/>
            </w:tcBorders>
            <w:shd w:val="clear" w:color="auto" w:fill="auto"/>
            <w:noWrap/>
            <w:vAlign w:val="center"/>
            <w:hideMark/>
          </w:tcPr>
          <w:p w14:paraId="32DA66A0"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595A7BEF"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314B2DD2"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BANAMEX 1'000 MDP</w:t>
            </w:r>
          </w:p>
        </w:tc>
        <w:tc>
          <w:tcPr>
            <w:tcW w:w="1331" w:type="dxa"/>
            <w:tcBorders>
              <w:top w:val="nil"/>
              <w:left w:val="nil"/>
              <w:bottom w:val="single" w:sz="4" w:space="0" w:color="auto"/>
              <w:right w:val="single" w:sz="4" w:space="0" w:color="auto"/>
            </w:tcBorders>
            <w:shd w:val="clear" w:color="auto" w:fill="auto"/>
            <w:noWrap/>
            <w:vAlign w:val="center"/>
            <w:hideMark/>
          </w:tcPr>
          <w:p w14:paraId="2C29A223"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942,291,764</w:t>
            </w:r>
          </w:p>
        </w:tc>
        <w:tc>
          <w:tcPr>
            <w:tcW w:w="1331" w:type="dxa"/>
            <w:tcBorders>
              <w:top w:val="nil"/>
              <w:left w:val="nil"/>
              <w:bottom w:val="single" w:sz="4" w:space="0" w:color="auto"/>
              <w:right w:val="single" w:sz="4" w:space="0" w:color="auto"/>
            </w:tcBorders>
            <w:shd w:val="clear" w:color="auto" w:fill="auto"/>
            <w:noWrap/>
            <w:vAlign w:val="center"/>
            <w:hideMark/>
          </w:tcPr>
          <w:p w14:paraId="543DF22E"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6780A3E7"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4,661,332</w:t>
            </w:r>
          </w:p>
        </w:tc>
        <w:tc>
          <w:tcPr>
            <w:tcW w:w="1350" w:type="dxa"/>
            <w:tcBorders>
              <w:top w:val="nil"/>
              <w:left w:val="nil"/>
              <w:bottom w:val="single" w:sz="4" w:space="0" w:color="auto"/>
              <w:right w:val="single" w:sz="4" w:space="0" w:color="auto"/>
            </w:tcBorders>
            <w:shd w:val="clear" w:color="000000" w:fill="FFFFFF"/>
            <w:noWrap/>
            <w:vAlign w:val="center"/>
            <w:hideMark/>
          </w:tcPr>
          <w:p w14:paraId="4D1CC2EA"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937,630,432</w:t>
            </w:r>
          </w:p>
        </w:tc>
        <w:tc>
          <w:tcPr>
            <w:tcW w:w="1157" w:type="dxa"/>
            <w:tcBorders>
              <w:top w:val="nil"/>
              <w:left w:val="nil"/>
              <w:bottom w:val="single" w:sz="4" w:space="0" w:color="auto"/>
              <w:right w:val="single" w:sz="4" w:space="0" w:color="auto"/>
            </w:tcBorders>
            <w:shd w:val="clear" w:color="auto" w:fill="auto"/>
            <w:noWrap/>
            <w:vAlign w:val="center"/>
            <w:hideMark/>
          </w:tcPr>
          <w:p w14:paraId="636E575C"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28,500,524</w:t>
            </w:r>
          </w:p>
        </w:tc>
        <w:tc>
          <w:tcPr>
            <w:tcW w:w="810" w:type="dxa"/>
            <w:tcBorders>
              <w:top w:val="nil"/>
              <w:left w:val="nil"/>
              <w:bottom w:val="single" w:sz="4" w:space="0" w:color="auto"/>
              <w:right w:val="single" w:sz="4" w:space="0" w:color="auto"/>
            </w:tcBorders>
            <w:shd w:val="clear" w:color="auto" w:fill="auto"/>
            <w:noWrap/>
            <w:vAlign w:val="center"/>
            <w:hideMark/>
          </w:tcPr>
          <w:p w14:paraId="1B1A41C9"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2D692803"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7F515756"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BANCOMER  500 MDP</w:t>
            </w:r>
          </w:p>
        </w:tc>
        <w:tc>
          <w:tcPr>
            <w:tcW w:w="1331" w:type="dxa"/>
            <w:tcBorders>
              <w:top w:val="nil"/>
              <w:left w:val="nil"/>
              <w:bottom w:val="single" w:sz="4" w:space="0" w:color="auto"/>
              <w:right w:val="single" w:sz="4" w:space="0" w:color="auto"/>
            </w:tcBorders>
            <w:shd w:val="clear" w:color="auto" w:fill="auto"/>
            <w:noWrap/>
            <w:vAlign w:val="center"/>
            <w:hideMark/>
          </w:tcPr>
          <w:p w14:paraId="6E908470"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469,008,343</w:t>
            </w:r>
          </w:p>
        </w:tc>
        <w:tc>
          <w:tcPr>
            <w:tcW w:w="1331" w:type="dxa"/>
            <w:tcBorders>
              <w:top w:val="nil"/>
              <w:left w:val="nil"/>
              <w:bottom w:val="single" w:sz="4" w:space="0" w:color="auto"/>
              <w:right w:val="single" w:sz="4" w:space="0" w:color="auto"/>
            </w:tcBorders>
            <w:shd w:val="clear" w:color="auto" w:fill="auto"/>
            <w:noWrap/>
            <w:vAlign w:val="center"/>
            <w:hideMark/>
          </w:tcPr>
          <w:p w14:paraId="3935A2D1"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59B3F594"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2,320,092</w:t>
            </w:r>
          </w:p>
        </w:tc>
        <w:tc>
          <w:tcPr>
            <w:tcW w:w="1350" w:type="dxa"/>
            <w:tcBorders>
              <w:top w:val="nil"/>
              <w:left w:val="nil"/>
              <w:bottom w:val="single" w:sz="4" w:space="0" w:color="auto"/>
              <w:right w:val="single" w:sz="4" w:space="0" w:color="auto"/>
            </w:tcBorders>
            <w:shd w:val="clear" w:color="000000" w:fill="FFFFFF"/>
            <w:noWrap/>
            <w:vAlign w:val="center"/>
            <w:hideMark/>
          </w:tcPr>
          <w:p w14:paraId="67E11DCF"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466,688,251</w:t>
            </w:r>
          </w:p>
        </w:tc>
        <w:tc>
          <w:tcPr>
            <w:tcW w:w="1157" w:type="dxa"/>
            <w:tcBorders>
              <w:top w:val="nil"/>
              <w:left w:val="nil"/>
              <w:bottom w:val="single" w:sz="4" w:space="0" w:color="auto"/>
              <w:right w:val="single" w:sz="4" w:space="0" w:color="auto"/>
            </w:tcBorders>
            <w:shd w:val="clear" w:color="auto" w:fill="auto"/>
            <w:noWrap/>
            <w:vAlign w:val="center"/>
            <w:hideMark/>
          </w:tcPr>
          <w:p w14:paraId="42416F62"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14,018,819</w:t>
            </w:r>
          </w:p>
        </w:tc>
        <w:tc>
          <w:tcPr>
            <w:tcW w:w="810" w:type="dxa"/>
            <w:tcBorders>
              <w:top w:val="nil"/>
              <w:left w:val="nil"/>
              <w:bottom w:val="single" w:sz="4" w:space="0" w:color="auto"/>
              <w:right w:val="single" w:sz="4" w:space="0" w:color="auto"/>
            </w:tcBorders>
            <w:shd w:val="clear" w:color="auto" w:fill="auto"/>
            <w:noWrap/>
            <w:vAlign w:val="center"/>
            <w:hideMark/>
          </w:tcPr>
          <w:p w14:paraId="635ACCA1"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695D5B78"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3630C7AB"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BANCOMER 968 MDP</w:t>
            </w:r>
          </w:p>
        </w:tc>
        <w:tc>
          <w:tcPr>
            <w:tcW w:w="1331" w:type="dxa"/>
            <w:tcBorders>
              <w:top w:val="nil"/>
              <w:left w:val="nil"/>
              <w:bottom w:val="single" w:sz="4" w:space="0" w:color="auto"/>
              <w:right w:val="single" w:sz="4" w:space="0" w:color="auto"/>
            </w:tcBorders>
            <w:shd w:val="clear" w:color="auto" w:fill="auto"/>
            <w:noWrap/>
            <w:vAlign w:val="center"/>
            <w:hideMark/>
          </w:tcPr>
          <w:p w14:paraId="0868B707"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761,930,884</w:t>
            </w:r>
          </w:p>
        </w:tc>
        <w:tc>
          <w:tcPr>
            <w:tcW w:w="1331" w:type="dxa"/>
            <w:tcBorders>
              <w:top w:val="nil"/>
              <w:left w:val="nil"/>
              <w:bottom w:val="single" w:sz="4" w:space="0" w:color="auto"/>
              <w:right w:val="single" w:sz="4" w:space="0" w:color="auto"/>
            </w:tcBorders>
            <w:shd w:val="clear" w:color="auto" w:fill="auto"/>
            <w:noWrap/>
            <w:vAlign w:val="center"/>
            <w:hideMark/>
          </w:tcPr>
          <w:p w14:paraId="34423B18"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6BE1E05B"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14,498,863</w:t>
            </w:r>
          </w:p>
        </w:tc>
        <w:tc>
          <w:tcPr>
            <w:tcW w:w="1350" w:type="dxa"/>
            <w:tcBorders>
              <w:top w:val="nil"/>
              <w:left w:val="nil"/>
              <w:bottom w:val="single" w:sz="4" w:space="0" w:color="auto"/>
              <w:right w:val="single" w:sz="4" w:space="0" w:color="auto"/>
            </w:tcBorders>
            <w:shd w:val="clear" w:color="000000" w:fill="FFFFFF"/>
            <w:noWrap/>
            <w:vAlign w:val="center"/>
            <w:hideMark/>
          </w:tcPr>
          <w:p w14:paraId="5368FEB0"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747,432,021</w:t>
            </w:r>
          </w:p>
        </w:tc>
        <w:tc>
          <w:tcPr>
            <w:tcW w:w="1157" w:type="dxa"/>
            <w:tcBorders>
              <w:top w:val="nil"/>
              <w:left w:val="nil"/>
              <w:bottom w:val="single" w:sz="4" w:space="0" w:color="auto"/>
              <w:right w:val="single" w:sz="4" w:space="0" w:color="auto"/>
            </w:tcBorders>
            <w:shd w:val="clear" w:color="auto" w:fill="auto"/>
            <w:noWrap/>
            <w:vAlign w:val="center"/>
            <w:hideMark/>
          </w:tcPr>
          <w:p w14:paraId="7DFF9B0C"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23,010,076</w:t>
            </w:r>
          </w:p>
        </w:tc>
        <w:tc>
          <w:tcPr>
            <w:tcW w:w="810" w:type="dxa"/>
            <w:tcBorders>
              <w:top w:val="nil"/>
              <w:left w:val="nil"/>
              <w:bottom w:val="single" w:sz="4" w:space="0" w:color="auto"/>
              <w:right w:val="single" w:sz="4" w:space="0" w:color="auto"/>
            </w:tcBorders>
            <w:shd w:val="clear" w:color="auto" w:fill="auto"/>
            <w:noWrap/>
            <w:vAlign w:val="center"/>
            <w:hideMark/>
          </w:tcPr>
          <w:p w14:paraId="51EC17E4"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20E9427E"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3D8AFC09"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BANCOMER  994 MDP</w:t>
            </w:r>
          </w:p>
        </w:tc>
        <w:tc>
          <w:tcPr>
            <w:tcW w:w="1331" w:type="dxa"/>
            <w:tcBorders>
              <w:top w:val="nil"/>
              <w:left w:val="nil"/>
              <w:bottom w:val="single" w:sz="4" w:space="0" w:color="auto"/>
              <w:right w:val="single" w:sz="4" w:space="0" w:color="auto"/>
            </w:tcBorders>
            <w:shd w:val="clear" w:color="auto" w:fill="auto"/>
            <w:noWrap/>
            <w:vAlign w:val="center"/>
            <w:hideMark/>
          </w:tcPr>
          <w:p w14:paraId="17F3BF43"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929,140,770</w:t>
            </w:r>
          </w:p>
        </w:tc>
        <w:tc>
          <w:tcPr>
            <w:tcW w:w="1331" w:type="dxa"/>
            <w:tcBorders>
              <w:top w:val="nil"/>
              <w:left w:val="nil"/>
              <w:bottom w:val="single" w:sz="4" w:space="0" w:color="auto"/>
              <w:right w:val="single" w:sz="4" w:space="0" w:color="auto"/>
            </w:tcBorders>
            <w:shd w:val="clear" w:color="auto" w:fill="auto"/>
            <w:noWrap/>
            <w:vAlign w:val="center"/>
            <w:hideMark/>
          </w:tcPr>
          <w:p w14:paraId="7CFD2695"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16BE19A4"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4,663,620</w:t>
            </w:r>
          </w:p>
        </w:tc>
        <w:tc>
          <w:tcPr>
            <w:tcW w:w="1350" w:type="dxa"/>
            <w:tcBorders>
              <w:top w:val="nil"/>
              <w:left w:val="nil"/>
              <w:bottom w:val="single" w:sz="4" w:space="0" w:color="auto"/>
              <w:right w:val="single" w:sz="4" w:space="0" w:color="auto"/>
            </w:tcBorders>
            <w:shd w:val="clear" w:color="000000" w:fill="FFFFFF"/>
            <w:noWrap/>
            <w:vAlign w:val="center"/>
            <w:hideMark/>
          </w:tcPr>
          <w:p w14:paraId="15EA77A1"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924,477,150</w:t>
            </w:r>
          </w:p>
        </w:tc>
        <w:tc>
          <w:tcPr>
            <w:tcW w:w="1157" w:type="dxa"/>
            <w:tcBorders>
              <w:top w:val="nil"/>
              <w:left w:val="nil"/>
              <w:bottom w:val="single" w:sz="4" w:space="0" w:color="auto"/>
              <w:right w:val="single" w:sz="4" w:space="0" w:color="auto"/>
            </w:tcBorders>
            <w:shd w:val="clear" w:color="auto" w:fill="auto"/>
            <w:noWrap/>
            <w:vAlign w:val="center"/>
            <w:hideMark/>
          </w:tcPr>
          <w:p w14:paraId="5EFC272A"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29,104,025</w:t>
            </w:r>
          </w:p>
        </w:tc>
        <w:tc>
          <w:tcPr>
            <w:tcW w:w="810" w:type="dxa"/>
            <w:tcBorders>
              <w:top w:val="nil"/>
              <w:left w:val="nil"/>
              <w:bottom w:val="single" w:sz="4" w:space="0" w:color="auto"/>
              <w:right w:val="single" w:sz="4" w:space="0" w:color="auto"/>
            </w:tcBorders>
            <w:shd w:val="clear" w:color="auto" w:fill="auto"/>
            <w:noWrap/>
            <w:vAlign w:val="center"/>
            <w:hideMark/>
          </w:tcPr>
          <w:p w14:paraId="0A7761A2"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044C0780"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2FA8AFEB"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BANORTE 1'500 MDP</w:t>
            </w:r>
          </w:p>
        </w:tc>
        <w:tc>
          <w:tcPr>
            <w:tcW w:w="1331" w:type="dxa"/>
            <w:tcBorders>
              <w:top w:val="nil"/>
              <w:left w:val="nil"/>
              <w:bottom w:val="single" w:sz="4" w:space="0" w:color="auto"/>
              <w:right w:val="single" w:sz="4" w:space="0" w:color="auto"/>
            </w:tcBorders>
            <w:shd w:val="clear" w:color="auto" w:fill="auto"/>
            <w:noWrap/>
            <w:vAlign w:val="center"/>
            <w:hideMark/>
          </w:tcPr>
          <w:p w14:paraId="7571A388"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1,469,983,658</w:t>
            </w:r>
          </w:p>
        </w:tc>
        <w:tc>
          <w:tcPr>
            <w:tcW w:w="1331" w:type="dxa"/>
            <w:tcBorders>
              <w:top w:val="nil"/>
              <w:left w:val="nil"/>
              <w:bottom w:val="single" w:sz="4" w:space="0" w:color="auto"/>
              <w:right w:val="single" w:sz="4" w:space="0" w:color="auto"/>
            </w:tcBorders>
            <w:shd w:val="clear" w:color="auto" w:fill="auto"/>
            <w:noWrap/>
            <w:vAlign w:val="center"/>
            <w:hideMark/>
          </w:tcPr>
          <w:p w14:paraId="239B9E74"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241AA055"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4,614,295</w:t>
            </w:r>
          </w:p>
        </w:tc>
        <w:tc>
          <w:tcPr>
            <w:tcW w:w="1350" w:type="dxa"/>
            <w:tcBorders>
              <w:top w:val="nil"/>
              <w:left w:val="nil"/>
              <w:bottom w:val="single" w:sz="4" w:space="0" w:color="auto"/>
              <w:right w:val="single" w:sz="4" w:space="0" w:color="auto"/>
            </w:tcBorders>
            <w:shd w:val="clear" w:color="000000" w:fill="FFFFFF"/>
            <w:noWrap/>
            <w:vAlign w:val="center"/>
            <w:hideMark/>
          </w:tcPr>
          <w:p w14:paraId="2C85AEB4"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1,465,369,363</w:t>
            </w:r>
          </w:p>
        </w:tc>
        <w:tc>
          <w:tcPr>
            <w:tcW w:w="1157" w:type="dxa"/>
            <w:tcBorders>
              <w:top w:val="nil"/>
              <w:left w:val="nil"/>
              <w:bottom w:val="single" w:sz="4" w:space="0" w:color="auto"/>
              <w:right w:val="single" w:sz="4" w:space="0" w:color="auto"/>
            </w:tcBorders>
            <w:shd w:val="clear" w:color="auto" w:fill="auto"/>
            <w:noWrap/>
            <w:vAlign w:val="center"/>
            <w:hideMark/>
          </w:tcPr>
          <w:p w14:paraId="1F8BF05B"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44,773,098</w:t>
            </w:r>
          </w:p>
        </w:tc>
        <w:tc>
          <w:tcPr>
            <w:tcW w:w="810" w:type="dxa"/>
            <w:tcBorders>
              <w:top w:val="nil"/>
              <w:left w:val="nil"/>
              <w:bottom w:val="single" w:sz="4" w:space="0" w:color="auto"/>
              <w:right w:val="single" w:sz="4" w:space="0" w:color="auto"/>
            </w:tcBorders>
            <w:shd w:val="clear" w:color="auto" w:fill="auto"/>
            <w:noWrap/>
            <w:vAlign w:val="center"/>
            <w:hideMark/>
          </w:tcPr>
          <w:p w14:paraId="5690990A"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5A4DC145" w14:textId="77777777" w:rsidTr="00656D7F">
        <w:trPr>
          <w:trHeight w:val="255"/>
        </w:trPr>
        <w:tc>
          <w:tcPr>
            <w:tcW w:w="1658" w:type="dxa"/>
            <w:tcBorders>
              <w:top w:val="nil"/>
              <w:left w:val="single" w:sz="4" w:space="0" w:color="auto"/>
              <w:bottom w:val="single" w:sz="4" w:space="0" w:color="auto"/>
              <w:right w:val="single" w:sz="4" w:space="0" w:color="auto"/>
            </w:tcBorders>
            <w:shd w:val="clear" w:color="auto" w:fill="auto"/>
            <w:noWrap/>
            <w:vAlign w:val="center"/>
            <w:hideMark/>
          </w:tcPr>
          <w:p w14:paraId="73C87E6E" w14:textId="77777777" w:rsidR="007B067C" w:rsidRPr="007B067C" w:rsidRDefault="007B067C" w:rsidP="007B067C">
            <w:pPr>
              <w:spacing w:after="0" w:line="240" w:lineRule="auto"/>
              <w:rPr>
                <w:rFonts w:eastAsia="Times New Roman" w:cs="Calibri"/>
                <w:color w:val="000000"/>
                <w:sz w:val="14"/>
                <w:szCs w:val="14"/>
                <w:lang w:eastAsia="es-MX"/>
              </w:rPr>
            </w:pPr>
            <w:r w:rsidRPr="007B067C">
              <w:rPr>
                <w:rFonts w:eastAsia="Times New Roman" w:cs="Calibri"/>
                <w:color w:val="000000"/>
                <w:sz w:val="14"/>
                <w:szCs w:val="14"/>
                <w:lang w:eastAsia="es-MX"/>
              </w:rPr>
              <w:t>BANORTE 1'200 MDP</w:t>
            </w:r>
          </w:p>
        </w:tc>
        <w:tc>
          <w:tcPr>
            <w:tcW w:w="1331" w:type="dxa"/>
            <w:tcBorders>
              <w:top w:val="nil"/>
              <w:left w:val="nil"/>
              <w:bottom w:val="single" w:sz="4" w:space="0" w:color="auto"/>
              <w:right w:val="single" w:sz="4" w:space="0" w:color="auto"/>
            </w:tcBorders>
            <w:shd w:val="clear" w:color="auto" w:fill="auto"/>
            <w:noWrap/>
            <w:vAlign w:val="center"/>
            <w:hideMark/>
          </w:tcPr>
          <w:p w14:paraId="6DA7465B"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973,306,943</w:t>
            </w:r>
          </w:p>
        </w:tc>
        <w:tc>
          <w:tcPr>
            <w:tcW w:w="1331" w:type="dxa"/>
            <w:tcBorders>
              <w:top w:val="nil"/>
              <w:left w:val="nil"/>
              <w:bottom w:val="single" w:sz="4" w:space="0" w:color="auto"/>
              <w:right w:val="single" w:sz="4" w:space="0" w:color="auto"/>
            </w:tcBorders>
            <w:shd w:val="clear" w:color="auto" w:fill="auto"/>
            <w:noWrap/>
            <w:vAlign w:val="center"/>
            <w:hideMark/>
          </w:tcPr>
          <w:p w14:paraId="45430FC3"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c>
          <w:tcPr>
            <w:tcW w:w="1331" w:type="dxa"/>
            <w:tcBorders>
              <w:top w:val="nil"/>
              <w:left w:val="nil"/>
              <w:bottom w:val="single" w:sz="4" w:space="0" w:color="auto"/>
              <w:right w:val="single" w:sz="4" w:space="0" w:color="auto"/>
            </w:tcBorders>
            <w:shd w:val="clear" w:color="auto" w:fill="auto"/>
            <w:noWrap/>
            <w:vAlign w:val="center"/>
            <w:hideMark/>
          </w:tcPr>
          <w:p w14:paraId="38C08BAD"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2,622,959</w:t>
            </w:r>
          </w:p>
        </w:tc>
        <w:tc>
          <w:tcPr>
            <w:tcW w:w="1350" w:type="dxa"/>
            <w:tcBorders>
              <w:top w:val="nil"/>
              <w:left w:val="nil"/>
              <w:bottom w:val="single" w:sz="4" w:space="0" w:color="auto"/>
              <w:right w:val="single" w:sz="4" w:space="0" w:color="auto"/>
            </w:tcBorders>
            <w:shd w:val="clear" w:color="000000" w:fill="FFFFFF"/>
            <w:noWrap/>
            <w:vAlign w:val="center"/>
            <w:hideMark/>
          </w:tcPr>
          <w:p w14:paraId="4DBB2B89" w14:textId="77777777" w:rsidR="007B067C" w:rsidRPr="007B067C" w:rsidRDefault="007B067C" w:rsidP="007B067C">
            <w:pPr>
              <w:spacing w:after="0" w:line="240" w:lineRule="auto"/>
              <w:jc w:val="right"/>
              <w:rPr>
                <w:rFonts w:eastAsia="Times New Roman" w:cs="Calibri"/>
                <w:color w:val="222B35"/>
                <w:sz w:val="14"/>
                <w:szCs w:val="14"/>
                <w:lang w:eastAsia="es-MX"/>
              </w:rPr>
            </w:pPr>
            <w:r w:rsidRPr="007B067C">
              <w:rPr>
                <w:rFonts w:eastAsia="Times New Roman" w:cs="Calibri"/>
                <w:color w:val="222B35"/>
                <w:sz w:val="14"/>
                <w:szCs w:val="14"/>
                <w:lang w:eastAsia="es-MX"/>
              </w:rPr>
              <w:t>970,683,984</w:t>
            </w:r>
          </w:p>
        </w:tc>
        <w:tc>
          <w:tcPr>
            <w:tcW w:w="1157" w:type="dxa"/>
            <w:tcBorders>
              <w:top w:val="nil"/>
              <w:left w:val="nil"/>
              <w:bottom w:val="single" w:sz="4" w:space="0" w:color="auto"/>
              <w:right w:val="single" w:sz="4" w:space="0" w:color="auto"/>
            </w:tcBorders>
            <w:shd w:val="clear" w:color="auto" w:fill="auto"/>
            <w:noWrap/>
            <w:vAlign w:val="center"/>
            <w:hideMark/>
          </w:tcPr>
          <w:p w14:paraId="20820FBF"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24,337,263</w:t>
            </w:r>
          </w:p>
        </w:tc>
        <w:tc>
          <w:tcPr>
            <w:tcW w:w="810" w:type="dxa"/>
            <w:tcBorders>
              <w:top w:val="nil"/>
              <w:left w:val="nil"/>
              <w:bottom w:val="single" w:sz="4" w:space="0" w:color="auto"/>
              <w:right w:val="single" w:sz="4" w:space="0" w:color="auto"/>
            </w:tcBorders>
            <w:shd w:val="clear" w:color="auto" w:fill="auto"/>
            <w:noWrap/>
            <w:vAlign w:val="center"/>
            <w:hideMark/>
          </w:tcPr>
          <w:p w14:paraId="38A2D838" w14:textId="77777777" w:rsidR="007B067C" w:rsidRPr="007B067C" w:rsidRDefault="007B067C" w:rsidP="007B067C">
            <w:pPr>
              <w:spacing w:after="0" w:line="240" w:lineRule="auto"/>
              <w:jc w:val="right"/>
              <w:rPr>
                <w:rFonts w:eastAsia="Times New Roman" w:cs="Calibri"/>
                <w:color w:val="000000"/>
                <w:sz w:val="14"/>
                <w:szCs w:val="14"/>
                <w:lang w:eastAsia="es-MX"/>
              </w:rPr>
            </w:pPr>
            <w:r w:rsidRPr="007B067C">
              <w:rPr>
                <w:rFonts w:eastAsia="Times New Roman" w:cs="Calibri"/>
                <w:color w:val="000000"/>
                <w:sz w:val="14"/>
                <w:szCs w:val="14"/>
                <w:lang w:eastAsia="es-MX"/>
              </w:rPr>
              <w:t>0</w:t>
            </w:r>
          </w:p>
        </w:tc>
      </w:tr>
      <w:tr w:rsidR="007B067C" w:rsidRPr="007B067C" w14:paraId="30141CF8" w14:textId="77777777" w:rsidTr="00E318B9">
        <w:trPr>
          <w:trHeight w:val="353"/>
        </w:trPr>
        <w:tc>
          <w:tcPr>
            <w:tcW w:w="1658" w:type="dxa"/>
            <w:tcBorders>
              <w:top w:val="nil"/>
              <w:left w:val="single" w:sz="4" w:space="0" w:color="auto"/>
              <w:bottom w:val="single" w:sz="4" w:space="0" w:color="auto"/>
              <w:right w:val="single" w:sz="4" w:space="0" w:color="auto"/>
            </w:tcBorders>
            <w:shd w:val="clear" w:color="000000" w:fill="DDC9A3"/>
            <w:noWrap/>
            <w:vAlign w:val="center"/>
            <w:hideMark/>
          </w:tcPr>
          <w:p w14:paraId="73FC679A" w14:textId="77777777" w:rsidR="007B067C" w:rsidRPr="007B067C" w:rsidRDefault="007B067C" w:rsidP="007B067C">
            <w:pPr>
              <w:spacing w:after="0" w:line="240" w:lineRule="auto"/>
              <w:rPr>
                <w:rFonts w:eastAsia="Times New Roman" w:cs="Calibri"/>
                <w:b/>
                <w:bCs/>
                <w:color w:val="000000"/>
                <w:sz w:val="14"/>
                <w:szCs w:val="14"/>
                <w:lang w:eastAsia="es-MX"/>
              </w:rPr>
            </w:pPr>
            <w:r w:rsidRPr="007B067C">
              <w:rPr>
                <w:rFonts w:eastAsia="Times New Roman" w:cs="Calibri"/>
                <w:b/>
                <w:bCs/>
                <w:color w:val="000000"/>
                <w:sz w:val="14"/>
                <w:szCs w:val="14"/>
                <w:lang w:eastAsia="es-MX"/>
              </w:rPr>
              <w:t>TOTALES</w:t>
            </w:r>
          </w:p>
        </w:tc>
        <w:tc>
          <w:tcPr>
            <w:tcW w:w="1331" w:type="dxa"/>
            <w:tcBorders>
              <w:top w:val="nil"/>
              <w:left w:val="nil"/>
              <w:bottom w:val="single" w:sz="4" w:space="0" w:color="auto"/>
              <w:right w:val="single" w:sz="4" w:space="0" w:color="auto"/>
            </w:tcBorders>
            <w:shd w:val="clear" w:color="000000" w:fill="DDC9A3"/>
            <w:vAlign w:val="center"/>
            <w:hideMark/>
          </w:tcPr>
          <w:p w14:paraId="351F8298" w14:textId="77777777" w:rsidR="007B067C" w:rsidRPr="007B067C" w:rsidRDefault="007B067C" w:rsidP="007B067C">
            <w:pPr>
              <w:spacing w:after="0" w:line="240" w:lineRule="auto"/>
              <w:jc w:val="right"/>
              <w:rPr>
                <w:rFonts w:eastAsia="Times New Roman" w:cs="Calibri"/>
                <w:b/>
                <w:bCs/>
                <w:color w:val="000000"/>
                <w:sz w:val="14"/>
                <w:szCs w:val="14"/>
                <w:lang w:eastAsia="es-MX"/>
              </w:rPr>
            </w:pPr>
            <w:r w:rsidRPr="007B067C">
              <w:rPr>
                <w:rFonts w:eastAsia="Times New Roman" w:cs="Calibri"/>
                <w:b/>
                <w:bCs/>
                <w:color w:val="000000"/>
                <w:sz w:val="14"/>
                <w:szCs w:val="14"/>
                <w:lang w:eastAsia="es-MX"/>
              </w:rPr>
              <w:t>15,440,502,481</w:t>
            </w:r>
          </w:p>
        </w:tc>
        <w:tc>
          <w:tcPr>
            <w:tcW w:w="1331" w:type="dxa"/>
            <w:tcBorders>
              <w:top w:val="nil"/>
              <w:left w:val="nil"/>
              <w:bottom w:val="single" w:sz="4" w:space="0" w:color="auto"/>
              <w:right w:val="single" w:sz="4" w:space="0" w:color="auto"/>
            </w:tcBorders>
            <w:shd w:val="clear" w:color="000000" w:fill="DDC9A3"/>
            <w:vAlign w:val="center"/>
            <w:hideMark/>
          </w:tcPr>
          <w:p w14:paraId="14E1E09B" w14:textId="77777777" w:rsidR="007B067C" w:rsidRPr="007B067C" w:rsidRDefault="007B067C" w:rsidP="007B067C">
            <w:pPr>
              <w:spacing w:after="0" w:line="240" w:lineRule="auto"/>
              <w:jc w:val="right"/>
              <w:rPr>
                <w:rFonts w:eastAsia="Times New Roman" w:cs="Calibri"/>
                <w:b/>
                <w:bCs/>
                <w:color w:val="000000"/>
                <w:sz w:val="14"/>
                <w:szCs w:val="14"/>
                <w:lang w:eastAsia="es-MX"/>
              </w:rPr>
            </w:pPr>
            <w:r w:rsidRPr="007B067C">
              <w:rPr>
                <w:rFonts w:eastAsia="Times New Roman" w:cs="Calibri"/>
                <w:b/>
                <w:bCs/>
                <w:color w:val="000000"/>
                <w:sz w:val="14"/>
                <w:szCs w:val="14"/>
                <w:lang w:eastAsia="es-MX"/>
              </w:rPr>
              <w:t>0</w:t>
            </w:r>
          </w:p>
        </w:tc>
        <w:tc>
          <w:tcPr>
            <w:tcW w:w="1331" w:type="dxa"/>
            <w:tcBorders>
              <w:top w:val="nil"/>
              <w:left w:val="nil"/>
              <w:bottom w:val="single" w:sz="4" w:space="0" w:color="auto"/>
              <w:right w:val="single" w:sz="4" w:space="0" w:color="auto"/>
            </w:tcBorders>
            <w:shd w:val="clear" w:color="000000" w:fill="DDC9A3"/>
            <w:vAlign w:val="center"/>
            <w:hideMark/>
          </w:tcPr>
          <w:p w14:paraId="3872568D" w14:textId="77777777" w:rsidR="007B067C" w:rsidRPr="007B067C" w:rsidRDefault="007B067C" w:rsidP="007B067C">
            <w:pPr>
              <w:spacing w:after="0" w:line="240" w:lineRule="auto"/>
              <w:jc w:val="right"/>
              <w:rPr>
                <w:rFonts w:eastAsia="Times New Roman" w:cs="Calibri"/>
                <w:b/>
                <w:bCs/>
                <w:color w:val="000000"/>
                <w:sz w:val="14"/>
                <w:szCs w:val="14"/>
                <w:lang w:eastAsia="es-MX"/>
              </w:rPr>
            </w:pPr>
            <w:r w:rsidRPr="007B067C">
              <w:rPr>
                <w:rFonts w:eastAsia="Times New Roman" w:cs="Calibri"/>
                <w:b/>
                <w:bCs/>
                <w:color w:val="000000"/>
                <w:sz w:val="14"/>
                <w:szCs w:val="14"/>
                <w:lang w:eastAsia="es-MX"/>
              </w:rPr>
              <w:t>105,848,867</w:t>
            </w:r>
          </w:p>
        </w:tc>
        <w:tc>
          <w:tcPr>
            <w:tcW w:w="1350" w:type="dxa"/>
            <w:tcBorders>
              <w:top w:val="nil"/>
              <w:left w:val="nil"/>
              <w:bottom w:val="single" w:sz="4" w:space="0" w:color="auto"/>
              <w:right w:val="single" w:sz="4" w:space="0" w:color="auto"/>
            </w:tcBorders>
            <w:shd w:val="clear" w:color="000000" w:fill="DDC9A3"/>
            <w:vAlign w:val="center"/>
            <w:hideMark/>
          </w:tcPr>
          <w:p w14:paraId="156F3A90" w14:textId="77777777" w:rsidR="007B067C" w:rsidRPr="007B067C" w:rsidRDefault="007B067C" w:rsidP="007B067C">
            <w:pPr>
              <w:spacing w:after="0" w:line="240" w:lineRule="auto"/>
              <w:jc w:val="right"/>
              <w:rPr>
                <w:rFonts w:eastAsia="Times New Roman" w:cs="Calibri"/>
                <w:b/>
                <w:bCs/>
                <w:color w:val="000000"/>
                <w:sz w:val="14"/>
                <w:szCs w:val="14"/>
                <w:lang w:eastAsia="es-MX"/>
              </w:rPr>
            </w:pPr>
            <w:r w:rsidRPr="007B067C">
              <w:rPr>
                <w:rFonts w:eastAsia="Times New Roman" w:cs="Calibri"/>
                <w:b/>
                <w:bCs/>
                <w:color w:val="000000"/>
                <w:sz w:val="14"/>
                <w:szCs w:val="14"/>
                <w:lang w:eastAsia="es-MX"/>
              </w:rPr>
              <w:t>15,334,653,614</w:t>
            </w:r>
          </w:p>
        </w:tc>
        <w:tc>
          <w:tcPr>
            <w:tcW w:w="1157" w:type="dxa"/>
            <w:tcBorders>
              <w:top w:val="nil"/>
              <w:left w:val="nil"/>
              <w:bottom w:val="single" w:sz="4" w:space="0" w:color="auto"/>
              <w:right w:val="single" w:sz="4" w:space="0" w:color="auto"/>
            </w:tcBorders>
            <w:shd w:val="clear" w:color="000000" w:fill="DDC9A3"/>
            <w:vAlign w:val="center"/>
            <w:hideMark/>
          </w:tcPr>
          <w:p w14:paraId="672669E5" w14:textId="77777777" w:rsidR="007B067C" w:rsidRPr="007B067C" w:rsidRDefault="007B067C" w:rsidP="007B067C">
            <w:pPr>
              <w:spacing w:after="0" w:line="240" w:lineRule="auto"/>
              <w:jc w:val="right"/>
              <w:rPr>
                <w:rFonts w:eastAsia="Times New Roman" w:cs="Calibri"/>
                <w:b/>
                <w:bCs/>
                <w:color w:val="000000"/>
                <w:sz w:val="14"/>
                <w:szCs w:val="14"/>
                <w:lang w:eastAsia="es-MX"/>
              </w:rPr>
            </w:pPr>
            <w:r w:rsidRPr="007B067C">
              <w:rPr>
                <w:rFonts w:eastAsia="Times New Roman" w:cs="Calibri"/>
                <w:b/>
                <w:bCs/>
                <w:color w:val="000000"/>
                <w:sz w:val="14"/>
                <w:szCs w:val="14"/>
                <w:lang w:eastAsia="es-MX"/>
              </w:rPr>
              <w:t>454,769,536</w:t>
            </w:r>
          </w:p>
        </w:tc>
        <w:tc>
          <w:tcPr>
            <w:tcW w:w="810" w:type="dxa"/>
            <w:tcBorders>
              <w:top w:val="nil"/>
              <w:left w:val="nil"/>
              <w:bottom w:val="single" w:sz="4" w:space="0" w:color="auto"/>
              <w:right w:val="single" w:sz="4" w:space="0" w:color="auto"/>
            </w:tcBorders>
            <w:shd w:val="clear" w:color="000000" w:fill="DDC9A3"/>
            <w:vAlign w:val="center"/>
            <w:hideMark/>
          </w:tcPr>
          <w:p w14:paraId="47B97040" w14:textId="77777777" w:rsidR="007B067C" w:rsidRPr="007B067C" w:rsidRDefault="007B067C" w:rsidP="007B067C">
            <w:pPr>
              <w:spacing w:after="0" w:line="240" w:lineRule="auto"/>
              <w:jc w:val="right"/>
              <w:rPr>
                <w:rFonts w:eastAsia="Times New Roman" w:cs="Calibri"/>
                <w:b/>
                <w:bCs/>
                <w:color w:val="000000"/>
                <w:sz w:val="14"/>
                <w:szCs w:val="14"/>
                <w:lang w:eastAsia="es-MX"/>
              </w:rPr>
            </w:pPr>
            <w:r w:rsidRPr="007B067C">
              <w:rPr>
                <w:rFonts w:eastAsia="Times New Roman" w:cs="Calibri"/>
                <w:b/>
                <w:bCs/>
                <w:color w:val="000000"/>
                <w:sz w:val="14"/>
                <w:szCs w:val="14"/>
                <w:lang w:eastAsia="es-MX"/>
              </w:rPr>
              <w:t>0</w:t>
            </w:r>
          </w:p>
        </w:tc>
      </w:tr>
    </w:tbl>
    <w:p w14:paraId="66F9540C" w14:textId="77777777" w:rsidR="00F854B6" w:rsidRPr="005C56C7" w:rsidRDefault="00F854B6" w:rsidP="00353B85">
      <w:pPr>
        <w:pStyle w:val="Texto"/>
        <w:tabs>
          <w:tab w:val="left" w:pos="360"/>
        </w:tabs>
        <w:spacing w:after="0" w:line="240" w:lineRule="auto"/>
        <w:ind w:firstLine="0"/>
        <w:rPr>
          <w:rFonts w:asciiTheme="minorHAnsi" w:hAnsiTheme="minorHAnsi" w:cstheme="minorHAnsi"/>
          <w:szCs w:val="18"/>
        </w:rPr>
      </w:pPr>
    </w:p>
    <w:p w14:paraId="1FF0E3AF" w14:textId="48D0727A" w:rsidR="00E107E0" w:rsidRPr="00CF69D0" w:rsidRDefault="00B07C73" w:rsidP="00CF69D0">
      <w:pPr>
        <w:pStyle w:val="Prrafodelista"/>
        <w:numPr>
          <w:ilvl w:val="0"/>
          <w:numId w:val="3"/>
        </w:numPr>
        <w:tabs>
          <w:tab w:val="left" w:pos="829"/>
          <w:tab w:val="left" w:pos="945"/>
        </w:tabs>
        <w:spacing w:after="0"/>
        <w:rPr>
          <w:rFonts w:asciiTheme="minorHAnsi" w:eastAsia="Times New Roman" w:hAnsiTheme="minorHAnsi" w:cstheme="minorHAnsi"/>
          <w:b/>
          <w:sz w:val="20"/>
          <w:szCs w:val="20"/>
          <w:lang w:val="es-ES" w:eastAsia="es-ES"/>
        </w:rPr>
      </w:pPr>
      <w:r w:rsidRPr="00E107E0">
        <w:rPr>
          <w:rFonts w:asciiTheme="minorHAnsi" w:eastAsia="Times New Roman" w:hAnsiTheme="minorHAnsi" w:cstheme="minorHAnsi"/>
          <w:sz w:val="20"/>
          <w:szCs w:val="20"/>
          <w:lang w:val="es-ES" w:eastAsia="es-ES"/>
        </w:rPr>
        <w:t>Resumen de pago de amortizaciones e intereses de</w:t>
      </w:r>
      <w:r w:rsidR="00BD0E8E" w:rsidRPr="00E107E0">
        <w:rPr>
          <w:rFonts w:asciiTheme="minorHAnsi" w:eastAsia="Times New Roman" w:hAnsiTheme="minorHAnsi" w:cstheme="minorHAnsi"/>
          <w:sz w:val="20"/>
          <w:szCs w:val="20"/>
          <w:lang w:val="es-ES" w:eastAsia="es-ES"/>
        </w:rPr>
        <w:t xml:space="preserve"> la Deuda con Recurso FAFEF 202</w:t>
      </w:r>
      <w:r w:rsidR="007B067C">
        <w:rPr>
          <w:rFonts w:asciiTheme="minorHAnsi" w:eastAsia="Times New Roman" w:hAnsiTheme="minorHAnsi" w:cstheme="minorHAnsi"/>
          <w:sz w:val="20"/>
          <w:szCs w:val="20"/>
          <w:lang w:val="es-ES" w:eastAsia="es-ES"/>
        </w:rPr>
        <w:t>4</w:t>
      </w:r>
    </w:p>
    <w:p w14:paraId="7FC481BE" w14:textId="77777777" w:rsidR="00CF69D0" w:rsidRPr="00CF69D0" w:rsidRDefault="00CF69D0" w:rsidP="00CF69D0">
      <w:pPr>
        <w:pStyle w:val="Prrafodelista"/>
        <w:tabs>
          <w:tab w:val="left" w:pos="829"/>
          <w:tab w:val="left" w:pos="945"/>
        </w:tabs>
        <w:spacing w:after="0"/>
        <w:ind w:left="786"/>
        <w:rPr>
          <w:rFonts w:asciiTheme="minorHAnsi" w:eastAsia="Times New Roman" w:hAnsiTheme="minorHAnsi" w:cstheme="minorHAnsi"/>
          <w:b/>
          <w:sz w:val="12"/>
          <w:szCs w:val="20"/>
          <w:lang w:val="es-ES" w:eastAsia="es-ES"/>
        </w:rPr>
      </w:pPr>
    </w:p>
    <w:p w14:paraId="7A656C19" w14:textId="3901AD55" w:rsidR="00E107E0" w:rsidRDefault="00E13B30" w:rsidP="00CF69D0">
      <w:pPr>
        <w:tabs>
          <w:tab w:val="left" w:pos="829"/>
          <w:tab w:val="left" w:pos="945"/>
        </w:tabs>
        <w:spacing w:after="0"/>
        <w:jc w:val="both"/>
        <w:rPr>
          <w:rFonts w:asciiTheme="minorHAnsi" w:eastAsia="Times New Roman" w:hAnsiTheme="minorHAnsi" w:cstheme="minorHAnsi"/>
          <w:sz w:val="18"/>
          <w:szCs w:val="18"/>
          <w:lang w:val="es-ES" w:eastAsia="es-ES"/>
        </w:rPr>
      </w:pPr>
      <w:r w:rsidRPr="00AA2839">
        <w:rPr>
          <w:rFonts w:asciiTheme="minorHAnsi" w:eastAsia="Times New Roman" w:hAnsiTheme="minorHAnsi" w:cstheme="minorHAnsi"/>
          <w:sz w:val="18"/>
          <w:szCs w:val="18"/>
          <w:lang w:val="es-ES" w:eastAsia="es-ES"/>
        </w:rPr>
        <w:t xml:space="preserve">La aplicación del recurso Fondo de Aportaciones para el Fortalecimiento de Entidades Federativas en el rubro de Saneamiento Financiero </w:t>
      </w:r>
      <w:r w:rsidR="00AF2A79">
        <w:rPr>
          <w:rFonts w:asciiTheme="minorHAnsi" w:eastAsia="Times New Roman" w:hAnsiTheme="minorHAnsi" w:cstheme="minorHAnsi"/>
          <w:sz w:val="18"/>
          <w:szCs w:val="18"/>
          <w:lang w:val="es-ES" w:eastAsia="es-ES"/>
        </w:rPr>
        <w:t xml:space="preserve">represento un </w:t>
      </w:r>
      <w:r w:rsidR="00E318B9">
        <w:rPr>
          <w:rFonts w:asciiTheme="minorHAnsi" w:eastAsia="Times New Roman" w:hAnsiTheme="minorHAnsi" w:cstheme="minorHAnsi"/>
          <w:sz w:val="18"/>
          <w:szCs w:val="18"/>
          <w:lang w:val="es-ES" w:eastAsia="es-ES"/>
        </w:rPr>
        <w:t>9.41</w:t>
      </w:r>
      <w:r w:rsidRPr="00AA2839">
        <w:rPr>
          <w:rFonts w:asciiTheme="minorHAnsi" w:eastAsia="Times New Roman" w:hAnsiTheme="minorHAnsi" w:cstheme="minorHAnsi"/>
          <w:sz w:val="18"/>
          <w:szCs w:val="18"/>
          <w:lang w:val="es-ES" w:eastAsia="es-ES"/>
        </w:rPr>
        <w:t xml:space="preserve">% de las </w:t>
      </w:r>
      <w:r w:rsidR="00CF69D0" w:rsidRPr="00AA2839">
        <w:rPr>
          <w:rFonts w:asciiTheme="minorHAnsi" w:eastAsia="Times New Roman" w:hAnsiTheme="minorHAnsi" w:cstheme="minorHAnsi"/>
          <w:sz w:val="18"/>
          <w:szCs w:val="18"/>
          <w:lang w:val="es-ES" w:eastAsia="es-ES"/>
        </w:rPr>
        <w:t>amortizaciones</w:t>
      </w:r>
      <w:r w:rsidR="00CF69D0">
        <w:rPr>
          <w:rFonts w:asciiTheme="minorHAnsi" w:eastAsia="Times New Roman" w:hAnsiTheme="minorHAnsi" w:cstheme="minorHAnsi"/>
          <w:sz w:val="18"/>
          <w:szCs w:val="18"/>
          <w:lang w:val="es-ES" w:eastAsia="es-ES"/>
        </w:rPr>
        <w:t xml:space="preserve"> </w:t>
      </w:r>
      <w:r w:rsidR="00CF69D0" w:rsidRPr="00AA2839">
        <w:rPr>
          <w:rFonts w:asciiTheme="minorHAnsi" w:eastAsia="Times New Roman" w:hAnsiTheme="minorHAnsi" w:cstheme="minorHAnsi"/>
          <w:sz w:val="18"/>
          <w:szCs w:val="18"/>
          <w:lang w:val="es-ES" w:eastAsia="es-ES"/>
        </w:rPr>
        <w:t>y</w:t>
      </w:r>
      <w:r w:rsidRPr="00AA2839">
        <w:rPr>
          <w:rFonts w:asciiTheme="minorHAnsi" w:eastAsia="Times New Roman" w:hAnsiTheme="minorHAnsi" w:cstheme="minorHAnsi"/>
          <w:sz w:val="18"/>
          <w:szCs w:val="18"/>
          <w:lang w:val="es-ES" w:eastAsia="es-ES"/>
        </w:rPr>
        <w:t xml:space="preserve"> un </w:t>
      </w:r>
      <w:r w:rsidR="00E318B9">
        <w:rPr>
          <w:rFonts w:asciiTheme="minorHAnsi" w:eastAsia="Times New Roman" w:hAnsiTheme="minorHAnsi" w:cstheme="minorHAnsi"/>
          <w:sz w:val="18"/>
          <w:szCs w:val="18"/>
          <w:lang w:val="es-ES" w:eastAsia="es-ES"/>
        </w:rPr>
        <w:t>11.55</w:t>
      </w:r>
      <w:r w:rsidRPr="00AA2839">
        <w:rPr>
          <w:rFonts w:asciiTheme="minorHAnsi" w:eastAsia="Times New Roman" w:hAnsiTheme="minorHAnsi" w:cstheme="minorHAnsi"/>
          <w:sz w:val="18"/>
          <w:szCs w:val="18"/>
          <w:lang w:val="es-ES" w:eastAsia="es-ES"/>
        </w:rPr>
        <w:t xml:space="preserve"> % de</w:t>
      </w:r>
      <w:r w:rsidR="00AA2839">
        <w:rPr>
          <w:rFonts w:asciiTheme="minorHAnsi" w:eastAsia="Times New Roman" w:hAnsiTheme="minorHAnsi" w:cstheme="minorHAnsi"/>
          <w:sz w:val="18"/>
          <w:szCs w:val="18"/>
          <w:lang w:val="es-ES" w:eastAsia="es-ES"/>
        </w:rPr>
        <w:t xml:space="preserve"> los</w:t>
      </w:r>
      <w:r w:rsidRPr="00AA2839">
        <w:rPr>
          <w:rFonts w:asciiTheme="minorHAnsi" w:eastAsia="Times New Roman" w:hAnsiTheme="minorHAnsi" w:cstheme="minorHAnsi"/>
          <w:sz w:val="18"/>
          <w:szCs w:val="18"/>
          <w:lang w:val="es-ES" w:eastAsia="es-ES"/>
        </w:rPr>
        <w:t xml:space="preserve"> </w:t>
      </w:r>
      <w:r w:rsidR="00CF69D0" w:rsidRPr="00AA2839">
        <w:rPr>
          <w:rFonts w:asciiTheme="minorHAnsi" w:eastAsia="Times New Roman" w:hAnsiTheme="minorHAnsi" w:cstheme="minorHAnsi"/>
          <w:sz w:val="18"/>
          <w:szCs w:val="18"/>
          <w:lang w:val="es-ES" w:eastAsia="es-ES"/>
        </w:rPr>
        <w:t>intereses</w:t>
      </w:r>
      <w:r w:rsidR="00CF69D0">
        <w:rPr>
          <w:rFonts w:asciiTheme="minorHAnsi" w:eastAsia="Times New Roman" w:hAnsiTheme="minorHAnsi" w:cstheme="minorHAnsi"/>
          <w:sz w:val="18"/>
          <w:szCs w:val="18"/>
          <w:lang w:val="es-ES" w:eastAsia="es-ES"/>
        </w:rPr>
        <w:t xml:space="preserve"> del</w:t>
      </w:r>
      <w:r w:rsidR="00AA2839">
        <w:rPr>
          <w:rFonts w:asciiTheme="minorHAnsi" w:eastAsia="Times New Roman" w:hAnsiTheme="minorHAnsi" w:cstheme="minorHAnsi"/>
          <w:sz w:val="18"/>
          <w:szCs w:val="18"/>
          <w:lang w:val="es-ES" w:eastAsia="es-ES"/>
        </w:rPr>
        <w:t xml:space="preserve"> total del pago que fue cubierto por el Gobierno del Estado </w:t>
      </w:r>
      <w:r w:rsidR="00A95273">
        <w:rPr>
          <w:rFonts w:asciiTheme="minorHAnsi" w:eastAsia="Times New Roman" w:hAnsiTheme="minorHAnsi" w:cstheme="minorHAnsi"/>
          <w:sz w:val="18"/>
          <w:szCs w:val="18"/>
          <w:lang w:val="es-ES" w:eastAsia="es-ES"/>
        </w:rPr>
        <w:t xml:space="preserve">al </w:t>
      </w:r>
      <w:r w:rsidR="00EE39F7">
        <w:rPr>
          <w:rFonts w:asciiTheme="minorHAnsi" w:eastAsia="Times New Roman" w:hAnsiTheme="minorHAnsi" w:cstheme="minorHAnsi"/>
          <w:sz w:val="18"/>
          <w:szCs w:val="18"/>
          <w:lang w:val="es-ES" w:eastAsia="es-ES"/>
        </w:rPr>
        <w:t xml:space="preserve">primer </w:t>
      </w:r>
      <w:r w:rsidR="00E318B9">
        <w:rPr>
          <w:rFonts w:asciiTheme="minorHAnsi" w:eastAsia="Times New Roman" w:hAnsiTheme="minorHAnsi" w:cstheme="minorHAnsi"/>
          <w:sz w:val="18"/>
          <w:szCs w:val="18"/>
          <w:lang w:val="es-ES" w:eastAsia="es-ES"/>
        </w:rPr>
        <w:t>trimestre 2024.</w:t>
      </w:r>
    </w:p>
    <w:tbl>
      <w:tblPr>
        <w:tblW w:w="10366" w:type="dxa"/>
        <w:tblInd w:w="-453" w:type="dxa"/>
        <w:tblCellMar>
          <w:left w:w="70" w:type="dxa"/>
          <w:right w:w="70" w:type="dxa"/>
        </w:tblCellMar>
        <w:tblLook w:val="04A0" w:firstRow="1" w:lastRow="0" w:firstColumn="1" w:lastColumn="0" w:noHBand="0" w:noVBand="1"/>
      </w:tblPr>
      <w:tblGrid>
        <w:gridCol w:w="2400"/>
        <w:gridCol w:w="1409"/>
        <w:gridCol w:w="1042"/>
        <w:gridCol w:w="1306"/>
        <w:gridCol w:w="1276"/>
        <w:gridCol w:w="1685"/>
        <w:gridCol w:w="1248"/>
      </w:tblGrid>
      <w:tr w:rsidR="00180890" w:rsidRPr="00180890" w14:paraId="57499D95" w14:textId="77777777" w:rsidTr="00CF69D0">
        <w:trPr>
          <w:trHeight w:val="340"/>
        </w:trPr>
        <w:tc>
          <w:tcPr>
            <w:tcW w:w="10366" w:type="dxa"/>
            <w:gridSpan w:val="7"/>
            <w:tcBorders>
              <w:top w:val="single" w:sz="8" w:space="0" w:color="auto"/>
              <w:left w:val="single" w:sz="8" w:space="0" w:color="auto"/>
              <w:bottom w:val="single" w:sz="8" w:space="0" w:color="auto"/>
              <w:right w:val="single" w:sz="8" w:space="0" w:color="000000"/>
            </w:tcBorders>
            <w:shd w:val="clear" w:color="000000" w:fill="AB0033"/>
            <w:vAlign w:val="center"/>
            <w:hideMark/>
          </w:tcPr>
          <w:p w14:paraId="096DE07C" w14:textId="77777777" w:rsidR="00180890" w:rsidRPr="00180890" w:rsidRDefault="00180890" w:rsidP="00180890">
            <w:pPr>
              <w:spacing w:after="0" w:line="240" w:lineRule="auto"/>
              <w:jc w:val="center"/>
              <w:rPr>
                <w:rFonts w:eastAsia="Times New Roman" w:cs="Calibri"/>
                <w:b/>
                <w:bCs/>
                <w:color w:val="FFFFFF"/>
                <w:sz w:val="18"/>
                <w:szCs w:val="18"/>
                <w:lang w:eastAsia="es-MX"/>
              </w:rPr>
            </w:pPr>
            <w:r w:rsidRPr="00180890">
              <w:rPr>
                <w:rFonts w:eastAsia="Times New Roman" w:cs="Calibri"/>
                <w:b/>
                <w:bCs/>
                <w:color w:val="FFFFFF"/>
                <w:sz w:val="18"/>
                <w:szCs w:val="18"/>
                <w:lang w:eastAsia="es-MX"/>
              </w:rPr>
              <w:t>Total de Amortizaciones e Intereses a los Créditos con Recurso FAFEF  y Recurso Estatal</w:t>
            </w:r>
          </w:p>
        </w:tc>
      </w:tr>
      <w:tr w:rsidR="00E318B9" w:rsidRPr="00180890" w14:paraId="6529C236" w14:textId="77777777" w:rsidTr="00CF69D0">
        <w:trPr>
          <w:trHeight w:val="366"/>
        </w:trPr>
        <w:tc>
          <w:tcPr>
            <w:tcW w:w="2400" w:type="dxa"/>
            <w:tcBorders>
              <w:top w:val="nil"/>
              <w:left w:val="single" w:sz="8" w:space="0" w:color="auto"/>
              <w:bottom w:val="single" w:sz="8" w:space="0" w:color="auto"/>
              <w:right w:val="single" w:sz="8" w:space="0" w:color="auto"/>
            </w:tcBorders>
            <w:shd w:val="clear" w:color="000000" w:fill="D9D9D9"/>
            <w:vAlign w:val="center"/>
            <w:hideMark/>
          </w:tcPr>
          <w:p w14:paraId="3E2F413C" w14:textId="77777777" w:rsidR="00180890" w:rsidRPr="00180890" w:rsidRDefault="00180890" w:rsidP="00180890">
            <w:pPr>
              <w:spacing w:after="0" w:line="240" w:lineRule="auto"/>
              <w:jc w:val="center"/>
              <w:rPr>
                <w:rFonts w:eastAsia="Times New Roman" w:cs="Calibri"/>
                <w:b/>
                <w:bCs/>
                <w:color w:val="000000"/>
                <w:sz w:val="16"/>
                <w:szCs w:val="16"/>
                <w:lang w:eastAsia="es-MX"/>
              </w:rPr>
            </w:pPr>
            <w:r w:rsidRPr="00180890">
              <w:rPr>
                <w:rFonts w:eastAsia="Times New Roman" w:cs="Calibri"/>
                <w:b/>
                <w:bCs/>
                <w:color w:val="000000"/>
                <w:sz w:val="16"/>
                <w:szCs w:val="16"/>
                <w:lang w:eastAsia="es-MX"/>
              </w:rPr>
              <w:t>Concepto</w:t>
            </w:r>
          </w:p>
        </w:tc>
        <w:tc>
          <w:tcPr>
            <w:tcW w:w="1409" w:type="dxa"/>
            <w:tcBorders>
              <w:top w:val="nil"/>
              <w:left w:val="nil"/>
              <w:bottom w:val="single" w:sz="8" w:space="0" w:color="auto"/>
              <w:right w:val="single" w:sz="8" w:space="0" w:color="auto"/>
            </w:tcBorders>
            <w:shd w:val="clear" w:color="000000" w:fill="D9D9D9"/>
            <w:vAlign w:val="center"/>
            <w:hideMark/>
          </w:tcPr>
          <w:p w14:paraId="35E6680D" w14:textId="527E2D83" w:rsidR="00180890" w:rsidRPr="00180890" w:rsidRDefault="00EE39F7" w:rsidP="00180890">
            <w:pPr>
              <w:spacing w:after="0" w:line="240" w:lineRule="auto"/>
              <w:jc w:val="center"/>
              <w:rPr>
                <w:rFonts w:eastAsia="Times New Roman" w:cs="Calibri"/>
                <w:b/>
                <w:bCs/>
                <w:color w:val="000000"/>
                <w:sz w:val="16"/>
                <w:szCs w:val="16"/>
                <w:lang w:eastAsia="es-MX"/>
              </w:rPr>
            </w:pPr>
            <w:r>
              <w:rPr>
                <w:rFonts w:eastAsia="Times New Roman" w:cs="Calibri"/>
                <w:b/>
                <w:bCs/>
                <w:color w:val="000000"/>
                <w:sz w:val="16"/>
                <w:szCs w:val="16"/>
                <w:lang w:eastAsia="es-MX"/>
              </w:rPr>
              <w:t>Saldo al 31 de Diciembre de 2023</w:t>
            </w:r>
          </w:p>
        </w:tc>
        <w:tc>
          <w:tcPr>
            <w:tcW w:w="1042" w:type="dxa"/>
            <w:tcBorders>
              <w:top w:val="nil"/>
              <w:left w:val="nil"/>
              <w:bottom w:val="single" w:sz="8" w:space="0" w:color="auto"/>
              <w:right w:val="single" w:sz="8" w:space="0" w:color="auto"/>
            </w:tcBorders>
            <w:shd w:val="clear" w:color="000000" w:fill="D9D9D9"/>
            <w:vAlign w:val="center"/>
            <w:hideMark/>
          </w:tcPr>
          <w:p w14:paraId="6332789D" w14:textId="77777777" w:rsidR="00180890" w:rsidRPr="00180890" w:rsidRDefault="00180890" w:rsidP="00180890">
            <w:pPr>
              <w:spacing w:after="0" w:line="240" w:lineRule="auto"/>
              <w:jc w:val="center"/>
              <w:rPr>
                <w:rFonts w:eastAsia="Times New Roman" w:cs="Calibri"/>
                <w:b/>
                <w:bCs/>
                <w:color w:val="000000"/>
                <w:sz w:val="16"/>
                <w:szCs w:val="16"/>
                <w:lang w:eastAsia="es-MX"/>
              </w:rPr>
            </w:pPr>
            <w:r w:rsidRPr="00180890">
              <w:rPr>
                <w:rFonts w:eastAsia="Times New Roman" w:cs="Calibri"/>
                <w:b/>
                <w:bCs/>
                <w:color w:val="000000"/>
                <w:sz w:val="16"/>
                <w:szCs w:val="16"/>
                <w:lang w:eastAsia="es-MX"/>
              </w:rPr>
              <w:t>Disposiciones</w:t>
            </w:r>
          </w:p>
        </w:tc>
        <w:tc>
          <w:tcPr>
            <w:tcW w:w="1306" w:type="dxa"/>
            <w:tcBorders>
              <w:top w:val="nil"/>
              <w:left w:val="nil"/>
              <w:bottom w:val="single" w:sz="8" w:space="0" w:color="auto"/>
              <w:right w:val="single" w:sz="8" w:space="0" w:color="auto"/>
            </w:tcBorders>
            <w:shd w:val="clear" w:color="000000" w:fill="D9D9D9"/>
            <w:vAlign w:val="center"/>
            <w:hideMark/>
          </w:tcPr>
          <w:p w14:paraId="2249FA3A" w14:textId="77777777" w:rsidR="00180890" w:rsidRPr="00180890" w:rsidRDefault="00180890" w:rsidP="00180890">
            <w:pPr>
              <w:spacing w:after="0" w:line="240" w:lineRule="auto"/>
              <w:jc w:val="center"/>
              <w:rPr>
                <w:rFonts w:eastAsia="Times New Roman" w:cs="Calibri"/>
                <w:b/>
                <w:bCs/>
                <w:color w:val="000000"/>
                <w:sz w:val="16"/>
                <w:szCs w:val="16"/>
                <w:lang w:eastAsia="es-MX"/>
              </w:rPr>
            </w:pPr>
            <w:r w:rsidRPr="00180890">
              <w:rPr>
                <w:rFonts w:eastAsia="Times New Roman" w:cs="Calibri"/>
                <w:b/>
                <w:bCs/>
                <w:color w:val="000000"/>
                <w:sz w:val="16"/>
                <w:szCs w:val="16"/>
                <w:lang w:eastAsia="es-MX"/>
              </w:rPr>
              <w:t>Amortizaciones</w:t>
            </w:r>
          </w:p>
        </w:tc>
        <w:tc>
          <w:tcPr>
            <w:tcW w:w="1276" w:type="dxa"/>
            <w:tcBorders>
              <w:top w:val="nil"/>
              <w:left w:val="nil"/>
              <w:bottom w:val="single" w:sz="8" w:space="0" w:color="auto"/>
              <w:right w:val="single" w:sz="8" w:space="0" w:color="auto"/>
            </w:tcBorders>
            <w:shd w:val="clear" w:color="000000" w:fill="D9D9D9"/>
            <w:vAlign w:val="center"/>
            <w:hideMark/>
          </w:tcPr>
          <w:p w14:paraId="0B1138B9" w14:textId="77777777" w:rsidR="00180890" w:rsidRPr="00180890" w:rsidRDefault="00180890" w:rsidP="00180890">
            <w:pPr>
              <w:spacing w:after="0" w:line="240" w:lineRule="auto"/>
              <w:jc w:val="center"/>
              <w:rPr>
                <w:rFonts w:eastAsia="Times New Roman" w:cs="Calibri"/>
                <w:b/>
                <w:bCs/>
                <w:color w:val="000000"/>
                <w:sz w:val="16"/>
                <w:szCs w:val="16"/>
                <w:lang w:eastAsia="es-MX"/>
              </w:rPr>
            </w:pPr>
            <w:r w:rsidRPr="00180890">
              <w:rPr>
                <w:rFonts w:eastAsia="Times New Roman" w:cs="Calibri"/>
                <w:b/>
                <w:bCs/>
                <w:color w:val="000000"/>
                <w:sz w:val="16"/>
                <w:szCs w:val="16"/>
                <w:lang w:eastAsia="es-MX"/>
              </w:rPr>
              <w:t>Intereses</w:t>
            </w:r>
          </w:p>
        </w:tc>
        <w:tc>
          <w:tcPr>
            <w:tcW w:w="1685" w:type="dxa"/>
            <w:tcBorders>
              <w:top w:val="nil"/>
              <w:left w:val="nil"/>
              <w:bottom w:val="single" w:sz="8" w:space="0" w:color="auto"/>
              <w:right w:val="single" w:sz="8" w:space="0" w:color="auto"/>
            </w:tcBorders>
            <w:shd w:val="clear" w:color="000000" w:fill="D9D9D9"/>
            <w:vAlign w:val="center"/>
            <w:hideMark/>
          </w:tcPr>
          <w:p w14:paraId="2EB9C6C8" w14:textId="77777777" w:rsidR="00180890" w:rsidRPr="00180890" w:rsidRDefault="00180890" w:rsidP="00180890">
            <w:pPr>
              <w:spacing w:after="0" w:line="240" w:lineRule="auto"/>
              <w:jc w:val="center"/>
              <w:rPr>
                <w:rFonts w:eastAsia="Times New Roman" w:cs="Calibri"/>
                <w:b/>
                <w:bCs/>
                <w:color w:val="000000"/>
                <w:sz w:val="16"/>
                <w:szCs w:val="16"/>
                <w:lang w:eastAsia="es-MX"/>
              </w:rPr>
            </w:pPr>
            <w:r w:rsidRPr="00180890">
              <w:rPr>
                <w:rFonts w:eastAsia="Times New Roman" w:cs="Calibri"/>
                <w:b/>
                <w:bCs/>
                <w:color w:val="000000"/>
                <w:sz w:val="16"/>
                <w:szCs w:val="16"/>
                <w:lang w:eastAsia="es-MX"/>
              </w:rPr>
              <w:t>Saldo al 31 de Marzo de 2024</w:t>
            </w:r>
          </w:p>
        </w:tc>
        <w:tc>
          <w:tcPr>
            <w:tcW w:w="1248" w:type="dxa"/>
            <w:tcBorders>
              <w:top w:val="nil"/>
              <w:left w:val="nil"/>
              <w:bottom w:val="single" w:sz="8" w:space="0" w:color="auto"/>
              <w:right w:val="single" w:sz="8" w:space="0" w:color="auto"/>
            </w:tcBorders>
            <w:shd w:val="clear" w:color="000000" w:fill="D9D9D9"/>
            <w:vAlign w:val="center"/>
            <w:hideMark/>
          </w:tcPr>
          <w:p w14:paraId="280BBBA0" w14:textId="77777777" w:rsidR="00180890" w:rsidRPr="00180890" w:rsidRDefault="00180890" w:rsidP="00180890">
            <w:pPr>
              <w:spacing w:after="0" w:line="240" w:lineRule="auto"/>
              <w:jc w:val="center"/>
              <w:rPr>
                <w:rFonts w:eastAsia="Times New Roman" w:cs="Calibri"/>
                <w:b/>
                <w:bCs/>
                <w:color w:val="000000"/>
                <w:sz w:val="16"/>
                <w:szCs w:val="16"/>
                <w:lang w:eastAsia="es-MX"/>
              </w:rPr>
            </w:pPr>
            <w:r w:rsidRPr="00180890">
              <w:rPr>
                <w:rFonts w:eastAsia="Times New Roman" w:cs="Calibri"/>
                <w:b/>
                <w:bCs/>
                <w:color w:val="000000"/>
                <w:sz w:val="16"/>
                <w:szCs w:val="16"/>
                <w:lang w:eastAsia="es-MX"/>
              </w:rPr>
              <w:t>Porcentaje pagado con Recurso FAFEF de cada rubro</w:t>
            </w:r>
          </w:p>
        </w:tc>
      </w:tr>
      <w:tr w:rsidR="00180890" w:rsidRPr="00180890" w14:paraId="070CCFCA" w14:textId="77777777" w:rsidTr="00CF69D0">
        <w:trPr>
          <w:trHeight w:val="180"/>
        </w:trPr>
        <w:tc>
          <w:tcPr>
            <w:tcW w:w="2400" w:type="dxa"/>
            <w:tcBorders>
              <w:top w:val="nil"/>
              <w:left w:val="single" w:sz="8" w:space="0" w:color="auto"/>
              <w:bottom w:val="nil"/>
              <w:right w:val="nil"/>
            </w:tcBorders>
            <w:shd w:val="clear" w:color="000000" w:fill="FFFFFF"/>
            <w:noWrap/>
            <w:vAlign w:val="center"/>
            <w:hideMark/>
          </w:tcPr>
          <w:p w14:paraId="0E0C90B3" w14:textId="77777777" w:rsidR="00180890" w:rsidRPr="00180890" w:rsidRDefault="00180890" w:rsidP="00180890">
            <w:pPr>
              <w:spacing w:after="0" w:line="240" w:lineRule="auto"/>
              <w:rPr>
                <w:rFonts w:eastAsia="Times New Roman" w:cs="Calibri"/>
                <w:b/>
                <w:bCs/>
                <w:color w:val="000000"/>
                <w:sz w:val="14"/>
                <w:szCs w:val="14"/>
                <w:lang w:eastAsia="es-MX"/>
              </w:rPr>
            </w:pPr>
            <w:r w:rsidRPr="00180890">
              <w:rPr>
                <w:rFonts w:eastAsia="Times New Roman" w:cs="Calibri"/>
                <w:b/>
                <w:bCs/>
                <w:color w:val="000000"/>
                <w:sz w:val="14"/>
                <w:szCs w:val="14"/>
                <w:lang w:eastAsia="es-MX"/>
              </w:rPr>
              <w:t xml:space="preserve">Deuda Pública </w:t>
            </w:r>
          </w:p>
        </w:tc>
        <w:tc>
          <w:tcPr>
            <w:tcW w:w="1409" w:type="dxa"/>
            <w:tcBorders>
              <w:top w:val="nil"/>
              <w:left w:val="single" w:sz="8" w:space="0" w:color="auto"/>
              <w:bottom w:val="nil"/>
              <w:right w:val="single" w:sz="8" w:space="0" w:color="auto"/>
            </w:tcBorders>
            <w:shd w:val="clear" w:color="000000" w:fill="FFFFFF"/>
            <w:noWrap/>
            <w:vAlign w:val="center"/>
            <w:hideMark/>
          </w:tcPr>
          <w:p w14:paraId="1317D8E7" w14:textId="77777777" w:rsidR="00180890" w:rsidRPr="00180890" w:rsidRDefault="00180890" w:rsidP="00180890">
            <w:pPr>
              <w:spacing w:after="0" w:line="240" w:lineRule="auto"/>
              <w:jc w:val="right"/>
              <w:rPr>
                <w:rFonts w:eastAsia="Times New Roman" w:cs="Calibri"/>
                <w:b/>
                <w:bCs/>
                <w:color w:val="000000"/>
                <w:sz w:val="14"/>
                <w:szCs w:val="14"/>
                <w:lang w:eastAsia="es-MX"/>
              </w:rPr>
            </w:pPr>
            <w:r w:rsidRPr="00180890">
              <w:rPr>
                <w:rFonts w:eastAsia="Times New Roman" w:cs="Calibri"/>
                <w:b/>
                <w:bCs/>
                <w:color w:val="000000"/>
                <w:sz w:val="14"/>
                <w:szCs w:val="14"/>
                <w:lang w:eastAsia="es-MX"/>
              </w:rPr>
              <w:t>15,440,502,481</w:t>
            </w:r>
          </w:p>
        </w:tc>
        <w:tc>
          <w:tcPr>
            <w:tcW w:w="1042" w:type="dxa"/>
            <w:tcBorders>
              <w:top w:val="nil"/>
              <w:left w:val="nil"/>
              <w:bottom w:val="nil"/>
              <w:right w:val="nil"/>
            </w:tcBorders>
            <w:shd w:val="clear" w:color="000000" w:fill="FFFFFF"/>
            <w:noWrap/>
            <w:vAlign w:val="center"/>
            <w:hideMark/>
          </w:tcPr>
          <w:p w14:paraId="14E8E066" w14:textId="77777777" w:rsidR="00180890" w:rsidRPr="00180890" w:rsidRDefault="00180890" w:rsidP="00180890">
            <w:pPr>
              <w:spacing w:after="0" w:line="240" w:lineRule="auto"/>
              <w:jc w:val="right"/>
              <w:rPr>
                <w:rFonts w:eastAsia="Times New Roman" w:cs="Calibri"/>
                <w:b/>
                <w:bCs/>
                <w:color w:val="000000"/>
                <w:sz w:val="14"/>
                <w:szCs w:val="14"/>
                <w:lang w:eastAsia="es-MX"/>
              </w:rPr>
            </w:pPr>
            <w:r w:rsidRPr="00180890">
              <w:rPr>
                <w:rFonts w:eastAsia="Times New Roman" w:cs="Calibri"/>
                <w:b/>
                <w:bCs/>
                <w:color w:val="000000"/>
                <w:sz w:val="14"/>
                <w:szCs w:val="14"/>
                <w:lang w:eastAsia="es-MX"/>
              </w:rPr>
              <w:t>0</w:t>
            </w:r>
          </w:p>
        </w:tc>
        <w:tc>
          <w:tcPr>
            <w:tcW w:w="1306" w:type="dxa"/>
            <w:tcBorders>
              <w:top w:val="nil"/>
              <w:left w:val="single" w:sz="8" w:space="0" w:color="auto"/>
              <w:bottom w:val="nil"/>
              <w:right w:val="single" w:sz="8" w:space="0" w:color="auto"/>
            </w:tcBorders>
            <w:shd w:val="clear" w:color="000000" w:fill="FFFFFF"/>
            <w:noWrap/>
            <w:vAlign w:val="center"/>
            <w:hideMark/>
          </w:tcPr>
          <w:p w14:paraId="44F571A9" w14:textId="77777777" w:rsidR="00180890" w:rsidRPr="00180890" w:rsidRDefault="00180890" w:rsidP="00180890">
            <w:pPr>
              <w:spacing w:after="0" w:line="240" w:lineRule="auto"/>
              <w:jc w:val="right"/>
              <w:rPr>
                <w:rFonts w:eastAsia="Times New Roman" w:cs="Calibri"/>
                <w:b/>
                <w:bCs/>
                <w:color w:val="000000"/>
                <w:sz w:val="14"/>
                <w:szCs w:val="14"/>
                <w:lang w:eastAsia="es-MX"/>
              </w:rPr>
            </w:pPr>
            <w:r w:rsidRPr="00180890">
              <w:rPr>
                <w:rFonts w:eastAsia="Times New Roman" w:cs="Calibri"/>
                <w:b/>
                <w:bCs/>
                <w:color w:val="000000"/>
                <w:sz w:val="14"/>
                <w:szCs w:val="14"/>
                <w:lang w:eastAsia="es-MX"/>
              </w:rPr>
              <w:t> </w:t>
            </w:r>
          </w:p>
        </w:tc>
        <w:tc>
          <w:tcPr>
            <w:tcW w:w="1276" w:type="dxa"/>
            <w:tcBorders>
              <w:top w:val="nil"/>
              <w:left w:val="nil"/>
              <w:bottom w:val="nil"/>
              <w:right w:val="single" w:sz="8" w:space="0" w:color="auto"/>
            </w:tcBorders>
            <w:shd w:val="clear" w:color="000000" w:fill="FFFFFF"/>
            <w:noWrap/>
            <w:vAlign w:val="center"/>
            <w:hideMark/>
          </w:tcPr>
          <w:p w14:paraId="17163A9C" w14:textId="77777777" w:rsidR="00180890" w:rsidRPr="00180890" w:rsidRDefault="00180890" w:rsidP="00180890">
            <w:pPr>
              <w:spacing w:after="0" w:line="240" w:lineRule="auto"/>
              <w:jc w:val="right"/>
              <w:rPr>
                <w:rFonts w:eastAsia="Times New Roman" w:cs="Calibri"/>
                <w:b/>
                <w:bCs/>
                <w:color w:val="000000"/>
                <w:sz w:val="14"/>
                <w:szCs w:val="14"/>
                <w:lang w:eastAsia="es-MX"/>
              </w:rPr>
            </w:pPr>
            <w:r w:rsidRPr="00180890">
              <w:rPr>
                <w:rFonts w:eastAsia="Times New Roman" w:cs="Calibri"/>
                <w:b/>
                <w:bCs/>
                <w:color w:val="000000"/>
                <w:sz w:val="14"/>
                <w:szCs w:val="14"/>
                <w:lang w:eastAsia="es-MX"/>
              </w:rPr>
              <w:t> </w:t>
            </w:r>
          </w:p>
        </w:tc>
        <w:tc>
          <w:tcPr>
            <w:tcW w:w="1685" w:type="dxa"/>
            <w:tcBorders>
              <w:top w:val="nil"/>
              <w:left w:val="nil"/>
              <w:bottom w:val="nil"/>
              <w:right w:val="single" w:sz="8" w:space="0" w:color="auto"/>
            </w:tcBorders>
            <w:shd w:val="clear" w:color="000000" w:fill="FFFFFF"/>
            <w:noWrap/>
            <w:vAlign w:val="center"/>
            <w:hideMark/>
          </w:tcPr>
          <w:p w14:paraId="4AD340D2" w14:textId="77777777" w:rsidR="00180890" w:rsidRPr="00180890" w:rsidRDefault="00180890" w:rsidP="00180890">
            <w:pPr>
              <w:spacing w:after="0" w:line="240" w:lineRule="auto"/>
              <w:jc w:val="right"/>
              <w:rPr>
                <w:rFonts w:eastAsia="Times New Roman" w:cs="Calibri"/>
                <w:b/>
                <w:bCs/>
                <w:color w:val="000000"/>
                <w:sz w:val="14"/>
                <w:szCs w:val="14"/>
                <w:lang w:eastAsia="es-MX"/>
              </w:rPr>
            </w:pPr>
            <w:r w:rsidRPr="00180890">
              <w:rPr>
                <w:rFonts w:eastAsia="Times New Roman" w:cs="Calibri"/>
                <w:b/>
                <w:bCs/>
                <w:color w:val="000000"/>
                <w:sz w:val="14"/>
                <w:szCs w:val="14"/>
                <w:lang w:eastAsia="es-MX"/>
              </w:rPr>
              <w:t>15,440,502,481</w:t>
            </w:r>
          </w:p>
        </w:tc>
        <w:tc>
          <w:tcPr>
            <w:tcW w:w="1248" w:type="dxa"/>
            <w:tcBorders>
              <w:top w:val="nil"/>
              <w:left w:val="nil"/>
              <w:bottom w:val="nil"/>
              <w:right w:val="single" w:sz="8" w:space="0" w:color="auto"/>
            </w:tcBorders>
            <w:shd w:val="clear" w:color="000000" w:fill="FFFFFF"/>
            <w:noWrap/>
            <w:vAlign w:val="center"/>
            <w:hideMark/>
          </w:tcPr>
          <w:p w14:paraId="256AA370" w14:textId="77777777" w:rsidR="00180890" w:rsidRPr="00180890" w:rsidRDefault="00180890" w:rsidP="00180890">
            <w:pPr>
              <w:spacing w:after="0" w:line="240" w:lineRule="auto"/>
              <w:jc w:val="right"/>
              <w:rPr>
                <w:rFonts w:eastAsia="Times New Roman" w:cs="Calibri"/>
                <w:b/>
                <w:bCs/>
                <w:color w:val="000000"/>
                <w:sz w:val="14"/>
                <w:szCs w:val="14"/>
                <w:lang w:eastAsia="es-MX"/>
              </w:rPr>
            </w:pPr>
            <w:r w:rsidRPr="00180890">
              <w:rPr>
                <w:rFonts w:eastAsia="Times New Roman" w:cs="Calibri"/>
                <w:b/>
                <w:bCs/>
                <w:color w:val="000000"/>
                <w:sz w:val="14"/>
                <w:szCs w:val="14"/>
                <w:lang w:eastAsia="es-MX"/>
              </w:rPr>
              <w:t> </w:t>
            </w:r>
          </w:p>
        </w:tc>
      </w:tr>
      <w:tr w:rsidR="00E318B9" w:rsidRPr="00180890" w14:paraId="51B818D0" w14:textId="77777777" w:rsidTr="00CF69D0">
        <w:trPr>
          <w:trHeight w:val="180"/>
        </w:trPr>
        <w:tc>
          <w:tcPr>
            <w:tcW w:w="2400" w:type="dxa"/>
            <w:tcBorders>
              <w:top w:val="nil"/>
              <w:left w:val="single" w:sz="8" w:space="0" w:color="auto"/>
              <w:bottom w:val="nil"/>
              <w:right w:val="nil"/>
            </w:tcBorders>
            <w:shd w:val="clear" w:color="000000" w:fill="FFFFFF"/>
            <w:noWrap/>
            <w:vAlign w:val="center"/>
            <w:hideMark/>
          </w:tcPr>
          <w:p w14:paraId="118C3288" w14:textId="77777777" w:rsidR="00180890" w:rsidRPr="00180890" w:rsidRDefault="00180890" w:rsidP="00180890">
            <w:pPr>
              <w:spacing w:after="0" w:line="240" w:lineRule="auto"/>
              <w:rPr>
                <w:rFonts w:eastAsia="Times New Roman" w:cs="Calibri"/>
                <w:b/>
                <w:bCs/>
                <w:color w:val="000000"/>
                <w:sz w:val="14"/>
                <w:szCs w:val="14"/>
                <w:lang w:eastAsia="es-MX"/>
              </w:rPr>
            </w:pPr>
            <w:r w:rsidRPr="00180890">
              <w:rPr>
                <w:rFonts w:eastAsia="Times New Roman" w:cs="Calibri"/>
                <w:b/>
                <w:bCs/>
                <w:color w:val="000000"/>
                <w:sz w:val="14"/>
                <w:szCs w:val="14"/>
                <w:lang w:eastAsia="es-MX"/>
              </w:rPr>
              <w:t>AMORTIZACIONES:</w:t>
            </w:r>
          </w:p>
        </w:tc>
        <w:tc>
          <w:tcPr>
            <w:tcW w:w="1409" w:type="dxa"/>
            <w:tcBorders>
              <w:top w:val="nil"/>
              <w:left w:val="single" w:sz="8" w:space="0" w:color="auto"/>
              <w:bottom w:val="nil"/>
              <w:right w:val="single" w:sz="8" w:space="0" w:color="auto"/>
            </w:tcBorders>
            <w:shd w:val="clear" w:color="000000" w:fill="FFFFFF"/>
            <w:noWrap/>
            <w:vAlign w:val="center"/>
            <w:hideMark/>
          </w:tcPr>
          <w:p w14:paraId="4A7B3D15"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042" w:type="dxa"/>
            <w:tcBorders>
              <w:top w:val="nil"/>
              <w:left w:val="nil"/>
              <w:bottom w:val="nil"/>
              <w:right w:val="nil"/>
            </w:tcBorders>
            <w:shd w:val="clear" w:color="000000" w:fill="FFFFFF"/>
            <w:noWrap/>
            <w:vAlign w:val="center"/>
            <w:hideMark/>
          </w:tcPr>
          <w:p w14:paraId="74E338E0"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306" w:type="dxa"/>
            <w:tcBorders>
              <w:top w:val="nil"/>
              <w:left w:val="single" w:sz="8" w:space="0" w:color="auto"/>
              <w:bottom w:val="nil"/>
              <w:right w:val="single" w:sz="8" w:space="0" w:color="auto"/>
            </w:tcBorders>
            <w:shd w:val="clear" w:color="000000" w:fill="FFFFFF"/>
            <w:noWrap/>
            <w:vAlign w:val="center"/>
            <w:hideMark/>
          </w:tcPr>
          <w:p w14:paraId="4C09D8F1" w14:textId="77777777" w:rsidR="00180890" w:rsidRPr="00180890" w:rsidRDefault="00180890" w:rsidP="00180890">
            <w:pPr>
              <w:spacing w:after="0" w:line="240" w:lineRule="auto"/>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276" w:type="dxa"/>
            <w:tcBorders>
              <w:top w:val="nil"/>
              <w:left w:val="nil"/>
              <w:bottom w:val="nil"/>
              <w:right w:val="single" w:sz="8" w:space="0" w:color="auto"/>
            </w:tcBorders>
            <w:shd w:val="clear" w:color="000000" w:fill="FFFFFF"/>
            <w:vAlign w:val="center"/>
            <w:hideMark/>
          </w:tcPr>
          <w:p w14:paraId="30D48139"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685" w:type="dxa"/>
            <w:tcBorders>
              <w:top w:val="nil"/>
              <w:left w:val="nil"/>
              <w:bottom w:val="nil"/>
              <w:right w:val="single" w:sz="8" w:space="0" w:color="auto"/>
            </w:tcBorders>
            <w:shd w:val="clear" w:color="000000" w:fill="FFFFFF"/>
            <w:noWrap/>
            <w:vAlign w:val="center"/>
            <w:hideMark/>
          </w:tcPr>
          <w:p w14:paraId="636E4238" w14:textId="09B9F11C" w:rsidR="00180890" w:rsidRPr="00180890" w:rsidRDefault="00180890" w:rsidP="00180890">
            <w:pPr>
              <w:spacing w:after="0" w:line="240" w:lineRule="auto"/>
              <w:jc w:val="right"/>
              <w:rPr>
                <w:rFonts w:eastAsia="Times New Roman" w:cs="Calibri"/>
                <w:b/>
                <w:bCs/>
                <w:color w:val="000000"/>
                <w:sz w:val="14"/>
                <w:szCs w:val="14"/>
                <w:lang w:eastAsia="es-MX"/>
              </w:rPr>
            </w:pPr>
          </w:p>
        </w:tc>
        <w:tc>
          <w:tcPr>
            <w:tcW w:w="1248" w:type="dxa"/>
            <w:tcBorders>
              <w:top w:val="nil"/>
              <w:left w:val="nil"/>
              <w:bottom w:val="nil"/>
              <w:right w:val="single" w:sz="8" w:space="0" w:color="auto"/>
            </w:tcBorders>
            <w:shd w:val="clear" w:color="000000" w:fill="FFFFFF"/>
            <w:noWrap/>
            <w:vAlign w:val="center"/>
            <w:hideMark/>
          </w:tcPr>
          <w:p w14:paraId="17EF485F"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r>
      <w:tr w:rsidR="00180890" w:rsidRPr="00180890" w14:paraId="33A309AF" w14:textId="77777777" w:rsidTr="00CF69D0">
        <w:trPr>
          <w:trHeight w:val="180"/>
        </w:trPr>
        <w:tc>
          <w:tcPr>
            <w:tcW w:w="2400" w:type="dxa"/>
            <w:tcBorders>
              <w:top w:val="nil"/>
              <w:left w:val="single" w:sz="8" w:space="0" w:color="auto"/>
              <w:bottom w:val="nil"/>
              <w:right w:val="nil"/>
            </w:tcBorders>
            <w:shd w:val="clear" w:color="000000" w:fill="FFFFFF"/>
            <w:noWrap/>
            <w:vAlign w:val="center"/>
            <w:hideMark/>
          </w:tcPr>
          <w:p w14:paraId="1E9CB529" w14:textId="77777777" w:rsidR="00180890" w:rsidRPr="00180890" w:rsidRDefault="00180890" w:rsidP="00180890">
            <w:pPr>
              <w:spacing w:after="0" w:line="240" w:lineRule="auto"/>
              <w:rPr>
                <w:rFonts w:eastAsia="Times New Roman" w:cs="Calibri"/>
                <w:color w:val="000000"/>
                <w:sz w:val="14"/>
                <w:szCs w:val="14"/>
                <w:lang w:eastAsia="es-MX"/>
              </w:rPr>
            </w:pPr>
            <w:r w:rsidRPr="00180890">
              <w:rPr>
                <w:rFonts w:eastAsia="Times New Roman" w:cs="Calibri"/>
                <w:color w:val="000000"/>
                <w:sz w:val="14"/>
                <w:szCs w:val="14"/>
                <w:lang w:eastAsia="es-MX"/>
              </w:rPr>
              <w:t>Recurso Federal FAFEF</w:t>
            </w:r>
          </w:p>
        </w:tc>
        <w:tc>
          <w:tcPr>
            <w:tcW w:w="1409" w:type="dxa"/>
            <w:tcBorders>
              <w:top w:val="nil"/>
              <w:left w:val="single" w:sz="8" w:space="0" w:color="auto"/>
              <w:bottom w:val="nil"/>
              <w:right w:val="single" w:sz="8" w:space="0" w:color="auto"/>
            </w:tcBorders>
            <w:shd w:val="clear" w:color="000000" w:fill="FFFFFF"/>
            <w:noWrap/>
            <w:vAlign w:val="center"/>
            <w:hideMark/>
          </w:tcPr>
          <w:p w14:paraId="7CDEB850"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042" w:type="dxa"/>
            <w:tcBorders>
              <w:top w:val="nil"/>
              <w:left w:val="nil"/>
              <w:bottom w:val="nil"/>
              <w:right w:val="nil"/>
            </w:tcBorders>
            <w:shd w:val="clear" w:color="000000" w:fill="FFFFFF"/>
            <w:noWrap/>
            <w:vAlign w:val="center"/>
            <w:hideMark/>
          </w:tcPr>
          <w:p w14:paraId="0751CDC7"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306" w:type="dxa"/>
            <w:tcBorders>
              <w:top w:val="nil"/>
              <w:left w:val="single" w:sz="8" w:space="0" w:color="auto"/>
              <w:bottom w:val="nil"/>
              <w:right w:val="single" w:sz="8" w:space="0" w:color="auto"/>
            </w:tcBorders>
            <w:shd w:val="clear" w:color="000000" w:fill="FFFFFF"/>
            <w:noWrap/>
            <w:vAlign w:val="center"/>
            <w:hideMark/>
          </w:tcPr>
          <w:p w14:paraId="684FF061"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9,958,634</w:t>
            </w:r>
          </w:p>
        </w:tc>
        <w:tc>
          <w:tcPr>
            <w:tcW w:w="1276" w:type="dxa"/>
            <w:tcBorders>
              <w:top w:val="nil"/>
              <w:left w:val="nil"/>
              <w:bottom w:val="nil"/>
              <w:right w:val="single" w:sz="8" w:space="0" w:color="auto"/>
            </w:tcBorders>
            <w:shd w:val="clear" w:color="000000" w:fill="FFFFFF"/>
            <w:noWrap/>
            <w:vAlign w:val="center"/>
            <w:hideMark/>
          </w:tcPr>
          <w:p w14:paraId="5DC5B611"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685" w:type="dxa"/>
            <w:tcBorders>
              <w:top w:val="nil"/>
              <w:left w:val="nil"/>
              <w:bottom w:val="nil"/>
              <w:right w:val="single" w:sz="8" w:space="0" w:color="auto"/>
            </w:tcBorders>
            <w:shd w:val="clear" w:color="000000" w:fill="FFFFFF"/>
            <w:noWrap/>
            <w:vAlign w:val="center"/>
            <w:hideMark/>
          </w:tcPr>
          <w:p w14:paraId="04E69B8C" w14:textId="77777777" w:rsidR="00180890" w:rsidRPr="00180890" w:rsidRDefault="00180890" w:rsidP="00180890">
            <w:pPr>
              <w:spacing w:after="0" w:line="240" w:lineRule="auto"/>
              <w:jc w:val="right"/>
              <w:rPr>
                <w:rFonts w:eastAsia="Times New Roman" w:cs="Calibri"/>
                <w:b/>
                <w:bCs/>
                <w:color w:val="000000"/>
                <w:sz w:val="14"/>
                <w:szCs w:val="14"/>
                <w:lang w:eastAsia="es-MX"/>
              </w:rPr>
            </w:pPr>
            <w:r w:rsidRPr="00180890">
              <w:rPr>
                <w:rFonts w:eastAsia="Times New Roman" w:cs="Calibri"/>
                <w:b/>
                <w:bCs/>
                <w:color w:val="000000"/>
                <w:sz w:val="14"/>
                <w:szCs w:val="14"/>
                <w:lang w:eastAsia="es-MX"/>
              </w:rPr>
              <w:t>9,958,634</w:t>
            </w:r>
          </w:p>
        </w:tc>
        <w:tc>
          <w:tcPr>
            <w:tcW w:w="1248" w:type="dxa"/>
            <w:tcBorders>
              <w:top w:val="nil"/>
              <w:left w:val="nil"/>
              <w:bottom w:val="nil"/>
              <w:right w:val="single" w:sz="8" w:space="0" w:color="auto"/>
            </w:tcBorders>
            <w:shd w:val="clear" w:color="000000" w:fill="FFFFFF"/>
            <w:noWrap/>
            <w:vAlign w:val="center"/>
            <w:hideMark/>
          </w:tcPr>
          <w:p w14:paraId="1DE9F685"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9.41%</w:t>
            </w:r>
          </w:p>
        </w:tc>
      </w:tr>
      <w:tr w:rsidR="00180890" w:rsidRPr="00180890" w14:paraId="01DA6869" w14:textId="77777777" w:rsidTr="00CF69D0">
        <w:trPr>
          <w:trHeight w:val="180"/>
        </w:trPr>
        <w:tc>
          <w:tcPr>
            <w:tcW w:w="2400" w:type="dxa"/>
            <w:tcBorders>
              <w:top w:val="nil"/>
              <w:left w:val="single" w:sz="8" w:space="0" w:color="auto"/>
              <w:bottom w:val="nil"/>
              <w:right w:val="nil"/>
            </w:tcBorders>
            <w:shd w:val="clear" w:color="000000" w:fill="FFFFFF"/>
            <w:noWrap/>
            <w:vAlign w:val="center"/>
            <w:hideMark/>
          </w:tcPr>
          <w:p w14:paraId="10B74F5A" w14:textId="77777777" w:rsidR="00180890" w:rsidRPr="00180890" w:rsidRDefault="00180890" w:rsidP="00180890">
            <w:pPr>
              <w:spacing w:after="0" w:line="240" w:lineRule="auto"/>
              <w:rPr>
                <w:rFonts w:eastAsia="Times New Roman" w:cs="Calibri"/>
                <w:color w:val="000000"/>
                <w:sz w:val="14"/>
                <w:szCs w:val="14"/>
                <w:lang w:eastAsia="es-MX"/>
              </w:rPr>
            </w:pPr>
            <w:r w:rsidRPr="00180890">
              <w:rPr>
                <w:rFonts w:eastAsia="Times New Roman" w:cs="Calibri"/>
                <w:color w:val="000000"/>
                <w:sz w:val="14"/>
                <w:szCs w:val="14"/>
                <w:lang w:eastAsia="es-MX"/>
              </w:rPr>
              <w:t>Recursos Estatales</w:t>
            </w:r>
          </w:p>
        </w:tc>
        <w:tc>
          <w:tcPr>
            <w:tcW w:w="1409" w:type="dxa"/>
            <w:tcBorders>
              <w:top w:val="nil"/>
              <w:left w:val="single" w:sz="8" w:space="0" w:color="auto"/>
              <w:bottom w:val="nil"/>
              <w:right w:val="single" w:sz="8" w:space="0" w:color="auto"/>
            </w:tcBorders>
            <w:shd w:val="clear" w:color="000000" w:fill="FFFFFF"/>
            <w:noWrap/>
            <w:vAlign w:val="center"/>
            <w:hideMark/>
          </w:tcPr>
          <w:p w14:paraId="636BDBD4"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042" w:type="dxa"/>
            <w:tcBorders>
              <w:top w:val="nil"/>
              <w:left w:val="nil"/>
              <w:bottom w:val="nil"/>
              <w:right w:val="nil"/>
            </w:tcBorders>
            <w:shd w:val="clear" w:color="000000" w:fill="FFFFFF"/>
            <w:noWrap/>
            <w:vAlign w:val="center"/>
            <w:hideMark/>
          </w:tcPr>
          <w:p w14:paraId="3BDD2D55"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306" w:type="dxa"/>
            <w:tcBorders>
              <w:top w:val="nil"/>
              <w:left w:val="single" w:sz="8" w:space="0" w:color="auto"/>
              <w:bottom w:val="nil"/>
              <w:right w:val="single" w:sz="8" w:space="0" w:color="auto"/>
            </w:tcBorders>
            <w:shd w:val="clear" w:color="000000" w:fill="FFFFFF"/>
            <w:noWrap/>
            <w:vAlign w:val="center"/>
            <w:hideMark/>
          </w:tcPr>
          <w:p w14:paraId="2F20DD23"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95,890,233</w:t>
            </w:r>
          </w:p>
        </w:tc>
        <w:tc>
          <w:tcPr>
            <w:tcW w:w="1276" w:type="dxa"/>
            <w:tcBorders>
              <w:top w:val="nil"/>
              <w:left w:val="nil"/>
              <w:bottom w:val="nil"/>
              <w:right w:val="single" w:sz="8" w:space="0" w:color="auto"/>
            </w:tcBorders>
            <w:shd w:val="clear" w:color="000000" w:fill="FFFFFF"/>
            <w:noWrap/>
            <w:vAlign w:val="center"/>
            <w:hideMark/>
          </w:tcPr>
          <w:p w14:paraId="1AD05797"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685" w:type="dxa"/>
            <w:tcBorders>
              <w:top w:val="nil"/>
              <w:left w:val="nil"/>
              <w:bottom w:val="nil"/>
              <w:right w:val="single" w:sz="8" w:space="0" w:color="auto"/>
            </w:tcBorders>
            <w:shd w:val="clear" w:color="000000" w:fill="FFFFFF"/>
            <w:noWrap/>
            <w:vAlign w:val="center"/>
            <w:hideMark/>
          </w:tcPr>
          <w:p w14:paraId="45BD0775" w14:textId="77777777" w:rsidR="00180890" w:rsidRPr="00180890" w:rsidRDefault="00180890" w:rsidP="00180890">
            <w:pPr>
              <w:spacing w:after="0" w:line="240" w:lineRule="auto"/>
              <w:jc w:val="right"/>
              <w:rPr>
                <w:rFonts w:eastAsia="Times New Roman" w:cs="Calibri"/>
                <w:b/>
                <w:bCs/>
                <w:color w:val="000000"/>
                <w:sz w:val="14"/>
                <w:szCs w:val="14"/>
                <w:lang w:eastAsia="es-MX"/>
              </w:rPr>
            </w:pPr>
            <w:r w:rsidRPr="00180890">
              <w:rPr>
                <w:rFonts w:eastAsia="Times New Roman" w:cs="Calibri"/>
                <w:b/>
                <w:bCs/>
                <w:color w:val="000000"/>
                <w:sz w:val="14"/>
                <w:szCs w:val="14"/>
                <w:lang w:eastAsia="es-MX"/>
              </w:rPr>
              <w:t>95,890,233</w:t>
            </w:r>
          </w:p>
        </w:tc>
        <w:tc>
          <w:tcPr>
            <w:tcW w:w="1248" w:type="dxa"/>
            <w:tcBorders>
              <w:top w:val="nil"/>
              <w:left w:val="nil"/>
              <w:bottom w:val="nil"/>
              <w:right w:val="single" w:sz="8" w:space="0" w:color="auto"/>
            </w:tcBorders>
            <w:shd w:val="clear" w:color="000000" w:fill="FFFFFF"/>
            <w:noWrap/>
            <w:vAlign w:val="center"/>
            <w:hideMark/>
          </w:tcPr>
          <w:p w14:paraId="7FD3F7E7"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r>
      <w:tr w:rsidR="00180890" w:rsidRPr="00180890" w14:paraId="1B5B5115" w14:textId="77777777" w:rsidTr="00CF69D0">
        <w:trPr>
          <w:trHeight w:val="180"/>
        </w:trPr>
        <w:tc>
          <w:tcPr>
            <w:tcW w:w="2400" w:type="dxa"/>
            <w:tcBorders>
              <w:top w:val="nil"/>
              <w:left w:val="single" w:sz="8" w:space="0" w:color="auto"/>
              <w:bottom w:val="nil"/>
              <w:right w:val="nil"/>
            </w:tcBorders>
            <w:shd w:val="clear" w:color="000000" w:fill="FFFFFF"/>
            <w:noWrap/>
            <w:vAlign w:val="center"/>
            <w:hideMark/>
          </w:tcPr>
          <w:p w14:paraId="32E431A1" w14:textId="77777777" w:rsidR="00180890" w:rsidRPr="00180890" w:rsidRDefault="00180890" w:rsidP="00180890">
            <w:pPr>
              <w:spacing w:after="0" w:line="240" w:lineRule="auto"/>
              <w:rPr>
                <w:rFonts w:eastAsia="Times New Roman" w:cs="Calibri"/>
                <w:b/>
                <w:bCs/>
                <w:color w:val="000000"/>
                <w:sz w:val="14"/>
                <w:szCs w:val="14"/>
                <w:lang w:eastAsia="es-MX"/>
              </w:rPr>
            </w:pPr>
            <w:r w:rsidRPr="00180890">
              <w:rPr>
                <w:rFonts w:eastAsia="Times New Roman" w:cs="Calibri"/>
                <w:b/>
                <w:bCs/>
                <w:color w:val="000000"/>
                <w:sz w:val="14"/>
                <w:szCs w:val="14"/>
                <w:lang w:eastAsia="es-MX"/>
              </w:rPr>
              <w:t>INTERESES,GASTOS Y COMISIONES</w:t>
            </w:r>
          </w:p>
        </w:tc>
        <w:tc>
          <w:tcPr>
            <w:tcW w:w="1409" w:type="dxa"/>
            <w:tcBorders>
              <w:top w:val="nil"/>
              <w:left w:val="single" w:sz="8" w:space="0" w:color="auto"/>
              <w:bottom w:val="nil"/>
              <w:right w:val="single" w:sz="8" w:space="0" w:color="auto"/>
            </w:tcBorders>
            <w:shd w:val="clear" w:color="000000" w:fill="FFFFFF"/>
            <w:noWrap/>
            <w:vAlign w:val="center"/>
            <w:hideMark/>
          </w:tcPr>
          <w:p w14:paraId="7750AAC7" w14:textId="77777777" w:rsidR="00180890" w:rsidRPr="00180890" w:rsidRDefault="00180890" w:rsidP="00180890">
            <w:pPr>
              <w:spacing w:after="0" w:line="240" w:lineRule="auto"/>
              <w:rPr>
                <w:rFonts w:eastAsia="Times New Roman" w:cs="Calibri"/>
                <w:b/>
                <w:bCs/>
                <w:color w:val="000000"/>
                <w:sz w:val="14"/>
                <w:szCs w:val="14"/>
                <w:lang w:eastAsia="es-MX"/>
              </w:rPr>
            </w:pPr>
            <w:r w:rsidRPr="00180890">
              <w:rPr>
                <w:rFonts w:eastAsia="Times New Roman" w:cs="Calibri"/>
                <w:b/>
                <w:bCs/>
                <w:color w:val="000000"/>
                <w:sz w:val="14"/>
                <w:szCs w:val="14"/>
                <w:lang w:eastAsia="es-MX"/>
              </w:rPr>
              <w:t> </w:t>
            </w:r>
          </w:p>
        </w:tc>
        <w:tc>
          <w:tcPr>
            <w:tcW w:w="1042" w:type="dxa"/>
            <w:tcBorders>
              <w:top w:val="nil"/>
              <w:left w:val="nil"/>
              <w:bottom w:val="nil"/>
              <w:right w:val="nil"/>
            </w:tcBorders>
            <w:shd w:val="clear" w:color="000000" w:fill="FFFFFF"/>
            <w:noWrap/>
            <w:vAlign w:val="center"/>
            <w:hideMark/>
          </w:tcPr>
          <w:p w14:paraId="6CB49B76"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306" w:type="dxa"/>
            <w:tcBorders>
              <w:top w:val="nil"/>
              <w:left w:val="single" w:sz="8" w:space="0" w:color="auto"/>
              <w:bottom w:val="nil"/>
              <w:right w:val="single" w:sz="8" w:space="0" w:color="auto"/>
            </w:tcBorders>
            <w:shd w:val="clear" w:color="000000" w:fill="FFFFFF"/>
            <w:noWrap/>
            <w:vAlign w:val="center"/>
            <w:hideMark/>
          </w:tcPr>
          <w:p w14:paraId="67BCF1C7"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276" w:type="dxa"/>
            <w:tcBorders>
              <w:top w:val="nil"/>
              <w:left w:val="nil"/>
              <w:bottom w:val="nil"/>
              <w:right w:val="single" w:sz="8" w:space="0" w:color="auto"/>
            </w:tcBorders>
            <w:shd w:val="clear" w:color="000000" w:fill="FFFFFF"/>
            <w:noWrap/>
            <w:vAlign w:val="center"/>
            <w:hideMark/>
          </w:tcPr>
          <w:p w14:paraId="56945F7F"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685" w:type="dxa"/>
            <w:tcBorders>
              <w:top w:val="nil"/>
              <w:left w:val="nil"/>
              <w:bottom w:val="nil"/>
              <w:right w:val="single" w:sz="8" w:space="0" w:color="auto"/>
            </w:tcBorders>
            <w:shd w:val="clear" w:color="000000" w:fill="FFFFFF"/>
            <w:noWrap/>
            <w:vAlign w:val="center"/>
            <w:hideMark/>
          </w:tcPr>
          <w:p w14:paraId="15205CD0" w14:textId="6839BAA3" w:rsidR="00180890" w:rsidRPr="00180890" w:rsidRDefault="00180890" w:rsidP="00180890">
            <w:pPr>
              <w:spacing w:after="0" w:line="240" w:lineRule="auto"/>
              <w:jc w:val="right"/>
              <w:rPr>
                <w:rFonts w:eastAsia="Times New Roman" w:cs="Calibri"/>
                <w:b/>
                <w:bCs/>
                <w:color w:val="000000"/>
                <w:sz w:val="14"/>
                <w:szCs w:val="14"/>
                <w:lang w:eastAsia="es-MX"/>
              </w:rPr>
            </w:pPr>
          </w:p>
        </w:tc>
        <w:tc>
          <w:tcPr>
            <w:tcW w:w="1248" w:type="dxa"/>
            <w:tcBorders>
              <w:top w:val="nil"/>
              <w:left w:val="nil"/>
              <w:bottom w:val="nil"/>
              <w:right w:val="single" w:sz="8" w:space="0" w:color="auto"/>
            </w:tcBorders>
            <w:shd w:val="clear" w:color="000000" w:fill="FFFFFF"/>
            <w:noWrap/>
            <w:vAlign w:val="center"/>
            <w:hideMark/>
          </w:tcPr>
          <w:p w14:paraId="15954A97"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r>
      <w:tr w:rsidR="00180890" w:rsidRPr="00180890" w14:paraId="40591DB5" w14:textId="77777777" w:rsidTr="00CF69D0">
        <w:trPr>
          <w:trHeight w:val="180"/>
        </w:trPr>
        <w:tc>
          <w:tcPr>
            <w:tcW w:w="2400" w:type="dxa"/>
            <w:tcBorders>
              <w:top w:val="nil"/>
              <w:left w:val="single" w:sz="8" w:space="0" w:color="auto"/>
              <w:bottom w:val="nil"/>
              <w:right w:val="nil"/>
            </w:tcBorders>
            <w:shd w:val="clear" w:color="000000" w:fill="FFFFFF"/>
            <w:noWrap/>
            <w:vAlign w:val="center"/>
            <w:hideMark/>
          </w:tcPr>
          <w:p w14:paraId="19425E62" w14:textId="77777777" w:rsidR="00180890" w:rsidRPr="00180890" w:rsidRDefault="00180890" w:rsidP="00180890">
            <w:pPr>
              <w:spacing w:after="0" w:line="240" w:lineRule="auto"/>
              <w:rPr>
                <w:rFonts w:eastAsia="Times New Roman" w:cs="Calibri"/>
                <w:color w:val="000000"/>
                <w:sz w:val="14"/>
                <w:szCs w:val="14"/>
                <w:lang w:eastAsia="es-MX"/>
              </w:rPr>
            </w:pPr>
            <w:r w:rsidRPr="00180890">
              <w:rPr>
                <w:rFonts w:eastAsia="Times New Roman" w:cs="Calibri"/>
                <w:color w:val="000000"/>
                <w:sz w:val="14"/>
                <w:szCs w:val="14"/>
                <w:lang w:eastAsia="es-MX"/>
              </w:rPr>
              <w:t xml:space="preserve">Intereses pagados con Recurso FAFEF </w:t>
            </w:r>
          </w:p>
        </w:tc>
        <w:tc>
          <w:tcPr>
            <w:tcW w:w="1409" w:type="dxa"/>
            <w:tcBorders>
              <w:top w:val="nil"/>
              <w:left w:val="single" w:sz="8" w:space="0" w:color="auto"/>
              <w:bottom w:val="nil"/>
              <w:right w:val="single" w:sz="8" w:space="0" w:color="auto"/>
            </w:tcBorders>
            <w:shd w:val="clear" w:color="000000" w:fill="FFFFFF"/>
            <w:noWrap/>
            <w:vAlign w:val="center"/>
            <w:hideMark/>
          </w:tcPr>
          <w:p w14:paraId="222BA195"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042" w:type="dxa"/>
            <w:tcBorders>
              <w:top w:val="nil"/>
              <w:left w:val="nil"/>
              <w:bottom w:val="nil"/>
              <w:right w:val="nil"/>
            </w:tcBorders>
            <w:shd w:val="clear" w:color="000000" w:fill="FFFFFF"/>
            <w:noWrap/>
            <w:vAlign w:val="center"/>
            <w:hideMark/>
          </w:tcPr>
          <w:p w14:paraId="7EE28BA5"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306" w:type="dxa"/>
            <w:tcBorders>
              <w:top w:val="nil"/>
              <w:left w:val="single" w:sz="8" w:space="0" w:color="auto"/>
              <w:bottom w:val="nil"/>
              <w:right w:val="single" w:sz="8" w:space="0" w:color="auto"/>
            </w:tcBorders>
            <w:shd w:val="clear" w:color="000000" w:fill="FFFFFF"/>
            <w:noWrap/>
            <w:vAlign w:val="center"/>
            <w:hideMark/>
          </w:tcPr>
          <w:p w14:paraId="541433D3"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276" w:type="dxa"/>
            <w:tcBorders>
              <w:top w:val="nil"/>
              <w:left w:val="nil"/>
              <w:bottom w:val="nil"/>
              <w:right w:val="single" w:sz="8" w:space="0" w:color="auto"/>
            </w:tcBorders>
            <w:shd w:val="clear" w:color="000000" w:fill="FFFFFF"/>
            <w:noWrap/>
            <w:vAlign w:val="center"/>
            <w:hideMark/>
          </w:tcPr>
          <w:p w14:paraId="2614FB4C"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52,508,045</w:t>
            </w:r>
          </w:p>
        </w:tc>
        <w:tc>
          <w:tcPr>
            <w:tcW w:w="1685" w:type="dxa"/>
            <w:tcBorders>
              <w:top w:val="nil"/>
              <w:left w:val="nil"/>
              <w:bottom w:val="nil"/>
              <w:right w:val="single" w:sz="8" w:space="0" w:color="auto"/>
            </w:tcBorders>
            <w:shd w:val="clear" w:color="000000" w:fill="FFFFFF"/>
            <w:noWrap/>
            <w:vAlign w:val="center"/>
            <w:hideMark/>
          </w:tcPr>
          <w:p w14:paraId="0DF95DB1" w14:textId="0BEB6D04" w:rsidR="00180890" w:rsidRPr="00180890" w:rsidRDefault="00180890" w:rsidP="00180890">
            <w:pPr>
              <w:spacing w:after="0" w:line="240" w:lineRule="auto"/>
              <w:jc w:val="right"/>
              <w:rPr>
                <w:rFonts w:eastAsia="Times New Roman" w:cs="Calibri"/>
                <w:b/>
                <w:bCs/>
                <w:color w:val="000000"/>
                <w:sz w:val="14"/>
                <w:szCs w:val="14"/>
                <w:lang w:eastAsia="es-MX"/>
              </w:rPr>
            </w:pPr>
          </w:p>
        </w:tc>
        <w:tc>
          <w:tcPr>
            <w:tcW w:w="1248" w:type="dxa"/>
            <w:tcBorders>
              <w:top w:val="nil"/>
              <w:left w:val="nil"/>
              <w:bottom w:val="nil"/>
              <w:right w:val="single" w:sz="8" w:space="0" w:color="auto"/>
            </w:tcBorders>
            <w:shd w:val="clear" w:color="000000" w:fill="FFFFFF"/>
            <w:noWrap/>
            <w:vAlign w:val="center"/>
            <w:hideMark/>
          </w:tcPr>
          <w:p w14:paraId="328C02ED"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11.55%</w:t>
            </w:r>
          </w:p>
        </w:tc>
      </w:tr>
      <w:tr w:rsidR="00180890" w:rsidRPr="00180890" w14:paraId="36ECDAB0" w14:textId="77777777" w:rsidTr="00CF69D0">
        <w:trPr>
          <w:trHeight w:val="180"/>
        </w:trPr>
        <w:tc>
          <w:tcPr>
            <w:tcW w:w="2400" w:type="dxa"/>
            <w:tcBorders>
              <w:top w:val="nil"/>
              <w:left w:val="single" w:sz="8" w:space="0" w:color="auto"/>
              <w:bottom w:val="nil"/>
              <w:right w:val="nil"/>
            </w:tcBorders>
            <w:shd w:val="clear" w:color="000000" w:fill="FFFFFF"/>
            <w:noWrap/>
            <w:vAlign w:val="center"/>
            <w:hideMark/>
          </w:tcPr>
          <w:p w14:paraId="35D579E7" w14:textId="77777777" w:rsidR="00180890" w:rsidRPr="00180890" w:rsidRDefault="00180890" w:rsidP="00180890">
            <w:pPr>
              <w:spacing w:after="0" w:line="240" w:lineRule="auto"/>
              <w:rPr>
                <w:rFonts w:eastAsia="Times New Roman" w:cs="Calibri"/>
                <w:color w:val="000000"/>
                <w:sz w:val="14"/>
                <w:szCs w:val="14"/>
                <w:lang w:eastAsia="es-MX"/>
              </w:rPr>
            </w:pPr>
            <w:r w:rsidRPr="00180890">
              <w:rPr>
                <w:rFonts w:eastAsia="Times New Roman" w:cs="Calibri"/>
                <w:color w:val="000000"/>
                <w:sz w:val="14"/>
                <w:szCs w:val="14"/>
                <w:lang w:eastAsia="es-MX"/>
              </w:rPr>
              <w:t>Intereses pagados con  Recurso Estatal</w:t>
            </w:r>
          </w:p>
        </w:tc>
        <w:tc>
          <w:tcPr>
            <w:tcW w:w="1409" w:type="dxa"/>
            <w:tcBorders>
              <w:top w:val="nil"/>
              <w:left w:val="single" w:sz="8" w:space="0" w:color="auto"/>
              <w:bottom w:val="nil"/>
              <w:right w:val="single" w:sz="8" w:space="0" w:color="auto"/>
            </w:tcBorders>
            <w:shd w:val="clear" w:color="000000" w:fill="FFFFFF"/>
            <w:noWrap/>
            <w:vAlign w:val="center"/>
            <w:hideMark/>
          </w:tcPr>
          <w:p w14:paraId="59B261E4"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042" w:type="dxa"/>
            <w:tcBorders>
              <w:top w:val="nil"/>
              <w:left w:val="nil"/>
              <w:bottom w:val="nil"/>
              <w:right w:val="nil"/>
            </w:tcBorders>
            <w:shd w:val="clear" w:color="000000" w:fill="FFFFFF"/>
            <w:noWrap/>
            <w:vAlign w:val="center"/>
            <w:hideMark/>
          </w:tcPr>
          <w:p w14:paraId="2B6252E7"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306" w:type="dxa"/>
            <w:tcBorders>
              <w:top w:val="nil"/>
              <w:left w:val="single" w:sz="8" w:space="0" w:color="auto"/>
              <w:bottom w:val="nil"/>
              <w:right w:val="single" w:sz="8" w:space="0" w:color="auto"/>
            </w:tcBorders>
            <w:shd w:val="clear" w:color="000000" w:fill="FFFFFF"/>
            <w:noWrap/>
            <w:vAlign w:val="center"/>
            <w:hideMark/>
          </w:tcPr>
          <w:p w14:paraId="7613310C"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c>
          <w:tcPr>
            <w:tcW w:w="1276" w:type="dxa"/>
            <w:tcBorders>
              <w:top w:val="nil"/>
              <w:left w:val="nil"/>
              <w:bottom w:val="nil"/>
              <w:right w:val="single" w:sz="8" w:space="0" w:color="auto"/>
            </w:tcBorders>
            <w:shd w:val="clear" w:color="000000" w:fill="FFFFFF"/>
            <w:noWrap/>
            <w:vAlign w:val="center"/>
            <w:hideMark/>
          </w:tcPr>
          <w:p w14:paraId="594D7DFD"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402,261,491</w:t>
            </w:r>
          </w:p>
        </w:tc>
        <w:tc>
          <w:tcPr>
            <w:tcW w:w="1685" w:type="dxa"/>
            <w:tcBorders>
              <w:top w:val="nil"/>
              <w:left w:val="nil"/>
              <w:bottom w:val="nil"/>
              <w:right w:val="single" w:sz="8" w:space="0" w:color="auto"/>
            </w:tcBorders>
            <w:shd w:val="clear" w:color="000000" w:fill="FFFFFF"/>
            <w:noWrap/>
            <w:vAlign w:val="center"/>
            <w:hideMark/>
          </w:tcPr>
          <w:p w14:paraId="0CE72AA8" w14:textId="61C1F0A4" w:rsidR="00180890" w:rsidRPr="00180890" w:rsidRDefault="00180890" w:rsidP="00180890">
            <w:pPr>
              <w:spacing w:after="0" w:line="240" w:lineRule="auto"/>
              <w:jc w:val="right"/>
              <w:rPr>
                <w:rFonts w:eastAsia="Times New Roman" w:cs="Calibri"/>
                <w:b/>
                <w:bCs/>
                <w:color w:val="000000"/>
                <w:sz w:val="14"/>
                <w:szCs w:val="14"/>
                <w:lang w:eastAsia="es-MX"/>
              </w:rPr>
            </w:pPr>
          </w:p>
        </w:tc>
        <w:tc>
          <w:tcPr>
            <w:tcW w:w="1248" w:type="dxa"/>
            <w:tcBorders>
              <w:top w:val="nil"/>
              <w:left w:val="nil"/>
              <w:bottom w:val="nil"/>
              <w:right w:val="single" w:sz="8" w:space="0" w:color="auto"/>
            </w:tcBorders>
            <w:shd w:val="clear" w:color="000000" w:fill="FFFFFF"/>
            <w:noWrap/>
            <w:vAlign w:val="center"/>
            <w:hideMark/>
          </w:tcPr>
          <w:p w14:paraId="1B5C170C" w14:textId="77777777" w:rsidR="00180890" w:rsidRPr="00180890" w:rsidRDefault="00180890" w:rsidP="00180890">
            <w:pPr>
              <w:spacing w:after="0" w:line="240" w:lineRule="auto"/>
              <w:jc w:val="right"/>
              <w:rPr>
                <w:rFonts w:eastAsia="Times New Roman" w:cs="Calibri"/>
                <w:color w:val="000000"/>
                <w:sz w:val="14"/>
                <w:szCs w:val="14"/>
                <w:lang w:eastAsia="es-MX"/>
              </w:rPr>
            </w:pPr>
            <w:r w:rsidRPr="00180890">
              <w:rPr>
                <w:rFonts w:eastAsia="Times New Roman" w:cs="Calibri"/>
                <w:color w:val="000000"/>
                <w:sz w:val="14"/>
                <w:szCs w:val="14"/>
                <w:lang w:eastAsia="es-MX"/>
              </w:rPr>
              <w:t> </w:t>
            </w:r>
          </w:p>
        </w:tc>
      </w:tr>
      <w:tr w:rsidR="00180890" w:rsidRPr="00CF69D0" w14:paraId="1F51296B" w14:textId="77777777" w:rsidTr="00CF69D0">
        <w:trPr>
          <w:trHeight w:val="284"/>
        </w:trPr>
        <w:tc>
          <w:tcPr>
            <w:tcW w:w="2400" w:type="dxa"/>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378E55AC" w14:textId="77777777" w:rsidR="00180890" w:rsidRPr="00CF69D0" w:rsidRDefault="00180890" w:rsidP="00180890">
            <w:pPr>
              <w:spacing w:after="0" w:line="240" w:lineRule="auto"/>
              <w:rPr>
                <w:rFonts w:eastAsia="Times New Roman" w:cs="Calibri"/>
                <w:b/>
                <w:bCs/>
                <w:color w:val="000000"/>
                <w:sz w:val="16"/>
                <w:szCs w:val="14"/>
                <w:lang w:eastAsia="es-MX"/>
              </w:rPr>
            </w:pPr>
            <w:r w:rsidRPr="00CF69D0">
              <w:rPr>
                <w:rFonts w:eastAsia="Times New Roman" w:cs="Calibri"/>
                <w:b/>
                <w:bCs/>
                <w:color w:val="000000"/>
                <w:sz w:val="16"/>
                <w:szCs w:val="14"/>
                <w:lang w:eastAsia="es-MX"/>
              </w:rPr>
              <w:t>Totales</w:t>
            </w:r>
          </w:p>
        </w:tc>
        <w:tc>
          <w:tcPr>
            <w:tcW w:w="1409" w:type="dxa"/>
            <w:tcBorders>
              <w:top w:val="single" w:sz="4" w:space="0" w:color="auto"/>
              <w:left w:val="nil"/>
              <w:bottom w:val="single" w:sz="4" w:space="0" w:color="auto"/>
              <w:right w:val="single" w:sz="4" w:space="0" w:color="auto"/>
            </w:tcBorders>
            <w:shd w:val="clear" w:color="000000" w:fill="DDC9A3"/>
            <w:noWrap/>
            <w:vAlign w:val="center"/>
            <w:hideMark/>
          </w:tcPr>
          <w:p w14:paraId="6A79891D" w14:textId="77777777" w:rsidR="00180890" w:rsidRPr="00CF69D0" w:rsidRDefault="00180890" w:rsidP="00180890">
            <w:pPr>
              <w:spacing w:after="0" w:line="240" w:lineRule="auto"/>
              <w:jc w:val="right"/>
              <w:rPr>
                <w:rFonts w:eastAsia="Times New Roman" w:cs="Calibri"/>
                <w:b/>
                <w:bCs/>
                <w:color w:val="000000"/>
                <w:sz w:val="16"/>
                <w:szCs w:val="14"/>
                <w:lang w:eastAsia="es-MX"/>
              </w:rPr>
            </w:pPr>
            <w:r w:rsidRPr="00CF69D0">
              <w:rPr>
                <w:rFonts w:eastAsia="Times New Roman" w:cs="Calibri"/>
                <w:b/>
                <w:bCs/>
                <w:color w:val="000000"/>
                <w:sz w:val="16"/>
                <w:szCs w:val="14"/>
                <w:lang w:eastAsia="es-MX"/>
              </w:rPr>
              <w:t>15,440,502,481</w:t>
            </w:r>
          </w:p>
        </w:tc>
        <w:tc>
          <w:tcPr>
            <w:tcW w:w="1042" w:type="dxa"/>
            <w:tcBorders>
              <w:top w:val="single" w:sz="4" w:space="0" w:color="auto"/>
              <w:left w:val="nil"/>
              <w:bottom w:val="single" w:sz="4" w:space="0" w:color="auto"/>
              <w:right w:val="single" w:sz="4" w:space="0" w:color="auto"/>
            </w:tcBorders>
            <w:shd w:val="clear" w:color="000000" w:fill="DDC9A3"/>
            <w:noWrap/>
            <w:vAlign w:val="center"/>
            <w:hideMark/>
          </w:tcPr>
          <w:p w14:paraId="538E1160" w14:textId="77777777" w:rsidR="00180890" w:rsidRPr="00CF69D0" w:rsidRDefault="00180890" w:rsidP="00180890">
            <w:pPr>
              <w:spacing w:after="0" w:line="240" w:lineRule="auto"/>
              <w:jc w:val="right"/>
              <w:rPr>
                <w:rFonts w:eastAsia="Times New Roman" w:cs="Calibri"/>
                <w:b/>
                <w:bCs/>
                <w:color w:val="000000"/>
                <w:sz w:val="16"/>
                <w:szCs w:val="14"/>
                <w:lang w:eastAsia="es-MX"/>
              </w:rPr>
            </w:pPr>
            <w:r w:rsidRPr="00CF69D0">
              <w:rPr>
                <w:rFonts w:eastAsia="Times New Roman" w:cs="Calibri"/>
                <w:b/>
                <w:bCs/>
                <w:color w:val="000000"/>
                <w:sz w:val="16"/>
                <w:szCs w:val="14"/>
                <w:lang w:eastAsia="es-MX"/>
              </w:rPr>
              <w:t>0</w:t>
            </w:r>
          </w:p>
        </w:tc>
        <w:tc>
          <w:tcPr>
            <w:tcW w:w="1306" w:type="dxa"/>
            <w:tcBorders>
              <w:top w:val="single" w:sz="4" w:space="0" w:color="auto"/>
              <w:left w:val="nil"/>
              <w:bottom w:val="single" w:sz="4" w:space="0" w:color="auto"/>
              <w:right w:val="single" w:sz="4" w:space="0" w:color="auto"/>
            </w:tcBorders>
            <w:shd w:val="clear" w:color="000000" w:fill="DDC9A3"/>
            <w:noWrap/>
            <w:vAlign w:val="center"/>
            <w:hideMark/>
          </w:tcPr>
          <w:p w14:paraId="0C3D62AD" w14:textId="77777777" w:rsidR="00180890" w:rsidRPr="00CF69D0" w:rsidRDefault="00180890" w:rsidP="00180890">
            <w:pPr>
              <w:spacing w:after="0" w:line="240" w:lineRule="auto"/>
              <w:jc w:val="right"/>
              <w:rPr>
                <w:rFonts w:eastAsia="Times New Roman" w:cs="Calibri"/>
                <w:b/>
                <w:bCs/>
                <w:color w:val="000000"/>
                <w:sz w:val="16"/>
                <w:szCs w:val="14"/>
                <w:lang w:eastAsia="es-MX"/>
              </w:rPr>
            </w:pPr>
            <w:r w:rsidRPr="00CF69D0">
              <w:rPr>
                <w:rFonts w:eastAsia="Times New Roman" w:cs="Calibri"/>
                <w:b/>
                <w:bCs/>
                <w:color w:val="000000"/>
                <w:sz w:val="16"/>
                <w:szCs w:val="14"/>
                <w:lang w:eastAsia="es-MX"/>
              </w:rPr>
              <w:t>105,848,867</w:t>
            </w:r>
          </w:p>
        </w:tc>
        <w:tc>
          <w:tcPr>
            <w:tcW w:w="1276" w:type="dxa"/>
            <w:tcBorders>
              <w:top w:val="single" w:sz="4" w:space="0" w:color="auto"/>
              <w:left w:val="nil"/>
              <w:bottom w:val="single" w:sz="4" w:space="0" w:color="auto"/>
              <w:right w:val="single" w:sz="4" w:space="0" w:color="auto"/>
            </w:tcBorders>
            <w:shd w:val="clear" w:color="000000" w:fill="DDC9A3"/>
            <w:noWrap/>
            <w:vAlign w:val="center"/>
            <w:hideMark/>
          </w:tcPr>
          <w:p w14:paraId="29FF2F50" w14:textId="77777777" w:rsidR="00180890" w:rsidRPr="00CF69D0" w:rsidRDefault="00180890" w:rsidP="00180890">
            <w:pPr>
              <w:spacing w:after="0" w:line="240" w:lineRule="auto"/>
              <w:jc w:val="right"/>
              <w:rPr>
                <w:rFonts w:eastAsia="Times New Roman" w:cs="Calibri"/>
                <w:b/>
                <w:bCs/>
                <w:color w:val="000000"/>
                <w:sz w:val="16"/>
                <w:szCs w:val="14"/>
                <w:lang w:eastAsia="es-MX"/>
              </w:rPr>
            </w:pPr>
            <w:r w:rsidRPr="00CF69D0">
              <w:rPr>
                <w:rFonts w:eastAsia="Times New Roman" w:cs="Calibri"/>
                <w:b/>
                <w:bCs/>
                <w:color w:val="000000"/>
                <w:sz w:val="16"/>
                <w:szCs w:val="14"/>
                <w:lang w:eastAsia="es-MX"/>
              </w:rPr>
              <w:t>454,769,536</w:t>
            </w:r>
          </w:p>
        </w:tc>
        <w:tc>
          <w:tcPr>
            <w:tcW w:w="1685" w:type="dxa"/>
            <w:tcBorders>
              <w:top w:val="single" w:sz="4" w:space="0" w:color="auto"/>
              <w:left w:val="nil"/>
              <w:bottom w:val="single" w:sz="4" w:space="0" w:color="auto"/>
              <w:right w:val="single" w:sz="4" w:space="0" w:color="auto"/>
            </w:tcBorders>
            <w:shd w:val="clear" w:color="000000" w:fill="DDC9A3"/>
            <w:noWrap/>
            <w:vAlign w:val="center"/>
            <w:hideMark/>
          </w:tcPr>
          <w:p w14:paraId="3DC6C6D6" w14:textId="77777777" w:rsidR="00180890" w:rsidRPr="00CF69D0" w:rsidRDefault="00180890" w:rsidP="00180890">
            <w:pPr>
              <w:spacing w:after="0" w:line="240" w:lineRule="auto"/>
              <w:jc w:val="right"/>
              <w:rPr>
                <w:rFonts w:eastAsia="Times New Roman" w:cs="Calibri"/>
                <w:b/>
                <w:bCs/>
                <w:color w:val="000000"/>
                <w:sz w:val="16"/>
                <w:szCs w:val="14"/>
                <w:lang w:eastAsia="es-MX"/>
              </w:rPr>
            </w:pPr>
            <w:r w:rsidRPr="00CF69D0">
              <w:rPr>
                <w:rFonts w:eastAsia="Times New Roman" w:cs="Calibri"/>
                <w:b/>
                <w:bCs/>
                <w:color w:val="000000"/>
                <w:sz w:val="16"/>
                <w:szCs w:val="14"/>
                <w:lang w:eastAsia="es-MX"/>
              </w:rPr>
              <w:t>15,334,653,614</w:t>
            </w:r>
          </w:p>
        </w:tc>
        <w:tc>
          <w:tcPr>
            <w:tcW w:w="1248" w:type="dxa"/>
            <w:tcBorders>
              <w:top w:val="single" w:sz="4" w:space="0" w:color="auto"/>
              <w:left w:val="nil"/>
              <w:bottom w:val="single" w:sz="4" w:space="0" w:color="auto"/>
              <w:right w:val="single" w:sz="4" w:space="0" w:color="auto"/>
            </w:tcBorders>
            <w:shd w:val="clear" w:color="000000" w:fill="DDC9A3"/>
            <w:noWrap/>
            <w:vAlign w:val="center"/>
            <w:hideMark/>
          </w:tcPr>
          <w:p w14:paraId="0DC6D11E" w14:textId="77777777" w:rsidR="00180890" w:rsidRPr="00CF69D0" w:rsidRDefault="00180890" w:rsidP="00180890">
            <w:pPr>
              <w:spacing w:after="0" w:line="240" w:lineRule="auto"/>
              <w:jc w:val="right"/>
              <w:rPr>
                <w:rFonts w:eastAsia="Times New Roman" w:cs="Calibri"/>
                <w:b/>
                <w:bCs/>
                <w:color w:val="000000"/>
                <w:sz w:val="16"/>
                <w:szCs w:val="14"/>
                <w:lang w:eastAsia="es-MX"/>
              </w:rPr>
            </w:pPr>
            <w:r w:rsidRPr="00CF69D0">
              <w:rPr>
                <w:rFonts w:eastAsia="Times New Roman" w:cs="Calibri"/>
                <w:b/>
                <w:bCs/>
                <w:color w:val="000000"/>
                <w:sz w:val="16"/>
                <w:szCs w:val="14"/>
                <w:lang w:eastAsia="es-MX"/>
              </w:rPr>
              <w:t> </w:t>
            </w:r>
          </w:p>
        </w:tc>
      </w:tr>
    </w:tbl>
    <w:p w14:paraId="41FC5F57" w14:textId="77777777" w:rsidR="00CF69D0" w:rsidRDefault="00CF69D0" w:rsidP="00D26F86">
      <w:pPr>
        <w:pStyle w:val="Texto"/>
        <w:spacing w:after="0" w:line="240" w:lineRule="exact"/>
        <w:ind w:left="360" w:hanging="360"/>
        <w:jc w:val="left"/>
        <w:rPr>
          <w:rFonts w:asciiTheme="minorHAnsi" w:hAnsiTheme="minorHAnsi" w:cstheme="minorHAnsi"/>
          <w:b/>
          <w:szCs w:val="18"/>
          <w:lang w:val="es-MX"/>
        </w:rPr>
      </w:pPr>
    </w:p>
    <w:p w14:paraId="508FBCF2" w14:textId="30B2448B" w:rsidR="00B07C73" w:rsidRDefault="00D26F86" w:rsidP="00D26F86">
      <w:pPr>
        <w:pStyle w:val="Texto"/>
        <w:spacing w:after="0" w:line="240" w:lineRule="exact"/>
        <w:ind w:left="360" w:hanging="360"/>
        <w:jc w:val="left"/>
        <w:rPr>
          <w:rFonts w:asciiTheme="minorHAnsi" w:hAnsiTheme="minorHAnsi" w:cstheme="minorHAnsi"/>
          <w:b/>
          <w:szCs w:val="18"/>
          <w:lang w:val="es-MX"/>
        </w:rPr>
      </w:pPr>
      <w:r>
        <w:rPr>
          <w:rFonts w:asciiTheme="minorHAnsi" w:hAnsiTheme="minorHAnsi" w:cstheme="minorHAnsi"/>
          <w:b/>
          <w:szCs w:val="18"/>
          <w:lang w:val="es-MX"/>
        </w:rPr>
        <w:t>1</w:t>
      </w:r>
      <w:r w:rsidR="005C56C7">
        <w:rPr>
          <w:rFonts w:asciiTheme="minorHAnsi" w:hAnsiTheme="minorHAnsi" w:cstheme="minorHAnsi"/>
          <w:b/>
          <w:szCs w:val="18"/>
          <w:lang w:val="es-MX"/>
        </w:rPr>
        <w:t>1</w:t>
      </w:r>
      <w:r>
        <w:rPr>
          <w:rFonts w:asciiTheme="minorHAnsi" w:hAnsiTheme="minorHAnsi" w:cstheme="minorHAnsi"/>
          <w:b/>
          <w:szCs w:val="18"/>
          <w:lang w:val="es-MX"/>
        </w:rPr>
        <w:t xml:space="preserve">.  </w:t>
      </w:r>
      <w:r w:rsidR="00B07C73" w:rsidRPr="005F45A3">
        <w:rPr>
          <w:rFonts w:asciiTheme="minorHAnsi" w:hAnsiTheme="minorHAnsi" w:cstheme="minorHAnsi"/>
          <w:b/>
          <w:szCs w:val="18"/>
          <w:lang w:val="es-MX"/>
        </w:rPr>
        <w:t>Calificaciones Otorgadas:</w:t>
      </w:r>
    </w:p>
    <w:p w14:paraId="63ECB654" w14:textId="77777777" w:rsidR="00D93ED6" w:rsidRDefault="00D93ED6" w:rsidP="00D93ED6">
      <w:pPr>
        <w:pStyle w:val="Texto"/>
        <w:spacing w:after="0" w:line="240" w:lineRule="exact"/>
        <w:ind w:left="284" w:firstLine="0"/>
        <w:rPr>
          <w:rFonts w:asciiTheme="minorHAnsi" w:hAnsiTheme="minorHAnsi" w:cstheme="minorHAnsi"/>
          <w:b/>
          <w:szCs w:val="18"/>
          <w:lang w:val="es-MX"/>
        </w:rPr>
      </w:pPr>
    </w:p>
    <w:p w14:paraId="59C98773" w14:textId="13EB7EA3" w:rsidR="00E13B30" w:rsidRDefault="00E13B30" w:rsidP="00E13B30">
      <w:pPr>
        <w:pStyle w:val="Texto"/>
        <w:spacing w:after="0" w:line="240" w:lineRule="exact"/>
        <w:ind w:left="284" w:firstLine="0"/>
        <w:rPr>
          <w:rFonts w:asciiTheme="minorHAnsi" w:hAnsiTheme="minorHAnsi" w:cstheme="minorHAnsi"/>
          <w:szCs w:val="18"/>
          <w:lang w:val="es-MX"/>
        </w:rPr>
      </w:pPr>
      <w:r w:rsidRPr="00E13B30">
        <w:rPr>
          <w:rFonts w:asciiTheme="minorHAnsi" w:hAnsiTheme="minorHAnsi" w:cstheme="minorHAnsi"/>
          <w:szCs w:val="18"/>
          <w:lang w:val="es-MX"/>
        </w:rPr>
        <w:t>Las calificaciones otorgadas por las c</w:t>
      </w:r>
      <w:r w:rsidR="00C06642">
        <w:rPr>
          <w:rFonts w:asciiTheme="minorHAnsi" w:hAnsiTheme="minorHAnsi" w:cstheme="minorHAnsi"/>
          <w:szCs w:val="18"/>
          <w:lang w:val="es-MX"/>
        </w:rPr>
        <w:t>alificadoras HR RATINGS Y FITCH</w:t>
      </w:r>
      <w:r w:rsidRPr="00E13B30">
        <w:rPr>
          <w:rFonts w:asciiTheme="minorHAnsi" w:hAnsiTheme="minorHAnsi" w:cstheme="minorHAnsi"/>
          <w:szCs w:val="18"/>
          <w:lang w:val="es-MX"/>
        </w:rPr>
        <w:t xml:space="preserve"> RATINGS tanto al Gobierno del Estado como a diferentes créditos contratados </w:t>
      </w:r>
      <w:r w:rsidR="009B6837">
        <w:rPr>
          <w:rFonts w:asciiTheme="minorHAnsi" w:hAnsiTheme="minorHAnsi" w:cstheme="minorHAnsi"/>
          <w:szCs w:val="18"/>
          <w:lang w:val="es-MX"/>
        </w:rPr>
        <w:t xml:space="preserve"> que se encuentran vigentes </w:t>
      </w:r>
      <w:r w:rsidRPr="00E13B30">
        <w:rPr>
          <w:rFonts w:asciiTheme="minorHAnsi" w:hAnsiTheme="minorHAnsi" w:cstheme="minorHAnsi"/>
          <w:szCs w:val="18"/>
          <w:lang w:val="es-MX"/>
        </w:rPr>
        <w:t>son las siguientes:</w:t>
      </w:r>
    </w:p>
    <w:p w14:paraId="242998E3" w14:textId="00A16352" w:rsidR="0063330F" w:rsidRDefault="0063330F" w:rsidP="00E13B30">
      <w:pPr>
        <w:pStyle w:val="Texto"/>
        <w:spacing w:after="0" w:line="240" w:lineRule="exact"/>
        <w:ind w:left="284" w:firstLine="0"/>
        <w:rPr>
          <w:rFonts w:asciiTheme="minorHAnsi" w:hAnsiTheme="minorHAnsi" w:cstheme="minorHAnsi"/>
          <w:szCs w:val="18"/>
          <w:lang w:val="es-MX"/>
        </w:rPr>
      </w:pPr>
    </w:p>
    <w:tbl>
      <w:tblPr>
        <w:tblW w:w="7969" w:type="dxa"/>
        <w:tblInd w:w="-5" w:type="dxa"/>
        <w:tblCellMar>
          <w:left w:w="70" w:type="dxa"/>
          <w:right w:w="70" w:type="dxa"/>
        </w:tblCellMar>
        <w:tblLook w:val="04A0" w:firstRow="1" w:lastRow="0" w:firstColumn="1" w:lastColumn="0" w:noHBand="0" w:noVBand="1"/>
      </w:tblPr>
      <w:tblGrid>
        <w:gridCol w:w="1418"/>
        <w:gridCol w:w="2820"/>
        <w:gridCol w:w="2076"/>
        <w:gridCol w:w="1643"/>
        <w:gridCol w:w="12"/>
      </w:tblGrid>
      <w:tr w:rsidR="00656D7F" w:rsidRPr="00656D7F" w14:paraId="5773AB85" w14:textId="77777777" w:rsidTr="00CF69D0">
        <w:trPr>
          <w:trHeight w:val="284"/>
        </w:trPr>
        <w:tc>
          <w:tcPr>
            <w:tcW w:w="1418" w:type="dxa"/>
            <w:vMerge w:val="restart"/>
            <w:tcBorders>
              <w:top w:val="single" w:sz="4" w:space="0" w:color="000000"/>
              <w:left w:val="single" w:sz="4" w:space="0" w:color="000000"/>
              <w:bottom w:val="single" w:sz="4" w:space="0" w:color="000000"/>
              <w:right w:val="single" w:sz="4" w:space="0" w:color="000000"/>
            </w:tcBorders>
            <w:shd w:val="clear" w:color="000000" w:fill="AB0033"/>
            <w:vAlign w:val="center"/>
            <w:hideMark/>
          </w:tcPr>
          <w:p w14:paraId="37EFFA4A" w14:textId="77777777" w:rsidR="00656D7F" w:rsidRPr="00656D7F" w:rsidRDefault="00656D7F" w:rsidP="00656D7F">
            <w:pPr>
              <w:spacing w:after="0" w:line="240" w:lineRule="auto"/>
              <w:jc w:val="center"/>
              <w:rPr>
                <w:rFonts w:eastAsia="Times New Roman" w:cs="Calibri"/>
                <w:b/>
                <w:bCs/>
                <w:color w:val="FFFFFF"/>
                <w:sz w:val="18"/>
                <w:szCs w:val="20"/>
                <w:lang w:eastAsia="es-MX"/>
              </w:rPr>
            </w:pPr>
            <w:r w:rsidRPr="00656D7F">
              <w:rPr>
                <w:rFonts w:eastAsia="Times New Roman" w:cs="Calibri"/>
                <w:b/>
                <w:bCs/>
                <w:color w:val="FFFFFF"/>
                <w:sz w:val="18"/>
                <w:szCs w:val="20"/>
                <w:lang w:eastAsia="es-MX"/>
              </w:rPr>
              <w:t>Calificadora</w:t>
            </w:r>
          </w:p>
        </w:tc>
        <w:tc>
          <w:tcPr>
            <w:tcW w:w="2820" w:type="dxa"/>
            <w:vMerge w:val="restart"/>
            <w:tcBorders>
              <w:top w:val="single" w:sz="4" w:space="0" w:color="000000"/>
              <w:left w:val="single" w:sz="4" w:space="0" w:color="000000"/>
              <w:bottom w:val="single" w:sz="4" w:space="0" w:color="000000"/>
              <w:right w:val="single" w:sz="4" w:space="0" w:color="000000"/>
            </w:tcBorders>
            <w:shd w:val="clear" w:color="000000" w:fill="AB0033"/>
            <w:vAlign w:val="center"/>
            <w:hideMark/>
          </w:tcPr>
          <w:p w14:paraId="0C61C533" w14:textId="77777777" w:rsidR="00656D7F" w:rsidRPr="00656D7F" w:rsidRDefault="00656D7F" w:rsidP="00656D7F">
            <w:pPr>
              <w:spacing w:after="0" w:line="240" w:lineRule="auto"/>
              <w:jc w:val="center"/>
              <w:rPr>
                <w:rFonts w:eastAsia="Times New Roman" w:cs="Calibri"/>
                <w:b/>
                <w:bCs/>
                <w:color w:val="FFFFFF"/>
                <w:sz w:val="18"/>
                <w:szCs w:val="20"/>
                <w:lang w:eastAsia="es-MX"/>
              </w:rPr>
            </w:pPr>
            <w:r w:rsidRPr="00656D7F">
              <w:rPr>
                <w:rFonts w:eastAsia="Times New Roman" w:cs="Calibri"/>
                <w:b/>
                <w:bCs/>
                <w:color w:val="FFFFFF"/>
                <w:sz w:val="18"/>
                <w:szCs w:val="20"/>
                <w:lang w:eastAsia="es-MX"/>
              </w:rPr>
              <w:t>Concepto</w:t>
            </w:r>
          </w:p>
        </w:tc>
        <w:tc>
          <w:tcPr>
            <w:tcW w:w="3731" w:type="dxa"/>
            <w:gridSpan w:val="3"/>
            <w:tcBorders>
              <w:top w:val="single" w:sz="4" w:space="0" w:color="000000"/>
              <w:left w:val="nil"/>
              <w:bottom w:val="single" w:sz="4" w:space="0" w:color="000000"/>
              <w:right w:val="single" w:sz="4" w:space="0" w:color="000000"/>
            </w:tcBorders>
            <w:shd w:val="clear" w:color="000000" w:fill="AB0033"/>
            <w:vAlign w:val="center"/>
            <w:hideMark/>
          </w:tcPr>
          <w:p w14:paraId="1DD6E09D" w14:textId="77777777" w:rsidR="00656D7F" w:rsidRPr="00656D7F" w:rsidRDefault="00656D7F" w:rsidP="00656D7F">
            <w:pPr>
              <w:spacing w:after="0" w:line="240" w:lineRule="auto"/>
              <w:jc w:val="center"/>
              <w:rPr>
                <w:rFonts w:eastAsia="Times New Roman" w:cs="Calibri"/>
                <w:b/>
                <w:bCs/>
                <w:color w:val="FFFFFF"/>
                <w:sz w:val="18"/>
                <w:szCs w:val="20"/>
                <w:lang w:eastAsia="es-MX"/>
              </w:rPr>
            </w:pPr>
            <w:r w:rsidRPr="00656D7F">
              <w:rPr>
                <w:rFonts w:eastAsia="Times New Roman" w:cs="Calibri"/>
                <w:b/>
                <w:bCs/>
                <w:color w:val="FFFFFF"/>
                <w:sz w:val="18"/>
                <w:szCs w:val="20"/>
                <w:lang w:eastAsia="es-MX"/>
              </w:rPr>
              <w:t>Al 31 de Marzo 2024</w:t>
            </w:r>
          </w:p>
        </w:tc>
      </w:tr>
      <w:tr w:rsidR="00656D7F" w:rsidRPr="00656D7F" w14:paraId="339467EA" w14:textId="77777777" w:rsidTr="00CF69D0">
        <w:trPr>
          <w:gridAfter w:val="1"/>
          <w:wAfter w:w="12" w:type="dxa"/>
          <w:trHeight w:val="284"/>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B87E7E9" w14:textId="77777777" w:rsidR="00656D7F" w:rsidRPr="00656D7F" w:rsidRDefault="00656D7F" w:rsidP="00656D7F">
            <w:pPr>
              <w:spacing w:after="0" w:line="240" w:lineRule="auto"/>
              <w:rPr>
                <w:rFonts w:eastAsia="Times New Roman" w:cs="Calibri"/>
                <w:b/>
                <w:bCs/>
                <w:color w:val="FFFFFF"/>
                <w:sz w:val="18"/>
                <w:szCs w:val="20"/>
                <w:lang w:eastAsia="es-MX"/>
              </w:rPr>
            </w:pPr>
          </w:p>
        </w:tc>
        <w:tc>
          <w:tcPr>
            <w:tcW w:w="2820" w:type="dxa"/>
            <w:vMerge/>
            <w:tcBorders>
              <w:top w:val="single" w:sz="4" w:space="0" w:color="000000"/>
              <w:left w:val="single" w:sz="4" w:space="0" w:color="000000"/>
              <w:bottom w:val="single" w:sz="4" w:space="0" w:color="000000"/>
              <w:right w:val="single" w:sz="4" w:space="0" w:color="000000"/>
            </w:tcBorders>
            <w:vAlign w:val="center"/>
            <w:hideMark/>
          </w:tcPr>
          <w:p w14:paraId="77D879E8" w14:textId="77777777" w:rsidR="00656D7F" w:rsidRPr="00656D7F" w:rsidRDefault="00656D7F" w:rsidP="00656D7F">
            <w:pPr>
              <w:spacing w:after="0" w:line="240" w:lineRule="auto"/>
              <w:rPr>
                <w:rFonts w:eastAsia="Times New Roman" w:cs="Calibri"/>
                <w:b/>
                <w:bCs/>
                <w:color w:val="FFFFFF"/>
                <w:sz w:val="18"/>
                <w:szCs w:val="20"/>
                <w:lang w:eastAsia="es-MX"/>
              </w:rPr>
            </w:pPr>
          </w:p>
        </w:tc>
        <w:tc>
          <w:tcPr>
            <w:tcW w:w="2076" w:type="dxa"/>
            <w:tcBorders>
              <w:top w:val="nil"/>
              <w:left w:val="nil"/>
              <w:bottom w:val="single" w:sz="4" w:space="0" w:color="000000"/>
              <w:right w:val="single" w:sz="4" w:space="0" w:color="000000"/>
            </w:tcBorders>
            <w:shd w:val="clear" w:color="000000" w:fill="AB0033"/>
            <w:vAlign w:val="center"/>
            <w:hideMark/>
          </w:tcPr>
          <w:p w14:paraId="46C9B630" w14:textId="77777777" w:rsidR="00656D7F" w:rsidRPr="00656D7F" w:rsidRDefault="00656D7F" w:rsidP="00656D7F">
            <w:pPr>
              <w:spacing w:after="0" w:line="240" w:lineRule="auto"/>
              <w:jc w:val="center"/>
              <w:rPr>
                <w:rFonts w:eastAsia="Times New Roman" w:cs="Calibri"/>
                <w:b/>
                <w:bCs/>
                <w:color w:val="FFFFFF"/>
                <w:sz w:val="18"/>
                <w:szCs w:val="20"/>
                <w:lang w:eastAsia="es-MX"/>
              </w:rPr>
            </w:pPr>
            <w:r w:rsidRPr="00656D7F">
              <w:rPr>
                <w:rFonts w:eastAsia="Times New Roman" w:cs="Calibri"/>
                <w:b/>
                <w:bCs/>
                <w:color w:val="FFFFFF"/>
                <w:sz w:val="18"/>
                <w:szCs w:val="20"/>
                <w:lang w:eastAsia="es-MX"/>
              </w:rPr>
              <w:t>CALIFICACION</w:t>
            </w:r>
          </w:p>
        </w:tc>
        <w:tc>
          <w:tcPr>
            <w:tcW w:w="1643" w:type="dxa"/>
            <w:tcBorders>
              <w:top w:val="nil"/>
              <w:left w:val="nil"/>
              <w:bottom w:val="single" w:sz="4" w:space="0" w:color="000000"/>
              <w:right w:val="single" w:sz="4" w:space="0" w:color="000000"/>
            </w:tcBorders>
            <w:shd w:val="clear" w:color="000000" w:fill="AB0033"/>
            <w:vAlign w:val="center"/>
            <w:hideMark/>
          </w:tcPr>
          <w:p w14:paraId="435F217C" w14:textId="77777777" w:rsidR="00656D7F" w:rsidRPr="00656D7F" w:rsidRDefault="00656D7F" w:rsidP="00656D7F">
            <w:pPr>
              <w:spacing w:after="0" w:line="240" w:lineRule="auto"/>
              <w:jc w:val="center"/>
              <w:rPr>
                <w:rFonts w:eastAsia="Times New Roman" w:cs="Calibri"/>
                <w:b/>
                <w:bCs/>
                <w:color w:val="FFFFFF"/>
                <w:sz w:val="18"/>
                <w:szCs w:val="20"/>
                <w:lang w:eastAsia="es-MX"/>
              </w:rPr>
            </w:pPr>
            <w:r w:rsidRPr="00656D7F">
              <w:rPr>
                <w:rFonts w:eastAsia="Times New Roman" w:cs="Calibri"/>
                <w:b/>
                <w:bCs/>
                <w:color w:val="FFFFFF"/>
                <w:sz w:val="18"/>
                <w:szCs w:val="20"/>
                <w:lang w:eastAsia="es-MX"/>
              </w:rPr>
              <w:t>PERSPECTIVA</w:t>
            </w:r>
          </w:p>
        </w:tc>
      </w:tr>
      <w:tr w:rsidR="00656D7F" w:rsidRPr="00656D7F" w14:paraId="171CC71F" w14:textId="77777777" w:rsidTr="00CF69D0">
        <w:trPr>
          <w:gridAfter w:val="1"/>
          <w:wAfter w:w="12" w:type="dxa"/>
          <w:trHeight w:val="150"/>
        </w:trPr>
        <w:tc>
          <w:tcPr>
            <w:tcW w:w="1418" w:type="dxa"/>
            <w:tcBorders>
              <w:top w:val="nil"/>
              <w:left w:val="single" w:sz="4" w:space="0" w:color="000000"/>
              <w:bottom w:val="nil"/>
              <w:right w:val="single" w:sz="4" w:space="0" w:color="000000"/>
            </w:tcBorders>
            <w:shd w:val="clear" w:color="auto" w:fill="auto"/>
            <w:vAlign w:val="center"/>
            <w:hideMark/>
          </w:tcPr>
          <w:p w14:paraId="5F635BFD" w14:textId="77777777" w:rsidR="00656D7F" w:rsidRPr="00656D7F" w:rsidRDefault="00656D7F" w:rsidP="00656D7F">
            <w:pPr>
              <w:spacing w:after="0" w:line="240" w:lineRule="auto"/>
              <w:jc w:val="center"/>
              <w:rPr>
                <w:rFonts w:eastAsia="Times New Roman" w:cs="Calibri"/>
                <w:b/>
                <w:bCs/>
                <w:color w:val="000000"/>
                <w:sz w:val="16"/>
                <w:szCs w:val="16"/>
                <w:lang w:eastAsia="es-MX"/>
              </w:rPr>
            </w:pPr>
            <w:r w:rsidRPr="00656D7F">
              <w:rPr>
                <w:rFonts w:eastAsia="Times New Roman" w:cs="Calibri"/>
                <w:b/>
                <w:bCs/>
                <w:color w:val="000000"/>
                <w:sz w:val="16"/>
                <w:szCs w:val="16"/>
                <w:lang w:eastAsia="es-MX"/>
              </w:rPr>
              <w:t> </w:t>
            </w:r>
          </w:p>
        </w:tc>
        <w:tc>
          <w:tcPr>
            <w:tcW w:w="2820" w:type="dxa"/>
            <w:tcBorders>
              <w:top w:val="nil"/>
              <w:left w:val="nil"/>
              <w:bottom w:val="single" w:sz="4" w:space="0" w:color="000000"/>
              <w:right w:val="single" w:sz="4" w:space="0" w:color="000000"/>
            </w:tcBorders>
            <w:shd w:val="clear" w:color="auto" w:fill="auto"/>
            <w:vAlign w:val="center"/>
            <w:hideMark/>
          </w:tcPr>
          <w:p w14:paraId="01CCECE7" w14:textId="77777777" w:rsidR="00656D7F" w:rsidRPr="00656D7F" w:rsidRDefault="00656D7F" w:rsidP="00656D7F">
            <w:pPr>
              <w:spacing w:after="0" w:line="240" w:lineRule="auto"/>
              <w:jc w:val="center"/>
              <w:rPr>
                <w:rFonts w:eastAsia="Times New Roman" w:cs="Calibri"/>
                <w:b/>
                <w:bCs/>
                <w:color w:val="000000"/>
                <w:sz w:val="16"/>
                <w:szCs w:val="16"/>
                <w:lang w:eastAsia="es-MX"/>
              </w:rPr>
            </w:pPr>
            <w:r w:rsidRPr="00656D7F">
              <w:rPr>
                <w:rFonts w:eastAsia="Times New Roman" w:cs="Calibri"/>
                <w:b/>
                <w:bCs/>
                <w:color w:val="000000"/>
                <w:sz w:val="16"/>
                <w:szCs w:val="16"/>
                <w:lang w:eastAsia="es-MX"/>
              </w:rPr>
              <w:t> </w:t>
            </w:r>
          </w:p>
        </w:tc>
        <w:tc>
          <w:tcPr>
            <w:tcW w:w="2076" w:type="dxa"/>
            <w:tcBorders>
              <w:top w:val="nil"/>
              <w:left w:val="nil"/>
              <w:bottom w:val="single" w:sz="4" w:space="0" w:color="000000"/>
              <w:right w:val="single" w:sz="4" w:space="0" w:color="000000"/>
            </w:tcBorders>
            <w:shd w:val="clear" w:color="auto" w:fill="auto"/>
            <w:vAlign w:val="center"/>
            <w:hideMark/>
          </w:tcPr>
          <w:p w14:paraId="2DA9144A" w14:textId="77777777" w:rsidR="00656D7F" w:rsidRPr="00656D7F" w:rsidRDefault="00656D7F" w:rsidP="00656D7F">
            <w:pPr>
              <w:spacing w:after="0" w:line="240" w:lineRule="auto"/>
              <w:jc w:val="center"/>
              <w:rPr>
                <w:rFonts w:eastAsia="Times New Roman" w:cs="Calibri"/>
                <w:color w:val="000000"/>
                <w:sz w:val="16"/>
                <w:szCs w:val="16"/>
                <w:lang w:eastAsia="es-MX"/>
              </w:rPr>
            </w:pPr>
            <w:r w:rsidRPr="00656D7F">
              <w:rPr>
                <w:rFonts w:eastAsia="Times New Roman" w:cs="Calibri"/>
                <w:color w:val="000000"/>
                <w:sz w:val="16"/>
                <w:szCs w:val="16"/>
                <w:lang w:eastAsia="es-MX"/>
              </w:rPr>
              <w:t> </w:t>
            </w:r>
          </w:p>
        </w:tc>
        <w:tc>
          <w:tcPr>
            <w:tcW w:w="1643" w:type="dxa"/>
            <w:tcBorders>
              <w:top w:val="nil"/>
              <w:left w:val="nil"/>
              <w:bottom w:val="single" w:sz="4" w:space="0" w:color="000000"/>
              <w:right w:val="single" w:sz="4" w:space="0" w:color="000000"/>
            </w:tcBorders>
            <w:shd w:val="clear" w:color="auto" w:fill="auto"/>
            <w:vAlign w:val="center"/>
            <w:hideMark/>
          </w:tcPr>
          <w:p w14:paraId="4A7C2178" w14:textId="77777777" w:rsidR="00656D7F" w:rsidRPr="00656D7F" w:rsidRDefault="00656D7F" w:rsidP="00656D7F">
            <w:pPr>
              <w:spacing w:after="0" w:line="240" w:lineRule="auto"/>
              <w:jc w:val="center"/>
              <w:rPr>
                <w:rFonts w:eastAsia="Times New Roman" w:cs="Calibri"/>
                <w:color w:val="000000"/>
                <w:sz w:val="16"/>
                <w:szCs w:val="16"/>
                <w:lang w:eastAsia="es-MX"/>
              </w:rPr>
            </w:pPr>
            <w:r w:rsidRPr="00656D7F">
              <w:rPr>
                <w:rFonts w:eastAsia="Times New Roman" w:cs="Calibri"/>
                <w:color w:val="000000"/>
                <w:sz w:val="16"/>
                <w:szCs w:val="16"/>
                <w:lang w:eastAsia="es-MX"/>
              </w:rPr>
              <w:t> </w:t>
            </w:r>
          </w:p>
        </w:tc>
      </w:tr>
      <w:tr w:rsidR="00656D7F" w:rsidRPr="00656D7F" w14:paraId="6FB4D2E4"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460FB186"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auto" w:fill="auto"/>
            <w:vAlign w:val="center"/>
            <w:hideMark/>
          </w:tcPr>
          <w:p w14:paraId="631A4389"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 xml:space="preserve">Gobierno del Estado </w:t>
            </w:r>
          </w:p>
        </w:tc>
        <w:tc>
          <w:tcPr>
            <w:tcW w:w="2076" w:type="dxa"/>
            <w:tcBorders>
              <w:top w:val="nil"/>
              <w:left w:val="nil"/>
              <w:bottom w:val="single" w:sz="4" w:space="0" w:color="000000"/>
              <w:right w:val="single" w:sz="4" w:space="0" w:color="000000"/>
            </w:tcBorders>
            <w:shd w:val="clear" w:color="auto" w:fill="auto"/>
            <w:vAlign w:val="center"/>
            <w:hideMark/>
          </w:tcPr>
          <w:p w14:paraId="019DC128"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BBB+</w:t>
            </w:r>
          </w:p>
        </w:tc>
        <w:tc>
          <w:tcPr>
            <w:tcW w:w="1643" w:type="dxa"/>
            <w:tcBorders>
              <w:top w:val="nil"/>
              <w:left w:val="nil"/>
              <w:bottom w:val="single" w:sz="4" w:space="0" w:color="000000"/>
              <w:right w:val="single" w:sz="4" w:space="0" w:color="000000"/>
            </w:tcBorders>
            <w:shd w:val="clear" w:color="auto" w:fill="auto"/>
            <w:vAlign w:val="center"/>
            <w:hideMark/>
          </w:tcPr>
          <w:p w14:paraId="1C07BB9A"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19EAC2AE"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070B7945"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5E37EE4F"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 xml:space="preserve">Crédito Banorte 2017- 5,461 mdp </w:t>
            </w:r>
          </w:p>
        </w:tc>
        <w:tc>
          <w:tcPr>
            <w:tcW w:w="2076" w:type="dxa"/>
            <w:tcBorders>
              <w:top w:val="nil"/>
              <w:left w:val="nil"/>
              <w:bottom w:val="single" w:sz="4" w:space="0" w:color="000000"/>
              <w:right w:val="single" w:sz="4" w:space="0" w:color="000000"/>
            </w:tcBorders>
            <w:shd w:val="clear" w:color="auto" w:fill="auto"/>
            <w:vAlign w:val="center"/>
            <w:hideMark/>
          </w:tcPr>
          <w:p w14:paraId="22BE26EA"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73E7AD28"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44FDFC14"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5E3B5D75"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267D3FF3"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Crédito Banorte 2017, 1,539 mdp</w:t>
            </w:r>
          </w:p>
        </w:tc>
        <w:tc>
          <w:tcPr>
            <w:tcW w:w="2076" w:type="dxa"/>
            <w:tcBorders>
              <w:top w:val="nil"/>
              <w:left w:val="nil"/>
              <w:bottom w:val="single" w:sz="4" w:space="0" w:color="000000"/>
              <w:right w:val="single" w:sz="4" w:space="0" w:color="000000"/>
            </w:tcBorders>
            <w:shd w:val="clear" w:color="auto" w:fill="auto"/>
            <w:vAlign w:val="center"/>
            <w:hideMark/>
          </w:tcPr>
          <w:p w14:paraId="2E0B1D14"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7B674CE6"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2B5BD87D"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5EBC7417"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7EBE749D"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BBVA 2017, 994 mdp</w:t>
            </w:r>
          </w:p>
        </w:tc>
        <w:tc>
          <w:tcPr>
            <w:tcW w:w="2076" w:type="dxa"/>
            <w:tcBorders>
              <w:top w:val="nil"/>
              <w:left w:val="nil"/>
              <w:bottom w:val="single" w:sz="4" w:space="0" w:color="000000"/>
              <w:right w:val="single" w:sz="4" w:space="0" w:color="000000"/>
            </w:tcBorders>
            <w:shd w:val="clear" w:color="auto" w:fill="auto"/>
            <w:vAlign w:val="center"/>
            <w:hideMark/>
          </w:tcPr>
          <w:p w14:paraId="6B8C9834"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0BB7F5C2"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3105E6E5"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7D8CF20C"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232EB0DF"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Crédito Banamex  2017, 1,500 mdp</w:t>
            </w:r>
          </w:p>
        </w:tc>
        <w:tc>
          <w:tcPr>
            <w:tcW w:w="2076" w:type="dxa"/>
            <w:tcBorders>
              <w:top w:val="nil"/>
              <w:left w:val="nil"/>
              <w:bottom w:val="single" w:sz="4" w:space="0" w:color="000000"/>
              <w:right w:val="single" w:sz="4" w:space="0" w:color="000000"/>
            </w:tcBorders>
            <w:shd w:val="clear" w:color="auto" w:fill="auto"/>
            <w:vAlign w:val="center"/>
            <w:hideMark/>
          </w:tcPr>
          <w:p w14:paraId="51440DE3"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3AD5A41E"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70064903"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4A77AA6B"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Fitch Ratings</w:t>
            </w:r>
          </w:p>
        </w:tc>
        <w:tc>
          <w:tcPr>
            <w:tcW w:w="2820" w:type="dxa"/>
            <w:tcBorders>
              <w:top w:val="nil"/>
              <w:left w:val="nil"/>
              <w:bottom w:val="single" w:sz="4" w:space="0" w:color="000000"/>
              <w:right w:val="single" w:sz="4" w:space="0" w:color="000000"/>
            </w:tcBorders>
            <w:shd w:val="clear" w:color="000000" w:fill="FFFFFF"/>
            <w:vAlign w:val="center"/>
            <w:hideMark/>
          </w:tcPr>
          <w:p w14:paraId="6BD1B2CB"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Crédito Santander 2018, 1,650 mdp</w:t>
            </w:r>
          </w:p>
        </w:tc>
        <w:tc>
          <w:tcPr>
            <w:tcW w:w="2076" w:type="dxa"/>
            <w:tcBorders>
              <w:top w:val="nil"/>
              <w:left w:val="nil"/>
              <w:bottom w:val="single" w:sz="4" w:space="0" w:color="000000"/>
              <w:right w:val="single" w:sz="4" w:space="0" w:color="000000"/>
            </w:tcBorders>
            <w:shd w:val="clear" w:color="auto" w:fill="auto"/>
            <w:vAlign w:val="center"/>
            <w:hideMark/>
          </w:tcPr>
          <w:p w14:paraId="66C51379"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3189015E"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4AD17D63"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3C2BFE70"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7ECCDC62"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Crédito BBVA 2018, 500 mdp</w:t>
            </w:r>
          </w:p>
        </w:tc>
        <w:tc>
          <w:tcPr>
            <w:tcW w:w="2076" w:type="dxa"/>
            <w:tcBorders>
              <w:top w:val="nil"/>
              <w:left w:val="nil"/>
              <w:bottom w:val="single" w:sz="4" w:space="0" w:color="000000"/>
              <w:right w:val="single" w:sz="4" w:space="0" w:color="000000"/>
            </w:tcBorders>
            <w:shd w:val="clear" w:color="auto" w:fill="auto"/>
            <w:vAlign w:val="center"/>
            <w:hideMark/>
          </w:tcPr>
          <w:p w14:paraId="142FA9AB"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038CC796"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56407E14"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61C42C22"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3DDE0724"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Credito Banamex 2018 1,000 mdp</w:t>
            </w:r>
          </w:p>
        </w:tc>
        <w:tc>
          <w:tcPr>
            <w:tcW w:w="2076" w:type="dxa"/>
            <w:tcBorders>
              <w:top w:val="nil"/>
              <w:left w:val="nil"/>
              <w:bottom w:val="single" w:sz="4" w:space="0" w:color="000000"/>
              <w:right w:val="single" w:sz="4" w:space="0" w:color="000000"/>
            </w:tcBorders>
            <w:shd w:val="clear" w:color="auto" w:fill="auto"/>
            <w:vAlign w:val="center"/>
            <w:hideMark/>
          </w:tcPr>
          <w:p w14:paraId="09C4D469"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5F157BF0"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09E94C38"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0331A195"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22107C37"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Crédito BBVA 150 mdp (ITAVU)</w:t>
            </w:r>
          </w:p>
        </w:tc>
        <w:tc>
          <w:tcPr>
            <w:tcW w:w="2076" w:type="dxa"/>
            <w:tcBorders>
              <w:top w:val="nil"/>
              <w:left w:val="nil"/>
              <w:bottom w:val="single" w:sz="4" w:space="0" w:color="000000"/>
              <w:right w:val="single" w:sz="4" w:space="0" w:color="000000"/>
            </w:tcBorders>
            <w:shd w:val="clear" w:color="auto" w:fill="auto"/>
            <w:vAlign w:val="center"/>
            <w:hideMark/>
          </w:tcPr>
          <w:p w14:paraId="6D7A0E77"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w:t>
            </w:r>
          </w:p>
        </w:tc>
        <w:tc>
          <w:tcPr>
            <w:tcW w:w="1643" w:type="dxa"/>
            <w:tcBorders>
              <w:top w:val="nil"/>
              <w:left w:val="nil"/>
              <w:bottom w:val="single" w:sz="4" w:space="0" w:color="000000"/>
              <w:right w:val="single" w:sz="4" w:space="0" w:color="000000"/>
            </w:tcBorders>
            <w:shd w:val="clear" w:color="auto" w:fill="auto"/>
            <w:vAlign w:val="center"/>
            <w:hideMark/>
          </w:tcPr>
          <w:p w14:paraId="7E89DCD1"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2112AF56"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561DB16C"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4C2C5519"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BBVA 2010, 724 mdp</w:t>
            </w:r>
          </w:p>
        </w:tc>
        <w:tc>
          <w:tcPr>
            <w:tcW w:w="2076" w:type="dxa"/>
            <w:tcBorders>
              <w:top w:val="nil"/>
              <w:left w:val="nil"/>
              <w:bottom w:val="single" w:sz="4" w:space="0" w:color="000000"/>
              <w:right w:val="single" w:sz="4" w:space="0" w:color="000000"/>
            </w:tcBorders>
            <w:shd w:val="clear" w:color="auto" w:fill="auto"/>
            <w:vAlign w:val="center"/>
            <w:hideMark/>
          </w:tcPr>
          <w:p w14:paraId="5BC98A41"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5DC9C836"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3B704301"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64DD4969"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185632D0"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BBVA 2016, 968 mdp</w:t>
            </w:r>
          </w:p>
        </w:tc>
        <w:tc>
          <w:tcPr>
            <w:tcW w:w="2076" w:type="dxa"/>
            <w:tcBorders>
              <w:top w:val="nil"/>
              <w:left w:val="nil"/>
              <w:bottom w:val="single" w:sz="4" w:space="0" w:color="000000"/>
              <w:right w:val="single" w:sz="4" w:space="0" w:color="000000"/>
            </w:tcBorders>
            <w:shd w:val="clear" w:color="auto" w:fill="auto"/>
            <w:vAlign w:val="center"/>
            <w:hideMark/>
          </w:tcPr>
          <w:p w14:paraId="3DE81E18"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0CD751F8"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0BF7D09F"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noWrap/>
            <w:vAlign w:val="center"/>
            <w:hideMark/>
          </w:tcPr>
          <w:p w14:paraId="5CC741C5"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63331C8C"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Banorte 2020 1,500 mdp</w:t>
            </w:r>
          </w:p>
        </w:tc>
        <w:tc>
          <w:tcPr>
            <w:tcW w:w="2076" w:type="dxa"/>
            <w:tcBorders>
              <w:top w:val="nil"/>
              <w:left w:val="nil"/>
              <w:bottom w:val="single" w:sz="4" w:space="0" w:color="000000"/>
              <w:right w:val="single" w:sz="4" w:space="0" w:color="000000"/>
            </w:tcBorders>
            <w:shd w:val="clear" w:color="auto" w:fill="auto"/>
            <w:vAlign w:val="center"/>
            <w:hideMark/>
          </w:tcPr>
          <w:p w14:paraId="3ADB1BF9"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02CCF5A1"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7CAB757B" w14:textId="77777777" w:rsidTr="00CF69D0">
        <w:trPr>
          <w:gridAfter w:val="1"/>
          <w:wAfter w:w="12" w:type="dxa"/>
          <w:trHeight w:val="227"/>
        </w:trPr>
        <w:tc>
          <w:tcPr>
            <w:tcW w:w="1418" w:type="dxa"/>
            <w:tcBorders>
              <w:top w:val="nil"/>
              <w:left w:val="single" w:sz="4" w:space="0" w:color="000000"/>
              <w:bottom w:val="single" w:sz="4" w:space="0" w:color="000000"/>
              <w:right w:val="single" w:sz="4" w:space="0" w:color="000000"/>
            </w:tcBorders>
            <w:shd w:val="clear" w:color="auto" w:fill="auto"/>
            <w:noWrap/>
            <w:vAlign w:val="center"/>
            <w:hideMark/>
          </w:tcPr>
          <w:p w14:paraId="3D0B20E8"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6EFA3724"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Banorte 2020 1,200 mdp</w:t>
            </w:r>
          </w:p>
        </w:tc>
        <w:tc>
          <w:tcPr>
            <w:tcW w:w="2076" w:type="dxa"/>
            <w:tcBorders>
              <w:top w:val="nil"/>
              <w:left w:val="nil"/>
              <w:bottom w:val="single" w:sz="4" w:space="0" w:color="000000"/>
              <w:right w:val="single" w:sz="4" w:space="0" w:color="000000"/>
            </w:tcBorders>
            <w:shd w:val="clear" w:color="auto" w:fill="auto"/>
            <w:vAlign w:val="center"/>
            <w:hideMark/>
          </w:tcPr>
          <w:p w14:paraId="10224CF4"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0EEEDD46"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4D0D1582" w14:textId="77777777" w:rsidTr="00CF69D0">
        <w:trPr>
          <w:gridAfter w:val="1"/>
          <w:wAfter w:w="12" w:type="dxa"/>
          <w:trHeight w:val="18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58C6F295"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6355248E"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 </w:t>
            </w:r>
          </w:p>
        </w:tc>
        <w:tc>
          <w:tcPr>
            <w:tcW w:w="2076" w:type="dxa"/>
            <w:tcBorders>
              <w:top w:val="nil"/>
              <w:left w:val="nil"/>
              <w:bottom w:val="single" w:sz="4" w:space="0" w:color="000000"/>
              <w:right w:val="single" w:sz="4" w:space="0" w:color="000000"/>
            </w:tcBorders>
            <w:shd w:val="clear" w:color="auto" w:fill="auto"/>
            <w:vAlign w:val="center"/>
            <w:hideMark/>
          </w:tcPr>
          <w:p w14:paraId="5468410A" w14:textId="77777777" w:rsidR="00656D7F" w:rsidRPr="00656D7F" w:rsidRDefault="00656D7F" w:rsidP="00656D7F">
            <w:pPr>
              <w:spacing w:after="0" w:line="240" w:lineRule="auto"/>
              <w:jc w:val="center"/>
              <w:rPr>
                <w:rFonts w:eastAsia="Times New Roman" w:cs="Calibri"/>
                <w:color w:val="000000"/>
                <w:sz w:val="14"/>
                <w:szCs w:val="14"/>
                <w:lang w:eastAsia="es-MX"/>
              </w:rPr>
            </w:pPr>
            <w:r w:rsidRPr="00656D7F">
              <w:rPr>
                <w:rFonts w:eastAsia="Times New Roman" w:cs="Calibri"/>
                <w:color w:val="000000"/>
                <w:sz w:val="14"/>
                <w:szCs w:val="14"/>
                <w:lang w:eastAsia="es-MX"/>
              </w:rPr>
              <w:t> </w:t>
            </w:r>
          </w:p>
        </w:tc>
        <w:tc>
          <w:tcPr>
            <w:tcW w:w="1643" w:type="dxa"/>
            <w:tcBorders>
              <w:top w:val="nil"/>
              <w:left w:val="nil"/>
              <w:bottom w:val="single" w:sz="4" w:space="0" w:color="000000"/>
              <w:right w:val="single" w:sz="4" w:space="0" w:color="000000"/>
            </w:tcBorders>
            <w:shd w:val="clear" w:color="auto" w:fill="auto"/>
            <w:vAlign w:val="center"/>
            <w:hideMark/>
          </w:tcPr>
          <w:p w14:paraId="3E93F439" w14:textId="77777777" w:rsidR="00656D7F" w:rsidRPr="00656D7F" w:rsidRDefault="00656D7F" w:rsidP="00656D7F">
            <w:pPr>
              <w:spacing w:after="0" w:line="240" w:lineRule="auto"/>
              <w:jc w:val="center"/>
              <w:rPr>
                <w:rFonts w:eastAsia="Times New Roman" w:cs="Calibri"/>
                <w:color w:val="000000"/>
                <w:sz w:val="14"/>
                <w:szCs w:val="14"/>
                <w:lang w:eastAsia="es-MX"/>
              </w:rPr>
            </w:pPr>
            <w:r w:rsidRPr="00656D7F">
              <w:rPr>
                <w:rFonts w:eastAsia="Times New Roman" w:cs="Calibri"/>
                <w:color w:val="000000"/>
                <w:sz w:val="14"/>
                <w:szCs w:val="14"/>
                <w:lang w:eastAsia="es-MX"/>
              </w:rPr>
              <w:t> </w:t>
            </w:r>
          </w:p>
        </w:tc>
      </w:tr>
      <w:tr w:rsidR="00656D7F" w:rsidRPr="00656D7F" w14:paraId="0CF6E56F"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vAlign w:val="center"/>
            <w:hideMark/>
          </w:tcPr>
          <w:p w14:paraId="09FEFE29"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16692DE2"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Gobierno del Estado</w:t>
            </w:r>
          </w:p>
        </w:tc>
        <w:tc>
          <w:tcPr>
            <w:tcW w:w="2076" w:type="dxa"/>
            <w:tcBorders>
              <w:top w:val="nil"/>
              <w:left w:val="nil"/>
              <w:bottom w:val="single" w:sz="4" w:space="0" w:color="000000"/>
              <w:right w:val="single" w:sz="4" w:space="0" w:color="000000"/>
            </w:tcBorders>
            <w:shd w:val="clear" w:color="auto" w:fill="auto"/>
            <w:vAlign w:val="center"/>
            <w:hideMark/>
          </w:tcPr>
          <w:p w14:paraId="5C11F969"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w:t>
            </w:r>
          </w:p>
        </w:tc>
        <w:tc>
          <w:tcPr>
            <w:tcW w:w="1643" w:type="dxa"/>
            <w:tcBorders>
              <w:top w:val="nil"/>
              <w:left w:val="nil"/>
              <w:bottom w:val="single" w:sz="4" w:space="0" w:color="000000"/>
              <w:right w:val="single" w:sz="4" w:space="0" w:color="000000"/>
            </w:tcBorders>
            <w:shd w:val="clear" w:color="auto" w:fill="auto"/>
            <w:vAlign w:val="center"/>
            <w:hideMark/>
          </w:tcPr>
          <w:p w14:paraId="389A27D5"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69324036"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vAlign w:val="center"/>
            <w:hideMark/>
          </w:tcPr>
          <w:p w14:paraId="76CC78A3"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1D3CF097"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BBVA 2016, 968 mdp</w:t>
            </w:r>
          </w:p>
        </w:tc>
        <w:tc>
          <w:tcPr>
            <w:tcW w:w="2076" w:type="dxa"/>
            <w:tcBorders>
              <w:top w:val="nil"/>
              <w:left w:val="nil"/>
              <w:bottom w:val="single" w:sz="4" w:space="0" w:color="000000"/>
              <w:right w:val="single" w:sz="4" w:space="0" w:color="000000"/>
            </w:tcBorders>
            <w:shd w:val="clear" w:color="auto" w:fill="auto"/>
            <w:vAlign w:val="center"/>
            <w:hideMark/>
          </w:tcPr>
          <w:p w14:paraId="45E68F92"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391EAF27"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7B5EA43A"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vAlign w:val="center"/>
            <w:hideMark/>
          </w:tcPr>
          <w:p w14:paraId="47D637AD"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0022BC72"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Crédito Banorte 2017 - 5,461 mdp</w:t>
            </w:r>
          </w:p>
        </w:tc>
        <w:tc>
          <w:tcPr>
            <w:tcW w:w="2076" w:type="dxa"/>
            <w:tcBorders>
              <w:top w:val="nil"/>
              <w:left w:val="nil"/>
              <w:bottom w:val="single" w:sz="4" w:space="0" w:color="000000"/>
              <w:right w:val="single" w:sz="4" w:space="0" w:color="000000"/>
            </w:tcBorders>
            <w:shd w:val="clear" w:color="auto" w:fill="auto"/>
            <w:vAlign w:val="center"/>
            <w:hideMark/>
          </w:tcPr>
          <w:p w14:paraId="4FA417A9"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AAA</w:t>
            </w:r>
          </w:p>
        </w:tc>
        <w:tc>
          <w:tcPr>
            <w:tcW w:w="1643" w:type="dxa"/>
            <w:tcBorders>
              <w:top w:val="nil"/>
              <w:left w:val="nil"/>
              <w:bottom w:val="single" w:sz="4" w:space="0" w:color="000000"/>
              <w:right w:val="single" w:sz="4" w:space="0" w:color="000000"/>
            </w:tcBorders>
            <w:shd w:val="clear" w:color="auto" w:fill="auto"/>
            <w:vAlign w:val="center"/>
            <w:hideMark/>
          </w:tcPr>
          <w:p w14:paraId="652C9BB7"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12612666" w14:textId="77777777" w:rsidTr="00CF69D0">
        <w:trPr>
          <w:gridAfter w:val="1"/>
          <w:wAfter w:w="12" w:type="dxa"/>
          <w:trHeight w:val="227"/>
        </w:trPr>
        <w:tc>
          <w:tcPr>
            <w:tcW w:w="1418" w:type="dxa"/>
            <w:tcBorders>
              <w:top w:val="single" w:sz="4" w:space="0" w:color="000000"/>
              <w:left w:val="single" w:sz="4" w:space="0" w:color="000000"/>
              <w:bottom w:val="nil"/>
              <w:right w:val="single" w:sz="4" w:space="0" w:color="000000"/>
            </w:tcBorders>
            <w:shd w:val="clear" w:color="auto" w:fill="auto"/>
            <w:vAlign w:val="center"/>
            <w:hideMark/>
          </w:tcPr>
          <w:p w14:paraId="78CF42B9"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HR Ratings</w:t>
            </w:r>
          </w:p>
        </w:tc>
        <w:tc>
          <w:tcPr>
            <w:tcW w:w="2820" w:type="dxa"/>
            <w:tcBorders>
              <w:top w:val="nil"/>
              <w:left w:val="nil"/>
              <w:bottom w:val="single" w:sz="4" w:space="0" w:color="000000"/>
              <w:right w:val="single" w:sz="4" w:space="0" w:color="000000"/>
            </w:tcBorders>
            <w:shd w:val="clear" w:color="000000" w:fill="FFFFFF"/>
            <w:vAlign w:val="center"/>
            <w:hideMark/>
          </w:tcPr>
          <w:p w14:paraId="423FA493"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Crédito Banorte 2017- 1,539 mdp</w:t>
            </w:r>
          </w:p>
        </w:tc>
        <w:tc>
          <w:tcPr>
            <w:tcW w:w="2076" w:type="dxa"/>
            <w:tcBorders>
              <w:top w:val="nil"/>
              <w:left w:val="nil"/>
              <w:bottom w:val="single" w:sz="4" w:space="0" w:color="000000"/>
              <w:right w:val="single" w:sz="4" w:space="0" w:color="000000"/>
            </w:tcBorders>
            <w:shd w:val="clear" w:color="auto" w:fill="auto"/>
            <w:vAlign w:val="center"/>
            <w:hideMark/>
          </w:tcPr>
          <w:p w14:paraId="1E996E80"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AAA</w:t>
            </w:r>
          </w:p>
        </w:tc>
        <w:tc>
          <w:tcPr>
            <w:tcW w:w="1643" w:type="dxa"/>
            <w:tcBorders>
              <w:top w:val="nil"/>
              <w:left w:val="nil"/>
              <w:bottom w:val="single" w:sz="4" w:space="0" w:color="000000"/>
              <w:right w:val="single" w:sz="4" w:space="0" w:color="000000"/>
            </w:tcBorders>
            <w:shd w:val="clear" w:color="auto" w:fill="auto"/>
            <w:vAlign w:val="center"/>
            <w:hideMark/>
          </w:tcPr>
          <w:p w14:paraId="7F30E8D5"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67D2F9C8"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vAlign w:val="center"/>
            <w:hideMark/>
          </w:tcPr>
          <w:p w14:paraId="340AC3A3"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1C0020FB"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BBVA 2017, 994 mdp</w:t>
            </w:r>
          </w:p>
        </w:tc>
        <w:tc>
          <w:tcPr>
            <w:tcW w:w="2076" w:type="dxa"/>
            <w:tcBorders>
              <w:top w:val="nil"/>
              <w:left w:val="nil"/>
              <w:bottom w:val="single" w:sz="4" w:space="0" w:color="000000"/>
              <w:right w:val="single" w:sz="4" w:space="0" w:color="000000"/>
            </w:tcBorders>
            <w:shd w:val="clear" w:color="auto" w:fill="auto"/>
            <w:vAlign w:val="center"/>
            <w:hideMark/>
          </w:tcPr>
          <w:p w14:paraId="4BFDEBB7"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67489D9A"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7E7E7D57"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vAlign w:val="center"/>
            <w:hideMark/>
          </w:tcPr>
          <w:p w14:paraId="23C54985"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62A24151"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Crédito BBVA 2010, 724 mdp</w:t>
            </w:r>
          </w:p>
        </w:tc>
        <w:tc>
          <w:tcPr>
            <w:tcW w:w="2076" w:type="dxa"/>
            <w:tcBorders>
              <w:top w:val="nil"/>
              <w:left w:val="nil"/>
              <w:bottom w:val="single" w:sz="4" w:space="0" w:color="000000"/>
              <w:right w:val="single" w:sz="4" w:space="0" w:color="000000"/>
            </w:tcBorders>
            <w:shd w:val="clear" w:color="auto" w:fill="auto"/>
            <w:vAlign w:val="center"/>
            <w:hideMark/>
          </w:tcPr>
          <w:p w14:paraId="05B09DA4"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 xml:space="preserve"> AA+ </w:t>
            </w:r>
          </w:p>
        </w:tc>
        <w:tc>
          <w:tcPr>
            <w:tcW w:w="1643" w:type="dxa"/>
            <w:tcBorders>
              <w:top w:val="nil"/>
              <w:left w:val="nil"/>
              <w:bottom w:val="single" w:sz="4" w:space="0" w:color="000000"/>
              <w:right w:val="single" w:sz="4" w:space="0" w:color="000000"/>
            </w:tcBorders>
            <w:shd w:val="clear" w:color="auto" w:fill="auto"/>
            <w:vAlign w:val="center"/>
            <w:hideMark/>
          </w:tcPr>
          <w:p w14:paraId="639C4E8E"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0C1586BB"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vAlign w:val="center"/>
            <w:hideMark/>
          </w:tcPr>
          <w:p w14:paraId="559B780D"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485977E5"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Crédito Santander 2018, 1,650 mdp</w:t>
            </w:r>
          </w:p>
        </w:tc>
        <w:tc>
          <w:tcPr>
            <w:tcW w:w="2076" w:type="dxa"/>
            <w:tcBorders>
              <w:top w:val="nil"/>
              <w:left w:val="nil"/>
              <w:bottom w:val="single" w:sz="4" w:space="0" w:color="000000"/>
              <w:right w:val="single" w:sz="4" w:space="0" w:color="000000"/>
            </w:tcBorders>
            <w:shd w:val="clear" w:color="auto" w:fill="auto"/>
            <w:vAlign w:val="center"/>
            <w:hideMark/>
          </w:tcPr>
          <w:p w14:paraId="2B59589F"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 xml:space="preserve"> AA+ </w:t>
            </w:r>
          </w:p>
        </w:tc>
        <w:tc>
          <w:tcPr>
            <w:tcW w:w="1643" w:type="dxa"/>
            <w:tcBorders>
              <w:top w:val="nil"/>
              <w:left w:val="nil"/>
              <w:bottom w:val="single" w:sz="4" w:space="0" w:color="000000"/>
              <w:right w:val="single" w:sz="4" w:space="0" w:color="000000"/>
            </w:tcBorders>
            <w:shd w:val="clear" w:color="auto" w:fill="auto"/>
            <w:vAlign w:val="center"/>
            <w:hideMark/>
          </w:tcPr>
          <w:p w14:paraId="1DA989BB"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4ECC1AD3"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vAlign w:val="center"/>
            <w:hideMark/>
          </w:tcPr>
          <w:p w14:paraId="30DE6576"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5EE73C2D"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Crédito BBVA 2018, 500 mdp</w:t>
            </w:r>
          </w:p>
        </w:tc>
        <w:tc>
          <w:tcPr>
            <w:tcW w:w="2076" w:type="dxa"/>
            <w:tcBorders>
              <w:top w:val="nil"/>
              <w:left w:val="nil"/>
              <w:bottom w:val="single" w:sz="4" w:space="0" w:color="000000"/>
              <w:right w:val="single" w:sz="4" w:space="0" w:color="000000"/>
            </w:tcBorders>
            <w:shd w:val="clear" w:color="auto" w:fill="auto"/>
            <w:vAlign w:val="center"/>
            <w:hideMark/>
          </w:tcPr>
          <w:p w14:paraId="67FC8228"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 xml:space="preserve"> AAA </w:t>
            </w:r>
          </w:p>
        </w:tc>
        <w:tc>
          <w:tcPr>
            <w:tcW w:w="1643" w:type="dxa"/>
            <w:tcBorders>
              <w:top w:val="nil"/>
              <w:left w:val="nil"/>
              <w:bottom w:val="single" w:sz="4" w:space="0" w:color="000000"/>
              <w:right w:val="single" w:sz="4" w:space="0" w:color="000000"/>
            </w:tcBorders>
            <w:shd w:val="clear" w:color="auto" w:fill="auto"/>
            <w:vAlign w:val="center"/>
            <w:hideMark/>
          </w:tcPr>
          <w:p w14:paraId="5D1A2361"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ESTABLE</w:t>
            </w:r>
          </w:p>
        </w:tc>
      </w:tr>
      <w:tr w:rsidR="00656D7F" w:rsidRPr="00656D7F" w14:paraId="550D6695" w14:textId="77777777" w:rsidTr="00CF69D0">
        <w:trPr>
          <w:gridAfter w:val="1"/>
          <w:wAfter w:w="12" w:type="dxa"/>
          <w:trHeight w:val="227"/>
        </w:trPr>
        <w:tc>
          <w:tcPr>
            <w:tcW w:w="1418" w:type="dxa"/>
            <w:tcBorders>
              <w:top w:val="nil"/>
              <w:left w:val="single" w:sz="4" w:space="0" w:color="000000"/>
              <w:bottom w:val="nil"/>
              <w:right w:val="single" w:sz="4" w:space="0" w:color="000000"/>
            </w:tcBorders>
            <w:shd w:val="clear" w:color="auto" w:fill="auto"/>
            <w:vAlign w:val="center"/>
            <w:hideMark/>
          </w:tcPr>
          <w:p w14:paraId="072E01A6" w14:textId="77777777" w:rsidR="00656D7F" w:rsidRPr="00656D7F" w:rsidRDefault="00656D7F" w:rsidP="00656D7F">
            <w:pPr>
              <w:spacing w:after="0" w:line="240" w:lineRule="auto"/>
              <w:rPr>
                <w:rFonts w:eastAsia="Times New Roman" w:cs="Calibri"/>
                <w:b/>
                <w:bCs/>
                <w:color w:val="000000"/>
                <w:sz w:val="14"/>
                <w:szCs w:val="14"/>
                <w:lang w:eastAsia="es-MX"/>
              </w:rPr>
            </w:pPr>
            <w:r w:rsidRPr="00656D7F">
              <w:rPr>
                <w:rFonts w:eastAsia="Times New Roman" w:cs="Calibri"/>
                <w:b/>
                <w:bCs/>
                <w:color w:val="000000"/>
                <w:sz w:val="14"/>
                <w:szCs w:val="14"/>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0B01ED7D" w14:textId="77777777" w:rsidR="00656D7F" w:rsidRPr="00656D7F" w:rsidRDefault="00656D7F" w:rsidP="00656D7F">
            <w:pPr>
              <w:spacing w:after="0" w:line="240" w:lineRule="auto"/>
              <w:rPr>
                <w:rFonts w:eastAsia="Times New Roman" w:cs="Calibri"/>
                <w:color w:val="000000"/>
                <w:sz w:val="14"/>
                <w:szCs w:val="14"/>
                <w:lang w:eastAsia="es-MX"/>
              </w:rPr>
            </w:pPr>
            <w:r w:rsidRPr="00656D7F">
              <w:rPr>
                <w:rFonts w:eastAsia="Times New Roman" w:cs="Calibri"/>
                <w:color w:val="000000"/>
                <w:sz w:val="14"/>
                <w:szCs w:val="14"/>
                <w:lang w:eastAsia="es-MX"/>
              </w:rPr>
              <w:t>Banorte 2020 1,500 mdp</w:t>
            </w:r>
          </w:p>
        </w:tc>
        <w:tc>
          <w:tcPr>
            <w:tcW w:w="2076" w:type="dxa"/>
            <w:tcBorders>
              <w:top w:val="nil"/>
              <w:left w:val="nil"/>
              <w:bottom w:val="single" w:sz="4" w:space="0" w:color="000000"/>
              <w:right w:val="single" w:sz="4" w:space="0" w:color="000000"/>
            </w:tcBorders>
            <w:shd w:val="clear" w:color="auto" w:fill="auto"/>
            <w:vAlign w:val="center"/>
            <w:hideMark/>
          </w:tcPr>
          <w:p w14:paraId="64008004"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AA</w:t>
            </w:r>
          </w:p>
        </w:tc>
        <w:tc>
          <w:tcPr>
            <w:tcW w:w="1643" w:type="dxa"/>
            <w:tcBorders>
              <w:top w:val="nil"/>
              <w:left w:val="nil"/>
              <w:bottom w:val="single" w:sz="4" w:space="0" w:color="000000"/>
              <w:right w:val="single" w:sz="4" w:space="0" w:color="000000"/>
            </w:tcBorders>
            <w:shd w:val="clear" w:color="auto" w:fill="auto"/>
            <w:vAlign w:val="center"/>
            <w:hideMark/>
          </w:tcPr>
          <w:p w14:paraId="023C0EB8" w14:textId="77777777" w:rsidR="00656D7F" w:rsidRPr="00656D7F" w:rsidRDefault="00656D7F" w:rsidP="00656D7F">
            <w:pPr>
              <w:spacing w:after="0" w:line="240" w:lineRule="auto"/>
              <w:jc w:val="center"/>
              <w:rPr>
                <w:rFonts w:eastAsia="Times New Roman" w:cs="Calibri"/>
                <w:b/>
                <w:bCs/>
                <w:color w:val="000000"/>
                <w:sz w:val="14"/>
                <w:szCs w:val="14"/>
                <w:lang w:eastAsia="es-MX"/>
              </w:rPr>
            </w:pPr>
            <w:r w:rsidRPr="00656D7F">
              <w:rPr>
                <w:rFonts w:eastAsia="Times New Roman" w:cs="Calibri"/>
                <w:b/>
                <w:bCs/>
                <w:color w:val="000000"/>
                <w:sz w:val="14"/>
                <w:szCs w:val="14"/>
                <w:lang w:eastAsia="es-MX"/>
              </w:rPr>
              <w:t xml:space="preserve">POSITIVA </w:t>
            </w:r>
          </w:p>
        </w:tc>
      </w:tr>
      <w:tr w:rsidR="00656D7F" w:rsidRPr="00656D7F" w14:paraId="1DC9EB1D" w14:textId="77777777" w:rsidTr="00CF69D0">
        <w:trPr>
          <w:gridAfter w:val="1"/>
          <w:wAfter w:w="12" w:type="dxa"/>
          <w:trHeight w:val="227"/>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7E2555BE" w14:textId="77777777" w:rsidR="00656D7F" w:rsidRPr="00656D7F" w:rsidRDefault="00656D7F" w:rsidP="00656D7F">
            <w:pPr>
              <w:spacing w:after="0" w:line="240" w:lineRule="auto"/>
              <w:rPr>
                <w:rFonts w:eastAsia="Times New Roman" w:cs="Calibri"/>
                <w:b/>
                <w:bCs/>
                <w:color w:val="000000"/>
                <w:sz w:val="14"/>
                <w:szCs w:val="16"/>
                <w:lang w:eastAsia="es-MX"/>
              </w:rPr>
            </w:pPr>
            <w:r w:rsidRPr="00656D7F">
              <w:rPr>
                <w:rFonts w:eastAsia="Times New Roman" w:cs="Calibri"/>
                <w:b/>
                <w:bCs/>
                <w:color w:val="000000"/>
                <w:sz w:val="14"/>
                <w:szCs w:val="16"/>
                <w:lang w:eastAsia="es-MX"/>
              </w:rPr>
              <w:t> </w:t>
            </w:r>
          </w:p>
        </w:tc>
        <w:tc>
          <w:tcPr>
            <w:tcW w:w="2820" w:type="dxa"/>
            <w:tcBorders>
              <w:top w:val="nil"/>
              <w:left w:val="nil"/>
              <w:bottom w:val="single" w:sz="4" w:space="0" w:color="000000"/>
              <w:right w:val="single" w:sz="4" w:space="0" w:color="000000"/>
            </w:tcBorders>
            <w:shd w:val="clear" w:color="000000" w:fill="FFFFFF"/>
            <w:vAlign w:val="center"/>
            <w:hideMark/>
          </w:tcPr>
          <w:p w14:paraId="79575547" w14:textId="77777777" w:rsidR="00656D7F" w:rsidRPr="00656D7F" w:rsidRDefault="00656D7F" w:rsidP="00656D7F">
            <w:pPr>
              <w:spacing w:after="0" w:line="240" w:lineRule="auto"/>
              <w:rPr>
                <w:rFonts w:eastAsia="Times New Roman" w:cs="Calibri"/>
                <w:color w:val="000000"/>
                <w:sz w:val="14"/>
                <w:szCs w:val="16"/>
                <w:lang w:eastAsia="es-MX"/>
              </w:rPr>
            </w:pPr>
            <w:r w:rsidRPr="00656D7F">
              <w:rPr>
                <w:rFonts w:eastAsia="Times New Roman" w:cs="Calibri"/>
                <w:color w:val="000000"/>
                <w:sz w:val="14"/>
                <w:szCs w:val="16"/>
                <w:lang w:eastAsia="es-MX"/>
              </w:rPr>
              <w:t>Banorte 2020 1,200 mdp</w:t>
            </w:r>
          </w:p>
        </w:tc>
        <w:tc>
          <w:tcPr>
            <w:tcW w:w="2076" w:type="dxa"/>
            <w:tcBorders>
              <w:top w:val="nil"/>
              <w:left w:val="nil"/>
              <w:bottom w:val="single" w:sz="4" w:space="0" w:color="000000"/>
              <w:right w:val="single" w:sz="4" w:space="0" w:color="000000"/>
            </w:tcBorders>
            <w:shd w:val="clear" w:color="auto" w:fill="auto"/>
            <w:vAlign w:val="center"/>
            <w:hideMark/>
          </w:tcPr>
          <w:p w14:paraId="266F7D5B" w14:textId="77777777" w:rsidR="00656D7F" w:rsidRPr="00656D7F" w:rsidRDefault="00656D7F" w:rsidP="00656D7F">
            <w:pPr>
              <w:spacing w:after="0" w:line="240" w:lineRule="auto"/>
              <w:jc w:val="center"/>
              <w:rPr>
                <w:rFonts w:eastAsia="Times New Roman" w:cs="Calibri"/>
                <w:b/>
                <w:bCs/>
                <w:color w:val="000000"/>
                <w:sz w:val="14"/>
                <w:szCs w:val="16"/>
                <w:lang w:eastAsia="es-MX"/>
              </w:rPr>
            </w:pPr>
            <w:r w:rsidRPr="00656D7F">
              <w:rPr>
                <w:rFonts w:eastAsia="Times New Roman" w:cs="Calibri"/>
                <w:b/>
                <w:bCs/>
                <w:color w:val="000000"/>
                <w:sz w:val="14"/>
                <w:szCs w:val="16"/>
                <w:lang w:eastAsia="es-MX"/>
              </w:rPr>
              <w:t xml:space="preserve">  AA+</w:t>
            </w:r>
          </w:p>
        </w:tc>
        <w:tc>
          <w:tcPr>
            <w:tcW w:w="1643" w:type="dxa"/>
            <w:tcBorders>
              <w:top w:val="nil"/>
              <w:left w:val="nil"/>
              <w:bottom w:val="single" w:sz="4" w:space="0" w:color="000000"/>
              <w:right w:val="single" w:sz="4" w:space="0" w:color="000000"/>
            </w:tcBorders>
            <w:shd w:val="clear" w:color="auto" w:fill="auto"/>
            <w:vAlign w:val="center"/>
            <w:hideMark/>
          </w:tcPr>
          <w:p w14:paraId="1E28C994" w14:textId="77777777" w:rsidR="00656D7F" w:rsidRPr="00656D7F" w:rsidRDefault="00656D7F" w:rsidP="00656D7F">
            <w:pPr>
              <w:spacing w:after="0" w:line="240" w:lineRule="auto"/>
              <w:jc w:val="center"/>
              <w:rPr>
                <w:rFonts w:eastAsia="Times New Roman" w:cs="Calibri"/>
                <w:b/>
                <w:bCs/>
                <w:color w:val="000000"/>
                <w:sz w:val="14"/>
                <w:szCs w:val="16"/>
                <w:lang w:eastAsia="es-MX"/>
              </w:rPr>
            </w:pPr>
            <w:r w:rsidRPr="00656D7F">
              <w:rPr>
                <w:rFonts w:eastAsia="Times New Roman" w:cs="Calibri"/>
                <w:b/>
                <w:bCs/>
                <w:color w:val="000000"/>
                <w:sz w:val="14"/>
                <w:szCs w:val="16"/>
                <w:lang w:eastAsia="es-MX"/>
              </w:rPr>
              <w:t>POSITIVA</w:t>
            </w:r>
          </w:p>
        </w:tc>
      </w:tr>
    </w:tbl>
    <w:p w14:paraId="4A6BE50E" w14:textId="283F20A2" w:rsidR="00656D7F" w:rsidRDefault="00656D7F" w:rsidP="00E13B30">
      <w:pPr>
        <w:pStyle w:val="Texto"/>
        <w:spacing w:after="0" w:line="240" w:lineRule="exact"/>
        <w:ind w:left="284" w:firstLine="0"/>
        <w:rPr>
          <w:rFonts w:asciiTheme="minorHAnsi" w:hAnsiTheme="minorHAnsi" w:cstheme="minorHAnsi"/>
          <w:szCs w:val="18"/>
          <w:lang w:val="es-MX"/>
        </w:rPr>
      </w:pPr>
    </w:p>
    <w:p w14:paraId="6AEB18AA" w14:textId="04893AFB" w:rsidR="00B07C73" w:rsidRPr="00F95FA0" w:rsidRDefault="00B07C73" w:rsidP="003A0C52">
      <w:pPr>
        <w:pStyle w:val="Prrafodelista"/>
        <w:numPr>
          <w:ilvl w:val="0"/>
          <w:numId w:val="28"/>
        </w:numPr>
        <w:spacing w:after="0" w:line="240" w:lineRule="auto"/>
        <w:ind w:left="426" w:hanging="426"/>
        <w:jc w:val="both"/>
        <w:rPr>
          <w:rFonts w:asciiTheme="minorHAnsi" w:eastAsia="Times New Roman" w:hAnsiTheme="minorHAnsi" w:cstheme="minorHAnsi"/>
          <w:b/>
          <w:sz w:val="18"/>
          <w:szCs w:val="18"/>
          <w:lang w:eastAsia="es-ES"/>
        </w:rPr>
      </w:pPr>
      <w:r w:rsidRPr="00F95FA0">
        <w:rPr>
          <w:rFonts w:asciiTheme="minorHAnsi" w:eastAsia="Times New Roman" w:hAnsiTheme="minorHAnsi" w:cstheme="minorHAnsi"/>
          <w:b/>
          <w:sz w:val="18"/>
          <w:szCs w:val="18"/>
          <w:lang w:eastAsia="es-ES"/>
        </w:rPr>
        <w:t>Proceso de Mejora</w:t>
      </w:r>
    </w:p>
    <w:p w14:paraId="581E2512" w14:textId="72CF6B89" w:rsidR="00B07C73" w:rsidRPr="005F45A3" w:rsidRDefault="00B07C73" w:rsidP="00EF5B30">
      <w:pPr>
        <w:spacing w:after="0" w:line="240" w:lineRule="auto"/>
        <w:jc w:val="both"/>
        <w:rPr>
          <w:rFonts w:asciiTheme="minorHAnsi" w:eastAsia="Times New Roman" w:hAnsiTheme="minorHAnsi" w:cstheme="minorHAnsi"/>
          <w:b/>
          <w:sz w:val="18"/>
          <w:szCs w:val="18"/>
          <w:highlight w:val="yellow"/>
          <w:lang w:eastAsia="es-ES"/>
        </w:rPr>
      </w:pPr>
    </w:p>
    <w:p w14:paraId="1781125C" w14:textId="6412D7EE" w:rsidR="00B07C73" w:rsidRPr="005F45A3" w:rsidRDefault="00B07C73" w:rsidP="003A0C52">
      <w:pPr>
        <w:pStyle w:val="INCISO"/>
        <w:numPr>
          <w:ilvl w:val="1"/>
          <w:numId w:val="11"/>
        </w:numPr>
        <w:spacing w:after="0" w:line="240" w:lineRule="auto"/>
        <w:ind w:left="567"/>
        <w:rPr>
          <w:rFonts w:asciiTheme="minorHAnsi" w:hAnsiTheme="minorHAnsi" w:cstheme="minorHAnsi"/>
          <w:szCs w:val="16"/>
        </w:rPr>
      </w:pPr>
      <w:r w:rsidRPr="005F45A3">
        <w:rPr>
          <w:rFonts w:asciiTheme="minorHAnsi" w:hAnsiTheme="minorHAnsi" w:cstheme="minorHAnsi"/>
          <w:szCs w:val="16"/>
        </w:rPr>
        <w:t>Principales Políticas de control interno.</w:t>
      </w:r>
    </w:p>
    <w:p w14:paraId="4DAA1FB3" w14:textId="05AB3399" w:rsidR="00B07C73" w:rsidRPr="005F45A3" w:rsidRDefault="00B07C73" w:rsidP="00EF5B30">
      <w:pPr>
        <w:pStyle w:val="INCISO"/>
        <w:spacing w:after="0" w:line="240" w:lineRule="auto"/>
        <w:ind w:left="567" w:firstLine="0"/>
        <w:rPr>
          <w:rFonts w:asciiTheme="minorHAnsi" w:hAnsiTheme="minorHAnsi" w:cstheme="minorHAnsi"/>
          <w:szCs w:val="16"/>
        </w:rPr>
      </w:pPr>
      <w:r w:rsidRPr="005F45A3">
        <w:rPr>
          <w:rFonts w:asciiTheme="minorHAnsi" w:hAnsiTheme="minorHAnsi" w:cstheme="minorHAnsi"/>
          <w:szCs w:val="16"/>
        </w:rPr>
        <w:t>El Gobierno del Estado aplic</w:t>
      </w:r>
      <w:r w:rsidR="00EE39F7">
        <w:rPr>
          <w:rFonts w:asciiTheme="minorHAnsi" w:hAnsiTheme="minorHAnsi" w:cstheme="minorHAnsi"/>
          <w:szCs w:val="16"/>
        </w:rPr>
        <w:t>a en el ejercicio del gasto la n</w:t>
      </w:r>
      <w:r w:rsidRPr="005F45A3">
        <w:rPr>
          <w:rFonts w:asciiTheme="minorHAnsi" w:hAnsiTheme="minorHAnsi" w:cstheme="minorHAnsi"/>
          <w:szCs w:val="16"/>
        </w:rPr>
        <w:t>ormatividad establecida por la Contraloría Gubernamental, y en el caso de los Recursos Federales las que establecen las reglas de operación de los programas y/o convenios correspondientes.</w:t>
      </w:r>
    </w:p>
    <w:p w14:paraId="4970ADA9" w14:textId="252A2E3F" w:rsidR="0013238D" w:rsidRDefault="0013238D" w:rsidP="00E107E0">
      <w:pPr>
        <w:pStyle w:val="INCISO"/>
        <w:spacing w:after="0" w:line="240" w:lineRule="auto"/>
        <w:ind w:left="0" w:firstLine="0"/>
        <w:rPr>
          <w:rFonts w:asciiTheme="minorHAnsi" w:hAnsiTheme="minorHAnsi" w:cstheme="minorHAnsi"/>
          <w:sz w:val="20"/>
        </w:rPr>
      </w:pPr>
    </w:p>
    <w:p w14:paraId="1010AF46" w14:textId="5475B4ED" w:rsidR="00B07C73" w:rsidRPr="005F45A3" w:rsidRDefault="00B07C73" w:rsidP="00EF5B30">
      <w:pPr>
        <w:pStyle w:val="INCISO"/>
        <w:spacing w:after="0" w:line="240" w:lineRule="auto"/>
        <w:ind w:left="0" w:firstLine="0"/>
        <w:rPr>
          <w:rFonts w:asciiTheme="minorHAnsi" w:hAnsiTheme="minorHAnsi" w:cstheme="minorHAnsi"/>
          <w:szCs w:val="16"/>
        </w:rPr>
      </w:pPr>
      <w:r w:rsidRPr="005F45A3">
        <w:rPr>
          <w:rFonts w:asciiTheme="minorHAnsi" w:hAnsiTheme="minorHAnsi" w:cstheme="minorHAnsi"/>
          <w:sz w:val="20"/>
        </w:rPr>
        <w:t xml:space="preserve">       b)</w:t>
      </w:r>
      <w:r w:rsidRPr="005F45A3">
        <w:rPr>
          <w:rFonts w:asciiTheme="minorHAnsi" w:hAnsiTheme="minorHAnsi" w:cstheme="minorHAnsi"/>
          <w:sz w:val="20"/>
        </w:rPr>
        <w:tab/>
      </w:r>
      <w:r w:rsidRPr="005F45A3">
        <w:rPr>
          <w:rFonts w:asciiTheme="minorHAnsi" w:hAnsiTheme="minorHAnsi" w:cstheme="minorHAnsi"/>
          <w:szCs w:val="16"/>
        </w:rPr>
        <w:t>Medidas de desempeño Financiero, metas y alcance.</w:t>
      </w:r>
    </w:p>
    <w:p w14:paraId="6B20C135" w14:textId="0DCAFCFB" w:rsidR="00B07C73" w:rsidRPr="005F45A3" w:rsidRDefault="00B07C73" w:rsidP="00B57174">
      <w:pPr>
        <w:pStyle w:val="INCISO"/>
        <w:tabs>
          <w:tab w:val="left" w:pos="2410"/>
        </w:tabs>
        <w:spacing w:after="0" w:line="240" w:lineRule="auto"/>
        <w:ind w:left="720" w:firstLine="0"/>
        <w:rPr>
          <w:rFonts w:asciiTheme="minorHAnsi" w:hAnsiTheme="minorHAnsi" w:cstheme="minorHAnsi"/>
          <w:szCs w:val="16"/>
        </w:rPr>
      </w:pPr>
      <w:r w:rsidRPr="005F45A3">
        <w:rPr>
          <w:rFonts w:asciiTheme="minorHAnsi" w:hAnsiTheme="minorHAnsi" w:cstheme="minorHAnsi"/>
          <w:szCs w:val="16"/>
        </w:rPr>
        <w:t>Con el propósito de avanzar en el uso transparente y eficaz de los recursos públicos y para dar continuidad a las acciones del Gobierno del Estado, se sigue promoviendo la aplicación de criterios de racionalidad, economía, eficacia, eficiencia y austeri</w:t>
      </w:r>
      <w:r w:rsidR="00F236ED" w:rsidRPr="005F45A3">
        <w:rPr>
          <w:rFonts w:asciiTheme="minorHAnsi" w:hAnsiTheme="minorHAnsi" w:cstheme="minorHAnsi"/>
          <w:szCs w:val="16"/>
        </w:rPr>
        <w:t>dad</w:t>
      </w:r>
      <w:r w:rsidR="00275F0A">
        <w:rPr>
          <w:rFonts w:asciiTheme="minorHAnsi" w:hAnsiTheme="minorHAnsi" w:cstheme="minorHAnsi"/>
          <w:szCs w:val="16"/>
        </w:rPr>
        <w:t>.</w:t>
      </w:r>
    </w:p>
    <w:p w14:paraId="654603AA" w14:textId="06C6669F" w:rsidR="00C2426C" w:rsidRPr="005F45A3" w:rsidRDefault="00C2426C" w:rsidP="00EF5B30">
      <w:pPr>
        <w:spacing w:after="0" w:line="240" w:lineRule="auto"/>
        <w:jc w:val="both"/>
        <w:rPr>
          <w:rFonts w:asciiTheme="minorHAnsi" w:eastAsia="Times New Roman" w:hAnsiTheme="minorHAnsi" w:cstheme="minorHAnsi"/>
          <w:b/>
          <w:sz w:val="16"/>
          <w:szCs w:val="16"/>
          <w:highlight w:val="yellow"/>
          <w:lang w:eastAsia="es-ES"/>
        </w:rPr>
      </w:pPr>
    </w:p>
    <w:p w14:paraId="5361C21D" w14:textId="342FD10F" w:rsidR="00B07C73" w:rsidRPr="00F95FA0" w:rsidRDefault="00F95FA0" w:rsidP="00EF5B30">
      <w:pPr>
        <w:spacing w:after="0" w:line="240" w:lineRule="auto"/>
        <w:jc w:val="both"/>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 xml:space="preserve">13.     </w:t>
      </w:r>
      <w:r w:rsidR="00B07C73" w:rsidRPr="00F95FA0">
        <w:rPr>
          <w:rFonts w:asciiTheme="minorHAnsi" w:eastAsia="Times New Roman" w:hAnsiTheme="minorHAnsi" w:cstheme="minorHAnsi"/>
          <w:b/>
          <w:sz w:val="18"/>
          <w:szCs w:val="18"/>
          <w:lang w:eastAsia="es-ES"/>
        </w:rPr>
        <w:t>Información por Segmentos</w:t>
      </w:r>
      <w:r w:rsidR="00022A83" w:rsidRPr="00F95FA0">
        <w:rPr>
          <w:rFonts w:asciiTheme="minorHAnsi" w:eastAsia="Times New Roman" w:hAnsiTheme="minorHAnsi" w:cstheme="minorHAnsi"/>
          <w:b/>
          <w:sz w:val="18"/>
          <w:szCs w:val="18"/>
          <w:lang w:eastAsia="es-ES"/>
        </w:rPr>
        <w:t xml:space="preserve">.  </w:t>
      </w:r>
    </w:p>
    <w:p w14:paraId="6860C792" w14:textId="452E18AD" w:rsidR="00B07C73" w:rsidRPr="00F46E2A" w:rsidRDefault="00B07C73" w:rsidP="00EF5B30">
      <w:pPr>
        <w:tabs>
          <w:tab w:val="center" w:pos="4599"/>
        </w:tabs>
        <w:spacing w:after="0" w:line="240" w:lineRule="auto"/>
        <w:ind w:left="426"/>
        <w:jc w:val="both"/>
        <w:rPr>
          <w:rFonts w:asciiTheme="minorHAnsi" w:eastAsia="Times New Roman" w:hAnsiTheme="minorHAnsi" w:cstheme="minorHAnsi"/>
          <w:b/>
          <w:sz w:val="18"/>
          <w:szCs w:val="16"/>
          <w:lang w:eastAsia="es-ES"/>
        </w:rPr>
      </w:pPr>
      <w:r w:rsidRPr="00F46E2A">
        <w:rPr>
          <w:rFonts w:asciiTheme="minorHAnsi" w:eastAsia="Times New Roman" w:hAnsiTheme="minorHAnsi" w:cstheme="minorHAnsi"/>
          <w:b/>
          <w:sz w:val="18"/>
          <w:szCs w:val="16"/>
          <w:lang w:val="es-ES" w:eastAsia="es-ES"/>
        </w:rPr>
        <w:t>N</w:t>
      </w:r>
      <w:r w:rsidR="00F46E2A" w:rsidRPr="00F46E2A">
        <w:rPr>
          <w:rFonts w:asciiTheme="minorHAnsi" w:eastAsia="Times New Roman" w:hAnsiTheme="minorHAnsi" w:cstheme="minorHAnsi"/>
          <w:b/>
          <w:sz w:val="18"/>
          <w:szCs w:val="16"/>
          <w:lang w:val="es-ES" w:eastAsia="es-ES"/>
        </w:rPr>
        <w:t xml:space="preserve">o Aplica </w:t>
      </w:r>
      <w:r w:rsidRPr="00F46E2A">
        <w:rPr>
          <w:rFonts w:asciiTheme="minorHAnsi" w:eastAsia="Times New Roman" w:hAnsiTheme="minorHAnsi" w:cstheme="minorHAnsi"/>
          <w:b/>
          <w:sz w:val="18"/>
          <w:szCs w:val="16"/>
          <w:lang w:val="es-ES" w:eastAsia="es-ES"/>
        </w:rPr>
        <w:tab/>
      </w:r>
    </w:p>
    <w:p w14:paraId="63D5219A" w14:textId="2BB29B54" w:rsidR="00B07C73" w:rsidRPr="005F45A3" w:rsidRDefault="00B07C73" w:rsidP="00EF5B30">
      <w:pPr>
        <w:pStyle w:val="Prrafodelista"/>
        <w:spacing w:after="0" w:line="240" w:lineRule="auto"/>
        <w:ind w:left="360"/>
        <w:jc w:val="both"/>
        <w:rPr>
          <w:rFonts w:asciiTheme="minorHAnsi" w:eastAsia="Times New Roman" w:hAnsiTheme="minorHAnsi" w:cstheme="minorHAnsi"/>
          <w:b/>
          <w:sz w:val="18"/>
          <w:szCs w:val="18"/>
          <w:lang w:eastAsia="es-ES"/>
        </w:rPr>
      </w:pPr>
    </w:p>
    <w:p w14:paraId="0276EA90" w14:textId="37717A92" w:rsidR="00B07C73" w:rsidRPr="008065AA" w:rsidRDefault="00B07C73" w:rsidP="003A0C52">
      <w:pPr>
        <w:pStyle w:val="Prrafodelista"/>
        <w:numPr>
          <w:ilvl w:val="0"/>
          <w:numId w:val="29"/>
        </w:numPr>
        <w:spacing w:after="0" w:line="240" w:lineRule="auto"/>
        <w:ind w:left="426" w:hanging="426"/>
        <w:jc w:val="both"/>
        <w:rPr>
          <w:rFonts w:asciiTheme="minorHAnsi" w:eastAsia="Times New Roman" w:hAnsiTheme="minorHAnsi" w:cstheme="minorHAnsi"/>
          <w:b/>
          <w:sz w:val="18"/>
          <w:szCs w:val="18"/>
          <w:lang w:eastAsia="es-ES"/>
        </w:rPr>
      </w:pPr>
      <w:r w:rsidRPr="008065AA">
        <w:rPr>
          <w:rFonts w:asciiTheme="minorHAnsi" w:eastAsia="Times New Roman" w:hAnsiTheme="minorHAnsi" w:cstheme="minorHAnsi"/>
          <w:b/>
          <w:sz w:val="18"/>
          <w:szCs w:val="18"/>
          <w:lang w:eastAsia="es-ES"/>
        </w:rPr>
        <w:t>Eventos Posteriores al Cierre.</w:t>
      </w:r>
    </w:p>
    <w:p w14:paraId="27115315" w14:textId="268270DB" w:rsidR="00B07C73" w:rsidRPr="00F46E2A" w:rsidRDefault="00F95FA0" w:rsidP="00EF5B30">
      <w:pPr>
        <w:pStyle w:val="Prrafodelista"/>
        <w:spacing w:after="0" w:line="240" w:lineRule="auto"/>
        <w:ind w:left="360"/>
        <w:jc w:val="both"/>
        <w:rPr>
          <w:rFonts w:asciiTheme="minorHAnsi" w:eastAsia="Times New Roman" w:hAnsiTheme="minorHAnsi" w:cstheme="minorHAnsi"/>
          <w:b/>
          <w:sz w:val="20"/>
          <w:szCs w:val="18"/>
          <w:lang w:eastAsia="es-ES"/>
        </w:rPr>
      </w:pPr>
      <w:r>
        <w:rPr>
          <w:rFonts w:asciiTheme="minorHAnsi" w:eastAsia="Times New Roman" w:hAnsiTheme="minorHAnsi" w:cstheme="minorHAnsi"/>
          <w:b/>
          <w:sz w:val="18"/>
          <w:szCs w:val="16"/>
          <w:lang w:val="es-ES" w:eastAsia="es-ES"/>
        </w:rPr>
        <w:t xml:space="preserve">  </w:t>
      </w:r>
      <w:r w:rsidR="00B07C73" w:rsidRPr="00F46E2A">
        <w:rPr>
          <w:rFonts w:asciiTheme="minorHAnsi" w:eastAsia="Times New Roman" w:hAnsiTheme="minorHAnsi" w:cstheme="minorHAnsi"/>
          <w:b/>
          <w:sz w:val="18"/>
          <w:szCs w:val="16"/>
          <w:lang w:val="es-ES" w:eastAsia="es-ES"/>
        </w:rPr>
        <w:t>N</w:t>
      </w:r>
      <w:r w:rsidR="00F46E2A" w:rsidRPr="00F46E2A">
        <w:rPr>
          <w:rFonts w:asciiTheme="minorHAnsi" w:eastAsia="Times New Roman" w:hAnsiTheme="minorHAnsi" w:cstheme="minorHAnsi"/>
          <w:b/>
          <w:sz w:val="18"/>
          <w:szCs w:val="16"/>
          <w:lang w:val="es-ES" w:eastAsia="es-ES"/>
        </w:rPr>
        <w:t xml:space="preserve">o </w:t>
      </w:r>
      <w:r w:rsidR="00B07C73" w:rsidRPr="00F46E2A">
        <w:rPr>
          <w:rFonts w:asciiTheme="minorHAnsi" w:eastAsia="Times New Roman" w:hAnsiTheme="minorHAnsi" w:cstheme="minorHAnsi"/>
          <w:b/>
          <w:sz w:val="18"/>
          <w:szCs w:val="16"/>
          <w:lang w:val="es-ES" w:eastAsia="es-ES"/>
        </w:rPr>
        <w:t>A</w:t>
      </w:r>
      <w:r w:rsidR="00F46E2A" w:rsidRPr="00F46E2A">
        <w:rPr>
          <w:rFonts w:asciiTheme="minorHAnsi" w:eastAsia="Times New Roman" w:hAnsiTheme="minorHAnsi" w:cstheme="minorHAnsi"/>
          <w:b/>
          <w:sz w:val="18"/>
          <w:szCs w:val="16"/>
          <w:lang w:val="es-ES" w:eastAsia="es-ES"/>
        </w:rPr>
        <w:t xml:space="preserve">plica </w:t>
      </w:r>
    </w:p>
    <w:p w14:paraId="5EAD0C05" w14:textId="4E7F8946" w:rsidR="00B07C73" w:rsidRPr="005F45A3" w:rsidRDefault="00B07C73" w:rsidP="00EF5B30">
      <w:pPr>
        <w:pStyle w:val="Prrafodelista"/>
        <w:spacing w:after="0" w:line="240" w:lineRule="auto"/>
        <w:ind w:left="360"/>
        <w:jc w:val="both"/>
        <w:rPr>
          <w:rFonts w:asciiTheme="minorHAnsi" w:eastAsia="Times New Roman" w:hAnsiTheme="minorHAnsi" w:cstheme="minorHAnsi"/>
          <w:b/>
          <w:sz w:val="18"/>
          <w:szCs w:val="18"/>
          <w:lang w:eastAsia="es-ES"/>
        </w:rPr>
      </w:pPr>
    </w:p>
    <w:p w14:paraId="0110CDFD" w14:textId="7C004151" w:rsidR="00D861D2" w:rsidRPr="005F45A3" w:rsidRDefault="00D861D2" w:rsidP="00EF5B30">
      <w:pPr>
        <w:pStyle w:val="Prrafodelista"/>
        <w:spacing w:after="0" w:line="240" w:lineRule="auto"/>
        <w:ind w:left="360"/>
        <w:jc w:val="both"/>
        <w:rPr>
          <w:rFonts w:asciiTheme="minorHAnsi" w:eastAsia="Times New Roman" w:hAnsiTheme="minorHAnsi" w:cstheme="minorHAnsi"/>
          <w:b/>
          <w:sz w:val="18"/>
          <w:szCs w:val="18"/>
          <w:lang w:eastAsia="es-ES"/>
        </w:rPr>
      </w:pPr>
    </w:p>
    <w:p w14:paraId="7CBB20CC" w14:textId="209ADADB" w:rsidR="00B07C73" w:rsidRPr="008065AA" w:rsidRDefault="008065AA" w:rsidP="00EF5B30">
      <w:pPr>
        <w:spacing w:after="0" w:line="240" w:lineRule="auto"/>
        <w:ind w:left="360" w:hanging="360"/>
        <w:jc w:val="both"/>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 xml:space="preserve">15    </w:t>
      </w:r>
      <w:r w:rsidR="00B07C73" w:rsidRPr="008065AA">
        <w:rPr>
          <w:rFonts w:asciiTheme="minorHAnsi" w:eastAsia="Times New Roman" w:hAnsiTheme="minorHAnsi" w:cstheme="minorHAnsi"/>
          <w:b/>
          <w:sz w:val="18"/>
          <w:szCs w:val="18"/>
          <w:lang w:eastAsia="es-ES"/>
        </w:rPr>
        <w:t>Partes Relacionadas</w:t>
      </w:r>
      <w:r w:rsidR="00022A83" w:rsidRPr="008065AA">
        <w:rPr>
          <w:rFonts w:asciiTheme="minorHAnsi" w:eastAsia="Times New Roman" w:hAnsiTheme="minorHAnsi" w:cstheme="minorHAnsi"/>
          <w:b/>
          <w:sz w:val="18"/>
          <w:szCs w:val="18"/>
          <w:lang w:eastAsia="es-ES"/>
        </w:rPr>
        <w:t>.</w:t>
      </w:r>
    </w:p>
    <w:p w14:paraId="31E633AA" w14:textId="6C508351" w:rsidR="00B07C73" w:rsidRPr="005F45A3" w:rsidRDefault="00B07C73" w:rsidP="00EF5B30">
      <w:pPr>
        <w:pStyle w:val="Prrafodelista"/>
        <w:spacing w:after="0" w:line="240" w:lineRule="auto"/>
        <w:ind w:left="360"/>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Se manifiesta que no existen partes relacionadas que pudieran ejercen influencia significativa sobre la toma de decisiones Financieras y Operativas del Gobierno del Estado.</w:t>
      </w:r>
    </w:p>
    <w:p w14:paraId="6758C205" w14:textId="2CF508C1" w:rsidR="00B07C73" w:rsidRPr="005F45A3" w:rsidRDefault="00B07C73" w:rsidP="00EF5B30">
      <w:pPr>
        <w:spacing w:after="0" w:line="240" w:lineRule="auto"/>
        <w:jc w:val="both"/>
        <w:rPr>
          <w:rFonts w:asciiTheme="minorHAnsi" w:eastAsia="Times New Roman" w:hAnsiTheme="minorHAnsi" w:cstheme="minorHAnsi"/>
          <w:sz w:val="16"/>
          <w:szCs w:val="16"/>
          <w:lang w:val="es-ES" w:eastAsia="es-ES"/>
        </w:rPr>
      </w:pPr>
    </w:p>
    <w:p w14:paraId="69F88E81" w14:textId="36FAB7C8" w:rsidR="0005143A" w:rsidRDefault="0005143A" w:rsidP="00B07C73">
      <w:pPr>
        <w:spacing w:after="0" w:line="240" w:lineRule="exact"/>
        <w:jc w:val="both"/>
        <w:rPr>
          <w:rFonts w:asciiTheme="minorHAnsi" w:eastAsia="Times New Roman" w:hAnsiTheme="minorHAnsi" w:cstheme="minorHAnsi"/>
          <w:sz w:val="16"/>
          <w:szCs w:val="16"/>
          <w:lang w:val="es-ES" w:eastAsia="es-ES"/>
        </w:rPr>
      </w:pPr>
    </w:p>
    <w:p w14:paraId="4B694A7F" w14:textId="77777777" w:rsidR="00BB73DC" w:rsidRPr="005F45A3" w:rsidRDefault="00BB73DC" w:rsidP="00B07C73">
      <w:pPr>
        <w:spacing w:after="0" w:line="240" w:lineRule="exact"/>
        <w:jc w:val="both"/>
        <w:rPr>
          <w:rFonts w:asciiTheme="minorHAnsi" w:eastAsia="Times New Roman" w:hAnsiTheme="minorHAnsi" w:cstheme="minorHAnsi"/>
          <w:sz w:val="16"/>
          <w:szCs w:val="16"/>
          <w:lang w:val="es-ES" w:eastAsia="es-ES"/>
        </w:rPr>
      </w:pPr>
    </w:p>
    <w:p w14:paraId="5EEA77DD" w14:textId="6F852616" w:rsidR="007050B6" w:rsidRPr="005F45A3" w:rsidRDefault="007050B6" w:rsidP="007050B6">
      <w:pPr>
        <w:spacing w:after="0" w:line="240" w:lineRule="auto"/>
        <w:rPr>
          <w:rFonts w:asciiTheme="minorHAnsi" w:eastAsia="Times New Roman" w:hAnsiTheme="minorHAnsi" w:cstheme="minorHAnsi"/>
          <w:sz w:val="14"/>
          <w:szCs w:val="14"/>
          <w:lang w:val="es-ES" w:eastAsia="es-ES"/>
        </w:rPr>
      </w:pPr>
      <w:r w:rsidRPr="005F45A3">
        <w:rPr>
          <w:rFonts w:asciiTheme="minorHAnsi" w:eastAsia="Times New Roman" w:hAnsiTheme="minorHAnsi" w:cstheme="minorHAnsi"/>
          <w:sz w:val="14"/>
          <w:szCs w:val="14"/>
          <w:lang w:val="es-ES" w:eastAsia="es-ES"/>
        </w:rPr>
        <w:t>“ Bajo protesta de decir verdad declaramos que los Estados Financieros y sus Notas</w:t>
      </w:r>
      <w:r w:rsidR="00A1018A">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2FF4D268" w14:textId="77777777" w:rsidR="00E107E0" w:rsidRDefault="00E107E0" w:rsidP="00E107E0">
      <w:pPr>
        <w:pStyle w:val="Texto"/>
        <w:spacing w:before="240" w:after="0" w:line="240" w:lineRule="exact"/>
        <w:ind w:firstLine="0"/>
        <w:rPr>
          <w:rFonts w:asciiTheme="minorHAnsi" w:hAnsiTheme="minorHAnsi" w:cstheme="minorHAnsi"/>
          <w:sz w:val="16"/>
          <w:szCs w:val="16"/>
        </w:rPr>
      </w:pPr>
    </w:p>
    <w:p w14:paraId="1F3CD3BF" w14:textId="77777777" w:rsidR="00D30398" w:rsidRDefault="00D30398" w:rsidP="00E107E0">
      <w:pPr>
        <w:pStyle w:val="Texto"/>
        <w:spacing w:before="240" w:after="0" w:line="240" w:lineRule="exact"/>
        <w:ind w:firstLine="0"/>
        <w:jc w:val="center"/>
        <w:rPr>
          <w:rFonts w:asciiTheme="minorHAnsi" w:hAnsiTheme="minorHAnsi" w:cstheme="minorHAnsi"/>
          <w:b/>
          <w:sz w:val="22"/>
          <w:szCs w:val="22"/>
        </w:rPr>
      </w:pPr>
    </w:p>
    <w:p w14:paraId="2D75861C"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10A69E37"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631066BD"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07425ACC" w14:textId="42BF7F16"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17A1FA6F" w14:textId="311B874C"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3C114240"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7D27677D"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6BBA293C"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5FCCC254"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4D480122"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5E604F6A"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58CC87AB" w14:textId="77777777" w:rsidR="00CA3335" w:rsidRPr="005F45A3" w:rsidRDefault="00CA3335" w:rsidP="00E107E0">
      <w:pPr>
        <w:pStyle w:val="Texto"/>
        <w:spacing w:before="240" w:after="0" w:line="240" w:lineRule="exact"/>
        <w:ind w:firstLine="0"/>
        <w:jc w:val="center"/>
        <w:rPr>
          <w:rFonts w:asciiTheme="minorHAnsi" w:hAnsiTheme="minorHAnsi" w:cstheme="minorHAnsi"/>
          <w:b/>
          <w:sz w:val="22"/>
          <w:szCs w:val="22"/>
        </w:rPr>
      </w:pPr>
      <w:r w:rsidRPr="005F45A3">
        <w:rPr>
          <w:rFonts w:asciiTheme="minorHAnsi" w:hAnsiTheme="minorHAnsi" w:cstheme="minorHAnsi"/>
          <w:b/>
          <w:sz w:val="22"/>
          <w:szCs w:val="22"/>
        </w:rPr>
        <w:t>NOTAS A LOS ESTADOS FINANCIEROS</w:t>
      </w:r>
    </w:p>
    <w:p w14:paraId="29345E06" w14:textId="567A6ADD" w:rsidR="00CA3335" w:rsidRPr="00386BF6" w:rsidRDefault="00CA3335" w:rsidP="00CA3335">
      <w:pPr>
        <w:pStyle w:val="Texto"/>
        <w:spacing w:before="240"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 xml:space="preserve">Al </w:t>
      </w:r>
      <w:r w:rsidR="00DC448B">
        <w:rPr>
          <w:rFonts w:asciiTheme="minorHAnsi" w:hAnsiTheme="minorHAnsi" w:cstheme="minorHAnsi"/>
          <w:b/>
          <w:sz w:val="22"/>
          <w:szCs w:val="18"/>
        </w:rPr>
        <w:t xml:space="preserve">31 de </w:t>
      </w:r>
      <w:r w:rsidR="00EE39F7">
        <w:rPr>
          <w:rFonts w:asciiTheme="minorHAnsi" w:hAnsiTheme="minorHAnsi" w:cstheme="minorHAnsi"/>
          <w:b/>
          <w:sz w:val="22"/>
          <w:szCs w:val="18"/>
        </w:rPr>
        <w:t>Marzo de 2024</w:t>
      </w:r>
    </w:p>
    <w:p w14:paraId="5907C4C0" w14:textId="0937992B" w:rsidR="00CA3335" w:rsidRPr="00EE22FB" w:rsidRDefault="00594B0C" w:rsidP="00CA3335">
      <w:pPr>
        <w:spacing w:before="240" w:after="0" w:line="240" w:lineRule="exact"/>
        <w:ind w:left="288"/>
        <w:jc w:val="center"/>
        <w:rPr>
          <w:rFonts w:asciiTheme="minorHAnsi" w:eastAsia="Times New Roman" w:hAnsiTheme="minorHAnsi" w:cstheme="minorHAnsi"/>
          <w:b/>
          <w:lang w:eastAsia="es-ES"/>
        </w:rPr>
      </w:pPr>
      <w:r>
        <w:rPr>
          <w:rFonts w:asciiTheme="minorHAnsi" w:eastAsia="Times New Roman" w:hAnsiTheme="minorHAnsi" w:cstheme="minorHAnsi"/>
          <w:b/>
          <w:lang w:eastAsia="es-ES"/>
        </w:rPr>
        <w:t>b</w:t>
      </w:r>
      <w:r w:rsidR="00CA3335">
        <w:rPr>
          <w:rFonts w:asciiTheme="minorHAnsi" w:eastAsia="Times New Roman" w:hAnsiTheme="minorHAnsi" w:cstheme="minorHAnsi"/>
          <w:b/>
          <w:lang w:eastAsia="es-ES"/>
        </w:rPr>
        <w:t xml:space="preserve">) </w:t>
      </w:r>
      <w:r w:rsidR="00CA3335" w:rsidRPr="00EE22FB">
        <w:rPr>
          <w:rFonts w:asciiTheme="minorHAnsi" w:eastAsia="Times New Roman" w:hAnsiTheme="minorHAnsi" w:cstheme="minorHAnsi"/>
          <w:b/>
          <w:lang w:eastAsia="es-ES"/>
        </w:rPr>
        <w:t xml:space="preserve">Notas de </w:t>
      </w:r>
      <w:r>
        <w:rPr>
          <w:rFonts w:asciiTheme="minorHAnsi" w:eastAsia="Times New Roman" w:hAnsiTheme="minorHAnsi" w:cstheme="minorHAnsi"/>
          <w:b/>
          <w:lang w:eastAsia="es-ES"/>
        </w:rPr>
        <w:t>Desglose</w:t>
      </w:r>
    </w:p>
    <w:p w14:paraId="7B4CE98A" w14:textId="77777777" w:rsidR="00CA3335" w:rsidRDefault="00CA3335" w:rsidP="00B07C73">
      <w:pPr>
        <w:spacing w:after="0" w:line="240" w:lineRule="exact"/>
        <w:jc w:val="both"/>
        <w:rPr>
          <w:rFonts w:asciiTheme="minorHAnsi" w:eastAsia="Times New Roman" w:hAnsiTheme="minorHAnsi" w:cstheme="minorHAnsi"/>
          <w:sz w:val="16"/>
          <w:szCs w:val="16"/>
          <w:lang w:val="es-ES" w:eastAsia="es-ES"/>
        </w:rPr>
      </w:pPr>
    </w:p>
    <w:p w14:paraId="4912269E" w14:textId="77777777" w:rsidR="00CA3335" w:rsidRDefault="00CA3335" w:rsidP="00B07C73">
      <w:pPr>
        <w:spacing w:after="0" w:line="240" w:lineRule="exact"/>
        <w:jc w:val="both"/>
        <w:rPr>
          <w:rFonts w:asciiTheme="minorHAnsi" w:eastAsia="Times New Roman" w:hAnsiTheme="minorHAnsi" w:cstheme="minorHAnsi"/>
          <w:sz w:val="16"/>
          <w:szCs w:val="16"/>
          <w:lang w:val="es-ES" w:eastAsia="es-ES"/>
        </w:rPr>
      </w:pPr>
    </w:p>
    <w:p w14:paraId="7104DB75" w14:textId="3528A001" w:rsidR="00594B0C" w:rsidRPr="00594B0C" w:rsidRDefault="00594B0C" w:rsidP="003A0C52">
      <w:pPr>
        <w:pStyle w:val="Prrafodelista"/>
        <w:numPr>
          <w:ilvl w:val="0"/>
          <w:numId w:val="30"/>
        </w:numPr>
        <w:autoSpaceDE w:val="0"/>
        <w:autoSpaceDN w:val="0"/>
        <w:adjustRightInd w:val="0"/>
        <w:spacing w:after="0"/>
        <w:jc w:val="both"/>
        <w:rPr>
          <w:rFonts w:asciiTheme="minorHAnsi" w:hAnsiTheme="minorHAnsi" w:cstheme="minorHAnsi"/>
          <w:b/>
          <w:sz w:val="20"/>
          <w:szCs w:val="20"/>
          <w:lang w:val="es-ES" w:eastAsia="es-ES"/>
        </w:rPr>
      </w:pPr>
      <w:r w:rsidRPr="00594B0C">
        <w:rPr>
          <w:rFonts w:asciiTheme="minorHAnsi" w:hAnsiTheme="minorHAnsi" w:cstheme="minorHAnsi"/>
          <w:b/>
          <w:sz w:val="20"/>
          <w:szCs w:val="20"/>
          <w:lang w:val="es-ES" w:eastAsia="es-ES"/>
        </w:rPr>
        <w:t>Notas al Estado de Actividades</w:t>
      </w:r>
    </w:p>
    <w:p w14:paraId="62641815" w14:textId="77777777" w:rsidR="00594B0C" w:rsidRPr="005F45A3" w:rsidRDefault="00594B0C" w:rsidP="00594B0C">
      <w:pPr>
        <w:spacing w:after="0" w:line="240" w:lineRule="auto"/>
        <w:rPr>
          <w:rFonts w:asciiTheme="minorHAnsi" w:hAnsiTheme="minorHAnsi" w:cstheme="minorHAnsi"/>
          <w:sz w:val="14"/>
          <w:lang w:val="es-ES" w:eastAsia="es-ES"/>
        </w:rPr>
      </w:pPr>
    </w:p>
    <w:p w14:paraId="34FCC2DC" w14:textId="3C77B9D4" w:rsidR="00594B0C" w:rsidRPr="00206B76" w:rsidRDefault="00594B0C" w:rsidP="003A0C52">
      <w:pPr>
        <w:pStyle w:val="Prrafodelista"/>
        <w:numPr>
          <w:ilvl w:val="0"/>
          <w:numId w:val="20"/>
        </w:numPr>
        <w:spacing w:after="0" w:line="240" w:lineRule="auto"/>
        <w:ind w:left="284" w:hanging="142"/>
        <w:rPr>
          <w:rFonts w:asciiTheme="minorHAnsi" w:hAnsiTheme="minorHAnsi" w:cstheme="minorHAnsi"/>
          <w:b/>
          <w:sz w:val="12"/>
          <w:lang w:val="es-ES" w:eastAsia="es-ES"/>
        </w:rPr>
      </w:pPr>
      <w:r w:rsidRPr="005F45A3">
        <w:rPr>
          <w:rFonts w:asciiTheme="minorHAnsi" w:hAnsiTheme="minorHAnsi" w:cstheme="minorHAnsi"/>
          <w:b/>
          <w:sz w:val="20"/>
          <w:lang w:val="es-ES" w:eastAsia="es-ES"/>
        </w:rPr>
        <w:t xml:space="preserve">Ingresos </w:t>
      </w:r>
      <w:r>
        <w:rPr>
          <w:rFonts w:asciiTheme="minorHAnsi" w:hAnsiTheme="minorHAnsi" w:cstheme="minorHAnsi"/>
          <w:b/>
          <w:sz w:val="20"/>
          <w:lang w:val="es-ES" w:eastAsia="es-ES"/>
        </w:rPr>
        <w:t>y Otros Beneficios Varios</w:t>
      </w:r>
    </w:p>
    <w:p w14:paraId="261EFB68" w14:textId="77777777" w:rsidR="00206B76" w:rsidRDefault="00206B76" w:rsidP="00206B76">
      <w:pPr>
        <w:pStyle w:val="Prrafodelista"/>
        <w:spacing w:after="0" w:line="240" w:lineRule="auto"/>
        <w:ind w:left="284"/>
        <w:rPr>
          <w:rFonts w:asciiTheme="minorHAnsi" w:hAnsiTheme="minorHAnsi" w:cstheme="minorHAnsi"/>
          <w:b/>
          <w:sz w:val="20"/>
          <w:lang w:val="es-ES" w:eastAsia="es-ES"/>
        </w:rPr>
      </w:pPr>
    </w:p>
    <w:tbl>
      <w:tblPr>
        <w:tblW w:w="7266" w:type="dxa"/>
        <w:tblCellMar>
          <w:left w:w="70" w:type="dxa"/>
          <w:right w:w="70" w:type="dxa"/>
        </w:tblCellMar>
        <w:tblLook w:val="04A0" w:firstRow="1" w:lastRow="0" w:firstColumn="1" w:lastColumn="0" w:noHBand="0" w:noVBand="1"/>
      </w:tblPr>
      <w:tblGrid>
        <w:gridCol w:w="4106"/>
        <w:gridCol w:w="1960"/>
        <w:gridCol w:w="1200"/>
      </w:tblGrid>
      <w:tr w:rsidR="00634D67" w:rsidRPr="00634D67" w14:paraId="779E774F" w14:textId="77777777" w:rsidTr="00CF69D0">
        <w:trPr>
          <w:trHeight w:val="420"/>
        </w:trPr>
        <w:tc>
          <w:tcPr>
            <w:tcW w:w="410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6B15A45" w14:textId="77777777" w:rsidR="00634D67" w:rsidRPr="00634D67" w:rsidRDefault="00634D67" w:rsidP="00634D67">
            <w:pPr>
              <w:spacing w:after="0" w:line="240" w:lineRule="auto"/>
              <w:jc w:val="center"/>
              <w:rPr>
                <w:rFonts w:eastAsia="Times New Roman" w:cs="Calibri"/>
                <w:b/>
                <w:bCs/>
                <w:color w:val="FFFFFF"/>
                <w:sz w:val="14"/>
                <w:szCs w:val="14"/>
                <w:lang w:eastAsia="es-MX"/>
              </w:rPr>
            </w:pPr>
            <w:r w:rsidRPr="00634D67">
              <w:rPr>
                <w:rFonts w:eastAsia="Times New Roman" w:cs="Calibri"/>
                <w:b/>
                <w:bCs/>
                <w:color w:val="FFFFFF"/>
                <w:sz w:val="14"/>
                <w:szCs w:val="14"/>
                <w:lang w:eastAsia="es-MX"/>
              </w:rPr>
              <w:t>Ingresos y Otros Beneficio Varios.</w:t>
            </w:r>
          </w:p>
        </w:tc>
        <w:tc>
          <w:tcPr>
            <w:tcW w:w="1960" w:type="dxa"/>
            <w:tcBorders>
              <w:top w:val="single" w:sz="4" w:space="0" w:color="auto"/>
              <w:left w:val="nil"/>
              <w:bottom w:val="single" w:sz="4" w:space="0" w:color="auto"/>
              <w:right w:val="single" w:sz="4" w:space="0" w:color="auto"/>
            </w:tcBorders>
            <w:shd w:val="clear" w:color="000000" w:fill="AB0033"/>
            <w:vAlign w:val="center"/>
            <w:hideMark/>
          </w:tcPr>
          <w:p w14:paraId="2CE0C490" w14:textId="77777777" w:rsidR="00634D67" w:rsidRPr="00634D67" w:rsidRDefault="00634D67" w:rsidP="00634D67">
            <w:pPr>
              <w:spacing w:after="0" w:line="240" w:lineRule="auto"/>
              <w:jc w:val="center"/>
              <w:rPr>
                <w:rFonts w:eastAsia="Times New Roman" w:cs="Calibri"/>
                <w:b/>
                <w:bCs/>
                <w:color w:val="FFFFFF"/>
                <w:sz w:val="14"/>
                <w:szCs w:val="14"/>
                <w:lang w:eastAsia="es-MX"/>
              </w:rPr>
            </w:pPr>
            <w:r w:rsidRPr="00634D67">
              <w:rPr>
                <w:rFonts w:eastAsia="Times New Roman" w:cs="Calibri"/>
                <w:b/>
                <w:bCs/>
                <w:color w:val="FFFFFF"/>
                <w:sz w:val="14"/>
                <w:szCs w:val="14"/>
                <w:lang w:eastAsia="es-MX"/>
              </w:rPr>
              <w:t>Importe</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45E18454" w14:textId="77777777" w:rsidR="00634D67" w:rsidRPr="00634D67" w:rsidRDefault="00634D67" w:rsidP="00634D67">
            <w:pPr>
              <w:spacing w:after="0" w:line="240" w:lineRule="auto"/>
              <w:jc w:val="center"/>
              <w:rPr>
                <w:rFonts w:eastAsia="Times New Roman" w:cs="Calibri"/>
                <w:b/>
                <w:bCs/>
                <w:color w:val="FFFFFF"/>
                <w:sz w:val="14"/>
                <w:szCs w:val="14"/>
                <w:lang w:eastAsia="es-MX"/>
              </w:rPr>
            </w:pPr>
            <w:r w:rsidRPr="00634D67">
              <w:rPr>
                <w:rFonts w:eastAsia="Times New Roman" w:cs="Calibri"/>
                <w:b/>
                <w:bCs/>
                <w:color w:val="FFFFFF"/>
                <w:sz w:val="14"/>
                <w:szCs w:val="14"/>
                <w:lang w:eastAsia="es-MX"/>
              </w:rPr>
              <w:t>Porcentaje</w:t>
            </w:r>
          </w:p>
        </w:tc>
      </w:tr>
      <w:tr w:rsidR="00634D67" w:rsidRPr="00634D67" w14:paraId="3F201C3D" w14:textId="77777777" w:rsidTr="00CF69D0">
        <w:trPr>
          <w:trHeight w:val="200"/>
        </w:trPr>
        <w:tc>
          <w:tcPr>
            <w:tcW w:w="4106" w:type="dxa"/>
            <w:tcBorders>
              <w:top w:val="nil"/>
              <w:left w:val="single" w:sz="4" w:space="0" w:color="auto"/>
              <w:bottom w:val="single" w:sz="4" w:space="0" w:color="auto"/>
              <w:right w:val="single" w:sz="4" w:space="0" w:color="auto"/>
            </w:tcBorders>
            <w:shd w:val="clear" w:color="000000" w:fill="BFBFBF"/>
            <w:noWrap/>
            <w:vAlign w:val="center"/>
            <w:hideMark/>
          </w:tcPr>
          <w:p w14:paraId="15540804" w14:textId="77777777" w:rsidR="00634D67" w:rsidRPr="00634D67" w:rsidRDefault="00634D67" w:rsidP="00634D67">
            <w:pPr>
              <w:spacing w:after="0" w:line="240" w:lineRule="auto"/>
              <w:rPr>
                <w:rFonts w:eastAsia="Times New Roman" w:cs="Calibri"/>
                <w:b/>
                <w:bCs/>
                <w:color w:val="000000"/>
                <w:sz w:val="14"/>
                <w:szCs w:val="14"/>
                <w:lang w:eastAsia="es-MX"/>
              </w:rPr>
            </w:pPr>
            <w:r w:rsidRPr="00634D67">
              <w:rPr>
                <w:rFonts w:eastAsia="Times New Roman" w:cs="Calibri"/>
                <w:b/>
                <w:bCs/>
                <w:color w:val="000000"/>
                <w:sz w:val="14"/>
                <w:szCs w:val="14"/>
                <w:lang w:eastAsia="es-MX"/>
              </w:rPr>
              <w:t>Ingresos de Gestión.</w:t>
            </w:r>
          </w:p>
        </w:tc>
        <w:tc>
          <w:tcPr>
            <w:tcW w:w="1960" w:type="dxa"/>
            <w:tcBorders>
              <w:top w:val="nil"/>
              <w:left w:val="nil"/>
              <w:bottom w:val="single" w:sz="4" w:space="0" w:color="auto"/>
              <w:right w:val="single" w:sz="4" w:space="0" w:color="auto"/>
            </w:tcBorders>
            <w:shd w:val="clear" w:color="000000" w:fill="BFBFBF"/>
            <w:noWrap/>
            <w:vAlign w:val="center"/>
            <w:hideMark/>
          </w:tcPr>
          <w:p w14:paraId="53C42DBC" w14:textId="5797793C" w:rsidR="00634D67" w:rsidRPr="00634D67" w:rsidRDefault="00D9102D" w:rsidP="00634D67">
            <w:pPr>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4,118,410,618</w:t>
            </w:r>
          </w:p>
        </w:tc>
        <w:tc>
          <w:tcPr>
            <w:tcW w:w="1200" w:type="dxa"/>
            <w:tcBorders>
              <w:top w:val="nil"/>
              <w:left w:val="nil"/>
              <w:bottom w:val="single" w:sz="4" w:space="0" w:color="auto"/>
              <w:right w:val="single" w:sz="4" w:space="0" w:color="auto"/>
            </w:tcBorders>
            <w:shd w:val="clear" w:color="000000" w:fill="BFBFBF"/>
            <w:noWrap/>
            <w:vAlign w:val="center"/>
            <w:hideMark/>
          </w:tcPr>
          <w:p w14:paraId="281B6C8D" w14:textId="77777777" w:rsidR="00634D67" w:rsidRPr="00634D67" w:rsidRDefault="00634D67" w:rsidP="00634D67">
            <w:pPr>
              <w:spacing w:after="0" w:line="240" w:lineRule="auto"/>
              <w:jc w:val="right"/>
              <w:rPr>
                <w:rFonts w:eastAsia="Times New Roman" w:cs="Calibri"/>
                <w:b/>
                <w:bCs/>
                <w:color w:val="000000"/>
                <w:sz w:val="14"/>
                <w:szCs w:val="14"/>
                <w:lang w:eastAsia="es-MX"/>
              </w:rPr>
            </w:pPr>
            <w:r w:rsidRPr="00634D67">
              <w:rPr>
                <w:rFonts w:eastAsia="Times New Roman" w:cs="Calibri"/>
                <w:b/>
                <w:bCs/>
                <w:color w:val="000000"/>
                <w:sz w:val="14"/>
                <w:szCs w:val="14"/>
                <w:lang w:eastAsia="es-MX"/>
              </w:rPr>
              <w:t>18.40%</w:t>
            </w:r>
          </w:p>
        </w:tc>
      </w:tr>
      <w:tr w:rsidR="00634D67" w:rsidRPr="00634D67" w14:paraId="44DB84A9" w14:textId="77777777" w:rsidTr="00CF69D0">
        <w:trPr>
          <w:trHeight w:val="2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DE820C8"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 xml:space="preserve"> Impuestos </w:t>
            </w:r>
          </w:p>
        </w:tc>
        <w:tc>
          <w:tcPr>
            <w:tcW w:w="1960" w:type="dxa"/>
            <w:tcBorders>
              <w:top w:val="nil"/>
              <w:left w:val="nil"/>
              <w:bottom w:val="single" w:sz="4" w:space="0" w:color="auto"/>
              <w:right w:val="single" w:sz="4" w:space="0" w:color="auto"/>
            </w:tcBorders>
            <w:shd w:val="clear" w:color="000000" w:fill="FFFFFF"/>
            <w:noWrap/>
            <w:vAlign w:val="center"/>
            <w:hideMark/>
          </w:tcPr>
          <w:p w14:paraId="5D3E8394"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1,828,358,967</w:t>
            </w:r>
          </w:p>
        </w:tc>
        <w:tc>
          <w:tcPr>
            <w:tcW w:w="1200" w:type="dxa"/>
            <w:tcBorders>
              <w:top w:val="nil"/>
              <w:left w:val="nil"/>
              <w:bottom w:val="single" w:sz="4" w:space="0" w:color="auto"/>
              <w:right w:val="single" w:sz="4" w:space="0" w:color="auto"/>
            </w:tcBorders>
            <w:shd w:val="clear" w:color="auto" w:fill="auto"/>
            <w:noWrap/>
            <w:vAlign w:val="center"/>
            <w:hideMark/>
          </w:tcPr>
          <w:p w14:paraId="424AA653"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8.17%</w:t>
            </w:r>
          </w:p>
        </w:tc>
      </w:tr>
      <w:tr w:rsidR="00634D67" w:rsidRPr="00634D67" w14:paraId="526989DD" w14:textId="77777777" w:rsidTr="00CF69D0">
        <w:trPr>
          <w:trHeight w:val="2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7D1E50"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 xml:space="preserve"> Contribuciones y Aportaciones de Seguridad Social </w:t>
            </w:r>
          </w:p>
        </w:tc>
        <w:tc>
          <w:tcPr>
            <w:tcW w:w="1960" w:type="dxa"/>
            <w:tcBorders>
              <w:top w:val="nil"/>
              <w:left w:val="nil"/>
              <w:bottom w:val="single" w:sz="4" w:space="0" w:color="auto"/>
              <w:right w:val="single" w:sz="4" w:space="0" w:color="auto"/>
            </w:tcBorders>
            <w:shd w:val="clear" w:color="000000" w:fill="FFFFFF"/>
            <w:noWrap/>
            <w:vAlign w:val="center"/>
            <w:hideMark/>
          </w:tcPr>
          <w:p w14:paraId="3F00B183"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18A6CF40"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0.00%</w:t>
            </w:r>
          </w:p>
        </w:tc>
      </w:tr>
      <w:tr w:rsidR="00634D67" w:rsidRPr="00634D67" w14:paraId="10121354" w14:textId="77777777" w:rsidTr="00CF69D0">
        <w:trPr>
          <w:trHeight w:val="2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5DAC54B"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Contribuciones de Mejoras</w:t>
            </w:r>
          </w:p>
        </w:tc>
        <w:tc>
          <w:tcPr>
            <w:tcW w:w="1960" w:type="dxa"/>
            <w:tcBorders>
              <w:top w:val="nil"/>
              <w:left w:val="nil"/>
              <w:bottom w:val="single" w:sz="4" w:space="0" w:color="auto"/>
              <w:right w:val="single" w:sz="4" w:space="0" w:color="auto"/>
            </w:tcBorders>
            <w:shd w:val="clear" w:color="000000" w:fill="FFFFFF"/>
            <w:noWrap/>
            <w:vAlign w:val="center"/>
            <w:hideMark/>
          </w:tcPr>
          <w:p w14:paraId="24CF9834"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0EC115"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0.00%</w:t>
            </w:r>
          </w:p>
        </w:tc>
      </w:tr>
      <w:tr w:rsidR="00634D67" w:rsidRPr="00634D67" w14:paraId="6AEB31A6" w14:textId="77777777" w:rsidTr="00CF69D0">
        <w:trPr>
          <w:trHeight w:val="2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07C490C"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 xml:space="preserve"> Derechos </w:t>
            </w:r>
          </w:p>
        </w:tc>
        <w:tc>
          <w:tcPr>
            <w:tcW w:w="1960" w:type="dxa"/>
            <w:tcBorders>
              <w:top w:val="nil"/>
              <w:left w:val="nil"/>
              <w:bottom w:val="single" w:sz="4" w:space="0" w:color="auto"/>
              <w:right w:val="single" w:sz="4" w:space="0" w:color="auto"/>
            </w:tcBorders>
            <w:shd w:val="clear" w:color="000000" w:fill="FFFFFF"/>
            <w:noWrap/>
            <w:vAlign w:val="center"/>
            <w:hideMark/>
          </w:tcPr>
          <w:p w14:paraId="5B0B086E"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1,396,147,252</w:t>
            </w:r>
          </w:p>
        </w:tc>
        <w:tc>
          <w:tcPr>
            <w:tcW w:w="1200" w:type="dxa"/>
            <w:tcBorders>
              <w:top w:val="nil"/>
              <w:left w:val="nil"/>
              <w:bottom w:val="single" w:sz="4" w:space="0" w:color="auto"/>
              <w:right w:val="single" w:sz="4" w:space="0" w:color="auto"/>
            </w:tcBorders>
            <w:shd w:val="clear" w:color="auto" w:fill="auto"/>
            <w:noWrap/>
            <w:vAlign w:val="center"/>
            <w:hideMark/>
          </w:tcPr>
          <w:p w14:paraId="514F5135"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6.24%</w:t>
            </w:r>
          </w:p>
        </w:tc>
      </w:tr>
      <w:tr w:rsidR="00634D67" w:rsidRPr="00634D67" w14:paraId="22E6688F" w14:textId="77777777" w:rsidTr="00CF69D0">
        <w:trPr>
          <w:trHeight w:val="2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BDC8D83"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 xml:space="preserve"> Productos </w:t>
            </w:r>
          </w:p>
        </w:tc>
        <w:tc>
          <w:tcPr>
            <w:tcW w:w="1960" w:type="dxa"/>
            <w:tcBorders>
              <w:top w:val="nil"/>
              <w:left w:val="nil"/>
              <w:bottom w:val="single" w:sz="4" w:space="0" w:color="auto"/>
              <w:right w:val="single" w:sz="4" w:space="0" w:color="auto"/>
            </w:tcBorders>
            <w:shd w:val="clear" w:color="000000" w:fill="FFFFFF"/>
            <w:noWrap/>
            <w:vAlign w:val="center"/>
            <w:hideMark/>
          </w:tcPr>
          <w:p w14:paraId="372DBD1F"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163,605,145</w:t>
            </w:r>
          </w:p>
        </w:tc>
        <w:tc>
          <w:tcPr>
            <w:tcW w:w="1200" w:type="dxa"/>
            <w:tcBorders>
              <w:top w:val="nil"/>
              <w:left w:val="nil"/>
              <w:bottom w:val="single" w:sz="4" w:space="0" w:color="auto"/>
              <w:right w:val="single" w:sz="4" w:space="0" w:color="auto"/>
            </w:tcBorders>
            <w:shd w:val="clear" w:color="auto" w:fill="auto"/>
            <w:noWrap/>
            <w:vAlign w:val="center"/>
            <w:hideMark/>
          </w:tcPr>
          <w:p w14:paraId="70BD22A1"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0.73%</w:t>
            </w:r>
          </w:p>
        </w:tc>
      </w:tr>
      <w:tr w:rsidR="00634D67" w:rsidRPr="00634D67" w14:paraId="5FBC691B" w14:textId="77777777" w:rsidTr="00CF69D0">
        <w:trPr>
          <w:trHeight w:val="2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C460957"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 xml:space="preserve"> Aprovechamientos </w:t>
            </w:r>
          </w:p>
        </w:tc>
        <w:tc>
          <w:tcPr>
            <w:tcW w:w="1960" w:type="dxa"/>
            <w:tcBorders>
              <w:top w:val="nil"/>
              <w:left w:val="nil"/>
              <w:bottom w:val="single" w:sz="4" w:space="0" w:color="auto"/>
              <w:right w:val="single" w:sz="4" w:space="0" w:color="auto"/>
            </w:tcBorders>
            <w:shd w:val="clear" w:color="000000" w:fill="FFFFFF"/>
            <w:noWrap/>
            <w:vAlign w:val="center"/>
            <w:hideMark/>
          </w:tcPr>
          <w:p w14:paraId="25E1552E" w14:textId="78A525E9" w:rsidR="00634D67" w:rsidRPr="00634D67" w:rsidRDefault="00634D67" w:rsidP="00D9102D">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730,299,25</w:t>
            </w:r>
            <w:r w:rsidR="00D9102D">
              <w:rPr>
                <w:rFonts w:eastAsia="Times New Roman" w:cs="Calibri"/>
                <w:color w:val="000000"/>
                <w:sz w:val="14"/>
                <w:szCs w:val="14"/>
                <w:lang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14:paraId="508D81E1"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3.26%</w:t>
            </w:r>
          </w:p>
        </w:tc>
      </w:tr>
      <w:tr w:rsidR="00634D67" w:rsidRPr="00634D67" w14:paraId="324AB797" w14:textId="77777777" w:rsidTr="00CF69D0">
        <w:trPr>
          <w:trHeight w:val="1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A191EE1"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 </w:t>
            </w:r>
          </w:p>
        </w:tc>
        <w:tc>
          <w:tcPr>
            <w:tcW w:w="1960" w:type="dxa"/>
            <w:tcBorders>
              <w:top w:val="nil"/>
              <w:left w:val="nil"/>
              <w:bottom w:val="single" w:sz="4" w:space="0" w:color="auto"/>
              <w:right w:val="single" w:sz="4" w:space="0" w:color="auto"/>
            </w:tcBorders>
            <w:shd w:val="clear" w:color="auto" w:fill="auto"/>
            <w:noWrap/>
            <w:vAlign w:val="center"/>
            <w:hideMark/>
          </w:tcPr>
          <w:p w14:paraId="10C27110"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0E7825B1"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 </w:t>
            </w:r>
          </w:p>
        </w:tc>
      </w:tr>
      <w:tr w:rsidR="00634D67" w:rsidRPr="00634D67" w14:paraId="0BCFA844" w14:textId="77777777" w:rsidTr="00CF69D0">
        <w:trPr>
          <w:trHeight w:val="794"/>
        </w:trPr>
        <w:tc>
          <w:tcPr>
            <w:tcW w:w="4106" w:type="dxa"/>
            <w:tcBorders>
              <w:top w:val="nil"/>
              <w:left w:val="single" w:sz="4" w:space="0" w:color="auto"/>
              <w:bottom w:val="single" w:sz="4" w:space="0" w:color="auto"/>
              <w:right w:val="single" w:sz="4" w:space="0" w:color="auto"/>
            </w:tcBorders>
            <w:shd w:val="clear" w:color="000000" w:fill="BFBFBF"/>
            <w:vAlign w:val="center"/>
            <w:hideMark/>
          </w:tcPr>
          <w:p w14:paraId="7771EFD9" w14:textId="77777777" w:rsidR="00634D67" w:rsidRPr="00634D67" w:rsidRDefault="00634D67" w:rsidP="00634D67">
            <w:pPr>
              <w:spacing w:after="0" w:line="240" w:lineRule="auto"/>
              <w:rPr>
                <w:rFonts w:eastAsia="Times New Roman" w:cs="Calibri"/>
                <w:b/>
                <w:bCs/>
                <w:color w:val="000000"/>
                <w:sz w:val="14"/>
                <w:szCs w:val="14"/>
                <w:lang w:eastAsia="es-MX"/>
              </w:rPr>
            </w:pPr>
            <w:r w:rsidRPr="00634D67">
              <w:rPr>
                <w:rFonts w:eastAsia="Times New Roman" w:cs="Calibri"/>
                <w:b/>
                <w:bCs/>
                <w:color w:val="000000"/>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1960" w:type="dxa"/>
            <w:tcBorders>
              <w:top w:val="nil"/>
              <w:left w:val="nil"/>
              <w:bottom w:val="single" w:sz="4" w:space="0" w:color="auto"/>
              <w:right w:val="single" w:sz="4" w:space="0" w:color="auto"/>
            </w:tcBorders>
            <w:shd w:val="clear" w:color="000000" w:fill="BFBFBF"/>
            <w:noWrap/>
            <w:vAlign w:val="center"/>
            <w:hideMark/>
          </w:tcPr>
          <w:p w14:paraId="690B496C" w14:textId="77777777" w:rsidR="00634D67" w:rsidRPr="00634D67" w:rsidRDefault="00634D67" w:rsidP="00634D67">
            <w:pPr>
              <w:spacing w:after="0" w:line="240" w:lineRule="auto"/>
              <w:jc w:val="right"/>
              <w:rPr>
                <w:rFonts w:eastAsia="Times New Roman" w:cs="Calibri"/>
                <w:b/>
                <w:bCs/>
                <w:color w:val="000000"/>
                <w:sz w:val="14"/>
                <w:szCs w:val="14"/>
                <w:lang w:eastAsia="es-MX"/>
              </w:rPr>
            </w:pPr>
            <w:r w:rsidRPr="00634D67">
              <w:rPr>
                <w:rFonts w:eastAsia="Times New Roman" w:cs="Calibri"/>
                <w:b/>
                <w:bCs/>
                <w:color w:val="000000"/>
                <w:sz w:val="14"/>
                <w:szCs w:val="14"/>
                <w:lang w:eastAsia="es-MX"/>
              </w:rPr>
              <w:t>18,264,092,048</w:t>
            </w:r>
          </w:p>
        </w:tc>
        <w:tc>
          <w:tcPr>
            <w:tcW w:w="1200" w:type="dxa"/>
            <w:tcBorders>
              <w:top w:val="nil"/>
              <w:left w:val="nil"/>
              <w:bottom w:val="single" w:sz="4" w:space="0" w:color="auto"/>
              <w:right w:val="single" w:sz="4" w:space="0" w:color="auto"/>
            </w:tcBorders>
            <w:shd w:val="clear" w:color="000000" w:fill="BFBFBF"/>
            <w:noWrap/>
            <w:vAlign w:val="center"/>
            <w:hideMark/>
          </w:tcPr>
          <w:p w14:paraId="710C9C28" w14:textId="77777777" w:rsidR="00634D67" w:rsidRPr="00634D67" w:rsidRDefault="00634D67" w:rsidP="00634D67">
            <w:pPr>
              <w:spacing w:after="0" w:line="240" w:lineRule="auto"/>
              <w:jc w:val="right"/>
              <w:rPr>
                <w:rFonts w:eastAsia="Times New Roman" w:cs="Calibri"/>
                <w:b/>
                <w:bCs/>
                <w:color w:val="000000"/>
                <w:sz w:val="14"/>
                <w:szCs w:val="14"/>
                <w:lang w:eastAsia="es-MX"/>
              </w:rPr>
            </w:pPr>
            <w:r w:rsidRPr="00634D67">
              <w:rPr>
                <w:rFonts w:eastAsia="Times New Roman" w:cs="Calibri"/>
                <w:b/>
                <w:bCs/>
                <w:color w:val="000000"/>
                <w:sz w:val="14"/>
                <w:szCs w:val="14"/>
                <w:lang w:eastAsia="es-MX"/>
              </w:rPr>
              <w:t>81.60%</w:t>
            </w:r>
          </w:p>
        </w:tc>
      </w:tr>
      <w:tr w:rsidR="00634D67" w:rsidRPr="00634D67" w14:paraId="53ED3369" w14:textId="77777777" w:rsidTr="00CF69D0">
        <w:trPr>
          <w:trHeight w:val="2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876E463"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 xml:space="preserve"> Participaciones  </w:t>
            </w:r>
          </w:p>
        </w:tc>
        <w:tc>
          <w:tcPr>
            <w:tcW w:w="1960" w:type="dxa"/>
            <w:tcBorders>
              <w:top w:val="nil"/>
              <w:left w:val="nil"/>
              <w:bottom w:val="single" w:sz="4" w:space="0" w:color="auto"/>
              <w:right w:val="single" w:sz="4" w:space="0" w:color="auto"/>
            </w:tcBorders>
            <w:shd w:val="clear" w:color="000000" w:fill="FFFFFF"/>
            <w:noWrap/>
            <w:vAlign w:val="center"/>
            <w:hideMark/>
          </w:tcPr>
          <w:p w14:paraId="44247FD5" w14:textId="59B273DD" w:rsidR="00634D67" w:rsidRPr="00634D67" w:rsidRDefault="00634D67" w:rsidP="00D9102D">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8,793,214,</w:t>
            </w:r>
            <w:r w:rsidR="00D9102D">
              <w:rPr>
                <w:rFonts w:eastAsia="Times New Roman" w:cs="Calibri"/>
                <w:color w:val="000000"/>
                <w:sz w:val="14"/>
                <w:szCs w:val="14"/>
                <w:lang w:eastAsia="es-MX"/>
              </w:rPr>
              <w:t>700</w:t>
            </w:r>
          </w:p>
        </w:tc>
        <w:tc>
          <w:tcPr>
            <w:tcW w:w="1200" w:type="dxa"/>
            <w:tcBorders>
              <w:top w:val="nil"/>
              <w:left w:val="nil"/>
              <w:bottom w:val="single" w:sz="4" w:space="0" w:color="auto"/>
              <w:right w:val="single" w:sz="4" w:space="0" w:color="auto"/>
            </w:tcBorders>
            <w:shd w:val="clear" w:color="auto" w:fill="auto"/>
            <w:noWrap/>
            <w:vAlign w:val="center"/>
            <w:hideMark/>
          </w:tcPr>
          <w:p w14:paraId="4748EE5D"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39.29%</w:t>
            </w:r>
          </w:p>
        </w:tc>
      </w:tr>
      <w:tr w:rsidR="00634D67" w:rsidRPr="00634D67" w14:paraId="25357F2E" w14:textId="77777777" w:rsidTr="00CF69D0">
        <w:trPr>
          <w:trHeight w:val="2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DDA23E0"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 xml:space="preserve">Aportaciones </w:t>
            </w:r>
          </w:p>
        </w:tc>
        <w:tc>
          <w:tcPr>
            <w:tcW w:w="1960" w:type="dxa"/>
            <w:tcBorders>
              <w:top w:val="nil"/>
              <w:left w:val="nil"/>
              <w:bottom w:val="single" w:sz="4" w:space="0" w:color="auto"/>
              <w:right w:val="single" w:sz="4" w:space="0" w:color="auto"/>
            </w:tcBorders>
            <w:shd w:val="clear" w:color="000000" w:fill="FFFFFF"/>
            <w:noWrap/>
            <w:vAlign w:val="center"/>
            <w:hideMark/>
          </w:tcPr>
          <w:p w14:paraId="449F3552"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7,562,769,376</w:t>
            </w:r>
          </w:p>
        </w:tc>
        <w:tc>
          <w:tcPr>
            <w:tcW w:w="1200" w:type="dxa"/>
            <w:tcBorders>
              <w:top w:val="nil"/>
              <w:left w:val="nil"/>
              <w:bottom w:val="single" w:sz="4" w:space="0" w:color="auto"/>
              <w:right w:val="single" w:sz="4" w:space="0" w:color="auto"/>
            </w:tcBorders>
            <w:shd w:val="clear" w:color="auto" w:fill="auto"/>
            <w:noWrap/>
            <w:vAlign w:val="center"/>
            <w:hideMark/>
          </w:tcPr>
          <w:p w14:paraId="2ACD68AD"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33.79%</w:t>
            </w:r>
          </w:p>
        </w:tc>
      </w:tr>
      <w:tr w:rsidR="00634D67" w:rsidRPr="00634D67" w14:paraId="5F687700" w14:textId="77777777" w:rsidTr="00CF69D0">
        <w:trPr>
          <w:trHeight w:val="2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05CC262"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 xml:space="preserve">Convenios </w:t>
            </w:r>
          </w:p>
        </w:tc>
        <w:tc>
          <w:tcPr>
            <w:tcW w:w="1960" w:type="dxa"/>
            <w:tcBorders>
              <w:top w:val="nil"/>
              <w:left w:val="nil"/>
              <w:bottom w:val="single" w:sz="4" w:space="0" w:color="auto"/>
              <w:right w:val="single" w:sz="4" w:space="0" w:color="auto"/>
            </w:tcBorders>
            <w:shd w:val="clear" w:color="000000" w:fill="FFFFFF"/>
            <w:noWrap/>
            <w:vAlign w:val="center"/>
            <w:hideMark/>
          </w:tcPr>
          <w:p w14:paraId="5199E5B1" w14:textId="47BA533C" w:rsidR="00634D67" w:rsidRPr="00634D67" w:rsidRDefault="00D9102D" w:rsidP="00634D67">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1,283,710,265</w:t>
            </w:r>
          </w:p>
        </w:tc>
        <w:tc>
          <w:tcPr>
            <w:tcW w:w="1200" w:type="dxa"/>
            <w:tcBorders>
              <w:top w:val="nil"/>
              <w:left w:val="nil"/>
              <w:bottom w:val="single" w:sz="4" w:space="0" w:color="auto"/>
              <w:right w:val="single" w:sz="4" w:space="0" w:color="auto"/>
            </w:tcBorders>
            <w:shd w:val="clear" w:color="auto" w:fill="auto"/>
            <w:noWrap/>
            <w:vAlign w:val="center"/>
            <w:hideMark/>
          </w:tcPr>
          <w:p w14:paraId="180DAB11"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5.74%</w:t>
            </w:r>
          </w:p>
        </w:tc>
      </w:tr>
      <w:tr w:rsidR="00634D67" w:rsidRPr="00634D67" w14:paraId="3D3030F6" w14:textId="77777777" w:rsidTr="00CF69D0">
        <w:trPr>
          <w:trHeight w:val="2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5AA344F"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Incentivos derivados de la Colaboración Fiscal</w:t>
            </w:r>
          </w:p>
        </w:tc>
        <w:tc>
          <w:tcPr>
            <w:tcW w:w="1960" w:type="dxa"/>
            <w:tcBorders>
              <w:top w:val="nil"/>
              <w:left w:val="nil"/>
              <w:bottom w:val="single" w:sz="4" w:space="0" w:color="auto"/>
              <w:right w:val="single" w:sz="4" w:space="0" w:color="auto"/>
            </w:tcBorders>
            <w:shd w:val="clear" w:color="000000" w:fill="FFFFFF"/>
            <w:noWrap/>
            <w:vAlign w:val="center"/>
            <w:hideMark/>
          </w:tcPr>
          <w:p w14:paraId="2DA59776" w14:textId="7E5C9BB3" w:rsidR="00634D67" w:rsidRPr="00634D67" w:rsidRDefault="00D9102D" w:rsidP="00634D67">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273,904,513</w:t>
            </w:r>
          </w:p>
        </w:tc>
        <w:tc>
          <w:tcPr>
            <w:tcW w:w="1200" w:type="dxa"/>
            <w:tcBorders>
              <w:top w:val="nil"/>
              <w:left w:val="nil"/>
              <w:bottom w:val="single" w:sz="4" w:space="0" w:color="auto"/>
              <w:right w:val="single" w:sz="4" w:space="0" w:color="auto"/>
            </w:tcBorders>
            <w:shd w:val="clear" w:color="auto" w:fill="auto"/>
            <w:noWrap/>
            <w:vAlign w:val="center"/>
            <w:hideMark/>
          </w:tcPr>
          <w:p w14:paraId="44B05EC3"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1.22%</w:t>
            </w:r>
          </w:p>
        </w:tc>
      </w:tr>
      <w:tr w:rsidR="00634D67" w:rsidRPr="00634D67" w14:paraId="0D8FAF7E" w14:textId="77777777" w:rsidTr="00CF69D0">
        <w:trPr>
          <w:trHeight w:val="2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CD32A33" w14:textId="77777777" w:rsidR="00634D67" w:rsidRPr="00634D67" w:rsidRDefault="00634D67" w:rsidP="00634D67">
            <w:pPr>
              <w:spacing w:after="0" w:line="240" w:lineRule="auto"/>
              <w:rPr>
                <w:rFonts w:eastAsia="Times New Roman" w:cs="Calibri"/>
                <w:color w:val="000000"/>
                <w:sz w:val="14"/>
                <w:szCs w:val="14"/>
                <w:lang w:eastAsia="es-MX"/>
              </w:rPr>
            </w:pPr>
            <w:r w:rsidRPr="00634D67">
              <w:rPr>
                <w:rFonts w:eastAsia="Times New Roman" w:cs="Calibri"/>
                <w:color w:val="000000"/>
                <w:sz w:val="14"/>
                <w:szCs w:val="14"/>
                <w:lang w:eastAsia="es-MX"/>
              </w:rPr>
              <w:t>Fondos Distintos de Aportaciones</w:t>
            </w:r>
          </w:p>
        </w:tc>
        <w:tc>
          <w:tcPr>
            <w:tcW w:w="1960" w:type="dxa"/>
            <w:tcBorders>
              <w:top w:val="nil"/>
              <w:left w:val="nil"/>
              <w:bottom w:val="single" w:sz="4" w:space="0" w:color="auto"/>
              <w:right w:val="single" w:sz="4" w:space="0" w:color="auto"/>
            </w:tcBorders>
            <w:shd w:val="clear" w:color="000000" w:fill="FFFFFF"/>
            <w:noWrap/>
            <w:vAlign w:val="center"/>
            <w:hideMark/>
          </w:tcPr>
          <w:p w14:paraId="4C06E8C1"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350,493,194</w:t>
            </w:r>
          </w:p>
        </w:tc>
        <w:tc>
          <w:tcPr>
            <w:tcW w:w="1200" w:type="dxa"/>
            <w:tcBorders>
              <w:top w:val="nil"/>
              <w:left w:val="nil"/>
              <w:bottom w:val="single" w:sz="4" w:space="0" w:color="auto"/>
              <w:right w:val="single" w:sz="4" w:space="0" w:color="auto"/>
            </w:tcBorders>
            <w:shd w:val="clear" w:color="auto" w:fill="auto"/>
            <w:noWrap/>
            <w:vAlign w:val="center"/>
            <w:hideMark/>
          </w:tcPr>
          <w:p w14:paraId="401C0244" w14:textId="77777777" w:rsidR="00634D67" w:rsidRPr="00634D67" w:rsidRDefault="00634D67" w:rsidP="00634D67">
            <w:pPr>
              <w:spacing w:after="0" w:line="240" w:lineRule="auto"/>
              <w:jc w:val="right"/>
              <w:rPr>
                <w:rFonts w:eastAsia="Times New Roman" w:cs="Calibri"/>
                <w:color w:val="000000"/>
                <w:sz w:val="14"/>
                <w:szCs w:val="14"/>
                <w:lang w:eastAsia="es-MX"/>
              </w:rPr>
            </w:pPr>
            <w:r w:rsidRPr="00634D67">
              <w:rPr>
                <w:rFonts w:eastAsia="Times New Roman" w:cs="Calibri"/>
                <w:color w:val="000000"/>
                <w:sz w:val="14"/>
                <w:szCs w:val="14"/>
                <w:lang w:eastAsia="es-MX"/>
              </w:rPr>
              <w:t>1.57%</w:t>
            </w:r>
          </w:p>
        </w:tc>
      </w:tr>
      <w:tr w:rsidR="00634D67" w:rsidRPr="00634D67" w14:paraId="231B4A91" w14:textId="77777777" w:rsidTr="00CF69D0">
        <w:trPr>
          <w:trHeight w:val="200"/>
        </w:trPr>
        <w:tc>
          <w:tcPr>
            <w:tcW w:w="4106" w:type="dxa"/>
            <w:tcBorders>
              <w:top w:val="nil"/>
              <w:left w:val="single" w:sz="4" w:space="0" w:color="auto"/>
              <w:bottom w:val="single" w:sz="4" w:space="0" w:color="auto"/>
              <w:right w:val="single" w:sz="4" w:space="0" w:color="auto"/>
            </w:tcBorders>
            <w:shd w:val="clear" w:color="000000" w:fill="BFBFBF"/>
            <w:noWrap/>
            <w:vAlign w:val="center"/>
            <w:hideMark/>
          </w:tcPr>
          <w:p w14:paraId="5C4C1E82" w14:textId="77777777" w:rsidR="00634D67" w:rsidRPr="00634D67" w:rsidRDefault="00634D67" w:rsidP="00634D67">
            <w:pPr>
              <w:spacing w:after="0" w:line="240" w:lineRule="auto"/>
              <w:rPr>
                <w:rFonts w:eastAsia="Times New Roman" w:cs="Calibri"/>
                <w:b/>
                <w:bCs/>
                <w:color w:val="000000"/>
                <w:sz w:val="14"/>
                <w:szCs w:val="14"/>
                <w:lang w:eastAsia="es-MX"/>
              </w:rPr>
            </w:pPr>
            <w:r w:rsidRPr="00634D67">
              <w:rPr>
                <w:rFonts w:eastAsia="Times New Roman" w:cs="Calibri"/>
                <w:b/>
                <w:bCs/>
                <w:color w:val="000000"/>
                <w:sz w:val="14"/>
                <w:szCs w:val="14"/>
                <w:lang w:eastAsia="es-MX"/>
              </w:rPr>
              <w:t>Otros Ingresos y Beneficios Varios.</w:t>
            </w:r>
          </w:p>
        </w:tc>
        <w:tc>
          <w:tcPr>
            <w:tcW w:w="1960" w:type="dxa"/>
            <w:tcBorders>
              <w:top w:val="nil"/>
              <w:left w:val="nil"/>
              <w:bottom w:val="single" w:sz="4" w:space="0" w:color="auto"/>
              <w:right w:val="single" w:sz="4" w:space="0" w:color="auto"/>
            </w:tcBorders>
            <w:shd w:val="clear" w:color="000000" w:fill="BFBFBF"/>
            <w:noWrap/>
            <w:vAlign w:val="center"/>
            <w:hideMark/>
          </w:tcPr>
          <w:p w14:paraId="6F3B41BB" w14:textId="77777777" w:rsidR="00634D67" w:rsidRPr="00634D67" w:rsidRDefault="00634D67" w:rsidP="00634D67">
            <w:pPr>
              <w:spacing w:after="0" w:line="240" w:lineRule="auto"/>
              <w:jc w:val="right"/>
              <w:rPr>
                <w:rFonts w:eastAsia="Times New Roman" w:cs="Calibri"/>
                <w:b/>
                <w:bCs/>
                <w:color w:val="000000"/>
                <w:sz w:val="14"/>
                <w:szCs w:val="14"/>
                <w:lang w:eastAsia="es-MX"/>
              </w:rPr>
            </w:pPr>
            <w:r w:rsidRPr="00634D67">
              <w:rPr>
                <w:rFonts w:eastAsia="Times New Roman" w:cs="Calibri"/>
                <w:b/>
                <w:bCs/>
                <w:color w:val="000000"/>
                <w:sz w:val="14"/>
                <w:szCs w:val="14"/>
                <w:lang w:eastAsia="es-MX"/>
              </w:rPr>
              <w:t>59,226</w:t>
            </w:r>
          </w:p>
        </w:tc>
        <w:tc>
          <w:tcPr>
            <w:tcW w:w="1200" w:type="dxa"/>
            <w:tcBorders>
              <w:top w:val="nil"/>
              <w:left w:val="nil"/>
              <w:bottom w:val="single" w:sz="4" w:space="0" w:color="auto"/>
              <w:right w:val="single" w:sz="4" w:space="0" w:color="auto"/>
            </w:tcBorders>
            <w:shd w:val="clear" w:color="000000" w:fill="BFBFBF"/>
            <w:noWrap/>
            <w:vAlign w:val="center"/>
            <w:hideMark/>
          </w:tcPr>
          <w:p w14:paraId="4F55A156" w14:textId="77777777" w:rsidR="00634D67" w:rsidRPr="00634D67" w:rsidRDefault="00634D67" w:rsidP="00634D67">
            <w:pPr>
              <w:spacing w:after="0" w:line="240" w:lineRule="auto"/>
              <w:jc w:val="right"/>
              <w:rPr>
                <w:rFonts w:eastAsia="Times New Roman" w:cs="Calibri"/>
                <w:b/>
                <w:bCs/>
                <w:color w:val="000000"/>
                <w:sz w:val="14"/>
                <w:szCs w:val="14"/>
                <w:lang w:eastAsia="es-MX"/>
              </w:rPr>
            </w:pPr>
            <w:r w:rsidRPr="00634D67">
              <w:rPr>
                <w:rFonts w:eastAsia="Times New Roman" w:cs="Calibri"/>
                <w:b/>
                <w:bCs/>
                <w:color w:val="000000"/>
                <w:sz w:val="14"/>
                <w:szCs w:val="14"/>
                <w:lang w:eastAsia="es-MX"/>
              </w:rPr>
              <w:t>0.00%</w:t>
            </w:r>
          </w:p>
        </w:tc>
      </w:tr>
      <w:tr w:rsidR="00634D67" w:rsidRPr="00634D67" w14:paraId="35464206" w14:textId="77777777" w:rsidTr="00CF69D0">
        <w:trPr>
          <w:trHeight w:val="300"/>
        </w:trPr>
        <w:tc>
          <w:tcPr>
            <w:tcW w:w="4106" w:type="dxa"/>
            <w:tcBorders>
              <w:top w:val="nil"/>
              <w:left w:val="single" w:sz="4" w:space="0" w:color="auto"/>
              <w:bottom w:val="single" w:sz="4" w:space="0" w:color="auto"/>
              <w:right w:val="single" w:sz="4" w:space="0" w:color="auto"/>
            </w:tcBorders>
            <w:shd w:val="clear" w:color="000000" w:fill="DDC9A3"/>
            <w:noWrap/>
            <w:vAlign w:val="center"/>
            <w:hideMark/>
          </w:tcPr>
          <w:p w14:paraId="69086CD9" w14:textId="31627D92" w:rsidR="00634D67" w:rsidRPr="00634D67" w:rsidRDefault="00634D67" w:rsidP="00634D67">
            <w:pPr>
              <w:spacing w:after="0" w:line="240" w:lineRule="auto"/>
              <w:jc w:val="center"/>
              <w:rPr>
                <w:rFonts w:eastAsia="Times New Roman" w:cs="Calibri"/>
                <w:b/>
                <w:bCs/>
                <w:color w:val="000000"/>
                <w:sz w:val="14"/>
                <w:szCs w:val="14"/>
                <w:lang w:eastAsia="es-MX"/>
              </w:rPr>
            </w:pPr>
            <w:r w:rsidRPr="00634D67">
              <w:rPr>
                <w:rFonts w:eastAsia="Times New Roman" w:cs="Calibri"/>
                <w:b/>
                <w:bCs/>
                <w:color w:val="000000"/>
                <w:sz w:val="14"/>
                <w:szCs w:val="14"/>
                <w:lang w:eastAsia="es-MX"/>
              </w:rPr>
              <w:t>Ingresos y Otros Beneficio</w:t>
            </w:r>
            <w:r w:rsidR="00EE39F7">
              <w:rPr>
                <w:rFonts w:eastAsia="Times New Roman" w:cs="Calibri"/>
                <w:b/>
                <w:bCs/>
                <w:color w:val="000000"/>
                <w:sz w:val="14"/>
                <w:szCs w:val="14"/>
                <w:lang w:eastAsia="es-MX"/>
              </w:rPr>
              <w:t>s</w:t>
            </w:r>
            <w:r w:rsidRPr="00634D67">
              <w:rPr>
                <w:rFonts w:eastAsia="Times New Roman" w:cs="Calibri"/>
                <w:b/>
                <w:bCs/>
                <w:color w:val="000000"/>
                <w:sz w:val="14"/>
                <w:szCs w:val="14"/>
                <w:lang w:eastAsia="es-MX"/>
              </w:rPr>
              <w:t xml:space="preserve"> Varios.</w:t>
            </w:r>
          </w:p>
        </w:tc>
        <w:tc>
          <w:tcPr>
            <w:tcW w:w="1960" w:type="dxa"/>
            <w:tcBorders>
              <w:top w:val="nil"/>
              <w:left w:val="nil"/>
              <w:bottom w:val="single" w:sz="4" w:space="0" w:color="auto"/>
              <w:right w:val="single" w:sz="4" w:space="0" w:color="auto"/>
            </w:tcBorders>
            <w:shd w:val="clear" w:color="000000" w:fill="DDC9A3"/>
            <w:noWrap/>
            <w:vAlign w:val="center"/>
            <w:hideMark/>
          </w:tcPr>
          <w:p w14:paraId="0344A850" w14:textId="77777777" w:rsidR="00634D67" w:rsidRPr="00634D67" w:rsidRDefault="00634D67" w:rsidP="00634D67">
            <w:pPr>
              <w:spacing w:after="0" w:line="240" w:lineRule="auto"/>
              <w:jc w:val="right"/>
              <w:rPr>
                <w:rFonts w:eastAsia="Times New Roman" w:cs="Calibri"/>
                <w:b/>
                <w:bCs/>
                <w:color w:val="000000"/>
                <w:sz w:val="14"/>
                <w:szCs w:val="14"/>
                <w:lang w:eastAsia="es-MX"/>
              </w:rPr>
            </w:pPr>
            <w:r w:rsidRPr="00634D67">
              <w:rPr>
                <w:rFonts w:eastAsia="Times New Roman" w:cs="Calibri"/>
                <w:b/>
                <w:bCs/>
                <w:color w:val="000000"/>
                <w:sz w:val="14"/>
                <w:szCs w:val="14"/>
                <w:lang w:eastAsia="es-MX"/>
              </w:rPr>
              <w:t>22,382,561,892</w:t>
            </w:r>
          </w:p>
        </w:tc>
        <w:tc>
          <w:tcPr>
            <w:tcW w:w="1200" w:type="dxa"/>
            <w:tcBorders>
              <w:top w:val="nil"/>
              <w:left w:val="nil"/>
              <w:bottom w:val="single" w:sz="4" w:space="0" w:color="auto"/>
              <w:right w:val="single" w:sz="4" w:space="0" w:color="auto"/>
            </w:tcBorders>
            <w:shd w:val="clear" w:color="000000" w:fill="DDC9A3"/>
            <w:noWrap/>
            <w:vAlign w:val="center"/>
            <w:hideMark/>
          </w:tcPr>
          <w:p w14:paraId="7BF9B29E" w14:textId="77777777" w:rsidR="00634D67" w:rsidRPr="00634D67" w:rsidRDefault="00634D67" w:rsidP="00634D67">
            <w:pPr>
              <w:spacing w:after="0" w:line="240" w:lineRule="auto"/>
              <w:jc w:val="right"/>
              <w:rPr>
                <w:rFonts w:eastAsia="Times New Roman" w:cs="Calibri"/>
                <w:b/>
                <w:bCs/>
                <w:color w:val="000000"/>
                <w:sz w:val="14"/>
                <w:szCs w:val="14"/>
                <w:lang w:eastAsia="es-MX"/>
              </w:rPr>
            </w:pPr>
            <w:r w:rsidRPr="00634D67">
              <w:rPr>
                <w:rFonts w:eastAsia="Times New Roman" w:cs="Calibri"/>
                <w:b/>
                <w:bCs/>
                <w:color w:val="000000"/>
                <w:sz w:val="14"/>
                <w:szCs w:val="14"/>
                <w:lang w:eastAsia="es-MX"/>
              </w:rPr>
              <w:t>100.00%</w:t>
            </w:r>
          </w:p>
        </w:tc>
      </w:tr>
    </w:tbl>
    <w:p w14:paraId="4DE7DD0A" w14:textId="77777777" w:rsidR="00895F02" w:rsidRPr="00895F02" w:rsidRDefault="00895F02" w:rsidP="00895F02">
      <w:pPr>
        <w:spacing w:after="0" w:line="240" w:lineRule="auto"/>
        <w:rPr>
          <w:rFonts w:asciiTheme="minorHAnsi" w:hAnsiTheme="minorHAnsi" w:cstheme="minorHAnsi"/>
          <w:b/>
          <w:sz w:val="12"/>
          <w:lang w:val="es-ES" w:eastAsia="es-ES"/>
        </w:rPr>
      </w:pPr>
    </w:p>
    <w:p w14:paraId="5A880EDA" w14:textId="77777777" w:rsidR="00594B0C" w:rsidRDefault="00594B0C" w:rsidP="00594B0C">
      <w:pPr>
        <w:spacing w:after="0" w:line="240" w:lineRule="auto"/>
        <w:jc w:val="both"/>
        <w:rPr>
          <w:rFonts w:asciiTheme="minorHAnsi" w:hAnsiTheme="minorHAnsi" w:cstheme="minorHAnsi"/>
          <w:sz w:val="18"/>
          <w:szCs w:val="18"/>
          <w:lang w:val="es-ES" w:eastAsia="es-ES"/>
        </w:rPr>
      </w:pPr>
    </w:p>
    <w:p w14:paraId="22D89F53" w14:textId="4A21FEA5" w:rsidR="007516CF" w:rsidRDefault="006B2373" w:rsidP="00594B0C">
      <w:pPr>
        <w:spacing w:after="0" w:line="240" w:lineRule="auto"/>
        <w:jc w:val="both"/>
        <w:rPr>
          <w:rFonts w:asciiTheme="minorHAnsi" w:hAnsiTheme="minorHAnsi" w:cstheme="minorHAnsi"/>
          <w:sz w:val="18"/>
          <w:szCs w:val="18"/>
          <w:lang w:val="es-ES" w:eastAsia="es-ES"/>
        </w:rPr>
      </w:pPr>
      <w:r>
        <w:rPr>
          <w:rFonts w:asciiTheme="minorHAnsi" w:hAnsiTheme="minorHAnsi" w:cstheme="minorHAnsi"/>
          <w:sz w:val="18"/>
          <w:szCs w:val="18"/>
          <w:lang w:val="es-ES" w:eastAsia="es-ES"/>
        </w:rPr>
        <w:t>L</w:t>
      </w:r>
      <w:r w:rsidR="00594B0C" w:rsidRPr="007532ED">
        <w:rPr>
          <w:rFonts w:asciiTheme="minorHAnsi" w:hAnsiTheme="minorHAnsi" w:cstheme="minorHAnsi"/>
          <w:sz w:val="18"/>
          <w:szCs w:val="18"/>
          <w:lang w:val="es-ES" w:eastAsia="es-ES"/>
        </w:rPr>
        <w:t>os Ingresos de Gestión corresponden a los ingresos propios recaudados por el Gobierno del Estado, de conformidad con la Ley de Hacienda para el Estado de Tamaulipas y la Ley de Ingresos para el Ejercicio 202</w:t>
      </w:r>
      <w:r w:rsidR="004A487F">
        <w:rPr>
          <w:rFonts w:asciiTheme="minorHAnsi" w:hAnsiTheme="minorHAnsi" w:cstheme="minorHAnsi"/>
          <w:sz w:val="18"/>
          <w:szCs w:val="18"/>
          <w:lang w:val="es-ES" w:eastAsia="es-ES"/>
        </w:rPr>
        <w:t>4</w:t>
      </w:r>
      <w:r w:rsidR="00594B0C" w:rsidRPr="007532ED">
        <w:rPr>
          <w:rFonts w:asciiTheme="minorHAnsi" w:hAnsiTheme="minorHAnsi" w:cstheme="minorHAnsi"/>
          <w:sz w:val="18"/>
          <w:szCs w:val="18"/>
          <w:lang w:val="es-ES" w:eastAsia="es-ES"/>
        </w:rPr>
        <w:t xml:space="preserve">, representando un </w:t>
      </w:r>
      <w:r w:rsidR="007516CF">
        <w:rPr>
          <w:rFonts w:asciiTheme="minorHAnsi" w:hAnsiTheme="minorHAnsi" w:cstheme="minorHAnsi"/>
          <w:sz w:val="18"/>
          <w:szCs w:val="18"/>
          <w:lang w:val="es-ES" w:eastAsia="es-ES"/>
        </w:rPr>
        <w:t xml:space="preserve">18.40 </w:t>
      </w:r>
      <w:r w:rsidR="00594B0C" w:rsidRPr="007532ED">
        <w:rPr>
          <w:rFonts w:asciiTheme="minorHAnsi" w:hAnsiTheme="minorHAnsi" w:cstheme="minorHAnsi"/>
          <w:sz w:val="18"/>
          <w:szCs w:val="18"/>
          <w:lang w:val="es-ES" w:eastAsia="es-ES"/>
        </w:rPr>
        <w:t xml:space="preserve">% del total de Ingresos, </w:t>
      </w:r>
      <w:r w:rsidR="00EE39F7">
        <w:rPr>
          <w:rFonts w:asciiTheme="minorHAnsi" w:hAnsiTheme="minorHAnsi" w:cstheme="minorHAnsi"/>
          <w:sz w:val="18"/>
          <w:szCs w:val="18"/>
          <w:lang w:val="es-ES" w:eastAsia="es-ES"/>
        </w:rPr>
        <w:t>siendo el rubro de participaciones el ingreso mas significativo representando el 39.29% al cierre del trimestre.</w:t>
      </w:r>
    </w:p>
    <w:p w14:paraId="6B64EC8C" w14:textId="77777777" w:rsidR="007516CF" w:rsidRDefault="007516CF" w:rsidP="00594B0C">
      <w:pPr>
        <w:spacing w:after="0" w:line="240" w:lineRule="auto"/>
        <w:jc w:val="both"/>
        <w:rPr>
          <w:rFonts w:asciiTheme="minorHAnsi" w:hAnsiTheme="minorHAnsi" w:cstheme="minorHAnsi"/>
          <w:sz w:val="18"/>
          <w:szCs w:val="18"/>
          <w:lang w:val="es-ES" w:eastAsia="es-ES"/>
        </w:rPr>
      </w:pPr>
    </w:p>
    <w:p w14:paraId="19D395F2" w14:textId="77777777" w:rsidR="007516CF" w:rsidRDefault="007516CF" w:rsidP="00594B0C">
      <w:pPr>
        <w:spacing w:after="0" w:line="240" w:lineRule="auto"/>
        <w:jc w:val="both"/>
        <w:rPr>
          <w:rFonts w:asciiTheme="minorHAnsi" w:hAnsiTheme="minorHAnsi" w:cstheme="minorHAnsi"/>
          <w:sz w:val="18"/>
          <w:szCs w:val="18"/>
          <w:lang w:val="es-ES" w:eastAsia="es-ES"/>
        </w:rPr>
      </w:pPr>
    </w:p>
    <w:p w14:paraId="02F4A433" w14:textId="77777777" w:rsidR="00594B0C" w:rsidRDefault="00594B0C" w:rsidP="003A0C52">
      <w:pPr>
        <w:pStyle w:val="Prrafodelista"/>
        <w:numPr>
          <w:ilvl w:val="0"/>
          <w:numId w:val="20"/>
        </w:numPr>
        <w:tabs>
          <w:tab w:val="left" w:pos="142"/>
        </w:tabs>
        <w:spacing w:after="0" w:line="240" w:lineRule="auto"/>
        <w:ind w:left="0" w:hanging="141"/>
        <w:rPr>
          <w:rFonts w:asciiTheme="minorHAnsi" w:hAnsiTheme="minorHAnsi" w:cstheme="minorHAnsi"/>
          <w:b/>
          <w:sz w:val="20"/>
          <w:lang w:val="es-ES" w:eastAsia="es-ES"/>
        </w:rPr>
      </w:pPr>
      <w:r w:rsidRPr="005F45A3">
        <w:rPr>
          <w:rFonts w:asciiTheme="minorHAnsi" w:hAnsiTheme="minorHAnsi" w:cstheme="minorHAnsi"/>
          <w:b/>
          <w:sz w:val="20"/>
          <w:lang w:val="es-ES" w:eastAsia="es-ES"/>
        </w:rPr>
        <w:t>Gastos y Otras Pérdidas.</w:t>
      </w:r>
    </w:p>
    <w:p w14:paraId="652C2BB8" w14:textId="77777777" w:rsidR="007516CF" w:rsidRDefault="007516CF" w:rsidP="007516CF">
      <w:pPr>
        <w:pStyle w:val="Prrafodelista"/>
        <w:tabs>
          <w:tab w:val="left" w:pos="142"/>
        </w:tabs>
        <w:spacing w:after="0" w:line="240" w:lineRule="auto"/>
        <w:ind w:left="0"/>
        <w:rPr>
          <w:rFonts w:asciiTheme="minorHAnsi" w:hAnsiTheme="minorHAnsi" w:cstheme="minorHAnsi"/>
          <w:b/>
          <w:sz w:val="20"/>
          <w:lang w:val="es-ES" w:eastAsia="es-ES"/>
        </w:rPr>
      </w:pPr>
    </w:p>
    <w:tbl>
      <w:tblPr>
        <w:tblW w:w="7071" w:type="dxa"/>
        <w:tblCellMar>
          <w:left w:w="70" w:type="dxa"/>
          <w:right w:w="70" w:type="dxa"/>
        </w:tblCellMar>
        <w:tblLook w:val="04A0" w:firstRow="1" w:lastRow="0" w:firstColumn="1" w:lastColumn="0" w:noHBand="0" w:noVBand="1"/>
      </w:tblPr>
      <w:tblGrid>
        <w:gridCol w:w="4531"/>
        <w:gridCol w:w="1447"/>
        <w:gridCol w:w="1093"/>
      </w:tblGrid>
      <w:tr w:rsidR="007516CF" w:rsidRPr="007516CF" w14:paraId="6418D029" w14:textId="77777777" w:rsidTr="00CF69D0">
        <w:trPr>
          <w:trHeight w:val="491"/>
        </w:trPr>
        <w:tc>
          <w:tcPr>
            <w:tcW w:w="453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400C404"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Gastos y Otras Pérdidas</w:t>
            </w:r>
          </w:p>
        </w:tc>
        <w:tc>
          <w:tcPr>
            <w:tcW w:w="1447" w:type="dxa"/>
            <w:tcBorders>
              <w:top w:val="single" w:sz="4" w:space="0" w:color="auto"/>
              <w:left w:val="nil"/>
              <w:bottom w:val="single" w:sz="4" w:space="0" w:color="auto"/>
              <w:right w:val="single" w:sz="4" w:space="0" w:color="auto"/>
            </w:tcBorders>
            <w:shd w:val="clear" w:color="000000" w:fill="AB0033"/>
            <w:vAlign w:val="center"/>
            <w:hideMark/>
          </w:tcPr>
          <w:p w14:paraId="5C6CBCF2"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Importe</w:t>
            </w:r>
          </w:p>
        </w:tc>
        <w:tc>
          <w:tcPr>
            <w:tcW w:w="1093" w:type="dxa"/>
            <w:tcBorders>
              <w:top w:val="single" w:sz="4" w:space="0" w:color="auto"/>
              <w:left w:val="nil"/>
              <w:bottom w:val="single" w:sz="4" w:space="0" w:color="auto"/>
              <w:right w:val="single" w:sz="4" w:space="0" w:color="auto"/>
            </w:tcBorders>
            <w:shd w:val="clear" w:color="000000" w:fill="AB0033"/>
            <w:vAlign w:val="center"/>
            <w:hideMark/>
          </w:tcPr>
          <w:p w14:paraId="5299748B"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Porcentaje</w:t>
            </w:r>
          </w:p>
        </w:tc>
      </w:tr>
      <w:tr w:rsidR="007516CF" w:rsidRPr="007516CF" w14:paraId="1AC03B36" w14:textId="77777777" w:rsidTr="00CF69D0">
        <w:trPr>
          <w:trHeight w:val="233"/>
        </w:trPr>
        <w:tc>
          <w:tcPr>
            <w:tcW w:w="4531" w:type="dxa"/>
            <w:tcBorders>
              <w:top w:val="nil"/>
              <w:left w:val="single" w:sz="4" w:space="0" w:color="auto"/>
              <w:bottom w:val="single" w:sz="4" w:space="0" w:color="auto"/>
              <w:right w:val="single" w:sz="4" w:space="0" w:color="auto"/>
            </w:tcBorders>
            <w:shd w:val="clear" w:color="000000" w:fill="BFBFBF"/>
            <w:noWrap/>
            <w:vAlign w:val="center"/>
            <w:hideMark/>
          </w:tcPr>
          <w:p w14:paraId="26F6A2AB" w14:textId="77777777" w:rsidR="007516CF" w:rsidRPr="007516CF" w:rsidRDefault="007516CF" w:rsidP="007516CF">
            <w:pPr>
              <w:spacing w:after="0" w:line="240" w:lineRule="auto"/>
              <w:rPr>
                <w:rFonts w:eastAsia="Times New Roman" w:cs="Calibri"/>
                <w:b/>
                <w:bCs/>
                <w:color w:val="000000"/>
                <w:sz w:val="14"/>
                <w:szCs w:val="14"/>
                <w:lang w:eastAsia="es-MX"/>
              </w:rPr>
            </w:pPr>
            <w:r w:rsidRPr="007516CF">
              <w:rPr>
                <w:rFonts w:eastAsia="Times New Roman" w:cs="Calibri"/>
                <w:b/>
                <w:bCs/>
                <w:color w:val="000000"/>
                <w:sz w:val="14"/>
                <w:szCs w:val="14"/>
                <w:lang w:eastAsia="es-MX"/>
              </w:rPr>
              <w:t>Gastos de Funcionamiento</w:t>
            </w:r>
          </w:p>
        </w:tc>
        <w:tc>
          <w:tcPr>
            <w:tcW w:w="1447" w:type="dxa"/>
            <w:tcBorders>
              <w:top w:val="nil"/>
              <w:left w:val="nil"/>
              <w:bottom w:val="single" w:sz="4" w:space="0" w:color="auto"/>
              <w:right w:val="single" w:sz="4" w:space="0" w:color="auto"/>
            </w:tcBorders>
            <w:shd w:val="clear" w:color="000000" w:fill="BFBFBF"/>
            <w:noWrap/>
            <w:vAlign w:val="center"/>
            <w:hideMark/>
          </w:tcPr>
          <w:p w14:paraId="5ECB3191"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9,345,011,950</w:t>
            </w:r>
          </w:p>
        </w:tc>
        <w:tc>
          <w:tcPr>
            <w:tcW w:w="1093" w:type="dxa"/>
            <w:tcBorders>
              <w:top w:val="nil"/>
              <w:left w:val="nil"/>
              <w:bottom w:val="single" w:sz="4" w:space="0" w:color="auto"/>
              <w:right w:val="single" w:sz="4" w:space="0" w:color="auto"/>
            </w:tcBorders>
            <w:shd w:val="clear" w:color="000000" w:fill="BFBFBF"/>
            <w:noWrap/>
            <w:vAlign w:val="center"/>
            <w:hideMark/>
          </w:tcPr>
          <w:p w14:paraId="34397167"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44.45%</w:t>
            </w:r>
          </w:p>
        </w:tc>
      </w:tr>
      <w:tr w:rsidR="007516CF" w:rsidRPr="007516CF" w14:paraId="1A7F9473"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BAC4255"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Servicios Personales</w:t>
            </w:r>
          </w:p>
        </w:tc>
        <w:tc>
          <w:tcPr>
            <w:tcW w:w="1447" w:type="dxa"/>
            <w:tcBorders>
              <w:top w:val="nil"/>
              <w:left w:val="nil"/>
              <w:bottom w:val="single" w:sz="4" w:space="0" w:color="auto"/>
              <w:right w:val="single" w:sz="4" w:space="0" w:color="auto"/>
            </w:tcBorders>
            <w:shd w:val="clear" w:color="000000" w:fill="FFFFFF"/>
            <w:noWrap/>
            <w:vAlign w:val="center"/>
            <w:hideMark/>
          </w:tcPr>
          <w:p w14:paraId="7A79AE29"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7,480,205,390</w:t>
            </w:r>
          </w:p>
        </w:tc>
        <w:tc>
          <w:tcPr>
            <w:tcW w:w="1093" w:type="dxa"/>
            <w:tcBorders>
              <w:top w:val="nil"/>
              <w:left w:val="nil"/>
              <w:bottom w:val="single" w:sz="4" w:space="0" w:color="auto"/>
              <w:right w:val="single" w:sz="4" w:space="0" w:color="auto"/>
            </w:tcBorders>
            <w:shd w:val="clear" w:color="auto" w:fill="auto"/>
            <w:noWrap/>
            <w:vAlign w:val="center"/>
            <w:hideMark/>
          </w:tcPr>
          <w:p w14:paraId="291B61B1"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35.58%</w:t>
            </w:r>
          </w:p>
        </w:tc>
      </w:tr>
      <w:tr w:rsidR="007516CF" w:rsidRPr="007516CF" w14:paraId="305B7E49"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B6ECEC1"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Materiales y Suministros</w:t>
            </w:r>
          </w:p>
        </w:tc>
        <w:tc>
          <w:tcPr>
            <w:tcW w:w="1447" w:type="dxa"/>
            <w:tcBorders>
              <w:top w:val="nil"/>
              <w:left w:val="nil"/>
              <w:bottom w:val="single" w:sz="4" w:space="0" w:color="auto"/>
              <w:right w:val="single" w:sz="4" w:space="0" w:color="auto"/>
            </w:tcBorders>
            <w:shd w:val="clear" w:color="000000" w:fill="FFFFFF"/>
            <w:noWrap/>
            <w:vAlign w:val="center"/>
            <w:hideMark/>
          </w:tcPr>
          <w:p w14:paraId="54FE86D2"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502,882,006</w:t>
            </w:r>
          </w:p>
        </w:tc>
        <w:tc>
          <w:tcPr>
            <w:tcW w:w="1093" w:type="dxa"/>
            <w:tcBorders>
              <w:top w:val="nil"/>
              <w:left w:val="nil"/>
              <w:bottom w:val="single" w:sz="4" w:space="0" w:color="auto"/>
              <w:right w:val="single" w:sz="4" w:space="0" w:color="auto"/>
            </w:tcBorders>
            <w:shd w:val="clear" w:color="auto" w:fill="auto"/>
            <w:noWrap/>
            <w:vAlign w:val="center"/>
            <w:hideMark/>
          </w:tcPr>
          <w:p w14:paraId="438715C8"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2.39%</w:t>
            </w:r>
          </w:p>
        </w:tc>
      </w:tr>
      <w:tr w:rsidR="007516CF" w:rsidRPr="007516CF" w14:paraId="384ED785"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1088E30"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Servicios Generales</w:t>
            </w:r>
          </w:p>
        </w:tc>
        <w:tc>
          <w:tcPr>
            <w:tcW w:w="1447" w:type="dxa"/>
            <w:tcBorders>
              <w:top w:val="nil"/>
              <w:left w:val="nil"/>
              <w:bottom w:val="single" w:sz="4" w:space="0" w:color="auto"/>
              <w:right w:val="single" w:sz="4" w:space="0" w:color="auto"/>
            </w:tcBorders>
            <w:shd w:val="clear" w:color="000000" w:fill="FFFFFF"/>
            <w:noWrap/>
            <w:vAlign w:val="center"/>
            <w:hideMark/>
          </w:tcPr>
          <w:p w14:paraId="00438ED9"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1,361,924,554</w:t>
            </w:r>
          </w:p>
        </w:tc>
        <w:tc>
          <w:tcPr>
            <w:tcW w:w="1093" w:type="dxa"/>
            <w:tcBorders>
              <w:top w:val="nil"/>
              <w:left w:val="nil"/>
              <w:bottom w:val="single" w:sz="4" w:space="0" w:color="auto"/>
              <w:right w:val="single" w:sz="4" w:space="0" w:color="auto"/>
            </w:tcBorders>
            <w:shd w:val="clear" w:color="auto" w:fill="auto"/>
            <w:noWrap/>
            <w:vAlign w:val="center"/>
            <w:hideMark/>
          </w:tcPr>
          <w:p w14:paraId="3ACBD248"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6.48%</w:t>
            </w:r>
          </w:p>
        </w:tc>
      </w:tr>
      <w:tr w:rsidR="007516CF" w:rsidRPr="007516CF" w14:paraId="36A5F91D" w14:textId="77777777" w:rsidTr="00CF69D0">
        <w:trPr>
          <w:trHeight w:val="233"/>
        </w:trPr>
        <w:tc>
          <w:tcPr>
            <w:tcW w:w="4531" w:type="dxa"/>
            <w:tcBorders>
              <w:top w:val="nil"/>
              <w:left w:val="single" w:sz="4" w:space="0" w:color="auto"/>
              <w:bottom w:val="single" w:sz="4" w:space="0" w:color="auto"/>
              <w:right w:val="single" w:sz="4" w:space="0" w:color="auto"/>
            </w:tcBorders>
            <w:shd w:val="clear" w:color="000000" w:fill="BFBFBF"/>
            <w:noWrap/>
            <w:vAlign w:val="center"/>
            <w:hideMark/>
          </w:tcPr>
          <w:p w14:paraId="43AED67E" w14:textId="77777777" w:rsidR="007516CF" w:rsidRPr="007516CF" w:rsidRDefault="007516CF" w:rsidP="007516CF">
            <w:pPr>
              <w:spacing w:after="0" w:line="240" w:lineRule="auto"/>
              <w:rPr>
                <w:rFonts w:eastAsia="Times New Roman" w:cs="Calibri"/>
                <w:b/>
                <w:bCs/>
                <w:color w:val="000000"/>
                <w:sz w:val="14"/>
                <w:szCs w:val="14"/>
                <w:lang w:eastAsia="es-MX"/>
              </w:rPr>
            </w:pPr>
            <w:r w:rsidRPr="007516CF">
              <w:rPr>
                <w:rFonts w:eastAsia="Times New Roman" w:cs="Calibri"/>
                <w:b/>
                <w:bCs/>
                <w:color w:val="000000"/>
                <w:sz w:val="14"/>
                <w:szCs w:val="14"/>
                <w:lang w:eastAsia="es-MX"/>
              </w:rPr>
              <w:t>Transferencias, Asignaciones, Subsidios y Otras Ayudas</w:t>
            </w:r>
          </w:p>
        </w:tc>
        <w:tc>
          <w:tcPr>
            <w:tcW w:w="1447" w:type="dxa"/>
            <w:tcBorders>
              <w:top w:val="nil"/>
              <w:left w:val="nil"/>
              <w:bottom w:val="single" w:sz="4" w:space="0" w:color="auto"/>
              <w:right w:val="single" w:sz="4" w:space="0" w:color="auto"/>
            </w:tcBorders>
            <w:shd w:val="clear" w:color="000000" w:fill="BFBFBF"/>
            <w:noWrap/>
            <w:vAlign w:val="center"/>
            <w:hideMark/>
          </w:tcPr>
          <w:p w14:paraId="25677D10"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6,416,008,279</w:t>
            </w:r>
          </w:p>
        </w:tc>
        <w:tc>
          <w:tcPr>
            <w:tcW w:w="1093" w:type="dxa"/>
            <w:tcBorders>
              <w:top w:val="nil"/>
              <w:left w:val="nil"/>
              <w:bottom w:val="single" w:sz="4" w:space="0" w:color="auto"/>
              <w:right w:val="single" w:sz="4" w:space="0" w:color="auto"/>
            </w:tcBorders>
            <w:shd w:val="clear" w:color="000000" w:fill="BFBFBF"/>
            <w:noWrap/>
            <w:vAlign w:val="center"/>
            <w:hideMark/>
          </w:tcPr>
          <w:p w14:paraId="0E3587C3"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30.52%</w:t>
            </w:r>
          </w:p>
        </w:tc>
      </w:tr>
      <w:tr w:rsidR="007516CF" w:rsidRPr="007516CF" w14:paraId="4E08FFAF"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852ACFF"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Transferencias Internas y Asignaciones al Sector Público</w:t>
            </w:r>
          </w:p>
        </w:tc>
        <w:tc>
          <w:tcPr>
            <w:tcW w:w="1447" w:type="dxa"/>
            <w:tcBorders>
              <w:top w:val="nil"/>
              <w:left w:val="nil"/>
              <w:bottom w:val="single" w:sz="4" w:space="0" w:color="auto"/>
              <w:right w:val="single" w:sz="4" w:space="0" w:color="auto"/>
            </w:tcBorders>
            <w:shd w:val="clear" w:color="auto" w:fill="auto"/>
            <w:noWrap/>
            <w:vAlign w:val="center"/>
            <w:hideMark/>
          </w:tcPr>
          <w:p w14:paraId="36C375D9"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6,125,213,139</w:t>
            </w:r>
          </w:p>
        </w:tc>
        <w:tc>
          <w:tcPr>
            <w:tcW w:w="1093" w:type="dxa"/>
            <w:tcBorders>
              <w:top w:val="nil"/>
              <w:left w:val="nil"/>
              <w:bottom w:val="single" w:sz="4" w:space="0" w:color="auto"/>
              <w:right w:val="single" w:sz="4" w:space="0" w:color="auto"/>
            </w:tcBorders>
            <w:shd w:val="clear" w:color="auto" w:fill="auto"/>
            <w:noWrap/>
            <w:vAlign w:val="center"/>
            <w:hideMark/>
          </w:tcPr>
          <w:p w14:paraId="038CDD0D"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29.14%</w:t>
            </w:r>
          </w:p>
        </w:tc>
      </w:tr>
      <w:tr w:rsidR="007516CF" w:rsidRPr="007516CF" w14:paraId="67F63183"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A45ACBF"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Transferencias al Resto del Sector Público</w:t>
            </w:r>
          </w:p>
        </w:tc>
        <w:tc>
          <w:tcPr>
            <w:tcW w:w="1447" w:type="dxa"/>
            <w:tcBorders>
              <w:top w:val="nil"/>
              <w:left w:val="nil"/>
              <w:bottom w:val="single" w:sz="4" w:space="0" w:color="auto"/>
              <w:right w:val="single" w:sz="4" w:space="0" w:color="auto"/>
            </w:tcBorders>
            <w:shd w:val="clear" w:color="auto" w:fill="auto"/>
            <w:noWrap/>
            <w:vAlign w:val="center"/>
            <w:hideMark/>
          </w:tcPr>
          <w:p w14:paraId="6E0102DC"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w:t>
            </w:r>
          </w:p>
        </w:tc>
        <w:tc>
          <w:tcPr>
            <w:tcW w:w="1093" w:type="dxa"/>
            <w:tcBorders>
              <w:top w:val="nil"/>
              <w:left w:val="nil"/>
              <w:bottom w:val="single" w:sz="4" w:space="0" w:color="auto"/>
              <w:right w:val="single" w:sz="4" w:space="0" w:color="auto"/>
            </w:tcBorders>
            <w:shd w:val="clear" w:color="auto" w:fill="auto"/>
            <w:noWrap/>
            <w:vAlign w:val="center"/>
            <w:hideMark/>
          </w:tcPr>
          <w:p w14:paraId="37D7AC35"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0.00%</w:t>
            </w:r>
          </w:p>
        </w:tc>
      </w:tr>
      <w:tr w:rsidR="007516CF" w:rsidRPr="007516CF" w14:paraId="510F96E4"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AD65AA2"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Subsidios y Subvenciones</w:t>
            </w:r>
          </w:p>
        </w:tc>
        <w:tc>
          <w:tcPr>
            <w:tcW w:w="1447" w:type="dxa"/>
            <w:tcBorders>
              <w:top w:val="nil"/>
              <w:left w:val="nil"/>
              <w:bottom w:val="single" w:sz="4" w:space="0" w:color="auto"/>
              <w:right w:val="single" w:sz="4" w:space="0" w:color="auto"/>
            </w:tcBorders>
            <w:shd w:val="clear" w:color="auto" w:fill="auto"/>
            <w:noWrap/>
            <w:vAlign w:val="center"/>
            <w:hideMark/>
          </w:tcPr>
          <w:p w14:paraId="3C5FF635"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158,661,966</w:t>
            </w:r>
          </w:p>
        </w:tc>
        <w:tc>
          <w:tcPr>
            <w:tcW w:w="1093" w:type="dxa"/>
            <w:tcBorders>
              <w:top w:val="nil"/>
              <w:left w:val="nil"/>
              <w:bottom w:val="single" w:sz="4" w:space="0" w:color="auto"/>
              <w:right w:val="single" w:sz="4" w:space="0" w:color="auto"/>
            </w:tcBorders>
            <w:shd w:val="clear" w:color="auto" w:fill="auto"/>
            <w:noWrap/>
            <w:vAlign w:val="center"/>
            <w:hideMark/>
          </w:tcPr>
          <w:p w14:paraId="487524BF"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0.75%</w:t>
            </w:r>
          </w:p>
        </w:tc>
      </w:tr>
      <w:tr w:rsidR="007516CF" w:rsidRPr="007516CF" w14:paraId="1B2577A7"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E1C8B0F"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Ayudas Sociales</w:t>
            </w:r>
          </w:p>
        </w:tc>
        <w:tc>
          <w:tcPr>
            <w:tcW w:w="1447" w:type="dxa"/>
            <w:tcBorders>
              <w:top w:val="nil"/>
              <w:left w:val="nil"/>
              <w:bottom w:val="single" w:sz="4" w:space="0" w:color="auto"/>
              <w:right w:val="single" w:sz="4" w:space="0" w:color="auto"/>
            </w:tcBorders>
            <w:shd w:val="clear" w:color="auto" w:fill="auto"/>
            <w:noWrap/>
            <w:vAlign w:val="center"/>
            <w:hideMark/>
          </w:tcPr>
          <w:p w14:paraId="080F9D50"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101,779,499</w:t>
            </w:r>
          </w:p>
        </w:tc>
        <w:tc>
          <w:tcPr>
            <w:tcW w:w="1093" w:type="dxa"/>
            <w:tcBorders>
              <w:top w:val="nil"/>
              <w:left w:val="nil"/>
              <w:bottom w:val="single" w:sz="4" w:space="0" w:color="auto"/>
              <w:right w:val="single" w:sz="4" w:space="0" w:color="auto"/>
            </w:tcBorders>
            <w:shd w:val="clear" w:color="auto" w:fill="auto"/>
            <w:noWrap/>
            <w:vAlign w:val="center"/>
            <w:hideMark/>
          </w:tcPr>
          <w:p w14:paraId="5A12B7E3"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0.48%</w:t>
            </w:r>
          </w:p>
        </w:tc>
      </w:tr>
      <w:tr w:rsidR="007516CF" w:rsidRPr="007516CF" w14:paraId="6DF551D1"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76C02A2"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Pensiones y Jubilaciones</w:t>
            </w:r>
          </w:p>
        </w:tc>
        <w:tc>
          <w:tcPr>
            <w:tcW w:w="1447" w:type="dxa"/>
            <w:tcBorders>
              <w:top w:val="nil"/>
              <w:left w:val="nil"/>
              <w:bottom w:val="single" w:sz="4" w:space="0" w:color="auto"/>
              <w:right w:val="single" w:sz="4" w:space="0" w:color="auto"/>
            </w:tcBorders>
            <w:shd w:val="clear" w:color="auto" w:fill="auto"/>
            <w:noWrap/>
            <w:vAlign w:val="center"/>
            <w:hideMark/>
          </w:tcPr>
          <w:p w14:paraId="55ADC6D5"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30,353,675</w:t>
            </w:r>
          </w:p>
        </w:tc>
        <w:tc>
          <w:tcPr>
            <w:tcW w:w="1093" w:type="dxa"/>
            <w:tcBorders>
              <w:top w:val="nil"/>
              <w:left w:val="nil"/>
              <w:bottom w:val="single" w:sz="4" w:space="0" w:color="auto"/>
              <w:right w:val="single" w:sz="4" w:space="0" w:color="auto"/>
            </w:tcBorders>
            <w:shd w:val="clear" w:color="auto" w:fill="auto"/>
            <w:noWrap/>
            <w:vAlign w:val="center"/>
            <w:hideMark/>
          </w:tcPr>
          <w:p w14:paraId="06B1CC3F"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0.14%</w:t>
            </w:r>
          </w:p>
        </w:tc>
      </w:tr>
      <w:tr w:rsidR="007516CF" w:rsidRPr="007516CF" w14:paraId="7B40946F"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750C352"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Transferencias a Fideicomisos, Mandatos y Contratos Análogos</w:t>
            </w:r>
          </w:p>
        </w:tc>
        <w:tc>
          <w:tcPr>
            <w:tcW w:w="1447" w:type="dxa"/>
            <w:tcBorders>
              <w:top w:val="nil"/>
              <w:left w:val="nil"/>
              <w:bottom w:val="single" w:sz="4" w:space="0" w:color="auto"/>
              <w:right w:val="single" w:sz="4" w:space="0" w:color="auto"/>
            </w:tcBorders>
            <w:shd w:val="clear" w:color="auto" w:fill="auto"/>
            <w:noWrap/>
            <w:vAlign w:val="center"/>
            <w:hideMark/>
          </w:tcPr>
          <w:p w14:paraId="70621F7D"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w:t>
            </w:r>
          </w:p>
        </w:tc>
        <w:tc>
          <w:tcPr>
            <w:tcW w:w="1093" w:type="dxa"/>
            <w:tcBorders>
              <w:top w:val="nil"/>
              <w:left w:val="nil"/>
              <w:bottom w:val="single" w:sz="4" w:space="0" w:color="auto"/>
              <w:right w:val="single" w:sz="4" w:space="0" w:color="auto"/>
            </w:tcBorders>
            <w:shd w:val="clear" w:color="auto" w:fill="auto"/>
            <w:noWrap/>
            <w:vAlign w:val="center"/>
            <w:hideMark/>
          </w:tcPr>
          <w:p w14:paraId="7F5F049A"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0.00%</w:t>
            </w:r>
          </w:p>
        </w:tc>
      </w:tr>
      <w:tr w:rsidR="007516CF" w:rsidRPr="007516CF" w14:paraId="0F2A5234"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78B5657"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Transferencias a la Seguridad Social</w:t>
            </w:r>
          </w:p>
        </w:tc>
        <w:tc>
          <w:tcPr>
            <w:tcW w:w="1447" w:type="dxa"/>
            <w:tcBorders>
              <w:top w:val="nil"/>
              <w:left w:val="nil"/>
              <w:bottom w:val="single" w:sz="4" w:space="0" w:color="auto"/>
              <w:right w:val="single" w:sz="4" w:space="0" w:color="auto"/>
            </w:tcBorders>
            <w:shd w:val="clear" w:color="auto" w:fill="auto"/>
            <w:noWrap/>
            <w:vAlign w:val="center"/>
            <w:hideMark/>
          </w:tcPr>
          <w:p w14:paraId="377C36BA"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w:t>
            </w:r>
          </w:p>
        </w:tc>
        <w:tc>
          <w:tcPr>
            <w:tcW w:w="1093" w:type="dxa"/>
            <w:tcBorders>
              <w:top w:val="nil"/>
              <w:left w:val="nil"/>
              <w:bottom w:val="single" w:sz="4" w:space="0" w:color="auto"/>
              <w:right w:val="single" w:sz="4" w:space="0" w:color="auto"/>
            </w:tcBorders>
            <w:shd w:val="clear" w:color="auto" w:fill="auto"/>
            <w:noWrap/>
            <w:vAlign w:val="center"/>
            <w:hideMark/>
          </w:tcPr>
          <w:p w14:paraId="334C3F6F"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 </w:t>
            </w:r>
          </w:p>
        </w:tc>
      </w:tr>
      <w:tr w:rsidR="007516CF" w:rsidRPr="007516CF" w14:paraId="7DC45B26"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5A0564D"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Donativos</w:t>
            </w:r>
          </w:p>
        </w:tc>
        <w:tc>
          <w:tcPr>
            <w:tcW w:w="1447" w:type="dxa"/>
            <w:tcBorders>
              <w:top w:val="nil"/>
              <w:left w:val="nil"/>
              <w:bottom w:val="single" w:sz="4" w:space="0" w:color="auto"/>
              <w:right w:val="single" w:sz="4" w:space="0" w:color="auto"/>
            </w:tcBorders>
            <w:shd w:val="clear" w:color="auto" w:fill="auto"/>
            <w:noWrap/>
            <w:vAlign w:val="center"/>
            <w:hideMark/>
          </w:tcPr>
          <w:p w14:paraId="531BB7C4"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w:t>
            </w:r>
          </w:p>
        </w:tc>
        <w:tc>
          <w:tcPr>
            <w:tcW w:w="1093" w:type="dxa"/>
            <w:tcBorders>
              <w:top w:val="nil"/>
              <w:left w:val="nil"/>
              <w:bottom w:val="single" w:sz="4" w:space="0" w:color="auto"/>
              <w:right w:val="single" w:sz="4" w:space="0" w:color="auto"/>
            </w:tcBorders>
            <w:shd w:val="clear" w:color="auto" w:fill="auto"/>
            <w:noWrap/>
            <w:vAlign w:val="center"/>
            <w:hideMark/>
          </w:tcPr>
          <w:p w14:paraId="6965B457"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0.00%</w:t>
            </w:r>
          </w:p>
        </w:tc>
      </w:tr>
      <w:tr w:rsidR="007516CF" w:rsidRPr="007516CF" w14:paraId="5B180C93"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0E9B012"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Transferencias al Exterior</w:t>
            </w:r>
          </w:p>
        </w:tc>
        <w:tc>
          <w:tcPr>
            <w:tcW w:w="1447" w:type="dxa"/>
            <w:tcBorders>
              <w:top w:val="nil"/>
              <w:left w:val="nil"/>
              <w:bottom w:val="single" w:sz="4" w:space="0" w:color="auto"/>
              <w:right w:val="single" w:sz="4" w:space="0" w:color="auto"/>
            </w:tcBorders>
            <w:shd w:val="clear" w:color="auto" w:fill="auto"/>
            <w:noWrap/>
            <w:vAlign w:val="center"/>
            <w:hideMark/>
          </w:tcPr>
          <w:p w14:paraId="501498B3"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w:t>
            </w:r>
          </w:p>
        </w:tc>
        <w:tc>
          <w:tcPr>
            <w:tcW w:w="1093" w:type="dxa"/>
            <w:tcBorders>
              <w:top w:val="nil"/>
              <w:left w:val="nil"/>
              <w:bottom w:val="single" w:sz="4" w:space="0" w:color="auto"/>
              <w:right w:val="single" w:sz="4" w:space="0" w:color="auto"/>
            </w:tcBorders>
            <w:shd w:val="clear" w:color="auto" w:fill="auto"/>
            <w:noWrap/>
            <w:vAlign w:val="center"/>
            <w:hideMark/>
          </w:tcPr>
          <w:p w14:paraId="4132F61A"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 </w:t>
            </w:r>
          </w:p>
        </w:tc>
      </w:tr>
      <w:tr w:rsidR="007516CF" w:rsidRPr="007516CF" w14:paraId="1250FB03" w14:textId="77777777" w:rsidTr="00CF69D0">
        <w:trPr>
          <w:trHeight w:val="233"/>
        </w:trPr>
        <w:tc>
          <w:tcPr>
            <w:tcW w:w="4531" w:type="dxa"/>
            <w:tcBorders>
              <w:top w:val="nil"/>
              <w:left w:val="single" w:sz="4" w:space="0" w:color="auto"/>
              <w:bottom w:val="single" w:sz="4" w:space="0" w:color="auto"/>
              <w:right w:val="single" w:sz="4" w:space="0" w:color="auto"/>
            </w:tcBorders>
            <w:shd w:val="clear" w:color="000000" w:fill="BFBFBF"/>
            <w:noWrap/>
            <w:vAlign w:val="center"/>
            <w:hideMark/>
          </w:tcPr>
          <w:p w14:paraId="44A74808" w14:textId="77777777" w:rsidR="007516CF" w:rsidRPr="007516CF" w:rsidRDefault="007516CF" w:rsidP="007516CF">
            <w:pPr>
              <w:spacing w:after="0" w:line="240" w:lineRule="auto"/>
              <w:rPr>
                <w:rFonts w:eastAsia="Times New Roman" w:cs="Calibri"/>
                <w:b/>
                <w:bCs/>
                <w:color w:val="000000"/>
                <w:sz w:val="14"/>
                <w:szCs w:val="14"/>
                <w:lang w:eastAsia="es-MX"/>
              </w:rPr>
            </w:pPr>
            <w:r w:rsidRPr="007516CF">
              <w:rPr>
                <w:rFonts w:eastAsia="Times New Roman" w:cs="Calibri"/>
                <w:b/>
                <w:bCs/>
                <w:color w:val="000000"/>
                <w:sz w:val="14"/>
                <w:szCs w:val="14"/>
                <w:lang w:eastAsia="es-MX"/>
              </w:rPr>
              <w:t>Participaciones y Aportaciones,</w:t>
            </w:r>
          </w:p>
        </w:tc>
        <w:tc>
          <w:tcPr>
            <w:tcW w:w="1447" w:type="dxa"/>
            <w:tcBorders>
              <w:top w:val="nil"/>
              <w:left w:val="nil"/>
              <w:bottom w:val="single" w:sz="4" w:space="0" w:color="auto"/>
              <w:right w:val="single" w:sz="4" w:space="0" w:color="auto"/>
            </w:tcBorders>
            <w:shd w:val="clear" w:color="000000" w:fill="BFBFBF"/>
            <w:noWrap/>
            <w:vAlign w:val="center"/>
            <w:hideMark/>
          </w:tcPr>
          <w:p w14:paraId="60833292"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3,497,665,909</w:t>
            </w:r>
          </w:p>
        </w:tc>
        <w:tc>
          <w:tcPr>
            <w:tcW w:w="1093" w:type="dxa"/>
            <w:tcBorders>
              <w:top w:val="nil"/>
              <w:left w:val="nil"/>
              <w:bottom w:val="single" w:sz="4" w:space="0" w:color="auto"/>
              <w:right w:val="single" w:sz="4" w:space="0" w:color="auto"/>
            </w:tcBorders>
            <w:shd w:val="clear" w:color="000000" w:fill="BFBFBF"/>
            <w:noWrap/>
            <w:vAlign w:val="center"/>
            <w:hideMark/>
          </w:tcPr>
          <w:p w14:paraId="2437F8D0"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16.64%</w:t>
            </w:r>
          </w:p>
        </w:tc>
      </w:tr>
      <w:tr w:rsidR="007516CF" w:rsidRPr="007516CF" w14:paraId="5D5F9A6B"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7BA6573"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 xml:space="preserve"> Participaciones  </w:t>
            </w:r>
          </w:p>
        </w:tc>
        <w:tc>
          <w:tcPr>
            <w:tcW w:w="1447" w:type="dxa"/>
            <w:tcBorders>
              <w:top w:val="nil"/>
              <w:left w:val="nil"/>
              <w:bottom w:val="single" w:sz="4" w:space="0" w:color="auto"/>
              <w:right w:val="single" w:sz="4" w:space="0" w:color="auto"/>
            </w:tcBorders>
            <w:shd w:val="clear" w:color="auto" w:fill="auto"/>
            <w:noWrap/>
            <w:vAlign w:val="center"/>
            <w:hideMark/>
          </w:tcPr>
          <w:p w14:paraId="54D2D1EE"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2,056,696,843</w:t>
            </w:r>
          </w:p>
        </w:tc>
        <w:tc>
          <w:tcPr>
            <w:tcW w:w="1093" w:type="dxa"/>
            <w:tcBorders>
              <w:top w:val="nil"/>
              <w:left w:val="nil"/>
              <w:bottom w:val="single" w:sz="4" w:space="0" w:color="auto"/>
              <w:right w:val="single" w:sz="4" w:space="0" w:color="auto"/>
            </w:tcBorders>
            <w:shd w:val="clear" w:color="auto" w:fill="auto"/>
            <w:noWrap/>
            <w:vAlign w:val="center"/>
            <w:hideMark/>
          </w:tcPr>
          <w:p w14:paraId="36CC798B"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9.78%</w:t>
            </w:r>
          </w:p>
        </w:tc>
      </w:tr>
      <w:tr w:rsidR="007516CF" w:rsidRPr="007516CF" w14:paraId="671C24FF"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7B3DB4E"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 xml:space="preserve">Aportaciones </w:t>
            </w:r>
          </w:p>
        </w:tc>
        <w:tc>
          <w:tcPr>
            <w:tcW w:w="1447" w:type="dxa"/>
            <w:tcBorders>
              <w:top w:val="nil"/>
              <w:left w:val="nil"/>
              <w:bottom w:val="single" w:sz="4" w:space="0" w:color="auto"/>
              <w:right w:val="single" w:sz="4" w:space="0" w:color="auto"/>
            </w:tcBorders>
            <w:shd w:val="clear" w:color="auto" w:fill="auto"/>
            <w:noWrap/>
            <w:vAlign w:val="center"/>
            <w:hideMark/>
          </w:tcPr>
          <w:p w14:paraId="09F11069"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1,277,948,424</w:t>
            </w:r>
          </w:p>
        </w:tc>
        <w:tc>
          <w:tcPr>
            <w:tcW w:w="1093" w:type="dxa"/>
            <w:tcBorders>
              <w:top w:val="nil"/>
              <w:left w:val="nil"/>
              <w:bottom w:val="single" w:sz="4" w:space="0" w:color="auto"/>
              <w:right w:val="single" w:sz="4" w:space="0" w:color="auto"/>
            </w:tcBorders>
            <w:shd w:val="clear" w:color="auto" w:fill="auto"/>
            <w:noWrap/>
            <w:vAlign w:val="center"/>
            <w:hideMark/>
          </w:tcPr>
          <w:p w14:paraId="000F5428"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6.08%</w:t>
            </w:r>
          </w:p>
        </w:tc>
      </w:tr>
      <w:tr w:rsidR="007516CF" w:rsidRPr="007516CF" w14:paraId="1EC783AC" w14:textId="77777777" w:rsidTr="00CF69D0">
        <w:trPr>
          <w:trHeight w:val="16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DC439C2"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 xml:space="preserve">Convenios </w:t>
            </w:r>
          </w:p>
        </w:tc>
        <w:tc>
          <w:tcPr>
            <w:tcW w:w="1447" w:type="dxa"/>
            <w:tcBorders>
              <w:top w:val="nil"/>
              <w:left w:val="nil"/>
              <w:bottom w:val="single" w:sz="4" w:space="0" w:color="auto"/>
              <w:right w:val="single" w:sz="4" w:space="0" w:color="auto"/>
            </w:tcBorders>
            <w:shd w:val="clear" w:color="auto" w:fill="auto"/>
            <w:noWrap/>
            <w:vAlign w:val="center"/>
            <w:hideMark/>
          </w:tcPr>
          <w:p w14:paraId="2BE896E7"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163,020,642</w:t>
            </w:r>
          </w:p>
        </w:tc>
        <w:tc>
          <w:tcPr>
            <w:tcW w:w="1093" w:type="dxa"/>
            <w:tcBorders>
              <w:top w:val="nil"/>
              <w:left w:val="nil"/>
              <w:bottom w:val="single" w:sz="4" w:space="0" w:color="auto"/>
              <w:right w:val="single" w:sz="4" w:space="0" w:color="auto"/>
            </w:tcBorders>
            <w:shd w:val="clear" w:color="auto" w:fill="auto"/>
            <w:noWrap/>
            <w:vAlign w:val="center"/>
            <w:hideMark/>
          </w:tcPr>
          <w:p w14:paraId="14F1E414"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0.78%</w:t>
            </w:r>
          </w:p>
        </w:tc>
      </w:tr>
      <w:tr w:rsidR="007516CF" w:rsidRPr="007516CF" w14:paraId="7F6D43AF" w14:textId="77777777" w:rsidTr="00CF69D0">
        <w:trPr>
          <w:trHeight w:val="16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7131DFF"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 </w:t>
            </w:r>
          </w:p>
        </w:tc>
        <w:tc>
          <w:tcPr>
            <w:tcW w:w="1447" w:type="dxa"/>
            <w:tcBorders>
              <w:top w:val="nil"/>
              <w:left w:val="nil"/>
              <w:bottom w:val="single" w:sz="4" w:space="0" w:color="auto"/>
              <w:right w:val="single" w:sz="4" w:space="0" w:color="auto"/>
            </w:tcBorders>
            <w:shd w:val="clear" w:color="auto" w:fill="auto"/>
            <w:noWrap/>
            <w:vAlign w:val="center"/>
            <w:hideMark/>
          </w:tcPr>
          <w:p w14:paraId="6372A889"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 </w:t>
            </w:r>
          </w:p>
        </w:tc>
        <w:tc>
          <w:tcPr>
            <w:tcW w:w="1093" w:type="dxa"/>
            <w:tcBorders>
              <w:top w:val="nil"/>
              <w:left w:val="nil"/>
              <w:bottom w:val="single" w:sz="4" w:space="0" w:color="auto"/>
              <w:right w:val="single" w:sz="4" w:space="0" w:color="auto"/>
            </w:tcBorders>
            <w:shd w:val="clear" w:color="auto" w:fill="auto"/>
            <w:noWrap/>
            <w:vAlign w:val="center"/>
            <w:hideMark/>
          </w:tcPr>
          <w:p w14:paraId="40B874FF"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 </w:t>
            </w:r>
          </w:p>
        </w:tc>
      </w:tr>
      <w:tr w:rsidR="007516CF" w:rsidRPr="007516CF" w14:paraId="04AA6E1A" w14:textId="77777777" w:rsidTr="00CF69D0">
        <w:trPr>
          <w:trHeight w:val="233"/>
        </w:trPr>
        <w:tc>
          <w:tcPr>
            <w:tcW w:w="4531" w:type="dxa"/>
            <w:tcBorders>
              <w:top w:val="nil"/>
              <w:left w:val="single" w:sz="4" w:space="0" w:color="auto"/>
              <w:bottom w:val="single" w:sz="4" w:space="0" w:color="auto"/>
              <w:right w:val="single" w:sz="4" w:space="0" w:color="auto"/>
            </w:tcBorders>
            <w:shd w:val="clear" w:color="000000" w:fill="BFBFBF"/>
            <w:noWrap/>
            <w:vAlign w:val="center"/>
            <w:hideMark/>
          </w:tcPr>
          <w:p w14:paraId="1DCA83BE" w14:textId="77777777" w:rsidR="007516CF" w:rsidRPr="007516CF" w:rsidRDefault="007516CF" w:rsidP="007516CF">
            <w:pPr>
              <w:spacing w:after="0" w:line="240" w:lineRule="auto"/>
              <w:rPr>
                <w:rFonts w:eastAsia="Times New Roman" w:cs="Calibri"/>
                <w:b/>
                <w:bCs/>
                <w:color w:val="000000"/>
                <w:sz w:val="14"/>
                <w:szCs w:val="14"/>
                <w:lang w:eastAsia="es-MX"/>
              </w:rPr>
            </w:pPr>
            <w:r w:rsidRPr="007516CF">
              <w:rPr>
                <w:rFonts w:eastAsia="Times New Roman" w:cs="Calibri"/>
                <w:b/>
                <w:bCs/>
                <w:color w:val="000000"/>
                <w:sz w:val="14"/>
                <w:szCs w:val="14"/>
                <w:lang w:eastAsia="es-MX"/>
              </w:rPr>
              <w:t>Intereses, Comisiones y Otros Gastos de la Deuda</w:t>
            </w:r>
          </w:p>
        </w:tc>
        <w:tc>
          <w:tcPr>
            <w:tcW w:w="1447" w:type="dxa"/>
            <w:tcBorders>
              <w:top w:val="nil"/>
              <w:left w:val="nil"/>
              <w:bottom w:val="single" w:sz="4" w:space="0" w:color="auto"/>
              <w:right w:val="single" w:sz="4" w:space="0" w:color="auto"/>
            </w:tcBorders>
            <w:shd w:val="clear" w:color="000000" w:fill="BFBFBF"/>
            <w:noWrap/>
            <w:vAlign w:val="center"/>
            <w:hideMark/>
          </w:tcPr>
          <w:p w14:paraId="7D2CCA8A"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492,473,645</w:t>
            </w:r>
          </w:p>
        </w:tc>
        <w:tc>
          <w:tcPr>
            <w:tcW w:w="1093" w:type="dxa"/>
            <w:tcBorders>
              <w:top w:val="nil"/>
              <w:left w:val="nil"/>
              <w:bottom w:val="single" w:sz="4" w:space="0" w:color="auto"/>
              <w:right w:val="single" w:sz="4" w:space="0" w:color="auto"/>
            </w:tcBorders>
            <w:shd w:val="clear" w:color="000000" w:fill="BFBFBF"/>
            <w:noWrap/>
            <w:vAlign w:val="center"/>
            <w:hideMark/>
          </w:tcPr>
          <w:p w14:paraId="3A630B04"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1.96%</w:t>
            </w:r>
          </w:p>
        </w:tc>
      </w:tr>
      <w:tr w:rsidR="007516CF" w:rsidRPr="007516CF" w14:paraId="0728AE45"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94E802A"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Intereses de la Deuda Pública</w:t>
            </w:r>
          </w:p>
        </w:tc>
        <w:tc>
          <w:tcPr>
            <w:tcW w:w="1447" w:type="dxa"/>
            <w:tcBorders>
              <w:top w:val="nil"/>
              <w:left w:val="nil"/>
              <w:bottom w:val="single" w:sz="4" w:space="0" w:color="auto"/>
              <w:right w:val="single" w:sz="4" w:space="0" w:color="auto"/>
            </w:tcBorders>
            <w:shd w:val="clear" w:color="000000" w:fill="FFFFFF"/>
            <w:noWrap/>
            <w:vAlign w:val="center"/>
            <w:hideMark/>
          </w:tcPr>
          <w:p w14:paraId="73977EE1"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492,473,645</w:t>
            </w:r>
          </w:p>
        </w:tc>
        <w:tc>
          <w:tcPr>
            <w:tcW w:w="1093" w:type="dxa"/>
            <w:tcBorders>
              <w:top w:val="nil"/>
              <w:left w:val="nil"/>
              <w:bottom w:val="single" w:sz="4" w:space="0" w:color="auto"/>
              <w:right w:val="single" w:sz="4" w:space="0" w:color="auto"/>
            </w:tcBorders>
            <w:shd w:val="clear" w:color="auto" w:fill="auto"/>
            <w:noWrap/>
            <w:vAlign w:val="center"/>
            <w:hideMark/>
          </w:tcPr>
          <w:p w14:paraId="15EB83B7"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2.34%</w:t>
            </w:r>
          </w:p>
        </w:tc>
      </w:tr>
      <w:tr w:rsidR="007516CF" w:rsidRPr="007516CF" w14:paraId="2A6CA8EA"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EB235AE"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Comisiones de la Deuda Pública</w:t>
            </w:r>
          </w:p>
        </w:tc>
        <w:tc>
          <w:tcPr>
            <w:tcW w:w="1447" w:type="dxa"/>
            <w:tcBorders>
              <w:top w:val="nil"/>
              <w:left w:val="nil"/>
              <w:bottom w:val="single" w:sz="4" w:space="0" w:color="auto"/>
              <w:right w:val="single" w:sz="4" w:space="0" w:color="auto"/>
            </w:tcBorders>
            <w:shd w:val="clear" w:color="000000" w:fill="FFFFFF"/>
            <w:noWrap/>
            <w:vAlign w:val="center"/>
            <w:hideMark/>
          </w:tcPr>
          <w:p w14:paraId="55C218EB"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w:t>
            </w:r>
          </w:p>
        </w:tc>
        <w:tc>
          <w:tcPr>
            <w:tcW w:w="1093" w:type="dxa"/>
            <w:tcBorders>
              <w:top w:val="nil"/>
              <w:left w:val="nil"/>
              <w:bottom w:val="single" w:sz="4" w:space="0" w:color="auto"/>
              <w:right w:val="single" w:sz="4" w:space="0" w:color="auto"/>
            </w:tcBorders>
            <w:shd w:val="clear" w:color="auto" w:fill="auto"/>
            <w:noWrap/>
            <w:vAlign w:val="center"/>
            <w:hideMark/>
          </w:tcPr>
          <w:p w14:paraId="1242DEDE"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0.00%</w:t>
            </w:r>
          </w:p>
        </w:tc>
      </w:tr>
      <w:tr w:rsidR="007516CF" w:rsidRPr="007516CF" w14:paraId="05196BF6"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598F0AD"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Gastos de  la Deuda Pública</w:t>
            </w:r>
          </w:p>
        </w:tc>
        <w:tc>
          <w:tcPr>
            <w:tcW w:w="1447" w:type="dxa"/>
            <w:tcBorders>
              <w:top w:val="nil"/>
              <w:left w:val="nil"/>
              <w:bottom w:val="single" w:sz="4" w:space="0" w:color="auto"/>
              <w:right w:val="single" w:sz="4" w:space="0" w:color="auto"/>
            </w:tcBorders>
            <w:shd w:val="clear" w:color="000000" w:fill="FFFFFF"/>
            <w:noWrap/>
            <w:vAlign w:val="center"/>
            <w:hideMark/>
          </w:tcPr>
          <w:p w14:paraId="7755E440"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w:t>
            </w:r>
          </w:p>
        </w:tc>
        <w:tc>
          <w:tcPr>
            <w:tcW w:w="1093" w:type="dxa"/>
            <w:tcBorders>
              <w:top w:val="nil"/>
              <w:left w:val="nil"/>
              <w:bottom w:val="single" w:sz="4" w:space="0" w:color="auto"/>
              <w:right w:val="single" w:sz="4" w:space="0" w:color="auto"/>
            </w:tcBorders>
            <w:shd w:val="clear" w:color="auto" w:fill="auto"/>
            <w:noWrap/>
            <w:vAlign w:val="center"/>
            <w:hideMark/>
          </w:tcPr>
          <w:p w14:paraId="35226F6D"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 </w:t>
            </w:r>
          </w:p>
        </w:tc>
      </w:tr>
      <w:tr w:rsidR="007516CF" w:rsidRPr="007516CF" w14:paraId="4F267970"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B4F7B28"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Costos por Cobertura</w:t>
            </w:r>
          </w:p>
        </w:tc>
        <w:tc>
          <w:tcPr>
            <w:tcW w:w="1447" w:type="dxa"/>
            <w:tcBorders>
              <w:top w:val="nil"/>
              <w:left w:val="nil"/>
              <w:bottom w:val="single" w:sz="4" w:space="0" w:color="auto"/>
              <w:right w:val="single" w:sz="4" w:space="0" w:color="auto"/>
            </w:tcBorders>
            <w:shd w:val="clear" w:color="000000" w:fill="FFFFFF"/>
            <w:noWrap/>
            <w:vAlign w:val="center"/>
            <w:hideMark/>
          </w:tcPr>
          <w:p w14:paraId="73348F9C"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w:t>
            </w:r>
          </w:p>
        </w:tc>
        <w:tc>
          <w:tcPr>
            <w:tcW w:w="1093" w:type="dxa"/>
            <w:tcBorders>
              <w:top w:val="nil"/>
              <w:left w:val="nil"/>
              <w:bottom w:val="single" w:sz="4" w:space="0" w:color="auto"/>
              <w:right w:val="single" w:sz="4" w:space="0" w:color="auto"/>
            </w:tcBorders>
            <w:shd w:val="clear" w:color="auto" w:fill="auto"/>
            <w:noWrap/>
            <w:vAlign w:val="center"/>
            <w:hideMark/>
          </w:tcPr>
          <w:p w14:paraId="42764AF5"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0.00%</w:t>
            </w:r>
          </w:p>
        </w:tc>
      </w:tr>
      <w:tr w:rsidR="007516CF" w:rsidRPr="007516CF" w14:paraId="05370184" w14:textId="77777777" w:rsidTr="00CF69D0">
        <w:trPr>
          <w:trHeight w:val="233"/>
        </w:trPr>
        <w:tc>
          <w:tcPr>
            <w:tcW w:w="4531" w:type="dxa"/>
            <w:tcBorders>
              <w:top w:val="nil"/>
              <w:left w:val="single" w:sz="4" w:space="0" w:color="auto"/>
              <w:bottom w:val="single" w:sz="4" w:space="0" w:color="auto"/>
              <w:right w:val="single" w:sz="4" w:space="0" w:color="auto"/>
            </w:tcBorders>
            <w:shd w:val="clear" w:color="000000" w:fill="BFBFBF"/>
            <w:noWrap/>
            <w:vAlign w:val="center"/>
            <w:hideMark/>
          </w:tcPr>
          <w:p w14:paraId="120D8EC3" w14:textId="77777777" w:rsidR="007516CF" w:rsidRPr="007516CF" w:rsidRDefault="007516CF" w:rsidP="007516CF">
            <w:pPr>
              <w:spacing w:after="0" w:line="240" w:lineRule="auto"/>
              <w:rPr>
                <w:rFonts w:eastAsia="Times New Roman" w:cs="Calibri"/>
                <w:b/>
                <w:bCs/>
                <w:color w:val="000000"/>
                <w:sz w:val="14"/>
                <w:szCs w:val="14"/>
                <w:lang w:eastAsia="es-MX"/>
              </w:rPr>
            </w:pPr>
            <w:r w:rsidRPr="007516CF">
              <w:rPr>
                <w:rFonts w:eastAsia="Times New Roman" w:cs="Calibri"/>
                <w:b/>
                <w:bCs/>
                <w:color w:val="000000"/>
                <w:sz w:val="14"/>
                <w:szCs w:val="14"/>
                <w:lang w:eastAsia="es-MX"/>
              </w:rPr>
              <w:t>Otros Gastos y Partidas Extraordinarias</w:t>
            </w:r>
          </w:p>
        </w:tc>
        <w:tc>
          <w:tcPr>
            <w:tcW w:w="1447" w:type="dxa"/>
            <w:tcBorders>
              <w:top w:val="nil"/>
              <w:left w:val="nil"/>
              <w:bottom w:val="single" w:sz="4" w:space="0" w:color="auto"/>
              <w:right w:val="single" w:sz="4" w:space="0" w:color="auto"/>
            </w:tcBorders>
            <w:shd w:val="clear" w:color="000000" w:fill="BFBFBF"/>
            <w:noWrap/>
            <w:vAlign w:val="center"/>
            <w:hideMark/>
          </w:tcPr>
          <w:p w14:paraId="2D2A96D9"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240,704,465</w:t>
            </w:r>
          </w:p>
        </w:tc>
        <w:tc>
          <w:tcPr>
            <w:tcW w:w="1093" w:type="dxa"/>
            <w:tcBorders>
              <w:top w:val="nil"/>
              <w:left w:val="nil"/>
              <w:bottom w:val="single" w:sz="4" w:space="0" w:color="auto"/>
              <w:right w:val="single" w:sz="4" w:space="0" w:color="auto"/>
            </w:tcBorders>
            <w:shd w:val="clear" w:color="000000" w:fill="BFBFBF"/>
            <w:noWrap/>
            <w:vAlign w:val="center"/>
            <w:hideMark/>
          </w:tcPr>
          <w:p w14:paraId="55E9CBA9"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0.77%</w:t>
            </w:r>
          </w:p>
        </w:tc>
      </w:tr>
      <w:tr w:rsidR="007516CF" w:rsidRPr="007516CF" w14:paraId="1B263C7B"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A41E6BE"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Estimaciones, Depreciaciones, Deterioros, Obsolescencia y Amortizaciones</w:t>
            </w:r>
          </w:p>
        </w:tc>
        <w:tc>
          <w:tcPr>
            <w:tcW w:w="1447" w:type="dxa"/>
            <w:tcBorders>
              <w:top w:val="nil"/>
              <w:left w:val="nil"/>
              <w:bottom w:val="single" w:sz="4" w:space="0" w:color="auto"/>
              <w:right w:val="single" w:sz="4" w:space="0" w:color="auto"/>
            </w:tcBorders>
            <w:shd w:val="clear" w:color="000000" w:fill="FFFFFF"/>
            <w:noWrap/>
            <w:vAlign w:val="center"/>
            <w:hideMark/>
          </w:tcPr>
          <w:p w14:paraId="3D3DCCEF"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240,704,465</w:t>
            </w:r>
          </w:p>
        </w:tc>
        <w:tc>
          <w:tcPr>
            <w:tcW w:w="1093" w:type="dxa"/>
            <w:tcBorders>
              <w:top w:val="nil"/>
              <w:left w:val="nil"/>
              <w:bottom w:val="single" w:sz="4" w:space="0" w:color="auto"/>
              <w:right w:val="single" w:sz="4" w:space="0" w:color="auto"/>
            </w:tcBorders>
            <w:shd w:val="clear" w:color="auto" w:fill="auto"/>
            <w:noWrap/>
            <w:vAlign w:val="center"/>
            <w:hideMark/>
          </w:tcPr>
          <w:p w14:paraId="06EBB25D"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1.14%</w:t>
            </w:r>
          </w:p>
        </w:tc>
      </w:tr>
      <w:tr w:rsidR="007516CF" w:rsidRPr="007516CF" w14:paraId="78D2E4BD" w14:textId="77777777" w:rsidTr="00CF69D0">
        <w:trPr>
          <w:trHeight w:val="163"/>
        </w:trPr>
        <w:tc>
          <w:tcPr>
            <w:tcW w:w="4531" w:type="dxa"/>
            <w:tcBorders>
              <w:top w:val="nil"/>
              <w:left w:val="single" w:sz="4" w:space="0" w:color="auto"/>
              <w:bottom w:val="single" w:sz="4" w:space="0" w:color="auto"/>
              <w:right w:val="single" w:sz="4" w:space="0" w:color="auto"/>
            </w:tcBorders>
            <w:shd w:val="clear" w:color="000000" w:fill="BFBFBF"/>
            <w:noWrap/>
            <w:vAlign w:val="center"/>
            <w:hideMark/>
          </w:tcPr>
          <w:p w14:paraId="24EAF1FC" w14:textId="77777777" w:rsidR="007516CF" w:rsidRPr="007516CF" w:rsidRDefault="007516CF" w:rsidP="007516CF">
            <w:pPr>
              <w:spacing w:after="0" w:line="240" w:lineRule="auto"/>
              <w:rPr>
                <w:rFonts w:eastAsia="Times New Roman" w:cs="Calibri"/>
                <w:b/>
                <w:bCs/>
                <w:color w:val="000000"/>
                <w:sz w:val="14"/>
                <w:szCs w:val="14"/>
                <w:lang w:eastAsia="es-MX"/>
              </w:rPr>
            </w:pPr>
            <w:r w:rsidRPr="007516CF">
              <w:rPr>
                <w:rFonts w:eastAsia="Times New Roman" w:cs="Calibri"/>
                <w:b/>
                <w:bCs/>
                <w:color w:val="000000"/>
                <w:sz w:val="14"/>
                <w:szCs w:val="14"/>
                <w:lang w:eastAsia="es-MX"/>
              </w:rPr>
              <w:t>Inversión Pública</w:t>
            </w:r>
          </w:p>
        </w:tc>
        <w:tc>
          <w:tcPr>
            <w:tcW w:w="1447" w:type="dxa"/>
            <w:tcBorders>
              <w:top w:val="nil"/>
              <w:left w:val="nil"/>
              <w:bottom w:val="single" w:sz="4" w:space="0" w:color="auto"/>
              <w:right w:val="single" w:sz="4" w:space="0" w:color="auto"/>
            </w:tcBorders>
            <w:shd w:val="clear" w:color="000000" w:fill="BFBFBF"/>
            <w:noWrap/>
            <w:vAlign w:val="center"/>
            <w:hideMark/>
          </w:tcPr>
          <w:p w14:paraId="645205F8" w14:textId="67713CDF" w:rsidR="007516CF" w:rsidRPr="007516CF" w:rsidRDefault="00EE39F7" w:rsidP="007516CF">
            <w:pPr>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1,030,693,019</w:t>
            </w:r>
          </w:p>
        </w:tc>
        <w:tc>
          <w:tcPr>
            <w:tcW w:w="1093" w:type="dxa"/>
            <w:tcBorders>
              <w:top w:val="nil"/>
              <w:left w:val="nil"/>
              <w:bottom w:val="single" w:sz="4" w:space="0" w:color="auto"/>
              <w:right w:val="single" w:sz="4" w:space="0" w:color="auto"/>
            </w:tcBorders>
            <w:shd w:val="clear" w:color="000000" w:fill="BFBFBF"/>
            <w:noWrap/>
            <w:vAlign w:val="center"/>
            <w:hideMark/>
          </w:tcPr>
          <w:p w14:paraId="39BBE87D"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4.90%</w:t>
            </w:r>
          </w:p>
        </w:tc>
      </w:tr>
      <w:tr w:rsidR="007516CF" w:rsidRPr="007516CF" w14:paraId="56E0A4A1" w14:textId="77777777" w:rsidTr="00CF69D0">
        <w:trPr>
          <w:trHeight w:val="233"/>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D9E24FD"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Inversión Pública  No Capitalizable</w:t>
            </w:r>
          </w:p>
        </w:tc>
        <w:tc>
          <w:tcPr>
            <w:tcW w:w="1447" w:type="dxa"/>
            <w:tcBorders>
              <w:top w:val="nil"/>
              <w:left w:val="nil"/>
              <w:bottom w:val="single" w:sz="4" w:space="0" w:color="auto"/>
              <w:right w:val="single" w:sz="4" w:space="0" w:color="auto"/>
            </w:tcBorders>
            <w:shd w:val="clear" w:color="000000" w:fill="FFFFFF"/>
            <w:noWrap/>
            <w:vAlign w:val="center"/>
            <w:hideMark/>
          </w:tcPr>
          <w:p w14:paraId="46FDE157" w14:textId="2356D8E1" w:rsidR="007516CF" w:rsidRPr="007516CF" w:rsidRDefault="007516CF" w:rsidP="00EE39F7">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1,030,693,0</w:t>
            </w:r>
            <w:r w:rsidR="00EE39F7">
              <w:rPr>
                <w:rFonts w:eastAsia="Times New Roman" w:cs="Calibri"/>
                <w:color w:val="000000"/>
                <w:sz w:val="14"/>
                <w:szCs w:val="14"/>
                <w:lang w:eastAsia="es-MX"/>
              </w:rPr>
              <w:t>19</w:t>
            </w:r>
          </w:p>
        </w:tc>
        <w:tc>
          <w:tcPr>
            <w:tcW w:w="1093" w:type="dxa"/>
            <w:tcBorders>
              <w:top w:val="nil"/>
              <w:left w:val="nil"/>
              <w:bottom w:val="single" w:sz="4" w:space="0" w:color="auto"/>
              <w:right w:val="single" w:sz="4" w:space="0" w:color="auto"/>
            </w:tcBorders>
            <w:shd w:val="clear" w:color="auto" w:fill="auto"/>
            <w:noWrap/>
            <w:vAlign w:val="center"/>
            <w:hideMark/>
          </w:tcPr>
          <w:p w14:paraId="14BAA1DF"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4.90%</w:t>
            </w:r>
          </w:p>
        </w:tc>
      </w:tr>
      <w:tr w:rsidR="007516CF" w:rsidRPr="007516CF" w14:paraId="7B0944C4" w14:textId="77777777" w:rsidTr="00CF69D0">
        <w:trPr>
          <w:trHeight w:val="350"/>
        </w:trPr>
        <w:tc>
          <w:tcPr>
            <w:tcW w:w="4531" w:type="dxa"/>
            <w:tcBorders>
              <w:top w:val="nil"/>
              <w:left w:val="single" w:sz="4" w:space="0" w:color="auto"/>
              <w:bottom w:val="single" w:sz="4" w:space="0" w:color="auto"/>
              <w:right w:val="single" w:sz="4" w:space="0" w:color="auto"/>
            </w:tcBorders>
            <w:shd w:val="clear" w:color="000000" w:fill="DDC9A3"/>
            <w:noWrap/>
            <w:vAlign w:val="center"/>
            <w:hideMark/>
          </w:tcPr>
          <w:p w14:paraId="03188C4F" w14:textId="77777777" w:rsidR="007516CF" w:rsidRPr="007516CF" w:rsidRDefault="007516CF" w:rsidP="007516CF">
            <w:pPr>
              <w:spacing w:after="0" w:line="240" w:lineRule="auto"/>
              <w:jc w:val="center"/>
              <w:rPr>
                <w:rFonts w:eastAsia="Times New Roman" w:cs="Calibri"/>
                <w:b/>
                <w:bCs/>
                <w:color w:val="000000"/>
                <w:sz w:val="14"/>
                <w:szCs w:val="14"/>
                <w:lang w:eastAsia="es-MX"/>
              </w:rPr>
            </w:pPr>
            <w:r w:rsidRPr="007516CF">
              <w:rPr>
                <w:rFonts w:eastAsia="Times New Roman" w:cs="Calibri"/>
                <w:b/>
                <w:bCs/>
                <w:color w:val="000000"/>
                <w:sz w:val="14"/>
                <w:szCs w:val="14"/>
                <w:lang w:eastAsia="es-MX"/>
              </w:rPr>
              <w:t>Total de Gastos y Otras Pérdidas</w:t>
            </w:r>
          </w:p>
        </w:tc>
        <w:tc>
          <w:tcPr>
            <w:tcW w:w="1447" w:type="dxa"/>
            <w:tcBorders>
              <w:top w:val="nil"/>
              <w:left w:val="nil"/>
              <w:bottom w:val="single" w:sz="4" w:space="0" w:color="auto"/>
              <w:right w:val="single" w:sz="4" w:space="0" w:color="auto"/>
            </w:tcBorders>
            <w:shd w:val="clear" w:color="000000" w:fill="DDC9A3"/>
            <w:noWrap/>
            <w:vAlign w:val="center"/>
            <w:hideMark/>
          </w:tcPr>
          <w:p w14:paraId="5FCB61AD" w14:textId="663D45C2" w:rsidR="007516CF" w:rsidRPr="007516CF" w:rsidRDefault="00EE39F7" w:rsidP="007516CF">
            <w:pPr>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21,022,557,266</w:t>
            </w:r>
          </w:p>
        </w:tc>
        <w:tc>
          <w:tcPr>
            <w:tcW w:w="1093" w:type="dxa"/>
            <w:tcBorders>
              <w:top w:val="nil"/>
              <w:left w:val="nil"/>
              <w:bottom w:val="single" w:sz="4" w:space="0" w:color="auto"/>
              <w:right w:val="single" w:sz="4" w:space="0" w:color="auto"/>
            </w:tcBorders>
            <w:shd w:val="clear" w:color="000000" w:fill="DDC9A3"/>
            <w:noWrap/>
            <w:vAlign w:val="center"/>
            <w:hideMark/>
          </w:tcPr>
          <w:p w14:paraId="186F25C9"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100.00%</w:t>
            </w:r>
          </w:p>
        </w:tc>
      </w:tr>
    </w:tbl>
    <w:p w14:paraId="22B23703" w14:textId="77777777" w:rsidR="0079583B" w:rsidRPr="0079583B" w:rsidRDefault="0079583B" w:rsidP="0079583B">
      <w:pPr>
        <w:tabs>
          <w:tab w:val="left" w:pos="142"/>
        </w:tabs>
        <w:spacing w:after="0" w:line="240" w:lineRule="auto"/>
        <w:rPr>
          <w:rFonts w:asciiTheme="minorHAnsi" w:hAnsiTheme="minorHAnsi" w:cstheme="minorHAnsi"/>
          <w:b/>
          <w:sz w:val="20"/>
          <w:lang w:val="es-ES" w:eastAsia="es-ES"/>
        </w:rPr>
      </w:pPr>
    </w:p>
    <w:p w14:paraId="137ABC1D" w14:textId="4678DD01" w:rsidR="00594B0C" w:rsidRPr="00CF69D0" w:rsidRDefault="00594B0C" w:rsidP="00607A5A">
      <w:pPr>
        <w:spacing w:after="0" w:line="240" w:lineRule="auto"/>
        <w:jc w:val="both"/>
        <w:rPr>
          <w:rFonts w:asciiTheme="minorHAnsi" w:eastAsia="Times New Roman" w:hAnsiTheme="minorHAnsi" w:cstheme="minorHAnsi"/>
          <w:sz w:val="18"/>
          <w:szCs w:val="18"/>
          <w:lang w:eastAsia="es-ES"/>
        </w:rPr>
      </w:pPr>
      <w:r w:rsidRPr="00CF69D0">
        <w:rPr>
          <w:rFonts w:asciiTheme="minorHAnsi" w:eastAsia="Times New Roman" w:hAnsiTheme="minorHAnsi" w:cstheme="minorHAnsi"/>
          <w:sz w:val="18"/>
          <w:szCs w:val="18"/>
          <w:lang w:eastAsia="es-ES"/>
        </w:rPr>
        <w:t>El importe más significativo del apartado de Gastos y Otras pérdidas es el rubro de Servicios Personales, la cual acumula un monto de $</w:t>
      </w:r>
      <w:r w:rsidR="007516CF" w:rsidRPr="00CF69D0">
        <w:rPr>
          <w:rFonts w:eastAsia="Times New Roman" w:cs="Calibri"/>
          <w:color w:val="000000"/>
          <w:sz w:val="18"/>
          <w:szCs w:val="18"/>
          <w:lang w:eastAsia="es-MX"/>
        </w:rPr>
        <w:t>7,480,205,390</w:t>
      </w:r>
      <w:r w:rsidR="002334D5" w:rsidRPr="00CF69D0">
        <w:rPr>
          <w:rFonts w:asciiTheme="minorHAnsi" w:eastAsia="Times New Roman" w:hAnsiTheme="minorHAnsi" w:cstheme="minorHAnsi"/>
          <w:sz w:val="18"/>
          <w:szCs w:val="18"/>
          <w:lang w:eastAsia="es-ES"/>
        </w:rPr>
        <w:t xml:space="preserve">, que representa el </w:t>
      </w:r>
      <w:r w:rsidR="007516CF" w:rsidRPr="00CF69D0">
        <w:rPr>
          <w:rFonts w:asciiTheme="minorHAnsi" w:eastAsia="Times New Roman" w:hAnsiTheme="minorHAnsi" w:cstheme="minorHAnsi"/>
          <w:sz w:val="18"/>
          <w:szCs w:val="18"/>
          <w:lang w:eastAsia="es-ES"/>
        </w:rPr>
        <w:t>35.58</w:t>
      </w:r>
      <w:r w:rsidRPr="00CF69D0">
        <w:rPr>
          <w:rFonts w:asciiTheme="minorHAnsi" w:eastAsia="Times New Roman" w:hAnsiTheme="minorHAnsi" w:cstheme="minorHAnsi"/>
          <w:sz w:val="18"/>
          <w:szCs w:val="18"/>
          <w:lang w:eastAsia="es-ES"/>
        </w:rPr>
        <w:t xml:space="preserve"> % del gasto total</w:t>
      </w:r>
      <w:r w:rsidR="009B6837" w:rsidRPr="00CF69D0">
        <w:rPr>
          <w:rFonts w:asciiTheme="minorHAnsi" w:eastAsia="Times New Roman" w:hAnsiTheme="minorHAnsi" w:cstheme="minorHAnsi"/>
          <w:sz w:val="18"/>
          <w:szCs w:val="18"/>
          <w:lang w:eastAsia="es-ES"/>
        </w:rPr>
        <w:t xml:space="preserve"> </w:t>
      </w:r>
      <w:r w:rsidR="005976AA" w:rsidRPr="00CF69D0">
        <w:rPr>
          <w:rFonts w:asciiTheme="minorHAnsi" w:eastAsia="Times New Roman" w:hAnsiTheme="minorHAnsi" w:cstheme="minorHAnsi"/>
          <w:sz w:val="18"/>
          <w:szCs w:val="18"/>
          <w:lang w:eastAsia="es-ES"/>
        </w:rPr>
        <w:t xml:space="preserve">al cierre </w:t>
      </w:r>
      <w:r w:rsidR="00B57174" w:rsidRPr="00CF69D0">
        <w:rPr>
          <w:rFonts w:asciiTheme="minorHAnsi" w:eastAsia="Times New Roman" w:hAnsiTheme="minorHAnsi" w:cstheme="minorHAnsi"/>
          <w:sz w:val="18"/>
          <w:szCs w:val="18"/>
          <w:lang w:eastAsia="es-ES"/>
        </w:rPr>
        <w:t xml:space="preserve">del </w:t>
      </w:r>
      <w:r w:rsidR="005976AA" w:rsidRPr="00CF69D0">
        <w:rPr>
          <w:rFonts w:asciiTheme="minorHAnsi" w:eastAsia="Times New Roman" w:hAnsiTheme="minorHAnsi" w:cstheme="minorHAnsi"/>
          <w:sz w:val="18"/>
          <w:szCs w:val="18"/>
          <w:lang w:eastAsia="es-ES"/>
        </w:rPr>
        <w:t>trimestre</w:t>
      </w:r>
      <w:r w:rsidR="009B6837" w:rsidRPr="00CF69D0">
        <w:rPr>
          <w:rFonts w:asciiTheme="minorHAnsi" w:eastAsia="Times New Roman" w:hAnsiTheme="minorHAnsi" w:cstheme="minorHAnsi"/>
          <w:sz w:val="18"/>
          <w:szCs w:val="18"/>
          <w:lang w:eastAsia="es-ES"/>
        </w:rPr>
        <w:t>.</w:t>
      </w:r>
    </w:p>
    <w:p w14:paraId="668F70A9" w14:textId="77777777" w:rsidR="00594B0C" w:rsidRPr="00CF69D0" w:rsidRDefault="00594B0C" w:rsidP="00607A5A">
      <w:pPr>
        <w:spacing w:after="0" w:line="240" w:lineRule="auto"/>
        <w:ind w:left="426"/>
        <w:jc w:val="both"/>
        <w:rPr>
          <w:rFonts w:asciiTheme="minorHAnsi" w:eastAsia="Times New Roman" w:hAnsiTheme="minorHAnsi" w:cstheme="minorHAnsi"/>
          <w:sz w:val="18"/>
          <w:szCs w:val="18"/>
          <w:lang w:eastAsia="es-ES"/>
        </w:rPr>
      </w:pPr>
    </w:p>
    <w:p w14:paraId="27E1F237" w14:textId="57AA1464" w:rsidR="00594B0C" w:rsidRPr="00CF69D0" w:rsidRDefault="00594B0C" w:rsidP="00607A5A">
      <w:pPr>
        <w:spacing w:after="0" w:line="240" w:lineRule="auto"/>
        <w:jc w:val="both"/>
        <w:rPr>
          <w:rFonts w:asciiTheme="minorHAnsi" w:eastAsia="Times New Roman" w:hAnsiTheme="minorHAnsi" w:cstheme="minorHAnsi"/>
          <w:sz w:val="18"/>
          <w:szCs w:val="18"/>
          <w:lang w:eastAsia="es-ES"/>
        </w:rPr>
      </w:pPr>
      <w:r w:rsidRPr="00CF69D0">
        <w:rPr>
          <w:rFonts w:asciiTheme="minorHAnsi" w:eastAsia="Times New Roman" w:hAnsiTheme="minorHAnsi" w:cstheme="minorHAnsi"/>
          <w:sz w:val="18"/>
          <w:szCs w:val="18"/>
          <w:lang w:eastAsia="es-ES"/>
        </w:rPr>
        <w:t xml:space="preserve">En segundo lugar, el rubro de </w:t>
      </w:r>
      <w:r w:rsidR="002334D5" w:rsidRPr="00CF69D0">
        <w:rPr>
          <w:rFonts w:asciiTheme="minorHAnsi" w:eastAsia="Times New Roman" w:hAnsiTheme="minorHAnsi" w:cstheme="minorHAnsi"/>
          <w:sz w:val="18"/>
          <w:szCs w:val="18"/>
          <w:lang w:eastAsia="es-ES"/>
        </w:rPr>
        <w:t xml:space="preserve">Transferencias Internas y Asignaciones al Sector Público </w:t>
      </w:r>
      <w:r w:rsidRPr="00CF69D0">
        <w:rPr>
          <w:rFonts w:asciiTheme="minorHAnsi" w:eastAsia="Times New Roman" w:hAnsiTheme="minorHAnsi" w:cstheme="minorHAnsi"/>
          <w:sz w:val="18"/>
          <w:szCs w:val="18"/>
          <w:lang w:eastAsia="es-ES"/>
        </w:rPr>
        <w:t>con un importe de $</w:t>
      </w:r>
      <w:r w:rsidR="007516CF" w:rsidRPr="00CF69D0">
        <w:rPr>
          <w:rFonts w:eastAsia="Times New Roman" w:cs="Calibri"/>
          <w:color w:val="000000"/>
          <w:sz w:val="18"/>
          <w:szCs w:val="18"/>
          <w:lang w:eastAsia="es-MX"/>
        </w:rPr>
        <w:t>6,125,213,139</w:t>
      </w:r>
      <w:r w:rsidR="00377B94" w:rsidRPr="00CF69D0">
        <w:rPr>
          <w:rFonts w:eastAsia="Times New Roman" w:cs="Calibri"/>
          <w:color w:val="000000"/>
          <w:sz w:val="18"/>
          <w:szCs w:val="18"/>
          <w:lang w:eastAsia="es-MX"/>
        </w:rPr>
        <w:t xml:space="preserve">., </w:t>
      </w:r>
      <w:r w:rsidRPr="00CF69D0">
        <w:rPr>
          <w:rFonts w:asciiTheme="minorHAnsi" w:eastAsia="Times New Roman" w:hAnsiTheme="minorHAnsi" w:cstheme="minorHAnsi"/>
          <w:sz w:val="18"/>
          <w:szCs w:val="18"/>
          <w:lang w:eastAsia="es-ES"/>
        </w:rPr>
        <w:t xml:space="preserve">el cual comprende las Asignaciones Presupuestales al Poder Legislativo, Judicial, Órganos Autónomos, Organismos Públicos Descentralizados y Entidades Paraestatales y representan el </w:t>
      </w:r>
      <w:r w:rsidR="00377B94" w:rsidRPr="00CF69D0">
        <w:rPr>
          <w:rFonts w:asciiTheme="minorHAnsi" w:eastAsia="Times New Roman" w:hAnsiTheme="minorHAnsi" w:cstheme="minorHAnsi"/>
          <w:sz w:val="18"/>
          <w:szCs w:val="18"/>
          <w:lang w:eastAsia="es-ES"/>
        </w:rPr>
        <w:t>29.</w:t>
      </w:r>
      <w:r w:rsidR="007516CF" w:rsidRPr="00CF69D0">
        <w:rPr>
          <w:rFonts w:asciiTheme="minorHAnsi" w:eastAsia="Times New Roman" w:hAnsiTheme="minorHAnsi" w:cstheme="minorHAnsi"/>
          <w:sz w:val="18"/>
          <w:szCs w:val="18"/>
          <w:lang w:eastAsia="es-ES"/>
        </w:rPr>
        <w:t>14</w:t>
      </w:r>
      <w:r w:rsidR="009B6837" w:rsidRPr="00CF69D0">
        <w:rPr>
          <w:rFonts w:asciiTheme="minorHAnsi" w:eastAsia="Times New Roman" w:hAnsiTheme="minorHAnsi" w:cstheme="minorHAnsi"/>
          <w:sz w:val="18"/>
          <w:szCs w:val="18"/>
          <w:lang w:eastAsia="es-ES"/>
        </w:rPr>
        <w:t xml:space="preserve"> </w:t>
      </w:r>
      <w:r w:rsidRPr="00CF69D0">
        <w:rPr>
          <w:rFonts w:asciiTheme="minorHAnsi" w:eastAsia="Times New Roman" w:hAnsiTheme="minorHAnsi" w:cstheme="minorHAnsi"/>
          <w:sz w:val="18"/>
          <w:szCs w:val="18"/>
          <w:lang w:eastAsia="es-ES"/>
        </w:rPr>
        <w:t>% de</w:t>
      </w:r>
      <w:r w:rsidR="004A487F" w:rsidRPr="00CF69D0">
        <w:rPr>
          <w:rFonts w:asciiTheme="minorHAnsi" w:eastAsia="Times New Roman" w:hAnsiTheme="minorHAnsi" w:cstheme="minorHAnsi"/>
          <w:sz w:val="18"/>
          <w:szCs w:val="18"/>
          <w:lang w:eastAsia="es-ES"/>
        </w:rPr>
        <w:t>l total del gasto.</w:t>
      </w:r>
    </w:p>
    <w:p w14:paraId="7ED9082E" w14:textId="77777777" w:rsidR="00594B0C" w:rsidRDefault="00594B0C" w:rsidP="00607A5A">
      <w:pPr>
        <w:spacing w:after="0" w:line="240" w:lineRule="auto"/>
        <w:jc w:val="both"/>
        <w:rPr>
          <w:rFonts w:asciiTheme="minorHAnsi" w:eastAsia="Times New Roman" w:hAnsiTheme="minorHAnsi" w:cstheme="minorHAnsi"/>
          <w:sz w:val="16"/>
          <w:szCs w:val="16"/>
          <w:lang w:eastAsia="es-ES"/>
        </w:rPr>
      </w:pPr>
    </w:p>
    <w:p w14:paraId="671BBA2E" w14:textId="77777777" w:rsidR="00594B0C" w:rsidRPr="001B4BF5" w:rsidRDefault="00594B0C" w:rsidP="00594B0C">
      <w:pPr>
        <w:spacing w:after="0" w:line="240" w:lineRule="auto"/>
        <w:jc w:val="both"/>
        <w:rPr>
          <w:rFonts w:asciiTheme="minorHAnsi" w:eastAsia="Times New Roman" w:hAnsiTheme="minorHAnsi" w:cstheme="minorHAnsi"/>
          <w:sz w:val="16"/>
          <w:szCs w:val="16"/>
          <w:lang w:eastAsia="es-ES"/>
        </w:rPr>
      </w:pPr>
    </w:p>
    <w:p w14:paraId="6D5A5B38" w14:textId="4F1D570E" w:rsidR="006311DA" w:rsidRPr="00686668" w:rsidRDefault="006311DA" w:rsidP="003A0C52">
      <w:pPr>
        <w:pStyle w:val="Texto"/>
        <w:numPr>
          <w:ilvl w:val="0"/>
          <w:numId w:val="30"/>
        </w:numPr>
        <w:spacing w:after="0" w:line="240" w:lineRule="exact"/>
        <w:rPr>
          <w:rFonts w:asciiTheme="minorHAnsi" w:hAnsiTheme="minorHAnsi" w:cstheme="minorHAnsi"/>
          <w:b/>
          <w:sz w:val="20"/>
          <w:szCs w:val="18"/>
        </w:rPr>
      </w:pPr>
      <w:r w:rsidRPr="00686668">
        <w:rPr>
          <w:rFonts w:asciiTheme="minorHAnsi" w:hAnsiTheme="minorHAnsi" w:cstheme="minorHAnsi"/>
          <w:b/>
          <w:sz w:val="20"/>
          <w:szCs w:val="18"/>
        </w:rPr>
        <w:t>Notas al Estado de Situación Financiera</w:t>
      </w:r>
    </w:p>
    <w:p w14:paraId="3E6A5726" w14:textId="77777777" w:rsidR="006311DA" w:rsidRPr="005F45A3" w:rsidRDefault="006311DA" w:rsidP="006311DA">
      <w:pPr>
        <w:pStyle w:val="Texto"/>
        <w:spacing w:after="0" w:line="240" w:lineRule="exact"/>
        <w:ind w:left="288" w:firstLine="0"/>
        <w:rPr>
          <w:rFonts w:asciiTheme="minorHAnsi" w:hAnsiTheme="minorHAnsi" w:cstheme="minorHAnsi"/>
          <w:sz w:val="22"/>
          <w:szCs w:val="18"/>
        </w:rPr>
      </w:pPr>
    </w:p>
    <w:p w14:paraId="109E248D" w14:textId="77777777" w:rsidR="006311DA" w:rsidRPr="006B60D8" w:rsidRDefault="006311DA" w:rsidP="006311DA">
      <w:pPr>
        <w:pStyle w:val="Texto"/>
        <w:spacing w:after="0" w:line="240" w:lineRule="exact"/>
        <w:ind w:left="288" w:hanging="288"/>
        <w:rPr>
          <w:rFonts w:asciiTheme="minorHAnsi" w:hAnsiTheme="minorHAnsi" w:cstheme="minorHAnsi"/>
          <w:b/>
          <w:sz w:val="20"/>
          <w:szCs w:val="18"/>
        </w:rPr>
      </w:pPr>
      <w:r w:rsidRPr="006B60D8">
        <w:rPr>
          <w:rFonts w:asciiTheme="minorHAnsi" w:hAnsiTheme="minorHAnsi" w:cstheme="minorHAnsi"/>
          <w:b/>
          <w:sz w:val="20"/>
          <w:szCs w:val="18"/>
        </w:rPr>
        <w:t>Activo</w:t>
      </w:r>
    </w:p>
    <w:p w14:paraId="1DECDD3D" w14:textId="77777777" w:rsidR="006311DA" w:rsidRPr="005F45A3" w:rsidRDefault="006311DA" w:rsidP="006311DA">
      <w:pPr>
        <w:pStyle w:val="Texto"/>
        <w:spacing w:after="0" w:line="240" w:lineRule="exact"/>
        <w:ind w:left="288" w:firstLine="0"/>
        <w:rPr>
          <w:rFonts w:asciiTheme="minorHAnsi" w:hAnsiTheme="minorHAnsi" w:cstheme="minorHAnsi"/>
          <w:sz w:val="22"/>
          <w:szCs w:val="18"/>
        </w:rPr>
      </w:pPr>
    </w:p>
    <w:p w14:paraId="22F0207D" w14:textId="77777777" w:rsidR="006311DA" w:rsidRPr="006B60D8" w:rsidRDefault="006311DA" w:rsidP="006311DA">
      <w:pPr>
        <w:pStyle w:val="Texto"/>
        <w:spacing w:after="0" w:line="240" w:lineRule="exact"/>
        <w:ind w:firstLine="0"/>
        <w:rPr>
          <w:rFonts w:asciiTheme="minorHAnsi" w:hAnsiTheme="minorHAnsi" w:cstheme="minorHAnsi"/>
          <w:b/>
          <w:i/>
          <w:sz w:val="20"/>
          <w:szCs w:val="18"/>
          <w:u w:val="single"/>
        </w:rPr>
      </w:pPr>
      <w:r w:rsidRPr="006B60D8">
        <w:rPr>
          <w:rFonts w:asciiTheme="minorHAnsi" w:hAnsiTheme="minorHAnsi" w:cstheme="minorHAnsi"/>
          <w:b/>
          <w:i/>
          <w:sz w:val="20"/>
          <w:szCs w:val="18"/>
          <w:u w:val="single"/>
        </w:rPr>
        <w:t>EFECTIVO Y EQUIVALENTE</w:t>
      </w:r>
    </w:p>
    <w:p w14:paraId="711B1F25" w14:textId="77777777" w:rsidR="006311DA" w:rsidRPr="005F45A3" w:rsidRDefault="006311DA" w:rsidP="006311DA">
      <w:pPr>
        <w:pStyle w:val="Texto"/>
        <w:spacing w:after="0" w:line="240" w:lineRule="exact"/>
        <w:ind w:firstLine="641"/>
        <w:rPr>
          <w:rFonts w:asciiTheme="minorHAnsi" w:hAnsiTheme="minorHAnsi" w:cstheme="minorHAnsi"/>
          <w:sz w:val="20"/>
          <w:szCs w:val="18"/>
        </w:rPr>
      </w:pPr>
    </w:p>
    <w:p w14:paraId="3886B013" w14:textId="77777777" w:rsidR="006311DA" w:rsidRDefault="006311DA" w:rsidP="003A0C52">
      <w:pPr>
        <w:pStyle w:val="Texto"/>
        <w:numPr>
          <w:ilvl w:val="0"/>
          <w:numId w:val="17"/>
        </w:numPr>
        <w:spacing w:after="0" w:line="276" w:lineRule="auto"/>
        <w:ind w:left="426" w:hanging="284"/>
        <w:rPr>
          <w:rFonts w:asciiTheme="minorHAnsi" w:hAnsiTheme="minorHAnsi" w:cstheme="minorHAnsi"/>
          <w:szCs w:val="18"/>
        </w:rPr>
      </w:pPr>
      <w:r w:rsidRPr="005F45A3">
        <w:rPr>
          <w:rFonts w:asciiTheme="minorHAnsi" w:hAnsiTheme="minorHAnsi" w:cstheme="minorHAnsi"/>
          <w:szCs w:val="18"/>
        </w:rPr>
        <w:t xml:space="preserve">Este rubro lo integran las partidas de corto plazo donde se incluye todas las cuentas de Bancos e inversiones registradas al cierre del </w:t>
      </w:r>
      <w:r>
        <w:rPr>
          <w:rFonts w:asciiTheme="minorHAnsi" w:hAnsiTheme="minorHAnsi" w:cstheme="minorHAnsi"/>
          <w:szCs w:val="18"/>
        </w:rPr>
        <w:t>ejercicio</w:t>
      </w:r>
      <w:r w:rsidRPr="005F45A3">
        <w:rPr>
          <w:rFonts w:asciiTheme="minorHAnsi" w:hAnsiTheme="minorHAnsi" w:cstheme="minorHAnsi"/>
          <w:szCs w:val="18"/>
        </w:rPr>
        <w:t xml:space="preserve"> y sus montos por cuenta están desglosadas como sigue: </w:t>
      </w:r>
    </w:p>
    <w:p w14:paraId="5A2B0600" w14:textId="77777777" w:rsidR="00206B76" w:rsidRDefault="00206B76" w:rsidP="00FC7D09">
      <w:pPr>
        <w:pStyle w:val="Texto"/>
        <w:spacing w:after="0" w:line="276" w:lineRule="auto"/>
        <w:ind w:firstLine="0"/>
        <w:rPr>
          <w:rFonts w:asciiTheme="minorHAnsi" w:hAnsiTheme="minorHAnsi" w:cstheme="minorHAnsi"/>
          <w:szCs w:val="18"/>
        </w:rPr>
      </w:pPr>
    </w:p>
    <w:tbl>
      <w:tblPr>
        <w:tblW w:w="6099" w:type="dxa"/>
        <w:tblCellMar>
          <w:left w:w="70" w:type="dxa"/>
          <w:right w:w="70" w:type="dxa"/>
        </w:tblCellMar>
        <w:tblLook w:val="04A0" w:firstRow="1" w:lastRow="0" w:firstColumn="1" w:lastColumn="0" w:noHBand="0" w:noVBand="1"/>
      </w:tblPr>
      <w:tblGrid>
        <w:gridCol w:w="3861"/>
        <w:gridCol w:w="2238"/>
      </w:tblGrid>
      <w:tr w:rsidR="007516CF" w:rsidRPr="007516CF" w14:paraId="4EFE97A8" w14:textId="77777777" w:rsidTr="007516CF">
        <w:trPr>
          <w:trHeight w:val="386"/>
        </w:trPr>
        <w:tc>
          <w:tcPr>
            <w:tcW w:w="3861" w:type="dxa"/>
            <w:tcBorders>
              <w:top w:val="single" w:sz="4" w:space="0" w:color="auto"/>
              <w:left w:val="single" w:sz="4" w:space="0" w:color="auto"/>
              <w:bottom w:val="nil"/>
              <w:right w:val="single" w:sz="4" w:space="0" w:color="auto"/>
            </w:tcBorders>
            <w:shd w:val="clear" w:color="000000" w:fill="AB0033"/>
            <w:vAlign w:val="center"/>
            <w:hideMark/>
          </w:tcPr>
          <w:p w14:paraId="78487B90"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Efectivo y Equivalente</w:t>
            </w:r>
          </w:p>
        </w:tc>
        <w:tc>
          <w:tcPr>
            <w:tcW w:w="2238" w:type="dxa"/>
            <w:tcBorders>
              <w:top w:val="single" w:sz="4" w:space="0" w:color="auto"/>
              <w:left w:val="nil"/>
              <w:bottom w:val="single" w:sz="4" w:space="0" w:color="auto"/>
              <w:right w:val="single" w:sz="4" w:space="0" w:color="auto"/>
            </w:tcBorders>
            <w:shd w:val="clear" w:color="000000" w:fill="AB0033"/>
            <w:vAlign w:val="center"/>
            <w:hideMark/>
          </w:tcPr>
          <w:p w14:paraId="0FB933A2"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 </w:t>
            </w:r>
          </w:p>
        </w:tc>
      </w:tr>
      <w:tr w:rsidR="007516CF" w:rsidRPr="007516CF" w14:paraId="1540BEAB" w14:textId="77777777" w:rsidTr="007516CF">
        <w:trPr>
          <w:trHeight w:val="386"/>
        </w:trPr>
        <w:tc>
          <w:tcPr>
            <w:tcW w:w="3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CDEA7"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Bancos/Tesorería</w:t>
            </w:r>
          </w:p>
        </w:tc>
        <w:tc>
          <w:tcPr>
            <w:tcW w:w="2238" w:type="dxa"/>
            <w:tcBorders>
              <w:top w:val="nil"/>
              <w:left w:val="nil"/>
              <w:bottom w:val="single" w:sz="4" w:space="0" w:color="auto"/>
              <w:right w:val="single" w:sz="4" w:space="0" w:color="auto"/>
            </w:tcBorders>
            <w:shd w:val="clear" w:color="auto" w:fill="auto"/>
            <w:noWrap/>
            <w:vAlign w:val="bottom"/>
            <w:hideMark/>
          </w:tcPr>
          <w:p w14:paraId="40C65F3F"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4,199,596,969</w:t>
            </w:r>
          </w:p>
        </w:tc>
      </w:tr>
      <w:tr w:rsidR="007516CF" w:rsidRPr="007516CF" w14:paraId="128D977B" w14:textId="77777777" w:rsidTr="007516CF">
        <w:trPr>
          <w:trHeight w:val="386"/>
        </w:trPr>
        <w:tc>
          <w:tcPr>
            <w:tcW w:w="3861" w:type="dxa"/>
            <w:tcBorders>
              <w:top w:val="nil"/>
              <w:left w:val="single" w:sz="4" w:space="0" w:color="auto"/>
              <w:bottom w:val="single" w:sz="4" w:space="0" w:color="auto"/>
              <w:right w:val="single" w:sz="4" w:space="0" w:color="auto"/>
            </w:tcBorders>
            <w:shd w:val="clear" w:color="auto" w:fill="auto"/>
            <w:vAlign w:val="center"/>
            <w:hideMark/>
          </w:tcPr>
          <w:p w14:paraId="6FDF643C"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Inversiones Temporales</w:t>
            </w:r>
          </w:p>
        </w:tc>
        <w:tc>
          <w:tcPr>
            <w:tcW w:w="2238" w:type="dxa"/>
            <w:tcBorders>
              <w:top w:val="nil"/>
              <w:left w:val="nil"/>
              <w:bottom w:val="single" w:sz="4" w:space="0" w:color="auto"/>
              <w:right w:val="single" w:sz="4" w:space="0" w:color="auto"/>
            </w:tcBorders>
            <w:shd w:val="clear" w:color="auto" w:fill="auto"/>
            <w:noWrap/>
            <w:vAlign w:val="bottom"/>
            <w:hideMark/>
          </w:tcPr>
          <w:p w14:paraId="681541E3"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2,946,692,014</w:t>
            </w:r>
          </w:p>
        </w:tc>
      </w:tr>
      <w:tr w:rsidR="007516CF" w:rsidRPr="007516CF" w14:paraId="5CA5605D" w14:textId="77777777" w:rsidTr="007516CF">
        <w:trPr>
          <w:trHeight w:val="386"/>
        </w:trPr>
        <w:tc>
          <w:tcPr>
            <w:tcW w:w="3861" w:type="dxa"/>
            <w:tcBorders>
              <w:top w:val="nil"/>
              <w:left w:val="single" w:sz="4" w:space="0" w:color="auto"/>
              <w:bottom w:val="single" w:sz="4" w:space="0" w:color="auto"/>
              <w:right w:val="single" w:sz="4" w:space="0" w:color="auto"/>
            </w:tcBorders>
            <w:shd w:val="clear" w:color="auto" w:fill="auto"/>
            <w:vAlign w:val="center"/>
            <w:hideMark/>
          </w:tcPr>
          <w:p w14:paraId="5CF90061"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Fondos de Afectación Específica</w:t>
            </w:r>
          </w:p>
        </w:tc>
        <w:tc>
          <w:tcPr>
            <w:tcW w:w="2238" w:type="dxa"/>
            <w:tcBorders>
              <w:top w:val="nil"/>
              <w:left w:val="nil"/>
              <w:bottom w:val="single" w:sz="4" w:space="0" w:color="auto"/>
              <w:right w:val="single" w:sz="4" w:space="0" w:color="auto"/>
            </w:tcBorders>
            <w:shd w:val="clear" w:color="auto" w:fill="auto"/>
            <w:noWrap/>
            <w:vAlign w:val="bottom"/>
            <w:hideMark/>
          </w:tcPr>
          <w:p w14:paraId="57907A01"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31,262,182</w:t>
            </w:r>
          </w:p>
        </w:tc>
      </w:tr>
      <w:tr w:rsidR="007516CF" w:rsidRPr="007516CF" w14:paraId="6DD3ACF0" w14:textId="77777777" w:rsidTr="007516CF">
        <w:trPr>
          <w:trHeight w:val="386"/>
        </w:trPr>
        <w:tc>
          <w:tcPr>
            <w:tcW w:w="3861" w:type="dxa"/>
            <w:tcBorders>
              <w:top w:val="nil"/>
              <w:left w:val="single" w:sz="4" w:space="0" w:color="auto"/>
              <w:bottom w:val="single" w:sz="4" w:space="0" w:color="auto"/>
              <w:right w:val="single" w:sz="4" w:space="0" w:color="auto"/>
            </w:tcBorders>
            <w:shd w:val="clear" w:color="000000" w:fill="DDC9A3"/>
            <w:vAlign w:val="center"/>
            <w:hideMark/>
          </w:tcPr>
          <w:p w14:paraId="4F6EAE1F" w14:textId="77777777" w:rsidR="007516CF" w:rsidRPr="007516CF" w:rsidRDefault="007516CF" w:rsidP="007516CF">
            <w:pPr>
              <w:spacing w:after="0" w:line="240" w:lineRule="auto"/>
              <w:jc w:val="center"/>
              <w:rPr>
                <w:rFonts w:eastAsia="Times New Roman" w:cs="Calibri"/>
                <w:b/>
                <w:bCs/>
                <w:color w:val="000000"/>
                <w:sz w:val="14"/>
                <w:szCs w:val="14"/>
                <w:lang w:eastAsia="es-MX"/>
              </w:rPr>
            </w:pPr>
            <w:r w:rsidRPr="007516CF">
              <w:rPr>
                <w:rFonts w:eastAsia="Times New Roman" w:cs="Calibri"/>
                <w:b/>
                <w:bCs/>
                <w:color w:val="000000"/>
                <w:sz w:val="14"/>
                <w:szCs w:val="14"/>
                <w:lang w:eastAsia="es-MX"/>
              </w:rPr>
              <w:t>TOTAL</w:t>
            </w:r>
          </w:p>
        </w:tc>
        <w:tc>
          <w:tcPr>
            <w:tcW w:w="2238" w:type="dxa"/>
            <w:tcBorders>
              <w:top w:val="nil"/>
              <w:left w:val="nil"/>
              <w:bottom w:val="single" w:sz="4" w:space="0" w:color="auto"/>
              <w:right w:val="single" w:sz="4" w:space="0" w:color="auto"/>
            </w:tcBorders>
            <w:shd w:val="clear" w:color="000000" w:fill="DDC9A3"/>
            <w:vAlign w:val="center"/>
            <w:hideMark/>
          </w:tcPr>
          <w:p w14:paraId="641AA909"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7,177,551,165</w:t>
            </w:r>
          </w:p>
        </w:tc>
      </w:tr>
    </w:tbl>
    <w:p w14:paraId="3746F22B" w14:textId="77777777" w:rsidR="00EA418F" w:rsidRDefault="00EA418F" w:rsidP="00EA418F">
      <w:pPr>
        <w:pStyle w:val="Texto"/>
        <w:spacing w:after="0" w:line="276" w:lineRule="auto"/>
        <w:rPr>
          <w:rFonts w:asciiTheme="minorHAnsi" w:hAnsiTheme="minorHAnsi" w:cstheme="minorHAnsi"/>
          <w:szCs w:val="18"/>
        </w:rPr>
      </w:pPr>
    </w:p>
    <w:p w14:paraId="124A5C5E" w14:textId="5C412444" w:rsidR="0018761A" w:rsidRDefault="0018761A" w:rsidP="00EA418F">
      <w:pPr>
        <w:pStyle w:val="Texto"/>
        <w:spacing w:after="0" w:line="276" w:lineRule="auto"/>
        <w:ind w:firstLine="0"/>
        <w:rPr>
          <w:rFonts w:asciiTheme="minorHAnsi" w:hAnsiTheme="minorHAnsi" w:cstheme="minorHAnsi"/>
          <w:szCs w:val="18"/>
        </w:rPr>
      </w:pPr>
    </w:p>
    <w:p w14:paraId="4A1924FC" w14:textId="41ACC10C" w:rsidR="00CF69D0" w:rsidRDefault="00CF69D0" w:rsidP="00EA418F">
      <w:pPr>
        <w:pStyle w:val="Texto"/>
        <w:spacing w:after="0" w:line="276" w:lineRule="auto"/>
        <w:ind w:firstLine="0"/>
        <w:rPr>
          <w:rFonts w:asciiTheme="minorHAnsi" w:hAnsiTheme="minorHAnsi" w:cstheme="minorHAnsi"/>
          <w:szCs w:val="18"/>
        </w:rPr>
      </w:pPr>
    </w:p>
    <w:p w14:paraId="1B76B99C" w14:textId="34BB5DC1" w:rsidR="00CF69D0" w:rsidRDefault="00CF69D0" w:rsidP="00EA418F">
      <w:pPr>
        <w:pStyle w:val="Texto"/>
        <w:spacing w:after="0" w:line="276" w:lineRule="auto"/>
        <w:ind w:firstLine="0"/>
        <w:rPr>
          <w:rFonts w:asciiTheme="minorHAnsi" w:hAnsiTheme="minorHAnsi" w:cstheme="minorHAnsi"/>
          <w:szCs w:val="18"/>
        </w:rPr>
      </w:pPr>
    </w:p>
    <w:p w14:paraId="130884EA" w14:textId="77777777" w:rsidR="00CF69D0" w:rsidRDefault="00CF69D0" w:rsidP="00EA418F">
      <w:pPr>
        <w:pStyle w:val="Texto"/>
        <w:spacing w:after="0" w:line="276" w:lineRule="auto"/>
        <w:ind w:firstLine="0"/>
        <w:rPr>
          <w:rFonts w:asciiTheme="minorHAnsi" w:hAnsiTheme="minorHAnsi" w:cstheme="minorHAnsi"/>
          <w:szCs w:val="18"/>
        </w:rPr>
      </w:pPr>
    </w:p>
    <w:p w14:paraId="76059A27" w14:textId="77777777" w:rsidR="006311DA" w:rsidRPr="005F45A3" w:rsidRDefault="006311DA" w:rsidP="006311DA">
      <w:pPr>
        <w:pStyle w:val="Texto"/>
        <w:spacing w:after="0" w:line="240" w:lineRule="exact"/>
        <w:ind w:firstLine="0"/>
        <w:rPr>
          <w:rFonts w:asciiTheme="minorHAnsi" w:hAnsiTheme="minorHAnsi" w:cstheme="minorHAnsi"/>
          <w:b/>
          <w:i/>
          <w:sz w:val="20"/>
          <w:szCs w:val="18"/>
          <w:u w:val="single"/>
        </w:rPr>
      </w:pPr>
      <w:r w:rsidRPr="005F45A3">
        <w:rPr>
          <w:rFonts w:asciiTheme="minorHAnsi" w:hAnsiTheme="minorHAnsi" w:cstheme="minorHAnsi"/>
          <w:b/>
          <w:i/>
          <w:sz w:val="20"/>
          <w:szCs w:val="18"/>
          <w:u w:val="single"/>
        </w:rPr>
        <w:t xml:space="preserve">DERECHOS A RECIBIR EFECTIVO O EQUIVALENTES </w:t>
      </w:r>
    </w:p>
    <w:p w14:paraId="4FF7B4B7" w14:textId="77777777" w:rsidR="006311DA" w:rsidRPr="005F45A3" w:rsidRDefault="006311DA" w:rsidP="006311DA">
      <w:pPr>
        <w:pStyle w:val="Texto"/>
        <w:spacing w:after="0" w:line="240" w:lineRule="exact"/>
        <w:ind w:firstLine="646"/>
        <w:rPr>
          <w:rFonts w:asciiTheme="minorHAnsi" w:hAnsiTheme="minorHAnsi" w:cstheme="minorHAnsi"/>
          <w:sz w:val="20"/>
          <w:szCs w:val="18"/>
        </w:rPr>
      </w:pPr>
    </w:p>
    <w:p w14:paraId="6CDCB5B5" w14:textId="3E8BC5CC" w:rsidR="006311DA" w:rsidRDefault="006311DA" w:rsidP="003A0C52">
      <w:pPr>
        <w:pStyle w:val="Texto"/>
        <w:numPr>
          <w:ilvl w:val="0"/>
          <w:numId w:val="17"/>
        </w:numPr>
        <w:spacing w:after="0" w:line="240" w:lineRule="exact"/>
        <w:ind w:left="426" w:hanging="284"/>
        <w:rPr>
          <w:rFonts w:asciiTheme="minorHAnsi" w:hAnsiTheme="minorHAnsi" w:cstheme="minorHAnsi"/>
          <w:sz w:val="20"/>
          <w:szCs w:val="18"/>
        </w:rPr>
      </w:pPr>
      <w:r w:rsidRPr="005F45A3">
        <w:rPr>
          <w:rFonts w:asciiTheme="minorHAnsi" w:hAnsiTheme="minorHAnsi" w:cstheme="minorHAnsi"/>
          <w:sz w:val="20"/>
          <w:szCs w:val="18"/>
        </w:rPr>
        <w:t>Derechos a recibir Efectivo o Equivalente</w:t>
      </w:r>
    </w:p>
    <w:p w14:paraId="13300784" w14:textId="77777777" w:rsidR="00CF69D0" w:rsidRDefault="00CF69D0" w:rsidP="00CF69D0">
      <w:pPr>
        <w:pStyle w:val="Texto"/>
        <w:spacing w:after="0" w:line="240" w:lineRule="exact"/>
        <w:ind w:left="426" w:firstLine="0"/>
        <w:rPr>
          <w:rFonts w:asciiTheme="minorHAnsi" w:hAnsiTheme="minorHAnsi" w:cstheme="minorHAnsi"/>
          <w:sz w:val="20"/>
          <w:szCs w:val="18"/>
        </w:rPr>
      </w:pPr>
    </w:p>
    <w:tbl>
      <w:tblPr>
        <w:tblW w:w="6091" w:type="dxa"/>
        <w:tblCellMar>
          <w:left w:w="70" w:type="dxa"/>
          <w:right w:w="70" w:type="dxa"/>
        </w:tblCellMar>
        <w:tblLook w:val="04A0" w:firstRow="1" w:lastRow="0" w:firstColumn="1" w:lastColumn="0" w:noHBand="0" w:noVBand="1"/>
      </w:tblPr>
      <w:tblGrid>
        <w:gridCol w:w="4614"/>
        <w:gridCol w:w="1477"/>
      </w:tblGrid>
      <w:tr w:rsidR="007516CF" w:rsidRPr="007516CF" w14:paraId="48E2F3ED" w14:textId="77777777" w:rsidTr="00CF69D0">
        <w:trPr>
          <w:trHeight w:val="544"/>
        </w:trPr>
        <w:tc>
          <w:tcPr>
            <w:tcW w:w="4614"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B4A70DC"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 xml:space="preserve">Descripción de la Cuenta </w:t>
            </w:r>
          </w:p>
        </w:tc>
        <w:tc>
          <w:tcPr>
            <w:tcW w:w="1477" w:type="dxa"/>
            <w:tcBorders>
              <w:top w:val="single" w:sz="4" w:space="0" w:color="auto"/>
              <w:left w:val="nil"/>
              <w:bottom w:val="single" w:sz="4" w:space="0" w:color="auto"/>
              <w:right w:val="single" w:sz="4" w:space="0" w:color="auto"/>
            </w:tcBorders>
            <w:shd w:val="clear" w:color="000000" w:fill="AB0033"/>
            <w:vAlign w:val="center"/>
            <w:hideMark/>
          </w:tcPr>
          <w:p w14:paraId="61D87A91"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 </w:t>
            </w:r>
          </w:p>
        </w:tc>
      </w:tr>
      <w:tr w:rsidR="007516CF" w:rsidRPr="007516CF" w14:paraId="03DAF07A" w14:textId="77777777" w:rsidTr="00CF69D0">
        <w:trPr>
          <w:trHeight w:val="308"/>
        </w:trPr>
        <w:tc>
          <w:tcPr>
            <w:tcW w:w="4614" w:type="dxa"/>
            <w:tcBorders>
              <w:top w:val="nil"/>
              <w:left w:val="single" w:sz="4" w:space="0" w:color="auto"/>
              <w:bottom w:val="single" w:sz="4" w:space="0" w:color="auto"/>
              <w:right w:val="single" w:sz="4" w:space="0" w:color="auto"/>
            </w:tcBorders>
            <w:shd w:val="clear" w:color="auto" w:fill="auto"/>
            <w:vAlign w:val="center"/>
            <w:hideMark/>
          </w:tcPr>
          <w:p w14:paraId="45B4B07A"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Cuentas por Cobrar a Corto Plazo</w:t>
            </w:r>
          </w:p>
        </w:tc>
        <w:tc>
          <w:tcPr>
            <w:tcW w:w="1477" w:type="dxa"/>
            <w:tcBorders>
              <w:top w:val="nil"/>
              <w:left w:val="nil"/>
              <w:bottom w:val="single" w:sz="4" w:space="0" w:color="auto"/>
              <w:right w:val="single" w:sz="4" w:space="0" w:color="auto"/>
            </w:tcBorders>
            <w:shd w:val="clear" w:color="auto" w:fill="auto"/>
            <w:vAlign w:val="center"/>
            <w:hideMark/>
          </w:tcPr>
          <w:p w14:paraId="3FE308F2"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781,761,405</w:t>
            </w:r>
          </w:p>
        </w:tc>
      </w:tr>
      <w:tr w:rsidR="007516CF" w:rsidRPr="007516CF" w14:paraId="275D26C9" w14:textId="77777777" w:rsidTr="00CF69D0">
        <w:trPr>
          <w:trHeight w:val="308"/>
        </w:trPr>
        <w:tc>
          <w:tcPr>
            <w:tcW w:w="4614" w:type="dxa"/>
            <w:tcBorders>
              <w:top w:val="nil"/>
              <w:left w:val="single" w:sz="4" w:space="0" w:color="auto"/>
              <w:bottom w:val="single" w:sz="4" w:space="0" w:color="auto"/>
              <w:right w:val="single" w:sz="4" w:space="0" w:color="auto"/>
            </w:tcBorders>
            <w:shd w:val="clear" w:color="auto" w:fill="auto"/>
            <w:vAlign w:val="center"/>
            <w:hideMark/>
          </w:tcPr>
          <w:p w14:paraId="01483385"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Deudores Diversos por Cobrar a Corto Plazo</w:t>
            </w:r>
          </w:p>
        </w:tc>
        <w:tc>
          <w:tcPr>
            <w:tcW w:w="1477" w:type="dxa"/>
            <w:tcBorders>
              <w:top w:val="nil"/>
              <w:left w:val="nil"/>
              <w:bottom w:val="single" w:sz="4" w:space="0" w:color="auto"/>
              <w:right w:val="single" w:sz="4" w:space="0" w:color="auto"/>
            </w:tcBorders>
            <w:shd w:val="clear" w:color="auto" w:fill="auto"/>
            <w:vAlign w:val="center"/>
            <w:hideMark/>
          </w:tcPr>
          <w:p w14:paraId="49ED1576"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118,941,221</w:t>
            </w:r>
          </w:p>
        </w:tc>
      </w:tr>
      <w:tr w:rsidR="007516CF" w:rsidRPr="007516CF" w14:paraId="27388580" w14:textId="77777777" w:rsidTr="00CF69D0">
        <w:trPr>
          <w:trHeight w:val="308"/>
        </w:trPr>
        <w:tc>
          <w:tcPr>
            <w:tcW w:w="4614" w:type="dxa"/>
            <w:tcBorders>
              <w:top w:val="nil"/>
              <w:left w:val="single" w:sz="4" w:space="0" w:color="auto"/>
              <w:bottom w:val="single" w:sz="4" w:space="0" w:color="auto"/>
              <w:right w:val="single" w:sz="4" w:space="0" w:color="auto"/>
            </w:tcBorders>
            <w:shd w:val="clear" w:color="auto" w:fill="auto"/>
            <w:vAlign w:val="center"/>
            <w:hideMark/>
          </w:tcPr>
          <w:p w14:paraId="3BA5C6EF"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Ingresos por Recuperar a Corto Plazo</w:t>
            </w:r>
          </w:p>
        </w:tc>
        <w:tc>
          <w:tcPr>
            <w:tcW w:w="1477" w:type="dxa"/>
            <w:tcBorders>
              <w:top w:val="nil"/>
              <w:left w:val="nil"/>
              <w:bottom w:val="single" w:sz="4" w:space="0" w:color="auto"/>
              <w:right w:val="single" w:sz="4" w:space="0" w:color="auto"/>
            </w:tcBorders>
            <w:shd w:val="clear" w:color="auto" w:fill="auto"/>
            <w:vAlign w:val="center"/>
            <w:hideMark/>
          </w:tcPr>
          <w:p w14:paraId="61CD9776"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w:t>
            </w:r>
          </w:p>
        </w:tc>
      </w:tr>
      <w:tr w:rsidR="007516CF" w:rsidRPr="007516CF" w14:paraId="21CCE196" w14:textId="77777777" w:rsidTr="00CF69D0">
        <w:trPr>
          <w:trHeight w:val="308"/>
        </w:trPr>
        <w:tc>
          <w:tcPr>
            <w:tcW w:w="4614" w:type="dxa"/>
            <w:tcBorders>
              <w:top w:val="nil"/>
              <w:left w:val="single" w:sz="4" w:space="0" w:color="auto"/>
              <w:bottom w:val="single" w:sz="4" w:space="0" w:color="auto"/>
              <w:right w:val="single" w:sz="4" w:space="0" w:color="auto"/>
            </w:tcBorders>
            <w:shd w:val="clear" w:color="auto" w:fill="auto"/>
            <w:vAlign w:val="center"/>
            <w:hideMark/>
          </w:tcPr>
          <w:p w14:paraId="3E664E1A"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Deudores por Anticipos Tesorería a Corto Plazo</w:t>
            </w:r>
          </w:p>
        </w:tc>
        <w:tc>
          <w:tcPr>
            <w:tcW w:w="1477" w:type="dxa"/>
            <w:tcBorders>
              <w:top w:val="nil"/>
              <w:left w:val="nil"/>
              <w:bottom w:val="single" w:sz="4" w:space="0" w:color="auto"/>
              <w:right w:val="single" w:sz="4" w:space="0" w:color="auto"/>
            </w:tcBorders>
            <w:shd w:val="clear" w:color="auto" w:fill="auto"/>
            <w:vAlign w:val="center"/>
            <w:hideMark/>
          </w:tcPr>
          <w:p w14:paraId="75CF03AC"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3,518,056</w:t>
            </w:r>
          </w:p>
        </w:tc>
      </w:tr>
      <w:tr w:rsidR="007516CF" w:rsidRPr="007516CF" w14:paraId="1E35C479" w14:textId="77777777" w:rsidTr="00CF69D0">
        <w:trPr>
          <w:trHeight w:val="308"/>
        </w:trPr>
        <w:tc>
          <w:tcPr>
            <w:tcW w:w="4614" w:type="dxa"/>
            <w:tcBorders>
              <w:top w:val="nil"/>
              <w:left w:val="single" w:sz="4" w:space="0" w:color="auto"/>
              <w:bottom w:val="single" w:sz="4" w:space="0" w:color="auto"/>
              <w:right w:val="single" w:sz="4" w:space="0" w:color="auto"/>
            </w:tcBorders>
            <w:shd w:val="clear" w:color="auto" w:fill="auto"/>
            <w:vAlign w:val="center"/>
            <w:hideMark/>
          </w:tcPr>
          <w:p w14:paraId="4BF6F3F5"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Préstamos Otorgados a Corto Plazo *</w:t>
            </w:r>
          </w:p>
        </w:tc>
        <w:tc>
          <w:tcPr>
            <w:tcW w:w="1477" w:type="dxa"/>
            <w:tcBorders>
              <w:top w:val="nil"/>
              <w:left w:val="nil"/>
              <w:bottom w:val="single" w:sz="4" w:space="0" w:color="auto"/>
              <w:right w:val="single" w:sz="4" w:space="0" w:color="auto"/>
            </w:tcBorders>
            <w:shd w:val="clear" w:color="auto" w:fill="auto"/>
            <w:vAlign w:val="center"/>
            <w:hideMark/>
          </w:tcPr>
          <w:p w14:paraId="5BF9EE3F"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0</w:t>
            </w:r>
          </w:p>
        </w:tc>
      </w:tr>
      <w:tr w:rsidR="007516CF" w:rsidRPr="007516CF" w14:paraId="2200F960" w14:textId="77777777" w:rsidTr="00CF69D0">
        <w:trPr>
          <w:trHeight w:val="308"/>
        </w:trPr>
        <w:tc>
          <w:tcPr>
            <w:tcW w:w="4614" w:type="dxa"/>
            <w:tcBorders>
              <w:top w:val="nil"/>
              <w:left w:val="single" w:sz="4" w:space="0" w:color="auto"/>
              <w:bottom w:val="single" w:sz="4" w:space="0" w:color="auto"/>
              <w:right w:val="single" w:sz="4" w:space="0" w:color="auto"/>
            </w:tcBorders>
            <w:shd w:val="clear" w:color="auto" w:fill="auto"/>
            <w:vAlign w:val="center"/>
            <w:hideMark/>
          </w:tcPr>
          <w:p w14:paraId="0FBF2AC7"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Otros Derechos a Recibir Efectivo o Equivalentes a Corto Plazo</w:t>
            </w:r>
          </w:p>
        </w:tc>
        <w:tc>
          <w:tcPr>
            <w:tcW w:w="1477" w:type="dxa"/>
            <w:tcBorders>
              <w:top w:val="nil"/>
              <w:left w:val="nil"/>
              <w:bottom w:val="single" w:sz="4" w:space="0" w:color="auto"/>
              <w:right w:val="single" w:sz="4" w:space="0" w:color="auto"/>
            </w:tcBorders>
            <w:shd w:val="clear" w:color="auto" w:fill="auto"/>
            <w:vAlign w:val="center"/>
            <w:hideMark/>
          </w:tcPr>
          <w:p w14:paraId="33D8DF72"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35,344,982</w:t>
            </w:r>
          </w:p>
        </w:tc>
      </w:tr>
      <w:tr w:rsidR="007516CF" w:rsidRPr="007516CF" w14:paraId="2E598222" w14:textId="77777777" w:rsidTr="00CF69D0">
        <w:trPr>
          <w:trHeight w:val="308"/>
        </w:trPr>
        <w:tc>
          <w:tcPr>
            <w:tcW w:w="4614" w:type="dxa"/>
            <w:tcBorders>
              <w:top w:val="nil"/>
              <w:left w:val="single" w:sz="4" w:space="0" w:color="auto"/>
              <w:bottom w:val="single" w:sz="4" w:space="0" w:color="auto"/>
              <w:right w:val="single" w:sz="4" w:space="0" w:color="auto"/>
            </w:tcBorders>
            <w:shd w:val="clear" w:color="000000" w:fill="DDC9A3"/>
            <w:vAlign w:val="center"/>
            <w:hideMark/>
          </w:tcPr>
          <w:p w14:paraId="1A6B8D00" w14:textId="77777777" w:rsidR="007516CF" w:rsidRPr="007516CF" w:rsidRDefault="007516CF" w:rsidP="007516CF">
            <w:pPr>
              <w:spacing w:after="0" w:line="240" w:lineRule="auto"/>
              <w:jc w:val="center"/>
              <w:rPr>
                <w:rFonts w:eastAsia="Times New Roman" w:cs="Calibri"/>
                <w:b/>
                <w:bCs/>
                <w:color w:val="000000"/>
                <w:sz w:val="14"/>
                <w:szCs w:val="14"/>
                <w:lang w:eastAsia="es-MX"/>
              </w:rPr>
            </w:pPr>
            <w:r w:rsidRPr="007516CF">
              <w:rPr>
                <w:rFonts w:eastAsia="Times New Roman" w:cs="Calibri"/>
                <w:b/>
                <w:bCs/>
                <w:color w:val="000000"/>
                <w:sz w:val="14"/>
                <w:szCs w:val="14"/>
                <w:lang w:eastAsia="es-MX"/>
              </w:rPr>
              <w:t>TOTAL</w:t>
            </w:r>
          </w:p>
        </w:tc>
        <w:tc>
          <w:tcPr>
            <w:tcW w:w="1477" w:type="dxa"/>
            <w:tcBorders>
              <w:top w:val="nil"/>
              <w:left w:val="nil"/>
              <w:bottom w:val="single" w:sz="4" w:space="0" w:color="auto"/>
              <w:right w:val="single" w:sz="4" w:space="0" w:color="auto"/>
            </w:tcBorders>
            <w:shd w:val="clear" w:color="000000" w:fill="DDC9A3"/>
            <w:vAlign w:val="center"/>
            <w:hideMark/>
          </w:tcPr>
          <w:p w14:paraId="2B0D0A86"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939,565,663</w:t>
            </w:r>
          </w:p>
        </w:tc>
      </w:tr>
    </w:tbl>
    <w:p w14:paraId="5A2360D5" w14:textId="77777777" w:rsidR="00206B76" w:rsidRDefault="00206B76" w:rsidP="00206B76">
      <w:pPr>
        <w:pStyle w:val="Texto"/>
        <w:spacing w:after="0" w:line="240" w:lineRule="exact"/>
        <w:rPr>
          <w:rFonts w:asciiTheme="minorHAnsi" w:hAnsiTheme="minorHAnsi" w:cstheme="minorHAnsi"/>
          <w:sz w:val="20"/>
          <w:szCs w:val="18"/>
        </w:rPr>
      </w:pPr>
    </w:p>
    <w:p w14:paraId="6A33C9CD" w14:textId="77777777" w:rsidR="006311DA" w:rsidRDefault="006311DA" w:rsidP="006311DA">
      <w:pPr>
        <w:pStyle w:val="Texto"/>
        <w:spacing w:after="0" w:line="240" w:lineRule="exact"/>
        <w:ind w:left="426" w:firstLine="0"/>
        <w:rPr>
          <w:rFonts w:asciiTheme="minorHAnsi" w:hAnsiTheme="minorHAnsi" w:cstheme="minorHAnsi"/>
          <w:sz w:val="20"/>
          <w:szCs w:val="18"/>
        </w:rPr>
      </w:pPr>
    </w:p>
    <w:p w14:paraId="3D33BF41" w14:textId="0CBAC54B" w:rsidR="006311DA" w:rsidRPr="00CF69D0" w:rsidRDefault="006311DA" w:rsidP="006311DA">
      <w:pPr>
        <w:spacing w:after="0" w:line="240" w:lineRule="auto"/>
        <w:jc w:val="both"/>
        <w:rPr>
          <w:rFonts w:asciiTheme="minorHAnsi" w:hAnsiTheme="minorHAnsi" w:cstheme="minorHAnsi"/>
          <w:sz w:val="18"/>
          <w:szCs w:val="18"/>
        </w:rPr>
      </w:pPr>
      <w:r w:rsidRPr="00CF69D0">
        <w:rPr>
          <w:rFonts w:asciiTheme="minorHAnsi" w:eastAsia="Times New Roman" w:hAnsiTheme="minorHAnsi" w:cstheme="minorHAnsi"/>
          <w:sz w:val="18"/>
          <w:szCs w:val="18"/>
          <w:lang w:val="es-ES" w:eastAsia="es-ES"/>
        </w:rPr>
        <w:t>Como parte de la cuenta de Derechos a Recibir Efectivo o Equivalentes, en cuentas por cobrar se tiene el registro más significativo  realizado  por  el  Fideicomiso  del  Instituto  Tamaulipeco  de  Becas,  Estímulos  y  Créditos  Educativos (FITABEC) por la cantidad de   $</w:t>
      </w:r>
      <w:r w:rsidR="00AE0E17" w:rsidRPr="00CF69D0">
        <w:rPr>
          <w:rFonts w:asciiTheme="minorHAnsi" w:eastAsia="Times New Roman" w:hAnsiTheme="minorHAnsi" w:cstheme="minorHAnsi"/>
          <w:sz w:val="18"/>
          <w:szCs w:val="18"/>
          <w:lang w:val="es-ES" w:eastAsia="es-ES"/>
        </w:rPr>
        <w:t>708,169,456</w:t>
      </w:r>
      <w:r w:rsidRPr="00CF69D0">
        <w:rPr>
          <w:rFonts w:asciiTheme="minorHAnsi" w:eastAsia="Times New Roman" w:hAnsiTheme="minorHAnsi" w:cstheme="minorHAnsi"/>
          <w:sz w:val="18"/>
          <w:szCs w:val="18"/>
          <w:lang w:val="es-ES" w:eastAsia="es-ES"/>
        </w:rPr>
        <w:t>.,  referente a préstamos educativos a partir del nivel medio superior el cual considera el crédito educativo inicial a la comunidad estudiantil más interés normal y moratorio;  así como el adeudo de COMAPA Río Bravo  por la cantidad de $</w:t>
      </w:r>
      <w:r w:rsidR="00AE0E17" w:rsidRPr="00CF69D0">
        <w:rPr>
          <w:rFonts w:asciiTheme="minorHAnsi" w:eastAsia="Times New Roman" w:hAnsiTheme="minorHAnsi" w:cstheme="minorHAnsi"/>
          <w:sz w:val="18"/>
          <w:szCs w:val="18"/>
          <w:lang w:val="es-ES" w:eastAsia="es-ES"/>
        </w:rPr>
        <w:t>4,631,734</w:t>
      </w:r>
      <w:r w:rsidR="00C1436C" w:rsidRPr="00CF69D0">
        <w:rPr>
          <w:rFonts w:asciiTheme="minorHAnsi" w:eastAsia="Times New Roman" w:hAnsiTheme="minorHAnsi" w:cstheme="minorHAnsi"/>
          <w:sz w:val="18"/>
          <w:szCs w:val="18"/>
          <w:lang w:val="es-ES" w:eastAsia="es-ES"/>
        </w:rPr>
        <w:t>.</w:t>
      </w:r>
      <w:r w:rsidR="00571955" w:rsidRPr="00CF69D0">
        <w:rPr>
          <w:rFonts w:asciiTheme="minorHAnsi" w:eastAsia="Times New Roman" w:hAnsiTheme="minorHAnsi" w:cstheme="minorHAnsi"/>
          <w:sz w:val="18"/>
          <w:szCs w:val="18"/>
          <w:lang w:val="es-ES" w:eastAsia="es-ES"/>
        </w:rPr>
        <w:t>,</w:t>
      </w:r>
      <w:r w:rsidRPr="00CF69D0">
        <w:rPr>
          <w:rFonts w:asciiTheme="minorHAnsi" w:eastAsia="Times New Roman" w:hAnsiTheme="minorHAnsi" w:cstheme="minorHAnsi"/>
          <w:sz w:val="18"/>
          <w:szCs w:val="18"/>
          <w:lang w:val="es-ES" w:eastAsia="es-ES"/>
        </w:rPr>
        <w:t xml:space="preserve"> y la COMAPA Municipal de Reynosa  por $62,162,979, entre otras, también </w:t>
      </w:r>
      <w:r w:rsidRPr="00CF69D0">
        <w:rPr>
          <w:rFonts w:asciiTheme="minorHAnsi" w:hAnsiTheme="minorHAnsi" w:cstheme="minorHAnsi"/>
          <w:sz w:val="18"/>
          <w:szCs w:val="18"/>
        </w:rPr>
        <w:t>se integra la partida de Deudores Diversos que incluyen la cuenta de Cheques Devueltos, por la cantidad de  $</w:t>
      </w:r>
      <w:r w:rsidR="00042BA7" w:rsidRPr="00CF69D0">
        <w:rPr>
          <w:rFonts w:asciiTheme="minorHAnsi" w:hAnsiTheme="minorHAnsi" w:cstheme="minorHAnsi"/>
          <w:sz w:val="18"/>
          <w:szCs w:val="18"/>
        </w:rPr>
        <w:t>17,</w:t>
      </w:r>
      <w:r w:rsidR="00AE0E17" w:rsidRPr="00CF69D0">
        <w:rPr>
          <w:rFonts w:asciiTheme="minorHAnsi" w:hAnsiTheme="minorHAnsi" w:cstheme="minorHAnsi"/>
          <w:sz w:val="18"/>
          <w:szCs w:val="18"/>
        </w:rPr>
        <w:t>385,818</w:t>
      </w:r>
      <w:r w:rsidR="00C1436C" w:rsidRPr="00CF69D0">
        <w:rPr>
          <w:rFonts w:asciiTheme="minorHAnsi" w:hAnsiTheme="minorHAnsi" w:cstheme="minorHAnsi"/>
          <w:sz w:val="18"/>
          <w:szCs w:val="18"/>
        </w:rPr>
        <w:t>,</w:t>
      </w:r>
      <w:r w:rsidR="00AE0E17" w:rsidRPr="00CF69D0">
        <w:rPr>
          <w:rFonts w:asciiTheme="minorHAnsi" w:hAnsiTheme="minorHAnsi" w:cstheme="minorHAnsi"/>
          <w:sz w:val="18"/>
          <w:szCs w:val="18"/>
        </w:rPr>
        <w:t xml:space="preserve"> </w:t>
      </w:r>
      <w:r w:rsidRPr="00CF69D0">
        <w:rPr>
          <w:rFonts w:asciiTheme="minorHAnsi" w:hAnsiTheme="minorHAnsi" w:cstheme="minorHAnsi"/>
          <w:sz w:val="18"/>
          <w:szCs w:val="18"/>
        </w:rPr>
        <w:t>que corresponden a los cheques de los contribuyentes que les fueron devueltos, y que se encuentran a la fecha registrados como pendientes de cobro.</w:t>
      </w:r>
    </w:p>
    <w:p w14:paraId="3AEC52E1" w14:textId="77777777" w:rsidR="00264B84" w:rsidRPr="00CF69D0" w:rsidRDefault="00264B84" w:rsidP="006311DA">
      <w:pPr>
        <w:spacing w:after="0" w:line="240" w:lineRule="auto"/>
        <w:jc w:val="both"/>
        <w:rPr>
          <w:rFonts w:asciiTheme="minorHAnsi" w:hAnsiTheme="minorHAnsi" w:cstheme="minorHAnsi"/>
          <w:sz w:val="18"/>
          <w:szCs w:val="18"/>
        </w:rPr>
      </w:pPr>
    </w:p>
    <w:p w14:paraId="2C67A2B0" w14:textId="77777777" w:rsidR="005D7D71" w:rsidRPr="00CF69D0" w:rsidRDefault="005D7D71" w:rsidP="006311DA">
      <w:pPr>
        <w:spacing w:after="0" w:line="240" w:lineRule="auto"/>
        <w:jc w:val="both"/>
        <w:rPr>
          <w:rFonts w:asciiTheme="minorHAnsi" w:hAnsiTheme="minorHAnsi" w:cstheme="minorHAnsi"/>
          <w:sz w:val="18"/>
          <w:szCs w:val="18"/>
        </w:rPr>
      </w:pPr>
    </w:p>
    <w:tbl>
      <w:tblPr>
        <w:tblW w:w="4882" w:type="dxa"/>
        <w:tblCellMar>
          <w:left w:w="70" w:type="dxa"/>
          <w:right w:w="70" w:type="dxa"/>
        </w:tblCellMar>
        <w:tblLook w:val="04A0" w:firstRow="1" w:lastRow="0" w:firstColumn="1" w:lastColumn="0" w:noHBand="0" w:noVBand="1"/>
      </w:tblPr>
      <w:tblGrid>
        <w:gridCol w:w="1413"/>
        <w:gridCol w:w="1416"/>
        <w:gridCol w:w="2053"/>
      </w:tblGrid>
      <w:tr w:rsidR="005D7D71" w:rsidRPr="005D7D71" w14:paraId="1583623F" w14:textId="77777777" w:rsidTr="00CF69D0">
        <w:trPr>
          <w:trHeight w:val="195"/>
        </w:trPr>
        <w:tc>
          <w:tcPr>
            <w:tcW w:w="1413" w:type="dxa"/>
            <w:vMerge w:val="restart"/>
            <w:tcBorders>
              <w:top w:val="single" w:sz="4" w:space="0" w:color="auto"/>
              <w:left w:val="single" w:sz="4" w:space="0" w:color="auto"/>
              <w:bottom w:val="single" w:sz="4" w:space="0" w:color="000000"/>
              <w:right w:val="single" w:sz="4" w:space="0" w:color="auto"/>
            </w:tcBorders>
            <w:shd w:val="clear" w:color="000000" w:fill="AB0033"/>
            <w:vAlign w:val="center"/>
            <w:hideMark/>
          </w:tcPr>
          <w:p w14:paraId="603CDC66" w14:textId="77777777" w:rsidR="005D7D71" w:rsidRPr="005D7D71" w:rsidRDefault="005D7D71" w:rsidP="005D7D71">
            <w:pPr>
              <w:spacing w:after="0" w:line="240" w:lineRule="auto"/>
              <w:jc w:val="center"/>
              <w:rPr>
                <w:rFonts w:eastAsia="Times New Roman" w:cs="Calibri"/>
                <w:b/>
                <w:bCs/>
                <w:color w:val="FFFFFF"/>
                <w:sz w:val="16"/>
                <w:szCs w:val="16"/>
                <w:lang w:eastAsia="es-MX"/>
              </w:rPr>
            </w:pPr>
            <w:r w:rsidRPr="005D7D71">
              <w:rPr>
                <w:rFonts w:eastAsia="Times New Roman" w:cs="Calibri"/>
                <w:b/>
                <w:bCs/>
                <w:color w:val="FFFFFF"/>
                <w:sz w:val="16"/>
                <w:szCs w:val="16"/>
                <w:lang w:eastAsia="es-MX"/>
              </w:rPr>
              <w:t>Año</w:t>
            </w:r>
          </w:p>
        </w:tc>
        <w:tc>
          <w:tcPr>
            <w:tcW w:w="1416" w:type="dxa"/>
            <w:vMerge w:val="restart"/>
            <w:tcBorders>
              <w:top w:val="single" w:sz="4" w:space="0" w:color="auto"/>
              <w:left w:val="single" w:sz="4" w:space="0" w:color="auto"/>
              <w:bottom w:val="single" w:sz="4" w:space="0" w:color="000000"/>
              <w:right w:val="nil"/>
            </w:tcBorders>
            <w:shd w:val="clear" w:color="000000" w:fill="AB0033"/>
            <w:vAlign w:val="center"/>
            <w:hideMark/>
          </w:tcPr>
          <w:p w14:paraId="19E01D95" w14:textId="77777777" w:rsidR="005D7D71" w:rsidRPr="005D7D71" w:rsidRDefault="005D7D71" w:rsidP="005D7D71">
            <w:pPr>
              <w:spacing w:after="0" w:line="240" w:lineRule="auto"/>
              <w:jc w:val="center"/>
              <w:rPr>
                <w:rFonts w:eastAsia="Times New Roman" w:cs="Calibri"/>
                <w:b/>
                <w:bCs/>
                <w:color w:val="FFFFFF"/>
                <w:sz w:val="16"/>
                <w:szCs w:val="16"/>
                <w:lang w:eastAsia="es-MX"/>
              </w:rPr>
            </w:pPr>
            <w:r w:rsidRPr="005D7D71">
              <w:rPr>
                <w:rFonts w:eastAsia="Times New Roman" w:cs="Calibri"/>
                <w:b/>
                <w:bCs/>
                <w:color w:val="FFFFFF"/>
                <w:sz w:val="16"/>
                <w:szCs w:val="16"/>
                <w:lang w:eastAsia="es-MX"/>
              </w:rPr>
              <w:t>No. De Cheques</w:t>
            </w:r>
          </w:p>
        </w:tc>
        <w:tc>
          <w:tcPr>
            <w:tcW w:w="2053" w:type="dxa"/>
            <w:vMerge w:val="restart"/>
            <w:tcBorders>
              <w:top w:val="single" w:sz="4" w:space="0" w:color="auto"/>
              <w:left w:val="nil"/>
              <w:bottom w:val="single" w:sz="4" w:space="0" w:color="000000"/>
              <w:right w:val="single" w:sz="4" w:space="0" w:color="auto"/>
            </w:tcBorders>
            <w:shd w:val="clear" w:color="000000" w:fill="AB0033"/>
            <w:vAlign w:val="center"/>
            <w:hideMark/>
          </w:tcPr>
          <w:p w14:paraId="45DB9F84" w14:textId="77777777" w:rsidR="005D7D71" w:rsidRPr="005D7D71" w:rsidRDefault="005D7D71" w:rsidP="005D7D71">
            <w:pPr>
              <w:spacing w:after="0" w:line="240" w:lineRule="auto"/>
              <w:jc w:val="center"/>
              <w:rPr>
                <w:rFonts w:eastAsia="Times New Roman" w:cs="Calibri"/>
                <w:b/>
                <w:bCs/>
                <w:color w:val="FFFFFF"/>
                <w:sz w:val="16"/>
                <w:szCs w:val="16"/>
                <w:lang w:eastAsia="es-MX"/>
              </w:rPr>
            </w:pPr>
            <w:r w:rsidRPr="005D7D71">
              <w:rPr>
                <w:rFonts w:eastAsia="Times New Roman" w:cs="Calibri"/>
                <w:b/>
                <w:bCs/>
                <w:color w:val="FFFFFF"/>
                <w:sz w:val="16"/>
                <w:szCs w:val="16"/>
                <w:lang w:eastAsia="es-MX"/>
              </w:rPr>
              <w:t>Importe</w:t>
            </w:r>
          </w:p>
        </w:tc>
      </w:tr>
      <w:tr w:rsidR="005D7D71" w:rsidRPr="005D7D71" w14:paraId="33AD8AC1" w14:textId="77777777" w:rsidTr="00CF69D0">
        <w:trPr>
          <w:trHeight w:val="388"/>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6C5CD5D0" w14:textId="77777777" w:rsidR="005D7D71" w:rsidRPr="005D7D71" w:rsidRDefault="005D7D71" w:rsidP="005D7D71">
            <w:pPr>
              <w:spacing w:after="0" w:line="240" w:lineRule="auto"/>
              <w:rPr>
                <w:rFonts w:eastAsia="Times New Roman" w:cs="Calibri"/>
                <w:b/>
                <w:bCs/>
                <w:color w:val="FFFFFF"/>
                <w:sz w:val="16"/>
                <w:szCs w:val="16"/>
                <w:lang w:eastAsia="es-MX"/>
              </w:rPr>
            </w:pPr>
          </w:p>
        </w:tc>
        <w:tc>
          <w:tcPr>
            <w:tcW w:w="1416" w:type="dxa"/>
            <w:vMerge/>
            <w:tcBorders>
              <w:top w:val="single" w:sz="4" w:space="0" w:color="auto"/>
              <w:left w:val="single" w:sz="4" w:space="0" w:color="auto"/>
              <w:bottom w:val="single" w:sz="4" w:space="0" w:color="000000"/>
              <w:right w:val="nil"/>
            </w:tcBorders>
            <w:vAlign w:val="center"/>
            <w:hideMark/>
          </w:tcPr>
          <w:p w14:paraId="40837EFA" w14:textId="77777777" w:rsidR="005D7D71" w:rsidRPr="005D7D71" w:rsidRDefault="005D7D71" w:rsidP="005D7D71">
            <w:pPr>
              <w:spacing w:after="0" w:line="240" w:lineRule="auto"/>
              <w:rPr>
                <w:rFonts w:eastAsia="Times New Roman" w:cs="Calibri"/>
                <w:b/>
                <w:bCs/>
                <w:color w:val="FFFFFF"/>
                <w:sz w:val="16"/>
                <w:szCs w:val="16"/>
                <w:lang w:eastAsia="es-MX"/>
              </w:rPr>
            </w:pPr>
          </w:p>
        </w:tc>
        <w:tc>
          <w:tcPr>
            <w:tcW w:w="2053" w:type="dxa"/>
            <w:vMerge/>
            <w:tcBorders>
              <w:top w:val="single" w:sz="4" w:space="0" w:color="auto"/>
              <w:left w:val="nil"/>
              <w:bottom w:val="single" w:sz="4" w:space="0" w:color="000000"/>
              <w:right w:val="single" w:sz="4" w:space="0" w:color="auto"/>
            </w:tcBorders>
            <w:vAlign w:val="center"/>
            <w:hideMark/>
          </w:tcPr>
          <w:p w14:paraId="0FAB24C0" w14:textId="77777777" w:rsidR="005D7D71" w:rsidRPr="005D7D71" w:rsidRDefault="005D7D71" w:rsidP="005D7D71">
            <w:pPr>
              <w:spacing w:after="0" w:line="240" w:lineRule="auto"/>
              <w:rPr>
                <w:rFonts w:eastAsia="Times New Roman" w:cs="Calibri"/>
                <w:b/>
                <w:bCs/>
                <w:color w:val="FFFFFF"/>
                <w:sz w:val="16"/>
                <w:szCs w:val="16"/>
                <w:lang w:eastAsia="es-MX"/>
              </w:rPr>
            </w:pPr>
          </w:p>
        </w:tc>
      </w:tr>
      <w:tr w:rsidR="005D7D71" w:rsidRPr="005D7D71" w14:paraId="7E5B2DDE" w14:textId="77777777" w:rsidTr="00CF69D0">
        <w:trPr>
          <w:trHeight w:val="35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3B0E003"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2017</w:t>
            </w:r>
          </w:p>
        </w:tc>
        <w:tc>
          <w:tcPr>
            <w:tcW w:w="1416" w:type="dxa"/>
            <w:tcBorders>
              <w:top w:val="nil"/>
              <w:left w:val="nil"/>
              <w:bottom w:val="single" w:sz="4" w:space="0" w:color="auto"/>
              <w:right w:val="single" w:sz="4" w:space="0" w:color="auto"/>
            </w:tcBorders>
            <w:shd w:val="clear" w:color="auto" w:fill="auto"/>
            <w:noWrap/>
            <w:vAlign w:val="bottom"/>
            <w:hideMark/>
          </w:tcPr>
          <w:p w14:paraId="538E9B05"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737</w:t>
            </w:r>
          </w:p>
        </w:tc>
        <w:tc>
          <w:tcPr>
            <w:tcW w:w="2053" w:type="dxa"/>
            <w:tcBorders>
              <w:top w:val="nil"/>
              <w:left w:val="nil"/>
              <w:bottom w:val="single" w:sz="4" w:space="0" w:color="auto"/>
              <w:right w:val="single" w:sz="4" w:space="0" w:color="auto"/>
            </w:tcBorders>
            <w:shd w:val="clear" w:color="auto" w:fill="auto"/>
            <w:noWrap/>
            <w:vAlign w:val="bottom"/>
            <w:hideMark/>
          </w:tcPr>
          <w:p w14:paraId="20DDF70B" w14:textId="77777777" w:rsidR="005D7D71" w:rsidRPr="005D7D71" w:rsidRDefault="005D7D71" w:rsidP="005D7D71">
            <w:pPr>
              <w:spacing w:after="0" w:line="240" w:lineRule="auto"/>
              <w:jc w:val="right"/>
              <w:rPr>
                <w:rFonts w:eastAsia="Times New Roman" w:cs="Calibri"/>
                <w:color w:val="000000"/>
                <w:sz w:val="14"/>
                <w:szCs w:val="14"/>
                <w:lang w:eastAsia="es-MX"/>
              </w:rPr>
            </w:pPr>
            <w:r w:rsidRPr="005D7D71">
              <w:rPr>
                <w:rFonts w:eastAsia="Times New Roman" w:cs="Calibri"/>
                <w:color w:val="000000"/>
                <w:sz w:val="14"/>
                <w:szCs w:val="14"/>
                <w:lang w:eastAsia="es-MX"/>
              </w:rPr>
              <w:t>14,701,285</w:t>
            </w:r>
          </w:p>
        </w:tc>
      </w:tr>
      <w:tr w:rsidR="005D7D71" w:rsidRPr="005D7D71" w14:paraId="46D05077" w14:textId="77777777" w:rsidTr="00CF69D0">
        <w:trPr>
          <w:trHeight w:val="35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AFBABCA"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2018</w:t>
            </w:r>
          </w:p>
        </w:tc>
        <w:tc>
          <w:tcPr>
            <w:tcW w:w="1416" w:type="dxa"/>
            <w:tcBorders>
              <w:top w:val="nil"/>
              <w:left w:val="nil"/>
              <w:bottom w:val="single" w:sz="4" w:space="0" w:color="auto"/>
              <w:right w:val="single" w:sz="4" w:space="0" w:color="auto"/>
            </w:tcBorders>
            <w:shd w:val="clear" w:color="auto" w:fill="auto"/>
            <w:noWrap/>
            <w:vAlign w:val="bottom"/>
            <w:hideMark/>
          </w:tcPr>
          <w:p w14:paraId="73FA2DE2"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36</w:t>
            </w:r>
          </w:p>
        </w:tc>
        <w:tc>
          <w:tcPr>
            <w:tcW w:w="2053" w:type="dxa"/>
            <w:tcBorders>
              <w:top w:val="nil"/>
              <w:left w:val="nil"/>
              <w:bottom w:val="single" w:sz="4" w:space="0" w:color="auto"/>
              <w:right w:val="single" w:sz="4" w:space="0" w:color="auto"/>
            </w:tcBorders>
            <w:shd w:val="clear" w:color="auto" w:fill="auto"/>
            <w:noWrap/>
            <w:vAlign w:val="bottom"/>
            <w:hideMark/>
          </w:tcPr>
          <w:p w14:paraId="5FBF3E92" w14:textId="77777777" w:rsidR="005D7D71" w:rsidRPr="005D7D71" w:rsidRDefault="005D7D71" w:rsidP="005D7D71">
            <w:pPr>
              <w:spacing w:after="0" w:line="240" w:lineRule="auto"/>
              <w:jc w:val="right"/>
              <w:rPr>
                <w:rFonts w:eastAsia="Times New Roman" w:cs="Calibri"/>
                <w:color w:val="000000"/>
                <w:sz w:val="14"/>
                <w:szCs w:val="14"/>
                <w:lang w:eastAsia="es-MX"/>
              </w:rPr>
            </w:pPr>
            <w:r w:rsidRPr="005D7D71">
              <w:rPr>
                <w:rFonts w:eastAsia="Times New Roman" w:cs="Calibri"/>
                <w:color w:val="000000"/>
                <w:sz w:val="14"/>
                <w:szCs w:val="14"/>
                <w:lang w:eastAsia="es-MX"/>
              </w:rPr>
              <w:t>1,041,896</w:t>
            </w:r>
          </w:p>
        </w:tc>
      </w:tr>
      <w:tr w:rsidR="005D7D71" w:rsidRPr="005D7D71" w14:paraId="41C2CA24" w14:textId="77777777" w:rsidTr="00CF69D0">
        <w:trPr>
          <w:trHeight w:val="35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0ABAE83"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2019</w:t>
            </w:r>
          </w:p>
        </w:tc>
        <w:tc>
          <w:tcPr>
            <w:tcW w:w="1416" w:type="dxa"/>
            <w:tcBorders>
              <w:top w:val="nil"/>
              <w:left w:val="nil"/>
              <w:bottom w:val="single" w:sz="4" w:space="0" w:color="auto"/>
              <w:right w:val="single" w:sz="4" w:space="0" w:color="auto"/>
            </w:tcBorders>
            <w:shd w:val="clear" w:color="auto" w:fill="auto"/>
            <w:noWrap/>
            <w:vAlign w:val="bottom"/>
            <w:hideMark/>
          </w:tcPr>
          <w:p w14:paraId="1552A3CB"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56</w:t>
            </w:r>
          </w:p>
        </w:tc>
        <w:tc>
          <w:tcPr>
            <w:tcW w:w="2053" w:type="dxa"/>
            <w:tcBorders>
              <w:top w:val="nil"/>
              <w:left w:val="nil"/>
              <w:bottom w:val="single" w:sz="4" w:space="0" w:color="auto"/>
              <w:right w:val="single" w:sz="4" w:space="0" w:color="auto"/>
            </w:tcBorders>
            <w:shd w:val="clear" w:color="auto" w:fill="auto"/>
            <w:noWrap/>
            <w:vAlign w:val="bottom"/>
            <w:hideMark/>
          </w:tcPr>
          <w:p w14:paraId="1E62722C" w14:textId="77777777" w:rsidR="005D7D71" w:rsidRPr="005D7D71" w:rsidRDefault="005D7D71" w:rsidP="005D7D71">
            <w:pPr>
              <w:spacing w:after="0" w:line="240" w:lineRule="auto"/>
              <w:jc w:val="right"/>
              <w:rPr>
                <w:rFonts w:eastAsia="Times New Roman" w:cs="Calibri"/>
                <w:color w:val="000000"/>
                <w:sz w:val="14"/>
                <w:szCs w:val="14"/>
                <w:lang w:eastAsia="es-MX"/>
              </w:rPr>
            </w:pPr>
            <w:r w:rsidRPr="005D7D71">
              <w:rPr>
                <w:rFonts w:eastAsia="Times New Roman" w:cs="Calibri"/>
                <w:color w:val="000000"/>
                <w:sz w:val="14"/>
                <w:szCs w:val="14"/>
                <w:lang w:eastAsia="es-MX"/>
              </w:rPr>
              <w:t>1,000,236</w:t>
            </w:r>
          </w:p>
        </w:tc>
      </w:tr>
      <w:tr w:rsidR="005D7D71" w:rsidRPr="005D7D71" w14:paraId="46751FE0" w14:textId="77777777" w:rsidTr="00CF69D0">
        <w:trPr>
          <w:trHeight w:val="35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8D19DD8"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2020</w:t>
            </w:r>
          </w:p>
        </w:tc>
        <w:tc>
          <w:tcPr>
            <w:tcW w:w="1416" w:type="dxa"/>
            <w:tcBorders>
              <w:top w:val="nil"/>
              <w:left w:val="nil"/>
              <w:bottom w:val="single" w:sz="4" w:space="0" w:color="auto"/>
              <w:right w:val="single" w:sz="4" w:space="0" w:color="auto"/>
            </w:tcBorders>
            <w:shd w:val="clear" w:color="auto" w:fill="auto"/>
            <w:noWrap/>
            <w:vAlign w:val="bottom"/>
            <w:hideMark/>
          </w:tcPr>
          <w:p w14:paraId="4CA14E58"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4</w:t>
            </w:r>
          </w:p>
        </w:tc>
        <w:tc>
          <w:tcPr>
            <w:tcW w:w="2053" w:type="dxa"/>
            <w:tcBorders>
              <w:top w:val="nil"/>
              <w:left w:val="nil"/>
              <w:bottom w:val="single" w:sz="4" w:space="0" w:color="auto"/>
              <w:right w:val="single" w:sz="4" w:space="0" w:color="auto"/>
            </w:tcBorders>
            <w:shd w:val="clear" w:color="auto" w:fill="auto"/>
            <w:noWrap/>
            <w:vAlign w:val="bottom"/>
            <w:hideMark/>
          </w:tcPr>
          <w:p w14:paraId="63476EDE" w14:textId="77777777" w:rsidR="005D7D71" w:rsidRPr="005D7D71" w:rsidRDefault="005D7D71" w:rsidP="005D7D71">
            <w:pPr>
              <w:spacing w:after="0" w:line="240" w:lineRule="auto"/>
              <w:jc w:val="right"/>
              <w:rPr>
                <w:rFonts w:eastAsia="Times New Roman" w:cs="Calibri"/>
                <w:color w:val="000000"/>
                <w:sz w:val="14"/>
                <w:szCs w:val="14"/>
                <w:lang w:eastAsia="es-MX"/>
              </w:rPr>
            </w:pPr>
            <w:r w:rsidRPr="005D7D71">
              <w:rPr>
                <w:rFonts w:eastAsia="Times New Roman" w:cs="Calibri"/>
                <w:color w:val="000000"/>
                <w:sz w:val="14"/>
                <w:szCs w:val="14"/>
                <w:lang w:eastAsia="es-MX"/>
              </w:rPr>
              <w:t>16,408</w:t>
            </w:r>
          </w:p>
        </w:tc>
      </w:tr>
      <w:tr w:rsidR="005D7D71" w:rsidRPr="005D7D71" w14:paraId="36C833D6" w14:textId="77777777" w:rsidTr="00CF69D0">
        <w:trPr>
          <w:trHeight w:val="35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654BD6D"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2021</w:t>
            </w:r>
          </w:p>
        </w:tc>
        <w:tc>
          <w:tcPr>
            <w:tcW w:w="1416" w:type="dxa"/>
            <w:tcBorders>
              <w:top w:val="nil"/>
              <w:left w:val="nil"/>
              <w:bottom w:val="single" w:sz="4" w:space="0" w:color="auto"/>
              <w:right w:val="single" w:sz="4" w:space="0" w:color="auto"/>
            </w:tcBorders>
            <w:shd w:val="clear" w:color="auto" w:fill="auto"/>
            <w:noWrap/>
            <w:vAlign w:val="bottom"/>
            <w:hideMark/>
          </w:tcPr>
          <w:p w14:paraId="4BF3CB66"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8</w:t>
            </w:r>
          </w:p>
        </w:tc>
        <w:tc>
          <w:tcPr>
            <w:tcW w:w="2053" w:type="dxa"/>
            <w:tcBorders>
              <w:top w:val="nil"/>
              <w:left w:val="nil"/>
              <w:bottom w:val="single" w:sz="4" w:space="0" w:color="auto"/>
              <w:right w:val="single" w:sz="4" w:space="0" w:color="auto"/>
            </w:tcBorders>
            <w:shd w:val="clear" w:color="auto" w:fill="auto"/>
            <w:noWrap/>
            <w:vAlign w:val="bottom"/>
            <w:hideMark/>
          </w:tcPr>
          <w:p w14:paraId="62CEE8DC" w14:textId="77777777" w:rsidR="005D7D71" w:rsidRPr="005D7D71" w:rsidRDefault="005D7D71" w:rsidP="005D7D71">
            <w:pPr>
              <w:spacing w:after="0" w:line="240" w:lineRule="auto"/>
              <w:jc w:val="right"/>
              <w:rPr>
                <w:rFonts w:eastAsia="Times New Roman" w:cs="Calibri"/>
                <w:color w:val="000000"/>
                <w:sz w:val="14"/>
                <w:szCs w:val="14"/>
                <w:lang w:eastAsia="es-MX"/>
              </w:rPr>
            </w:pPr>
            <w:r w:rsidRPr="005D7D71">
              <w:rPr>
                <w:rFonts w:eastAsia="Times New Roman" w:cs="Calibri"/>
                <w:color w:val="000000"/>
                <w:sz w:val="14"/>
                <w:szCs w:val="14"/>
                <w:lang w:eastAsia="es-MX"/>
              </w:rPr>
              <w:t>135,030</w:t>
            </w:r>
          </w:p>
        </w:tc>
      </w:tr>
      <w:tr w:rsidR="005D7D71" w:rsidRPr="005D7D71" w14:paraId="4093904F" w14:textId="77777777" w:rsidTr="00CF69D0">
        <w:trPr>
          <w:trHeight w:val="35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9797282"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2022</w:t>
            </w:r>
          </w:p>
        </w:tc>
        <w:tc>
          <w:tcPr>
            <w:tcW w:w="1416" w:type="dxa"/>
            <w:tcBorders>
              <w:top w:val="nil"/>
              <w:left w:val="nil"/>
              <w:bottom w:val="single" w:sz="4" w:space="0" w:color="auto"/>
              <w:right w:val="single" w:sz="4" w:space="0" w:color="auto"/>
            </w:tcBorders>
            <w:shd w:val="clear" w:color="auto" w:fill="auto"/>
            <w:noWrap/>
            <w:vAlign w:val="bottom"/>
            <w:hideMark/>
          </w:tcPr>
          <w:p w14:paraId="032AAFEF"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6</w:t>
            </w:r>
          </w:p>
        </w:tc>
        <w:tc>
          <w:tcPr>
            <w:tcW w:w="2053" w:type="dxa"/>
            <w:tcBorders>
              <w:top w:val="nil"/>
              <w:left w:val="nil"/>
              <w:bottom w:val="single" w:sz="4" w:space="0" w:color="auto"/>
              <w:right w:val="single" w:sz="4" w:space="0" w:color="auto"/>
            </w:tcBorders>
            <w:shd w:val="clear" w:color="auto" w:fill="auto"/>
            <w:noWrap/>
            <w:vAlign w:val="bottom"/>
            <w:hideMark/>
          </w:tcPr>
          <w:p w14:paraId="17AC1AF9" w14:textId="77777777" w:rsidR="005D7D71" w:rsidRPr="005D7D71" w:rsidRDefault="005D7D71" w:rsidP="005D7D71">
            <w:pPr>
              <w:spacing w:after="0" w:line="240" w:lineRule="auto"/>
              <w:jc w:val="right"/>
              <w:rPr>
                <w:rFonts w:eastAsia="Times New Roman" w:cs="Calibri"/>
                <w:color w:val="000000"/>
                <w:sz w:val="14"/>
                <w:szCs w:val="14"/>
                <w:lang w:eastAsia="es-MX"/>
              </w:rPr>
            </w:pPr>
            <w:r w:rsidRPr="005D7D71">
              <w:rPr>
                <w:rFonts w:eastAsia="Times New Roman" w:cs="Calibri"/>
                <w:color w:val="000000"/>
                <w:sz w:val="14"/>
                <w:szCs w:val="14"/>
                <w:lang w:eastAsia="es-MX"/>
              </w:rPr>
              <w:t>115,857</w:t>
            </w:r>
          </w:p>
        </w:tc>
      </w:tr>
      <w:tr w:rsidR="005D7D71" w:rsidRPr="005D7D71" w14:paraId="5C370FF4" w14:textId="77777777" w:rsidTr="00CF69D0">
        <w:trPr>
          <w:trHeight w:val="35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8140CF9"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2023</w:t>
            </w:r>
          </w:p>
        </w:tc>
        <w:tc>
          <w:tcPr>
            <w:tcW w:w="1416" w:type="dxa"/>
            <w:tcBorders>
              <w:top w:val="nil"/>
              <w:left w:val="nil"/>
              <w:bottom w:val="single" w:sz="4" w:space="0" w:color="auto"/>
              <w:right w:val="single" w:sz="4" w:space="0" w:color="auto"/>
            </w:tcBorders>
            <w:shd w:val="clear" w:color="auto" w:fill="auto"/>
            <w:noWrap/>
            <w:vAlign w:val="bottom"/>
            <w:hideMark/>
          </w:tcPr>
          <w:p w14:paraId="3442AA56"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1</w:t>
            </w:r>
          </w:p>
        </w:tc>
        <w:tc>
          <w:tcPr>
            <w:tcW w:w="2053" w:type="dxa"/>
            <w:tcBorders>
              <w:top w:val="nil"/>
              <w:left w:val="nil"/>
              <w:bottom w:val="single" w:sz="4" w:space="0" w:color="auto"/>
              <w:right w:val="single" w:sz="4" w:space="0" w:color="auto"/>
            </w:tcBorders>
            <w:shd w:val="clear" w:color="auto" w:fill="auto"/>
            <w:noWrap/>
            <w:vAlign w:val="bottom"/>
            <w:hideMark/>
          </w:tcPr>
          <w:p w14:paraId="7C8D8512" w14:textId="77777777" w:rsidR="005D7D71" w:rsidRPr="005D7D71" w:rsidRDefault="005D7D71" w:rsidP="005D7D71">
            <w:pPr>
              <w:spacing w:after="0" w:line="240" w:lineRule="auto"/>
              <w:jc w:val="right"/>
              <w:rPr>
                <w:rFonts w:eastAsia="Times New Roman" w:cs="Calibri"/>
                <w:color w:val="000000"/>
                <w:sz w:val="14"/>
                <w:szCs w:val="14"/>
                <w:lang w:eastAsia="es-MX"/>
              </w:rPr>
            </w:pPr>
            <w:r w:rsidRPr="005D7D71">
              <w:rPr>
                <w:rFonts w:eastAsia="Times New Roman" w:cs="Calibri"/>
                <w:color w:val="000000"/>
                <w:sz w:val="14"/>
                <w:szCs w:val="14"/>
                <w:lang w:eastAsia="es-MX"/>
              </w:rPr>
              <w:t>200</w:t>
            </w:r>
          </w:p>
        </w:tc>
      </w:tr>
      <w:tr w:rsidR="005D7D71" w:rsidRPr="005D7D71" w14:paraId="7181905D" w14:textId="77777777" w:rsidTr="00CF69D0">
        <w:trPr>
          <w:trHeight w:val="35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76BECC4"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2024</w:t>
            </w:r>
          </w:p>
        </w:tc>
        <w:tc>
          <w:tcPr>
            <w:tcW w:w="1416" w:type="dxa"/>
            <w:tcBorders>
              <w:top w:val="nil"/>
              <w:left w:val="nil"/>
              <w:bottom w:val="single" w:sz="4" w:space="0" w:color="auto"/>
              <w:right w:val="single" w:sz="4" w:space="0" w:color="auto"/>
            </w:tcBorders>
            <w:shd w:val="clear" w:color="auto" w:fill="auto"/>
            <w:noWrap/>
            <w:vAlign w:val="bottom"/>
            <w:hideMark/>
          </w:tcPr>
          <w:p w14:paraId="1266EEFA" w14:textId="77777777" w:rsidR="005D7D71" w:rsidRPr="005D7D71" w:rsidRDefault="005D7D71" w:rsidP="005D7D71">
            <w:pPr>
              <w:spacing w:after="0" w:line="240" w:lineRule="auto"/>
              <w:jc w:val="center"/>
              <w:rPr>
                <w:rFonts w:eastAsia="Times New Roman" w:cs="Calibri"/>
                <w:color w:val="000000"/>
                <w:sz w:val="14"/>
                <w:szCs w:val="14"/>
                <w:lang w:eastAsia="es-MX"/>
              </w:rPr>
            </w:pPr>
            <w:r w:rsidRPr="005D7D71">
              <w:rPr>
                <w:rFonts w:eastAsia="Times New Roman" w:cs="Calibri"/>
                <w:color w:val="000000"/>
                <w:sz w:val="14"/>
                <w:szCs w:val="14"/>
                <w:lang w:eastAsia="es-MX"/>
              </w:rPr>
              <w:t>9</w:t>
            </w:r>
          </w:p>
        </w:tc>
        <w:tc>
          <w:tcPr>
            <w:tcW w:w="2053" w:type="dxa"/>
            <w:tcBorders>
              <w:top w:val="nil"/>
              <w:left w:val="nil"/>
              <w:bottom w:val="single" w:sz="4" w:space="0" w:color="auto"/>
              <w:right w:val="single" w:sz="4" w:space="0" w:color="auto"/>
            </w:tcBorders>
            <w:shd w:val="clear" w:color="auto" w:fill="auto"/>
            <w:noWrap/>
            <w:vAlign w:val="bottom"/>
            <w:hideMark/>
          </w:tcPr>
          <w:p w14:paraId="11EAA325" w14:textId="77777777" w:rsidR="005D7D71" w:rsidRPr="005D7D71" w:rsidRDefault="005D7D71" w:rsidP="005D7D71">
            <w:pPr>
              <w:spacing w:after="0" w:line="240" w:lineRule="auto"/>
              <w:jc w:val="right"/>
              <w:rPr>
                <w:rFonts w:eastAsia="Times New Roman" w:cs="Calibri"/>
                <w:color w:val="000000"/>
                <w:sz w:val="14"/>
                <w:szCs w:val="14"/>
                <w:lang w:eastAsia="es-MX"/>
              </w:rPr>
            </w:pPr>
            <w:r w:rsidRPr="005D7D71">
              <w:rPr>
                <w:rFonts w:eastAsia="Times New Roman" w:cs="Calibri"/>
                <w:color w:val="000000"/>
                <w:sz w:val="14"/>
                <w:szCs w:val="14"/>
                <w:lang w:eastAsia="es-MX"/>
              </w:rPr>
              <w:t>374,906</w:t>
            </w:r>
          </w:p>
        </w:tc>
      </w:tr>
      <w:tr w:rsidR="005D7D71" w:rsidRPr="005D7D71" w14:paraId="2E6683B3" w14:textId="77777777" w:rsidTr="00CF69D0">
        <w:trPr>
          <w:trHeight w:val="413"/>
        </w:trPr>
        <w:tc>
          <w:tcPr>
            <w:tcW w:w="1413" w:type="dxa"/>
            <w:tcBorders>
              <w:top w:val="nil"/>
              <w:left w:val="single" w:sz="4" w:space="0" w:color="auto"/>
              <w:bottom w:val="single" w:sz="4" w:space="0" w:color="auto"/>
              <w:right w:val="single" w:sz="4" w:space="0" w:color="auto"/>
            </w:tcBorders>
            <w:shd w:val="clear" w:color="000000" w:fill="DDC9A3"/>
            <w:vAlign w:val="center"/>
            <w:hideMark/>
          </w:tcPr>
          <w:p w14:paraId="128C3C65" w14:textId="77777777" w:rsidR="005D7D71" w:rsidRPr="005D7D71" w:rsidRDefault="005D7D71" w:rsidP="005D7D71">
            <w:pPr>
              <w:spacing w:after="0" w:line="240" w:lineRule="auto"/>
              <w:jc w:val="center"/>
              <w:rPr>
                <w:rFonts w:eastAsia="Times New Roman" w:cs="Calibri"/>
                <w:b/>
                <w:bCs/>
                <w:color w:val="000000"/>
                <w:sz w:val="14"/>
                <w:szCs w:val="14"/>
                <w:lang w:eastAsia="es-MX"/>
              </w:rPr>
            </w:pPr>
            <w:r w:rsidRPr="005D7D71">
              <w:rPr>
                <w:rFonts w:eastAsia="Times New Roman" w:cs="Calibri"/>
                <w:b/>
                <w:bCs/>
                <w:color w:val="000000"/>
                <w:sz w:val="14"/>
                <w:szCs w:val="14"/>
                <w:lang w:eastAsia="es-MX"/>
              </w:rPr>
              <w:t xml:space="preserve">Total </w:t>
            </w:r>
          </w:p>
        </w:tc>
        <w:tc>
          <w:tcPr>
            <w:tcW w:w="1416" w:type="dxa"/>
            <w:tcBorders>
              <w:top w:val="nil"/>
              <w:left w:val="nil"/>
              <w:bottom w:val="single" w:sz="4" w:space="0" w:color="auto"/>
              <w:right w:val="single" w:sz="4" w:space="0" w:color="auto"/>
            </w:tcBorders>
            <w:shd w:val="clear" w:color="000000" w:fill="DDC9A3"/>
            <w:vAlign w:val="center"/>
            <w:hideMark/>
          </w:tcPr>
          <w:p w14:paraId="28F5A4DE" w14:textId="77777777" w:rsidR="005D7D71" w:rsidRPr="005D7D71" w:rsidRDefault="005D7D71" w:rsidP="005D7D71">
            <w:pPr>
              <w:spacing w:after="0" w:line="240" w:lineRule="auto"/>
              <w:jc w:val="center"/>
              <w:rPr>
                <w:rFonts w:eastAsia="Times New Roman" w:cs="Calibri"/>
                <w:b/>
                <w:bCs/>
                <w:color w:val="000000"/>
                <w:sz w:val="14"/>
                <w:szCs w:val="14"/>
                <w:lang w:eastAsia="es-MX"/>
              </w:rPr>
            </w:pPr>
            <w:r w:rsidRPr="005D7D71">
              <w:rPr>
                <w:rFonts w:eastAsia="Times New Roman" w:cs="Calibri"/>
                <w:b/>
                <w:bCs/>
                <w:color w:val="000000"/>
                <w:sz w:val="14"/>
                <w:szCs w:val="14"/>
                <w:lang w:eastAsia="es-MX"/>
              </w:rPr>
              <w:t>857</w:t>
            </w:r>
          </w:p>
        </w:tc>
        <w:tc>
          <w:tcPr>
            <w:tcW w:w="2053" w:type="dxa"/>
            <w:tcBorders>
              <w:top w:val="nil"/>
              <w:left w:val="nil"/>
              <w:bottom w:val="single" w:sz="4" w:space="0" w:color="auto"/>
              <w:right w:val="single" w:sz="4" w:space="0" w:color="auto"/>
            </w:tcBorders>
            <w:shd w:val="clear" w:color="000000" w:fill="DDC9A3"/>
            <w:vAlign w:val="center"/>
            <w:hideMark/>
          </w:tcPr>
          <w:p w14:paraId="72C298A2" w14:textId="77777777" w:rsidR="005D7D71" w:rsidRPr="005D7D71" w:rsidRDefault="005D7D71" w:rsidP="005D7D71">
            <w:pPr>
              <w:spacing w:after="0" w:line="240" w:lineRule="auto"/>
              <w:jc w:val="right"/>
              <w:rPr>
                <w:rFonts w:eastAsia="Times New Roman" w:cs="Calibri"/>
                <w:b/>
                <w:bCs/>
                <w:color w:val="000000"/>
                <w:sz w:val="14"/>
                <w:szCs w:val="14"/>
                <w:lang w:eastAsia="es-MX"/>
              </w:rPr>
            </w:pPr>
            <w:r w:rsidRPr="005D7D71">
              <w:rPr>
                <w:rFonts w:eastAsia="Times New Roman" w:cs="Calibri"/>
                <w:b/>
                <w:bCs/>
                <w:color w:val="000000"/>
                <w:sz w:val="14"/>
                <w:szCs w:val="14"/>
                <w:lang w:eastAsia="es-MX"/>
              </w:rPr>
              <w:t>17,385,818</w:t>
            </w:r>
          </w:p>
        </w:tc>
      </w:tr>
    </w:tbl>
    <w:p w14:paraId="1ED90432" w14:textId="77777777" w:rsidR="005D7D71" w:rsidRDefault="005D7D71" w:rsidP="006311DA">
      <w:pPr>
        <w:spacing w:after="0" w:line="240" w:lineRule="auto"/>
        <w:jc w:val="both"/>
        <w:rPr>
          <w:rFonts w:asciiTheme="minorHAnsi" w:hAnsiTheme="minorHAnsi" w:cstheme="minorHAnsi"/>
          <w:sz w:val="18"/>
          <w:szCs w:val="18"/>
        </w:rPr>
      </w:pPr>
    </w:p>
    <w:p w14:paraId="17344E18" w14:textId="77777777" w:rsidR="00264B84" w:rsidRDefault="00264B84" w:rsidP="006311DA">
      <w:pPr>
        <w:spacing w:after="0" w:line="240" w:lineRule="auto"/>
        <w:jc w:val="both"/>
        <w:rPr>
          <w:rFonts w:asciiTheme="minorHAnsi" w:hAnsiTheme="minorHAnsi" w:cstheme="minorHAnsi"/>
          <w:sz w:val="18"/>
          <w:szCs w:val="18"/>
        </w:rPr>
      </w:pPr>
    </w:p>
    <w:p w14:paraId="6959E69E" w14:textId="4889444D" w:rsidR="006311DA" w:rsidRDefault="00A61EE3" w:rsidP="00607A5A">
      <w:pPr>
        <w:spacing w:after="0" w:line="240" w:lineRule="auto"/>
        <w:ind w:hanging="426"/>
        <w:jc w:val="both"/>
        <w:rPr>
          <w:rFonts w:asciiTheme="minorHAnsi" w:hAnsiTheme="minorHAnsi" w:cstheme="minorHAnsi"/>
          <w:sz w:val="18"/>
          <w:szCs w:val="18"/>
        </w:rPr>
      </w:pPr>
      <w:r>
        <w:rPr>
          <w:rFonts w:asciiTheme="minorHAnsi" w:hAnsiTheme="minorHAnsi" w:cstheme="minorHAnsi"/>
          <w:sz w:val="18"/>
          <w:szCs w:val="18"/>
        </w:rPr>
        <w:t xml:space="preserve">   </w:t>
      </w:r>
      <w:r w:rsidR="00607A5A">
        <w:rPr>
          <w:rFonts w:asciiTheme="minorHAnsi" w:hAnsiTheme="minorHAnsi" w:cstheme="minorHAnsi"/>
          <w:sz w:val="18"/>
          <w:szCs w:val="18"/>
        </w:rPr>
        <w:tab/>
      </w:r>
      <w:r w:rsidR="006311DA" w:rsidRPr="00644149">
        <w:rPr>
          <w:rFonts w:asciiTheme="minorHAnsi" w:hAnsiTheme="minorHAnsi" w:cstheme="minorHAnsi"/>
          <w:sz w:val="18"/>
          <w:szCs w:val="18"/>
        </w:rPr>
        <w:t>El renglón de Otros Derechos a Recibir Efectivo o Equivalentes</w:t>
      </w:r>
      <w:r w:rsidR="00FC0239">
        <w:rPr>
          <w:rFonts w:asciiTheme="minorHAnsi" w:hAnsiTheme="minorHAnsi" w:cstheme="minorHAnsi"/>
          <w:sz w:val="18"/>
          <w:szCs w:val="18"/>
        </w:rPr>
        <w:t xml:space="preserve"> a corto plazo</w:t>
      </w:r>
      <w:r w:rsidR="006311DA" w:rsidRPr="00644149">
        <w:rPr>
          <w:rFonts w:asciiTheme="minorHAnsi" w:hAnsiTheme="minorHAnsi" w:cstheme="minorHAnsi"/>
          <w:sz w:val="18"/>
          <w:szCs w:val="18"/>
        </w:rPr>
        <w:t xml:space="preserve"> se constituye </w:t>
      </w:r>
      <w:r w:rsidR="006311DA" w:rsidRPr="00E811FA">
        <w:rPr>
          <w:rFonts w:asciiTheme="minorHAnsi" w:hAnsiTheme="minorHAnsi" w:cstheme="minorHAnsi"/>
          <w:sz w:val="18"/>
          <w:szCs w:val="18"/>
        </w:rPr>
        <w:t>por $</w:t>
      </w:r>
      <w:r w:rsidR="00031595">
        <w:rPr>
          <w:rFonts w:asciiTheme="minorHAnsi" w:hAnsiTheme="minorHAnsi" w:cstheme="minorHAnsi"/>
          <w:sz w:val="18"/>
          <w:szCs w:val="18"/>
        </w:rPr>
        <w:t>32,</w:t>
      </w:r>
      <w:r w:rsidR="00AE0E17">
        <w:rPr>
          <w:rFonts w:asciiTheme="minorHAnsi" w:hAnsiTheme="minorHAnsi" w:cstheme="minorHAnsi"/>
          <w:sz w:val="18"/>
          <w:szCs w:val="18"/>
        </w:rPr>
        <w:t>484,990</w:t>
      </w:r>
      <w:r w:rsidR="00E811FA">
        <w:rPr>
          <w:rFonts w:asciiTheme="minorHAnsi" w:hAnsiTheme="minorHAnsi" w:cstheme="minorHAnsi"/>
          <w:sz w:val="18"/>
          <w:szCs w:val="18"/>
        </w:rPr>
        <w:t>.,</w:t>
      </w:r>
      <w:r w:rsidR="006311DA" w:rsidRPr="00644149">
        <w:rPr>
          <w:rFonts w:asciiTheme="minorHAnsi" w:hAnsiTheme="minorHAnsi" w:cstheme="minorHAnsi"/>
          <w:sz w:val="18"/>
          <w:szCs w:val="18"/>
        </w:rPr>
        <w:t xml:space="preserve"> que corresponden al ingreso del último día hábil de la recaudación en l</w:t>
      </w:r>
      <w:r w:rsidR="00042BA7">
        <w:rPr>
          <w:rFonts w:asciiTheme="minorHAnsi" w:hAnsiTheme="minorHAnsi" w:cstheme="minorHAnsi"/>
          <w:sz w:val="18"/>
          <w:szCs w:val="18"/>
        </w:rPr>
        <w:t>as Oficinas Fiscales del Estado.</w:t>
      </w:r>
    </w:p>
    <w:p w14:paraId="219E0A8F" w14:textId="1FBE351D" w:rsidR="006151C5" w:rsidRDefault="006151C5" w:rsidP="00FC0239">
      <w:pPr>
        <w:shd w:val="clear" w:color="auto" w:fill="FFFFFF"/>
        <w:spacing w:before="100" w:beforeAutospacing="1" w:after="100" w:afterAutospacing="1" w:line="240" w:lineRule="auto"/>
        <w:jc w:val="both"/>
        <w:rPr>
          <w:rFonts w:eastAsia="Times New Roman" w:cstheme="minorHAnsi"/>
          <w:color w:val="333333"/>
          <w:sz w:val="18"/>
          <w:szCs w:val="18"/>
          <w:lang w:eastAsia="es-MX"/>
        </w:rPr>
      </w:pPr>
      <w:r>
        <w:rPr>
          <w:rFonts w:eastAsia="Times New Roman" w:cstheme="minorHAnsi"/>
          <w:color w:val="333333"/>
          <w:sz w:val="18"/>
          <w:szCs w:val="18"/>
          <w:lang w:eastAsia="es-MX"/>
        </w:rPr>
        <w:t xml:space="preserve">En este trimestre en relación </w:t>
      </w:r>
      <w:r w:rsidR="00D00729">
        <w:rPr>
          <w:rFonts w:eastAsia="Times New Roman" w:cstheme="minorHAnsi"/>
          <w:color w:val="333333"/>
          <w:sz w:val="18"/>
          <w:szCs w:val="18"/>
          <w:lang w:eastAsia="es-MX"/>
        </w:rPr>
        <w:t xml:space="preserve">contrato </w:t>
      </w:r>
      <w:r w:rsidR="00CF69D0">
        <w:rPr>
          <w:rFonts w:eastAsia="Times New Roman" w:cstheme="minorHAnsi"/>
          <w:color w:val="333333"/>
          <w:sz w:val="18"/>
          <w:szCs w:val="18"/>
          <w:lang w:eastAsia="es-MX"/>
        </w:rPr>
        <w:t xml:space="preserve">de </w:t>
      </w:r>
      <w:r w:rsidR="00CF69D0" w:rsidRPr="004B678C">
        <w:rPr>
          <w:rFonts w:eastAsia="Times New Roman" w:cstheme="minorHAnsi"/>
          <w:color w:val="333333"/>
          <w:sz w:val="18"/>
          <w:szCs w:val="18"/>
          <w:lang w:eastAsia="es-MX"/>
        </w:rPr>
        <w:t>Asociación</w:t>
      </w:r>
      <w:r w:rsidR="0028542E" w:rsidRPr="004B678C">
        <w:rPr>
          <w:rFonts w:eastAsia="Times New Roman" w:cstheme="minorHAnsi"/>
          <w:color w:val="333333"/>
          <w:sz w:val="18"/>
          <w:szCs w:val="18"/>
          <w:lang w:eastAsia="es-MX"/>
        </w:rPr>
        <w:t xml:space="preserve"> Público P</w:t>
      </w:r>
      <w:r w:rsidR="008932EB">
        <w:rPr>
          <w:rFonts w:eastAsia="Times New Roman" w:cstheme="minorHAnsi"/>
          <w:color w:val="333333"/>
          <w:sz w:val="18"/>
          <w:szCs w:val="18"/>
          <w:lang w:eastAsia="es-MX"/>
        </w:rPr>
        <w:t>rivada número CAPP-TAM-SGG-1901</w:t>
      </w:r>
      <w:r w:rsidR="00C2778E">
        <w:rPr>
          <w:rFonts w:eastAsia="Times New Roman" w:cstheme="minorHAnsi"/>
          <w:color w:val="333333"/>
          <w:sz w:val="18"/>
          <w:szCs w:val="18"/>
          <w:lang w:eastAsia="es-MX"/>
        </w:rPr>
        <w:t xml:space="preserve"> para la prestación del servicio de red de seguridad pública en el Estado de Tamaulipas</w:t>
      </w:r>
      <w:r w:rsidR="008932EB">
        <w:rPr>
          <w:rFonts w:eastAsia="Times New Roman" w:cstheme="minorHAnsi"/>
          <w:color w:val="333333"/>
          <w:sz w:val="18"/>
          <w:szCs w:val="18"/>
          <w:lang w:eastAsia="es-MX"/>
        </w:rPr>
        <w:t xml:space="preserve">, </w:t>
      </w:r>
      <w:r>
        <w:rPr>
          <w:rFonts w:eastAsia="Times New Roman" w:cstheme="minorHAnsi"/>
          <w:color w:val="333333"/>
          <w:sz w:val="18"/>
          <w:szCs w:val="18"/>
          <w:lang w:eastAsia="es-MX"/>
        </w:rPr>
        <w:t>con la empresa TRES</w:t>
      </w:r>
      <w:r w:rsidR="00BB2C01">
        <w:rPr>
          <w:rFonts w:eastAsia="Times New Roman" w:cstheme="minorHAnsi"/>
          <w:color w:val="333333"/>
          <w:sz w:val="18"/>
          <w:szCs w:val="18"/>
          <w:lang w:eastAsia="es-MX"/>
        </w:rPr>
        <w:t xml:space="preserve"> </w:t>
      </w:r>
      <w:r>
        <w:rPr>
          <w:rFonts w:eastAsia="Times New Roman" w:cstheme="minorHAnsi"/>
          <w:color w:val="333333"/>
          <w:sz w:val="18"/>
          <w:szCs w:val="18"/>
          <w:lang w:eastAsia="es-MX"/>
        </w:rPr>
        <w:t>10 S.A de C.V. se realiza el pago restante de la cantidad de $ 279,470,576.00 (Doscientos setenta y nueve millones cuatrocientos setenta mil quinientos setenta y seis pesos 00/100 m.n.), establecido en el convenio de Terminación Anticipada del Contrato firmado en Diciembre de 2023.</w:t>
      </w:r>
    </w:p>
    <w:p w14:paraId="40AFDD55" w14:textId="77777777" w:rsidR="006311DA" w:rsidRDefault="006311DA" w:rsidP="006311DA">
      <w:pPr>
        <w:pStyle w:val="Texto"/>
        <w:spacing w:after="0" w:line="240" w:lineRule="exact"/>
        <w:ind w:firstLine="646"/>
        <w:rPr>
          <w:rFonts w:asciiTheme="minorHAnsi" w:hAnsiTheme="minorHAnsi" w:cstheme="minorHAnsi"/>
          <w:b/>
          <w:i/>
          <w:sz w:val="20"/>
          <w:szCs w:val="18"/>
        </w:rPr>
      </w:pPr>
    </w:p>
    <w:p w14:paraId="35CAD66E"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DERECHOS A RECIBIR BIENES O SERVICIOS  </w:t>
      </w:r>
    </w:p>
    <w:p w14:paraId="4190F78D"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7175C1E6" w14:textId="647BA057" w:rsidR="006311DA" w:rsidRDefault="006311DA" w:rsidP="003A0C52">
      <w:pPr>
        <w:pStyle w:val="Texto"/>
        <w:numPr>
          <w:ilvl w:val="0"/>
          <w:numId w:val="17"/>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 xml:space="preserve">Derechos a Recibir Bienes o Servicios </w:t>
      </w:r>
    </w:p>
    <w:p w14:paraId="75C3144D" w14:textId="77777777" w:rsidR="00607A5A" w:rsidRDefault="00607A5A" w:rsidP="00607A5A">
      <w:pPr>
        <w:pStyle w:val="Texto"/>
        <w:spacing w:after="0" w:line="240" w:lineRule="exact"/>
        <w:ind w:left="567" w:firstLine="0"/>
        <w:rPr>
          <w:rFonts w:asciiTheme="minorHAnsi" w:hAnsiTheme="minorHAnsi" w:cstheme="minorHAnsi"/>
          <w:sz w:val="20"/>
          <w:szCs w:val="18"/>
        </w:rPr>
      </w:pPr>
    </w:p>
    <w:tbl>
      <w:tblPr>
        <w:tblW w:w="6920" w:type="dxa"/>
        <w:tblCellMar>
          <w:left w:w="70" w:type="dxa"/>
          <w:right w:w="70" w:type="dxa"/>
        </w:tblCellMar>
        <w:tblLook w:val="04A0" w:firstRow="1" w:lastRow="0" w:firstColumn="1" w:lastColumn="0" w:noHBand="0" w:noVBand="1"/>
      </w:tblPr>
      <w:tblGrid>
        <w:gridCol w:w="5240"/>
        <w:gridCol w:w="1680"/>
      </w:tblGrid>
      <w:tr w:rsidR="007516CF" w:rsidRPr="007516CF" w14:paraId="1A6B6582" w14:textId="77777777" w:rsidTr="00CF69D0">
        <w:trPr>
          <w:trHeight w:val="500"/>
        </w:trPr>
        <w:tc>
          <w:tcPr>
            <w:tcW w:w="52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8AF7CA1"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 xml:space="preserve">Descripción de la Cuenta </w:t>
            </w:r>
          </w:p>
        </w:tc>
        <w:tc>
          <w:tcPr>
            <w:tcW w:w="1680" w:type="dxa"/>
            <w:tcBorders>
              <w:top w:val="single" w:sz="4" w:space="0" w:color="auto"/>
              <w:left w:val="nil"/>
              <w:bottom w:val="single" w:sz="4" w:space="0" w:color="auto"/>
              <w:right w:val="single" w:sz="4" w:space="0" w:color="auto"/>
            </w:tcBorders>
            <w:shd w:val="clear" w:color="000000" w:fill="AB0033"/>
            <w:vAlign w:val="center"/>
            <w:hideMark/>
          </w:tcPr>
          <w:p w14:paraId="0F4D0FFF"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 </w:t>
            </w:r>
          </w:p>
        </w:tc>
      </w:tr>
      <w:tr w:rsidR="00CF69D0" w:rsidRPr="00CF69D0" w14:paraId="474ECBE0" w14:textId="77777777" w:rsidTr="00CF69D0">
        <w:trPr>
          <w:trHeight w:val="39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21E4B9" w14:textId="77777777" w:rsidR="007516CF" w:rsidRPr="00CF69D0" w:rsidRDefault="007516CF" w:rsidP="007516CF">
            <w:pPr>
              <w:spacing w:after="0" w:line="240" w:lineRule="auto"/>
              <w:jc w:val="both"/>
              <w:rPr>
                <w:rFonts w:eastAsia="Times New Roman" w:cs="Calibri"/>
                <w:sz w:val="14"/>
                <w:szCs w:val="14"/>
                <w:lang w:eastAsia="es-MX"/>
              </w:rPr>
            </w:pPr>
            <w:r w:rsidRPr="00CF69D0">
              <w:rPr>
                <w:rFonts w:eastAsia="Times New Roman" w:cs="Calibri"/>
                <w:sz w:val="14"/>
                <w:szCs w:val="14"/>
                <w:lang w:eastAsia="es-MX"/>
              </w:rPr>
              <w:t>Anticipos a Proveedores por Adquisición de Bienes y Prestación de Servicios  a Corto Plazo</w:t>
            </w:r>
          </w:p>
        </w:tc>
        <w:tc>
          <w:tcPr>
            <w:tcW w:w="1680" w:type="dxa"/>
            <w:tcBorders>
              <w:top w:val="nil"/>
              <w:left w:val="nil"/>
              <w:bottom w:val="single" w:sz="4" w:space="0" w:color="auto"/>
              <w:right w:val="single" w:sz="4" w:space="0" w:color="auto"/>
            </w:tcBorders>
            <w:shd w:val="clear" w:color="auto" w:fill="auto"/>
            <w:vAlign w:val="center"/>
            <w:hideMark/>
          </w:tcPr>
          <w:p w14:paraId="20506566" w14:textId="77777777" w:rsidR="007516CF" w:rsidRPr="00CF69D0" w:rsidRDefault="007516CF" w:rsidP="007516CF">
            <w:pPr>
              <w:spacing w:after="0" w:line="240" w:lineRule="auto"/>
              <w:jc w:val="right"/>
              <w:rPr>
                <w:rFonts w:eastAsia="Times New Roman" w:cs="Calibri"/>
                <w:bCs/>
                <w:sz w:val="14"/>
                <w:szCs w:val="14"/>
                <w:lang w:eastAsia="es-MX"/>
              </w:rPr>
            </w:pPr>
            <w:r w:rsidRPr="00CF69D0">
              <w:rPr>
                <w:rFonts w:eastAsia="Times New Roman" w:cs="Calibri"/>
                <w:bCs/>
                <w:sz w:val="14"/>
                <w:szCs w:val="14"/>
                <w:lang w:eastAsia="es-MX"/>
              </w:rPr>
              <w:t>24,941,252</w:t>
            </w:r>
          </w:p>
        </w:tc>
      </w:tr>
      <w:tr w:rsidR="00CF69D0" w:rsidRPr="00CF69D0" w14:paraId="511BC160" w14:textId="77777777" w:rsidTr="00CF69D0">
        <w:trPr>
          <w:trHeight w:val="39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F037B4" w14:textId="77777777" w:rsidR="007516CF" w:rsidRPr="00CF69D0" w:rsidRDefault="007516CF" w:rsidP="007516CF">
            <w:pPr>
              <w:spacing w:after="0" w:line="240" w:lineRule="auto"/>
              <w:jc w:val="both"/>
              <w:rPr>
                <w:rFonts w:eastAsia="Times New Roman" w:cs="Calibri"/>
                <w:sz w:val="14"/>
                <w:szCs w:val="14"/>
                <w:lang w:eastAsia="es-MX"/>
              </w:rPr>
            </w:pPr>
            <w:r w:rsidRPr="00CF69D0">
              <w:rPr>
                <w:rFonts w:eastAsia="Times New Roman" w:cs="Calibri"/>
                <w:sz w:val="14"/>
                <w:szCs w:val="14"/>
                <w:lang w:eastAsia="es-MX"/>
              </w:rPr>
              <w:t>Anticipos a Proveedores por Adquisición de Bienes Muebles e Inmuebles a Corto Plazo</w:t>
            </w:r>
          </w:p>
        </w:tc>
        <w:tc>
          <w:tcPr>
            <w:tcW w:w="1680" w:type="dxa"/>
            <w:tcBorders>
              <w:top w:val="nil"/>
              <w:left w:val="nil"/>
              <w:bottom w:val="single" w:sz="4" w:space="0" w:color="auto"/>
              <w:right w:val="single" w:sz="4" w:space="0" w:color="auto"/>
            </w:tcBorders>
            <w:shd w:val="clear" w:color="auto" w:fill="auto"/>
            <w:vAlign w:val="center"/>
            <w:hideMark/>
          </w:tcPr>
          <w:p w14:paraId="7E95BA5F" w14:textId="77777777" w:rsidR="007516CF" w:rsidRPr="00CF69D0" w:rsidRDefault="007516CF" w:rsidP="007516CF">
            <w:pPr>
              <w:spacing w:after="0" w:line="240" w:lineRule="auto"/>
              <w:jc w:val="right"/>
              <w:rPr>
                <w:rFonts w:eastAsia="Times New Roman" w:cs="Calibri"/>
                <w:bCs/>
                <w:sz w:val="14"/>
                <w:szCs w:val="14"/>
                <w:lang w:eastAsia="es-MX"/>
              </w:rPr>
            </w:pPr>
            <w:r w:rsidRPr="00CF69D0">
              <w:rPr>
                <w:rFonts w:eastAsia="Times New Roman" w:cs="Calibri"/>
                <w:bCs/>
                <w:sz w:val="14"/>
                <w:szCs w:val="14"/>
                <w:lang w:eastAsia="es-MX"/>
              </w:rPr>
              <w:t>0</w:t>
            </w:r>
          </w:p>
        </w:tc>
      </w:tr>
      <w:tr w:rsidR="00CF69D0" w:rsidRPr="00CF69D0" w14:paraId="3D42E2F9" w14:textId="77777777" w:rsidTr="00CF69D0">
        <w:trPr>
          <w:trHeight w:val="39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D66B40" w14:textId="77777777" w:rsidR="007516CF" w:rsidRPr="00CF69D0" w:rsidRDefault="007516CF" w:rsidP="007516CF">
            <w:pPr>
              <w:spacing w:after="0" w:line="240" w:lineRule="auto"/>
              <w:jc w:val="both"/>
              <w:rPr>
                <w:rFonts w:eastAsia="Times New Roman" w:cs="Calibri"/>
                <w:sz w:val="14"/>
                <w:szCs w:val="14"/>
                <w:lang w:eastAsia="es-MX"/>
              </w:rPr>
            </w:pPr>
            <w:r w:rsidRPr="00CF69D0">
              <w:rPr>
                <w:rFonts w:eastAsia="Times New Roman" w:cs="Calibri"/>
                <w:sz w:val="14"/>
                <w:szCs w:val="14"/>
                <w:lang w:eastAsia="es-MX"/>
              </w:rPr>
              <w:t>Anticipo a Proveedores por Adquisición de Bienes Intangibles a Corto Plazo</w:t>
            </w:r>
          </w:p>
        </w:tc>
        <w:tc>
          <w:tcPr>
            <w:tcW w:w="1680" w:type="dxa"/>
            <w:tcBorders>
              <w:top w:val="nil"/>
              <w:left w:val="nil"/>
              <w:bottom w:val="single" w:sz="4" w:space="0" w:color="auto"/>
              <w:right w:val="single" w:sz="4" w:space="0" w:color="auto"/>
            </w:tcBorders>
            <w:shd w:val="clear" w:color="auto" w:fill="auto"/>
            <w:vAlign w:val="center"/>
            <w:hideMark/>
          </w:tcPr>
          <w:p w14:paraId="2CDD34E4" w14:textId="77777777" w:rsidR="007516CF" w:rsidRPr="00CF69D0" w:rsidRDefault="007516CF" w:rsidP="007516CF">
            <w:pPr>
              <w:spacing w:after="0" w:line="240" w:lineRule="auto"/>
              <w:jc w:val="right"/>
              <w:rPr>
                <w:rFonts w:eastAsia="Times New Roman" w:cs="Calibri"/>
                <w:bCs/>
                <w:sz w:val="14"/>
                <w:szCs w:val="14"/>
                <w:lang w:eastAsia="es-MX"/>
              </w:rPr>
            </w:pPr>
            <w:r w:rsidRPr="00CF69D0">
              <w:rPr>
                <w:rFonts w:eastAsia="Times New Roman" w:cs="Calibri"/>
                <w:bCs/>
                <w:sz w:val="14"/>
                <w:szCs w:val="14"/>
                <w:lang w:eastAsia="es-MX"/>
              </w:rPr>
              <w:t>0</w:t>
            </w:r>
          </w:p>
        </w:tc>
      </w:tr>
      <w:tr w:rsidR="00CF69D0" w:rsidRPr="00CF69D0" w14:paraId="1C8A8F88" w14:textId="77777777" w:rsidTr="00CF69D0">
        <w:trPr>
          <w:trHeight w:val="39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0A439F" w14:textId="77777777" w:rsidR="007516CF" w:rsidRPr="00CF69D0" w:rsidRDefault="007516CF" w:rsidP="007516CF">
            <w:pPr>
              <w:spacing w:after="0" w:line="240" w:lineRule="auto"/>
              <w:jc w:val="both"/>
              <w:rPr>
                <w:rFonts w:eastAsia="Times New Roman" w:cs="Calibri"/>
                <w:sz w:val="14"/>
                <w:szCs w:val="14"/>
                <w:lang w:eastAsia="es-MX"/>
              </w:rPr>
            </w:pPr>
            <w:r w:rsidRPr="00CF69D0">
              <w:rPr>
                <w:rFonts w:eastAsia="Times New Roman" w:cs="Calibri"/>
                <w:sz w:val="14"/>
                <w:szCs w:val="14"/>
                <w:lang w:eastAsia="es-MX"/>
              </w:rPr>
              <w:t>Anticipo a Contratistas por Obras Publicas a Corto Plazo</w:t>
            </w:r>
          </w:p>
        </w:tc>
        <w:tc>
          <w:tcPr>
            <w:tcW w:w="1680" w:type="dxa"/>
            <w:tcBorders>
              <w:top w:val="nil"/>
              <w:left w:val="nil"/>
              <w:bottom w:val="single" w:sz="4" w:space="0" w:color="auto"/>
              <w:right w:val="single" w:sz="4" w:space="0" w:color="auto"/>
            </w:tcBorders>
            <w:shd w:val="clear" w:color="auto" w:fill="auto"/>
            <w:vAlign w:val="center"/>
            <w:hideMark/>
          </w:tcPr>
          <w:p w14:paraId="06D10A73" w14:textId="77777777" w:rsidR="007516CF" w:rsidRPr="00CF69D0" w:rsidRDefault="007516CF" w:rsidP="007516CF">
            <w:pPr>
              <w:spacing w:after="0" w:line="240" w:lineRule="auto"/>
              <w:jc w:val="right"/>
              <w:rPr>
                <w:rFonts w:eastAsia="Times New Roman" w:cs="Calibri"/>
                <w:bCs/>
                <w:sz w:val="14"/>
                <w:szCs w:val="14"/>
                <w:lang w:eastAsia="es-MX"/>
              </w:rPr>
            </w:pPr>
            <w:r w:rsidRPr="00CF69D0">
              <w:rPr>
                <w:rFonts w:eastAsia="Times New Roman" w:cs="Calibri"/>
                <w:bCs/>
                <w:sz w:val="14"/>
                <w:szCs w:val="14"/>
                <w:lang w:eastAsia="es-MX"/>
              </w:rPr>
              <w:t>117,005,267</w:t>
            </w:r>
          </w:p>
        </w:tc>
      </w:tr>
      <w:tr w:rsidR="00CF69D0" w:rsidRPr="00CF69D0" w14:paraId="1F14A535" w14:textId="77777777" w:rsidTr="00CF69D0">
        <w:trPr>
          <w:trHeight w:val="28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B11F43" w14:textId="77777777" w:rsidR="007516CF" w:rsidRPr="00CF69D0" w:rsidRDefault="007516CF" w:rsidP="007516CF">
            <w:pPr>
              <w:spacing w:after="0" w:line="240" w:lineRule="auto"/>
              <w:jc w:val="both"/>
              <w:rPr>
                <w:rFonts w:eastAsia="Times New Roman" w:cs="Calibri"/>
                <w:sz w:val="14"/>
                <w:szCs w:val="14"/>
                <w:lang w:eastAsia="es-MX"/>
              </w:rPr>
            </w:pPr>
            <w:r w:rsidRPr="00CF69D0">
              <w:rPr>
                <w:rFonts w:eastAsia="Times New Roman" w:cs="Calibri"/>
                <w:sz w:val="14"/>
                <w:szCs w:val="14"/>
                <w:lang w:eastAsia="es-MX"/>
              </w:rPr>
              <w:t>Otros Derechos a recibir Bienes o Servicios a Corto Plazo</w:t>
            </w:r>
          </w:p>
        </w:tc>
        <w:tc>
          <w:tcPr>
            <w:tcW w:w="1680" w:type="dxa"/>
            <w:tcBorders>
              <w:top w:val="nil"/>
              <w:left w:val="nil"/>
              <w:bottom w:val="single" w:sz="4" w:space="0" w:color="auto"/>
              <w:right w:val="single" w:sz="4" w:space="0" w:color="auto"/>
            </w:tcBorders>
            <w:shd w:val="clear" w:color="auto" w:fill="auto"/>
            <w:vAlign w:val="center"/>
            <w:hideMark/>
          </w:tcPr>
          <w:p w14:paraId="4809126C" w14:textId="77777777" w:rsidR="007516CF" w:rsidRPr="00CF69D0" w:rsidRDefault="007516CF" w:rsidP="007516CF">
            <w:pPr>
              <w:spacing w:after="0" w:line="240" w:lineRule="auto"/>
              <w:jc w:val="right"/>
              <w:rPr>
                <w:rFonts w:eastAsia="Times New Roman" w:cs="Calibri"/>
                <w:bCs/>
                <w:sz w:val="14"/>
                <w:szCs w:val="14"/>
                <w:lang w:eastAsia="es-MX"/>
              </w:rPr>
            </w:pPr>
            <w:r w:rsidRPr="00CF69D0">
              <w:rPr>
                <w:rFonts w:eastAsia="Times New Roman" w:cs="Calibri"/>
                <w:bCs/>
                <w:sz w:val="14"/>
                <w:szCs w:val="14"/>
                <w:lang w:eastAsia="es-MX"/>
              </w:rPr>
              <w:t>717,660,711</w:t>
            </w:r>
          </w:p>
        </w:tc>
      </w:tr>
      <w:tr w:rsidR="00CF69D0" w:rsidRPr="00CF69D0" w14:paraId="3F47C41E" w14:textId="77777777" w:rsidTr="00CF69D0">
        <w:trPr>
          <w:trHeight w:val="290"/>
        </w:trPr>
        <w:tc>
          <w:tcPr>
            <w:tcW w:w="5240" w:type="dxa"/>
            <w:tcBorders>
              <w:top w:val="nil"/>
              <w:left w:val="single" w:sz="4" w:space="0" w:color="auto"/>
              <w:bottom w:val="single" w:sz="4" w:space="0" w:color="auto"/>
              <w:right w:val="single" w:sz="4" w:space="0" w:color="auto"/>
            </w:tcBorders>
            <w:shd w:val="clear" w:color="000000" w:fill="DDC9A3"/>
            <w:vAlign w:val="center"/>
            <w:hideMark/>
          </w:tcPr>
          <w:p w14:paraId="7612B246" w14:textId="77777777" w:rsidR="007516CF" w:rsidRPr="00CF69D0" w:rsidRDefault="007516CF" w:rsidP="007516CF">
            <w:pPr>
              <w:spacing w:after="0" w:line="240" w:lineRule="auto"/>
              <w:jc w:val="center"/>
              <w:rPr>
                <w:rFonts w:eastAsia="Times New Roman" w:cs="Calibri"/>
                <w:b/>
                <w:bCs/>
                <w:sz w:val="14"/>
                <w:szCs w:val="14"/>
                <w:lang w:eastAsia="es-MX"/>
              </w:rPr>
            </w:pPr>
            <w:r w:rsidRPr="00CF69D0">
              <w:rPr>
                <w:rFonts w:eastAsia="Times New Roman" w:cs="Calibri"/>
                <w:b/>
                <w:bCs/>
                <w:sz w:val="14"/>
                <w:szCs w:val="14"/>
                <w:lang w:eastAsia="es-MX"/>
              </w:rPr>
              <w:t>TOTAL</w:t>
            </w:r>
          </w:p>
        </w:tc>
        <w:tc>
          <w:tcPr>
            <w:tcW w:w="1680" w:type="dxa"/>
            <w:tcBorders>
              <w:top w:val="nil"/>
              <w:left w:val="nil"/>
              <w:bottom w:val="single" w:sz="4" w:space="0" w:color="auto"/>
              <w:right w:val="single" w:sz="4" w:space="0" w:color="auto"/>
            </w:tcBorders>
            <w:shd w:val="clear" w:color="000000" w:fill="DDC9A3"/>
            <w:vAlign w:val="center"/>
            <w:hideMark/>
          </w:tcPr>
          <w:p w14:paraId="464E2755" w14:textId="77777777" w:rsidR="007516CF" w:rsidRPr="00CF69D0" w:rsidRDefault="007516CF" w:rsidP="007516CF">
            <w:pPr>
              <w:spacing w:after="0" w:line="240" w:lineRule="auto"/>
              <w:jc w:val="right"/>
              <w:rPr>
                <w:rFonts w:eastAsia="Times New Roman" w:cs="Calibri"/>
                <w:b/>
                <w:bCs/>
                <w:sz w:val="14"/>
                <w:szCs w:val="14"/>
                <w:lang w:eastAsia="es-MX"/>
              </w:rPr>
            </w:pPr>
            <w:r w:rsidRPr="00CF69D0">
              <w:rPr>
                <w:rFonts w:eastAsia="Times New Roman" w:cs="Calibri"/>
                <w:b/>
                <w:bCs/>
                <w:sz w:val="14"/>
                <w:szCs w:val="14"/>
                <w:lang w:eastAsia="es-MX"/>
              </w:rPr>
              <w:t>859,607,230</w:t>
            </w:r>
          </w:p>
        </w:tc>
      </w:tr>
    </w:tbl>
    <w:p w14:paraId="0F3FDDE7" w14:textId="2F800E0D" w:rsidR="006311DA" w:rsidRPr="0018761A" w:rsidRDefault="006311DA" w:rsidP="006311DA">
      <w:pPr>
        <w:pStyle w:val="Texto"/>
        <w:spacing w:after="0" w:line="240" w:lineRule="exact"/>
        <w:ind w:firstLine="0"/>
        <w:rPr>
          <w:rFonts w:asciiTheme="minorHAnsi" w:hAnsiTheme="minorHAnsi" w:cstheme="minorHAnsi"/>
          <w:szCs w:val="18"/>
        </w:rPr>
      </w:pPr>
      <w:r w:rsidRPr="005F45A3">
        <w:rPr>
          <w:rFonts w:asciiTheme="minorHAnsi" w:hAnsiTheme="minorHAnsi" w:cstheme="minorHAnsi"/>
          <w:szCs w:val="18"/>
        </w:rPr>
        <w:t xml:space="preserve">           </w:t>
      </w:r>
    </w:p>
    <w:p w14:paraId="20309B38" w14:textId="76123267" w:rsidR="006311DA" w:rsidRPr="00CF69D0" w:rsidRDefault="00FC0239" w:rsidP="00A61EE3">
      <w:pPr>
        <w:pStyle w:val="Texto"/>
        <w:spacing w:after="0" w:line="240" w:lineRule="exact"/>
        <w:ind w:firstLine="0"/>
        <w:rPr>
          <w:rFonts w:asciiTheme="minorHAnsi" w:eastAsia="Calibri" w:hAnsiTheme="minorHAnsi" w:cstheme="minorHAnsi"/>
          <w:szCs w:val="18"/>
          <w:lang w:val="es-MX" w:eastAsia="en-US"/>
        </w:rPr>
      </w:pPr>
      <w:r w:rsidRPr="00CF69D0">
        <w:rPr>
          <w:rFonts w:asciiTheme="minorHAnsi" w:eastAsia="Calibri" w:hAnsiTheme="minorHAnsi" w:cstheme="minorHAnsi"/>
          <w:szCs w:val="18"/>
          <w:lang w:val="es-MX" w:eastAsia="en-US"/>
        </w:rPr>
        <w:t>En estas cuentas</w:t>
      </w:r>
      <w:r w:rsidR="00770422" w:rsidRPr="00CF69D0">
        <w:rPr>
          <w:rFonts w:asciiTheme="minorHAnsi" w:eastAsia="Calibri" w:hAnsiTheme="minorHAnsi" w:cstheme="minorHAnsi"/>
          <w:szCs w:val="18"/>
          <w:lang w:val="es-MX" w:eastAsia="en-US"/>
        </w:rPr>
        <w:t xml:space="preserve"> se refleja </w:t>
      </w:r>
      <w:r w:rsidRPr="00CF69D0">
        <w:rPr>
          <w:rFonts w:asciiTheme="minorHAnsi" w:eastAsia="Calibri" w:hAnsiTheme="minorHAnsi" w:cstheme="minorHAnsi"/>
          <w:szCs w:val="18"/>
          <w:lang w:val="es-MX" w:eastAsia="en-US"/>
        </w:rPr>
        <w:t xml:space="preserve">con el importe más significativo </w:t>
      </w:r>
      <w:r w:rsidR="00770422" w:rsidRPr="00CF69D0">
        <w:rPr>
          <w:rFonts w:asciiTheme="minorHAnsi" w:eastAsia="Calibri" w:hAnsiTheme="minorHAnsi" w:cstheme="minorHAnsi"/>
          <w:szCs w:val="18"/>
          <w:lang w:val="es-MX" w:eastAsia="en-US"/>
        </w:rPr>
        <w:t xml:space="preserve"> el </w:t>
      </w:r>
      <w:r w:rsidR="006311DA" w:rsidRPr="00CF69D0">
        <w:rPr>
          <w:rFonts w:asciiTheme="minorHAnsi" w:eastAsia="Calibri" w:hAnsiTheme="minorHAnsi" w:cstheme="minorHAnsi"/>
          <w:szCs w:val="18"/>
          <w:lang w:val="es-MX" w:eastAsia="en-US"/>
        </w:rPr>
        <w:t xml:space="preserve"> Fideicomiso del Puente Internacional Río Bravo-</w:t>
      </w:r>
      <w:r w:rsidR="00770422" w:rsidRPr="00CF69D0">
        <w:rPr>
          <w:rFonts w:asciiTheme="minorHAnsi" w:eastAsia="Calibri" w:hAnsiTheme="minorHAnsi" w:cstheme="minorHAnsi"/>
          <w:szCs w:val="18"/>
          <w:lang w:val="es-MX" w:eastAsia="en-US"/>
        </w:rPr>
        <w:t xml:space="preserve">Donna </w:t>
      </w:r>
      <w:r w:rsidR="006311DA" w:rsidRPr="00CF69D0">
        <w:rPr>
          <w:rFonts w:asciiTheme="minorHAnsi" w:eastAsia="Calibri" w:hAnsiTheme="minorHAnsi" w:cstheme="minorHAnsi"/>
          <w:szCs w:val="18"/>
          <w:lang w:val="es-MX" w:eastAsia="en-US"/>
        </w:rPr>
        <w:t xml:space="preserve"> el importe de $422,310,213, integrado por las acciones fideicomitadas representativas del capital social de COPA, S.A. que fueron incorporadas al patrimonio del Fideicomiso y como lo establece el contrato de fideicomiso los recursos propios fueron reconocidos como aportación de COPA, S.A, así mismo el saldo actual corresponde a productos de la actualización del capital de riesgo.</w:t>
      </w:r>
    </w:p>
    <w:p w14:paraId="626E7DEE" w14:textId="77777777" w:rsidR="00607A5A" w:rsidRDefault="00607A5A" w:rsidP="00A61EE3">
      <w:pPr>
        <w:pStyle w:val="Texto"/>
        <w:spacing w:after="0" w:line="240" w:lineRule="exact"/>
        <w:ind w:firstLine="0"/>
        <w:rPr>
          <w:rFonts w:asciiTheme="minorHAnsi" w:eastAsia="Calibri" w:hAnsiTheme="minorHAnsi" w:cstheme="minorHAnsi"/>
          <w:szCs w:val="18"/>
          <w:lang w:val="es-MX" w:eastAsia="en-US"/>
        </w:rPr>
      </w:pPr>
    </w:p>
    <w:p w14:paraId="03BF84F2" w14:textId="77777777" w:rsidR="006311DA" w:rsidRPr="005F45A3" w:rsidRDefault="006311DA" w:rsidP="006311DA">
      <w:pPr>
        <w:pStyle w:val="Texto"/>
        <w:spacing w:after="0" w:line="240" w:lineRule="exact"/>
        <w:ind w:firstLine="0"/>
        <w:rPr>
          <w:rFonts w:asciiTheme="minorHAnsi" w:eastAsia="Calibri" w:hAnsiTheme="minorHAnsi" w:cstheme="minorHAnsi"/>
          <w:szCs w:val="18"/>
          <w:lang w:val="es-MX" w:eastAsia="en-US"/>
        </w:rPr>
      </w:pPr>
    </w:p>
    <w:p w14:paraId="655BE3F8"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BIENES DISPONIBLES PARA SU TRANSFORMACIÓN O CONSUMO (Inventarios)   </w:t>
      </w:r>
    </w:p>
    <w:p w14:paraId="114599CE"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362A3F37" w14:textId="77777777" w:rsidR="006311DA" w:rsidRPr="005F45A3" w:rsidRDefault="006311DA" w:rsidP="003A0C52">
      <w:pPr>
        <w:pStyle w:val="Texto"/>
        <w:numPr>
          <w:ilvl w:val="0"/>
          <w:numId w:val="17"/>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Inventarios:  No Aplica</w:t>
      </w:r>
    </w:p>
    <w:p w14:paraId="0DC7F07C"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4A616DCF" w14:textId="77777777" w:rsidR="006311DA" w:rsidRPr="005F45A3" w:rsidRDefault="006311DA" w:rsidP="003A0C52">
      <w:pPr>
        <w:pStyle w:val="Texto"/>
        <w:numPr>
          <w:ilvl w:val="0"/>
          <w:numId w:val="17"/>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Almacén:  No Aplica</w:t>
      </w:r>
    </w:p>
    <w:p w14:paraId="16BE70D9" w14:textId="77777777" w:rsidR="006311DA" w:rsidRPr="00367F16" w:rsidRDefault="006311DA" w:rsidP="006311DA">
      <w:pPr>
        <w:pStyle w:val="Texto"/>
        <w:spacing w:after="0" w:line="240" w:lineRule="exact"/>
        <w:ind w:firstLine="0"/>
        <w:rPr>
          <w:rFonts w:asciiTheme="minorHAnsi" w:hAnsiTheme="minorHAnsi" w:cstheme="minorHAnsi"/>
          <w:sz w:val="14"/>
          <w:szCs w:val="18"/>
        </w:rPr>
      </w:pPr>
    </w:p>
    <w:p w14:paraId="370E7939"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INVERSIONES FINANCIERAS A LARGO PLAZO </w:t>
      </w:r>
    </w:p>
    <w:p w14:paraId="414D5055"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4E0F9170" w14:textId="0FA42EBC" w:rsidR="006311DA" w:rsidRDefault="006311DA" w:rsidP="003A0C52">
      <w:pPr>
        <w:pStyle w:val="Texto"/>
        <w:numPr>
          <w:ilvl w:val="0"/>
          <w:numId w:val="19"/>
        </w:numPr>
        <w:spacing w:after="0" w:line="276" w:lineRule="auto"/>
        <w:ind w:left="567" w:hanging="283"/>
        <w:rPr>
          <w:rFonts w:asciiTheme="minorHAnsi" w:hAnsiTheme="minorHAnsi" w:cstheme="minorHAnsi"/>
          <w:szCs w:val="18"/>
          <w:lang w:val="es-MX"/>
        </w:rPr>
      </w:pPr>
      <w:r w:rsidRPr="005F45A3">
        <w:rPr>
          <w:rFonts w:asciiTheme="minorHAnsi" w:hAnsiTheme="minorHAnsi" w:cstheme="minorHAnsi"/>
          <w:szCs w:val="18"/>
        </w:rPr>
        <w:t xml:space="preserve">La cuenta Inversiones Financieras </w:t>
      </w:r>
      <w:r w:rsidRPr="005F45A3">
        <w:rPr>
          <w:rFonts w:asciiTheme="minorHAnsi" w:hAnsiTheme="minorHAnsi" w:cstheme="minorHAnsi"/>
          <w:szCs w:val="18"/>
          <w:lang w:val="es-MX"/>
        </w:rPr>
        <w:t>está integrada en el rubro de Títulos y Valores a Largo Plazo por la cantidad de $72,829,</w:t>
      </w:r>
      <w:r>
        <w:rPr>
          <w:rFonts w:asciiTheme="minorHAnsi" w:hAnsiTheme="minorHAnsi" w:cstheme="minorHAnsi"/>
          <w:szCs w:val="18"/>
          <w:lang w:val="es-MX"/>
        </w:rPr>
        <w:t>060, los Fideicomisos de Deuda $</w:t>
      </w:r>
      <w:r w:rsidR="007516CF">
        <w:rPr>
          <w:rFonts w:asciiTheme="minorHAnsi" w:hAnsiTheme="minorHAnsi" w:cstheme="minorHAnsi"/>
          <w:szCs w:val="18"/>
          <w:lang w:val="es-MX"/>
        </w:rPr>
        <w:t>814,793,974</w:t>
      </w:r>
      <w:r w:rsidR="002C0121">
        <w:rPr>
          <w:rFonts w:asciiTheme="minorHAnsi" w:hAnsiTheme="minorHAnsi" w:cstheme="minorHAnsi"/>
          <w:szCs w:val="18"/>
          <w:lang w:val="es-MX"/>
        </w:rPr>
        <w:t>.,</w:t>
      </w:r>
      <w:r>
        <w:rPr>
          <w:rFonts w:asciiTheme="minorHAnsi" w:hAnsiTheme="minorHAnsi" w:cstheme="minorHAnsi"/>
          <w:szCs w:val="18"/>
          <w:lang w:val="es-MX"/>
        </w:rPr>
        <w:t xml:space="preserve"> </w:t>
      </w:r>
      <w:r w:rsidRPr="005F45A3">
        <w:rPr>
          <w:rFonts w:asciiTheme="minorHAnsi" w:hAnsiTheme="minorHAnsi" w:cstheme="minorHAnsi"/>
          <w:szCs w:val="18"/>
          <w:lang w:val="es-MX"/>
        </w:rPr>
        <w:t xml:space="preserve"> y los fideicomisos sin estructura $</w:t>
      </w:r>
      <w:r w:rsidR="00CE5727">
        <w:rPr>
          <w:rFonts w:asciiTheme="minorHAnsi" w:hAnsiTheme="minorHAnsi" w:cstheme="minorHAnsi"/>
          <w:szCs w:val="18"/>
          <w:lang w:val="es-MX"/>
        </w:rPr>
        <w:t>1,</w:t>
      </w:r>
      <w:r w:rsidR="007516CF">
        <w:rPr>
          <w:rFonts w:asciiTheme="minorHAnsi" w:hAnsiTheme="minorHAnsi" w:cstheme="minorHAnsi"/>
          <w:szCs w:val="18"/>
          <w:lang w:val="es-MX"/>
        </w:rPr>
        <w:t>517,508,696</w:t>
      </w:r>
      <w:r>
        <w:rPr>
          <w:rFonts w:asciiTheme="minorHAnsi" w:hAnsiTheme="minorHAnsi" w:cstheme="minorHAnsi"/>
          <w:szCs w:val="18"/>
          <w:lang w:val="es-MX"/>
        </w:rPr>
        <w:t xml:space="preserve">, </w:t>
      </w:r>
      <w:r w:rsidRPr="005F45A3">
        <w:rPr>
          <w:rFonts w:asciiTheme="minorHAnsi" w:hAnsiTheme="minorHAnsi" w:cstheme="minorHAnsi"/>
          <w:szCs w:val="18"/>
          <w:lang w:val="es-MX"/>
        </w:rPr>
        <w:t>que en total ascienden a $</w:t>
      </w:r>
      <w:r w:rsidR="00E75EDE">
        <w:rPr>
          <w:rFonts w:asciiTheme="minorHAnsi" w:hAnsiTheme="minorHAnsi" w:cstheme="minorHAnsi"/>
          <w:szCs w:val="18"/>
          <w:lang w:val="es-MX"/>
        </w:rPr>
        <w:t>2,</w:t>
      </w:r>
      <w:r w:rsidR="007516CF">
        <w:rPr>
          <w:rFonts w:asciiTheme="minorHAnsi" w:hAnsiTheme="minorHAnsi" w:cstheme="minorHAnsi"/>
          <w:szCs w:val="18"/>
          <w:lang w:val="es-MX"/>
        </w:rPr>
        <w:t>332,302,670</w:t>
      </w:r>
      <w:r w:rsidR="002C0121">
        <w:rPr>
          <w:rFonts w:asciiTheme="minorHAnsi" w:hAnsiTheme="minorHAnsi" w:cstheme="minorHAnsi"/>
          <w:szCs w:val="18"/>
          <w:lang w:val="es-MX"/>
        </w:rPr>
        <w:t>.</w:t>
      </w:r>
      <w:r>
        <w:rPr>
          <w:rFonts w:asciiTheme="minorHAnsi" w:hAnsiTheme="minorHAnsi" w:cstheme="minorHAnsi"/>
          <w:szCs w:val="18"/>
          <w:lang w:val="es-MX"/>
        </w:rPr>
        <w:t>,</w:t>
      </w:r>
      <w:r w:rsidRPr="005F45A3">
        <w:rPr>
          <w:rFonts w:asciiTheme="minorHAnsi" w:hAnsiTheme="minorHAnsi" w:cstheme="minorHAnsi"/>
          <w:szCs w:val="18"/>
          <w:lang w:val="es-MX"/>
        </w:rPr>
        <w:t xml:space="preserve"> y que a continuación se detallan:  </w:t>
      </w:r>
    </w:p>
    <w:p w14:paraId="3AD3745A" w14:textId="77777777" w:rsidR="006B2CDE" w:rsidRDefault="006B2CDE" w:rsidP="006B2CDE">
      <w:pPr>
        <w:pStyle w:val="Texto"/>
        <w:spacing w:after="0" w:line="276" w:lineRule="auto"/>
        <w:ind w:left="567" w:firstLine="0"/>
        <w:rPr>
          <w:rFonts w:asciiTheme="minorHAnsi" w:hAnsiTheme="minorHAnsi" w:cstheme="minorHAnsi"/>
          <w:szCs w:val="18"/>
          <w:lang w:val="es-MX"/>
        </w:rPr>
      </w:pPr>
    </w:p>
    <w:tbl>
      <w:tblPr>
        <w:tblW w:w="6338" w:type="dxa"/>
        <w:tblCellMar>
          <w:left w:w="70" w:type="dxa"/>
          <w:right w:w="70" w:type="dxa"/>
        </w:tblCellMar>
        <w:tblLook w:val="04A0" w:firstRow="1" w:lastRow="0" w:firstColumn="1" w:lastColumn="0" w:noHBand="0" w:noVBand="1"/>
      </w:tblPr>
      <w:tblGrid>
        <w:gridCol w:w="4502"/>
        <w:gridCol w:w="1836"/>
      </w:tblGrid>
      <w:tr w:rsidR="007516CF" w:rsidRPr="007516CF" w14:paraId="021175E0" w14:textId="77777777" w:rsidTr="007516CF">
        <w:trPr>
          <w:trHeight w:val="305"/>
        </w:trPr>
        <w:tc>
          <w:tcPr>
            <w:tcW w:w="4502"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DB3E2DC"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Títulos y Valores a Largo Plazo</w:t>
            </w:r>
          </w:p>
        </w:tc>
        <w:tc>
          <w:tcPr>
            <w:tcW w:w="1836" w:type="dxa"/>
            <w:tcBorders>
              <w:top w:val="single" w:sz="4" w:space="0" w:color="auto"/>
              <w:left w:val="nil"/>
              <w:bottom w:val="single" w:sz="4" w:space="0" w:color="auto"/>
              <w:right w:val="single" w:sz="4" w:space="0" w:color="auto"/>
            </w:tcBorders>
            <w:shd w:val="clear" w:color="000000" w:fill="AB0033"/>
            <w:vAlign w:val="center"/>
            <w:hideMark/>
          </w:tcPr>
          <w:p w14:paraId="1912D210"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Importe</w:t>
            </w:r>
          </w:p>
        </w:tc>
      </w:tr>
      <w:tr w:rsidR="007516CF" w:rsidRPr="007516CF" w14:paraId="7601C555" w14:textId="77777777" w:rsidTr="00CF69D0">
        <w:trPr>
          <w:trHeight w:val="284"/>
        </w:trPr>
        <w:tc>
          <w:tcPr>
            <w:tcW w:w="4502" w:type="dxa"/>
            <w:tcBorders>
              <w:top w:val="nil"/>
              <w:left w:val="single" w:sz="4" w:space="0" w:color="auto"/>
              <w:bottom w:val="single" w:sz="4" w:space="0" w:color="auto"/>
              <w:right w:val="single" w:sz="4" w:space="0" w:color="auto"/>
            </w:tcBorders>
            <w:shd w:val="clear" w:color="auto" w:fill="auto"/>
            <w:vAlign w:val="center"/>
            <w:hideMark/>
          </w:tcPr>
          <w:p w14:paraId="72E3BF7B"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Canal Intracostero Tamaulipeco S.A de C.V.</w:t>
            </w:r>
          </w:p>
        </w:tc>
        <w:tc>
          <w:tcPr>
            <w:tcW w:w="1836" w:type="dxa"/>
            <w:tcBorders>
              <w:top w:val="nil"/>
              <w:left w:val="nil"/>
              <w:bottom w:val="single" w:sz="4" w:space="0" w:color="auto"/>
              <w:right w:val="single" w:sz="4" w:space="0" w:color="auto"/>
            </w:tcBorders>
            <w:shd w:val="clear" w:color="auto" w:fill="auto"/>
            <w:vAlign w:val="center"/>
            <w:hideMark/>
          </w:tcPr>
          <w:p w14:paraId="2635B8DD"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8,415,000</w:t>
            </w:r>
          </w:p>
        </w:tc>
      </w:tr>
      <w:tr w:rsidR="007516CF" w:rsidRPr="007516CF" w14:paraId="3E47EEC5" w14:textId="77777777" w:rsidTr="00CF69D0">
        <w:trPr>
          <w:trHeight w:val="284"/>
        </w:trPr>
        <w:tc>
          <w:tcPr>
            <w:tcW w:w="4502" w:type="dxa"/>
            <w:tcBorders>
              <w:top w:val="nil"/>
              <w:left w:val="single" w:sz="4" w:space="0" w:color="auto"/>
              <w:bottom w:val="single" w:sz="4" w:space="0" w:color="auto"/>
              <w:right w:val="single" w:sz="4" w:space="0" w:color="auto"/>
            </w:tcBorders>
            <w:shd w:val="clear" w:color="auto" w:fill="auto"/>
            <w:vAlign w:val="center"/>
            <w:hideMark/>
          </w:tcPr>
          <w:p w14:paraId="3CFC3FEC"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Desarrollo Turístico de la Playa Miramar S.A. de C.V.</w:t>
            </w:r>
          </w:p>
        </w:tc>
        <w:tc>
          <w:tcPr>
            <w:tcW w:w="1836" w:type="dxa"/>
            <w:tcBorders>
              <w:top w:val="nil"/>
              <w:left w:val="nil"/>
              <w:bottom w:val="single" w:sz="4" w:space="0" w:color="auto"/>
              <w:right w:val="single" w:sz="4" w:space="0" w:color="auto"/>
            </w:tcBorders>
            <w:shd w:val="clear" w:color="auto" w:fill="auto"/>
            <w:vAlign w:val="center"/>
            <w:hideMark/>
          </w:tcPr>
          <w:p w14:paraId="342D05E5"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3,824,260</w:t>
            </w:r>
          </w:p>
        </w:tc>
      </w:tr>
      <w:tr w:rsidR="007516CF" w:rsidRPr="007516CF" w14:paraId="1D4FF3DF" w14:textId="77777777" w:rsidTr="00CF69D0">
        <w:trPr>
          <w:trHeight w:val="284"/>
        </w:trPr>
        <w:tc>
          <w:tcPr>
            <w:tcW w:w="4502" w:type="dxa"/>
            <w:tcBorders>
              <w:top w:val="nil"/>
              <w:left w:val="single" w:sz="4" w:space="0" w:color="auto"/>
              <w:bottom w:val="single" w:sz="4" w:space="0" w:color="auto"/>
              <w:right w:val="single" w:sz="4" w:space="0" w:color="auto"/>
            </w:tcBorders>
            <w:shd w:val="clear" w:color="auto" w:fill="auto"/>
            <w:vAlign w:val="center"/>
            <w:hideMark/>
          </w:tcPr>
          <w:p w14:paraId="689FC777"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Club de Foot Ball Correcaminos UAT S.A. de C.V.</w:t>
            </w:r>
          </w:p>
        </w:tc>
        <w:tc>
          <w:tcPr>
            <w:tcW w:w="1836" w:type="dxa"/>
            <w:tcBorders>
              <w:top w:val="nil"/>
              <w:left w:val="nil"/>
              <w:bottom w:val="single" w:sz="4" w:space="0" w:color="auto"/>
              <w:right w:val="single" w:sz="4" w:space="0" w:color="auto"/>
            </w:tcBorders>
            <w:shd w:val="clear" w:color="auto" w:fill="auto"/>
            <w:vAlign w:val="center"/>
            <w:hideMark/>
          </w:tcPr>
          <w:p w14:paraId="54B42082"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3,616,750</w:t>
            </w:r>
          </w:p>
        </w:tc>
      </w:tr>
      <w:tr w:rsidR="007516CF" w:rsidRPr="007516CF" w14:paraId="747049AF" w14:textId="77777777" w:rsidTr="00CF69D0">
        <w:trPr>
          <w:trHeight w:val="284"/>
        </w:trPr>
        <w:tc>
          <w:tcPr>
            <w:tcW w:w="4502" w:type="dxa"/>
            <w:tcBorders>
              <w:top w:val="nil"/>
              <w:left w:val="single" w:sz="4" w:space="0" w:color="auto"/>
              <w:bottom w:val="single" w:sz="4" w:space="0" w:color="auto"/>
              <w:right w:val="single" w:sz="4" w:space="0" w:color="auto"/>
            </w:tcBorders>
            <w:shd w:val="clear" w:color="auto" w:fill="auto"/>
            <w:vAlign w:val="center"/>
            <w:hideMark/>
          </w:tcPr>
          <w:p w14:paraId="1F4B60EB"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Administración Portuaria Integral de Tamaulipas  S,A, de C.V.</w:t>
            </w:r>
          </w:p>
        </w:tc>
        <w:tc>
          <w:tcPr>
            <w:tcW w:w="1836" w:type="dxa"/>
            <w:tcBorders>
              <w:top w:val="nil"/>
              <w:left w:val="nil"/>
              <w:bottom w:val="single" w:sz="4" w:space="0" w:color="auto"/>
              <w:right w:val="single" w:sz="4" w:space="0" w:color="auto"/>
            </w:tcBorders>
            <w:shd w:val="clear" w:color="auto" w:fill="auto"/>
            <w:vAlign w:val="center"/>
            <w:hideMark/>
          </w:tcPr>
          <w:p w14:paraId="29D1E5F9"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3,647,500</w:t>
            </w:r>
          </w:p>
        </w:tc>
      </w:tr>
      <w:tr w:rsidR="007516CF" w:rsidRPr="007516CF" w14:paraId="2C4BA44E" w14:textId="77777777" w:rsidTr="00CF69D0">
        <w:trPr>
          <w:trHeight w:val="284"/>
        </w:trPr>
        <w:tc>
          <w:tcPr>
            <w:tcW w:w="4502" w:type="dxa"/>
            <w:tcBorders>
              <w:top w:val="nil"/>
              <w:left w:val="single" w:sz="4" w:space="0" w:color="auto"/>
              <w:bottom w:val="single" w:sz="4" w:space="0" w:color="auto"/>
              <w:right w:val="single" w:sz="4" w:space="0" w:color="auto"/>
            </w:tcBorders>
            <w:shd w:val="clear" w:color="auto" w:fill="auto"/>
            <w:vAlign w:val="center"/>
            <w:hideMark/>
          </w:tcPr>
          <w:p w14:paraId="12C7C2AD"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Desarrollo Urbano del Puerto Industrial de Altamira S.A. de C.V.</w:t>
            </w:r>
          </w:p>
        </w:tc>
        <w:tc>
          <w:tcPr>
            <w:tcW w:w="1836" w:type="dxa"/>
            <w:tcBorders>
              <w:top w:val="nil"/>
              <w:left w:val="nil"/>
              <w:bottom w:val="single" w:sz="4" w:space="0" w:color="auto"/>
              <w:right w:val="single" w:sz="4" w:space="0" w:color="auto"/>
            </w:tcBorders>
            <w:shd w:val="clear" w:color="auto" w:fill="auto"/>
            <w:vAlign w:val="center"/>
            <w:hideMark/>
          </w:tcPr>
          <w:p w14:paraId="14842351"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187,412</w:t>
            </w:r>
          </w:p>
        </w:tc>
      </w:tr>
      <w:tr w:rsidR="007516CF" w:rsidRPr="007516CF" w14:paraId="5E0A25BD" w14:textId="77777777" w:rsidTr="00CF69D0">
        <w:trPr>
          <w:trHeight w:val="284"/>
        </w:trPr>
        <w:tc>
          <w:tcPr>
            <w:tcW w:w="4502" w:type="dxa"/>
            <w:tcBorders>
              <w:top w:val="nil"/>
              <w:left w:val="single" w:sz="4" w:space="0" w:color="auto"/>
              <w:bottom w:val="single" w:sz="4" w:space="0" w:color="auto"/>
              <w:right w:val="single" w:sz="4" w:space="0" w:color="auto"/>
            </w:tcBorders>
            <w:shd w:val="clear" w:color="auto" w:fill="auto"/>
            <w:vAlign w:val="center"/>
            <w:hideMark/>
          </w:tcPr>
          <w:p w14:paraId="6CEB21EB"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Servicios Aeroportuarios de Tamaulipas, S.A. de C.V.</w:t>
            </w:r>
          </w:p>
        </w:tc>
        <w:tc>
          <w:tcPr>
            <w:tcW w:w="1836" w:type="dxa"/>
            <w:tcBorders>
              <w:top w:val="nil"/>
              <w:left w:val="nil"/>
              <w:bottom w:val="single" w:sz="4" w:space="0" w:color="auto"/>
              <w:right w:val="single" w:sz="4" w:space="0" w:color="auto"/>
            </w:tcBorders>
            <w:shd w:val="clear" w:color="auto" w:fill="auto"/>
            <w:vAlign w:val="center"/>
            <w:hideMark/>
          </w:tcPr>
          <w:p w14:paraId="13812F8E"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49,500</w:t>
            </w:r>
          </w:p>
        </w:tc>
      </w:tr>
      <w:tr w:rsidR="007516CF" w:rsidRPr="007516CF" w14:paraId="70BF01FC" w14:textId="77777777" w:rsidTr="00CF69D0">
        <w:trPr>
          <w:trHeight w:val="284"/>
        </w:trPr>
        <w:tc>
          <w:tcPr>
            <w:tcW w:w="4502" w:type="dxa"/>
            <w:tcBorders>
              <w:top w:val="nil"/>
              <w:left w:val="single" w:sz="4" w:space="0" w:color="auto"/>
              <w:bottom w:val="single" w:sz="4" w:space="0" w:color="auto"/>
              <w:right w:val="single" w:sz="4" w:space="0" w:color="auto"/>
            </w:tcBorders>
            <w:shd w:val="clear" w:color="auto" w:fill="auto"/>
            <w:vAlign w:val="center"/>
            <w:hideMark/>
          </w:tcPr>
          <w:p w14:paraId="4656A49E"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Textil Altamira</w:t>
            </w:r>
          </w:p>
        </w:tc>
        <w:tc>
          <w:tcPr>
            <w:tcW w:w="1836" w:type="dxa"/>
            <w:tcBorders>
              <w:top w:val="nil"/>
              <w:left w:val="nil"/>
              <w:bottom w:val="single" w:sz="4" w:space="0" w:color="auto"/>
              <w:right w:val="single" w:sz="4" w:space="0" w:color="auto"/>
            </w:tcBorders>
            <w:shd w:val="clear" w:color="auto" w:fill="auto"/>
            <w:vAlign w:val="center"/>
            <w:hideMark/>
          </w:tcPr>
          <w:p w14:paraId="04F61CE4"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53,088,638</w:t>
            </w:r>
          </w:p>
        </w:tc>
      </w:tr>
      <w:tr w:rsidR="007516CF" w:rsidRPr="007516CF" w14:paraId="022B787E" w14:textId="77777777" w:rsidTr="007516CF">
        <w:trPr>
          <w:trHeight w:val="234"/>
        </w:trPr>
        <w:tc>
          <w:tcPr>
            <w:tcW w:w="4502" w:type="dxa"/>
            <w:tcBorders>
              <w:top w:val="nil"/>
              <w:left w:val="single" w:sz="4" w:space="0" w:color="auto"/>
              <w:bottom w:val="single" w:sz="4" w:space="0" w:color="auto"/>
              <w:right w:val="single" w:sz="4" w:space="0" w:color="auto"/>
            </w:tcBorders>
            <w:shd w:val="clear" w:color="000000" w:fill="DDC9A3"/>
            <w:vAlign w:val="center"/>
            <w:hideMark/>
          </w:tcPr>
          <w:p w14:paraId="6ABC125C" w14:textId="77777777" w:rsidR="007516CF" w:rsidRPr="007516CF" w:rsidRDefault="007516CF" w:rsidP="007516CF">
            <w:pPr>
              <w:spacing w:after="0" w:line="240" w:lineRule="auto"/>
              <w:jc w:val="center"/>
              <w:rPr>
                <w:rFonts w:eastAsia="Times New Roman" w:cs="Calibri"/>
                <w:b/>
                <w:bCs/>
                <w:color w:val="000000"/>
                <w:sz w:val="14"/>
                <w:szCs w:val="14"/>
                <w:lang w:eastAsia="es-MX"/>
              </w:rPr>
            </w:pPr>
            <w:r w:rsidRPr="007516CF">
              <w:rPr>
                <w:rFonts w:eastAsia="Times New Roman" w:cs="Calibri"/>
                <w:b/>
                <w:bCs/>
                <w:color w:val="000000"/>
                <w:sz w:val="14"/>
                <w:szCs w:val="14"/>
                <w:lang w:eastAsia="es-MX"/>
              </w:rPr>
              <w:t>TOTAL</w:t>
            </w:r>
          </w:p>
        </w:tc>
        <w:tc>
          <w:tcPr>
            <w:tcW w:w="1836" w:type="dxa"/>
            <w:tcBorders>
              <w:top w:val="nil"/>
              <w:left w:val="nil"/>
              <w:bottom w:val="single" w:sz="4" w:space="0" w:color="auto"/>
              <w:right w:val="single" w:sz="4" w:space="0" w:color="auto"/>
            </w:tcBorders>
            <w:shd w:val="clear" w:color="000000" w:fill="DDC9A3"/>
            <w:vAlign w:val="center"/>
            <w:hideMark/>
          </w:tcPr>
          <w:p w14:paraId="4C195054"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72,829,060</w:t>
            </w:r>
          </w:p>
        </w:tc>
      </w:tr>
      <w:tr w:rsidR="007516CF" w:rsidRPr="007516CF" w14:paraId="12020718" w14:textId="77777777" w:rsidTr="007516CF">
        <w:trPr>
          <w:trHeight w:val="234"/>
        </w:trPr>
        <w:tc>
          <w:tcPr>
            <w:tcW w:w="4502" w:type="dxa"/>
            <w:tcBorders>
              <w:top w:val="nil"/>
              <w:left w:val="nil"/>
              <w:bottom w:val="nil"/>
              <w:right w:val="nil"/>
            </w:tcBorders>
            <w:shd w:val="clear" w:color="auto" w:fill="auto"/>
            <w:noWrap/>
            <w:vAlign w:val="bottom"/>
            <w:hideMark/>
          </w:tcPr>
          <w:p w14:paraId="58BA224F" w14:textId="77777777" w:rsidR="007516CF" w:rsidRPr="007516CF" w:rsidRDefault="007516CF" w:rsidP="007516CF">
            <w:pPr>
              <w:spacing w:after="0" w:line="240" w:lineRule="auto"/>
              <w:jc w:val="right"/>
              <w:rPr>
                <w:rFonts w:eastAsia="Times New Roman" w:cs="Calibri"/>
                <w:b/>
                <w:bCs/>
                <w:color w:val="000000"/>
                <w:sz w:val="14"/>
                <w:szCs w:val="14"/>
                <w:lang w:eastAsia="es-MX"/>
              </w:rPr>
            </w:pPr>
          </w:p>
        </w:tc>
        <w:tc>
          <w:tcPr>
            <w:tcW w:w="1836" w:type="dxa"/>
            <w:tcBorders>
              <w:top w:val="nil"/>
              <w:left w:val="nil"/>
              <w:bottom w:val="nil"/>
              <w:right w:val="nil"/>
            </w:tcBorders>
            <w:shd w:val="clear" w:color="auto" w:fill="auto"/>
            <w:noWrap/>
            <w:vAlign w:val="bottom"/>
            <w:hideMark/>
          </w:tcPr>
          <w:p w14:paraId="77C314CD" w14:textId="77777777" w:rsidR="007516CF" w:rsidRPr="007516CF" w:rsidRDefault="007516CF" w:rsidP="007516CF">
            <w:pPr>
              <w:spacing w:after="0" w:line="240" w:lineRule="auto"/>
              <w:rPr>
                <w:rFonts w:ascii="Times New Roman" w:eastAsia="Times New Roman" w:hAnsi="Times New Roman"/>
                <w:sz w:val="20"/>
                <w:szCs w:val="20"/>
                <w:lang w:eastAsia="es-MX"/>
              </w:rPr>
            </w:pPr>
          </w:p>
        </w:tc>
      </w:tr>
      <w:tr w:rsidR="007516CF" w:rsidRPr="007516CF" w14:paraId="4331B318" w14:textId="77777777" w:rsidTr="007516CF">
        <w:trPr>
          <w:trHeight w:val="305"/>
        </w:trPr>
        <w:tc>
          <w:tcPr>
            <w:tcW w:w="4502"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2D6D8B1"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Fideicomisos</w:t>
            </w:r>
          </w:p>
        </w:tc>
        <w:tc>
          <w:tcPr>
            <w:tcW w:w="1836" w:type="dxa"/>
            <w:tcBorders>
              <w:top w:val="single" w:sz="4" w:space="0" w:color="auto"/>
              <w:left w:val="nil"/>
              <w:bottom w:val="single" w:sz="4" w:space="0" w:color="auto"/>
              <w:right w:val="single" w:sz="4" w:space="0" w:color="auto"/>
            </w:tcBorders>
            <w:shd w:val="clear" w:color="000000" w:fill="AB0033"/>
            <w:vAlign w:val="center"/>
            <w:hideMark/>
          </w:tcPr>
          <w:p w14:paraId="3743E840"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Importe</w:t>
            </w:r>
          </w:p>
        </w:tc>
      </w:tr>
      <w:tr w:rsidR="007516CF" w:rsidRPr="007516CF" w14:paraId="18DBC0D5"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64B0835F"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Santander 200-3885 (CREDITOS)</w:t>
            </w:r>
          </w:p>
        </w:tc>
        <w:tc>
          <w:tcPr>
            <w:tcW w:w="1836" w:type="dxa"/>
            <w:tcBorders>
              <w:top w:val="nil"/>
              <w:left w:val="nil"/>
              <w:bottom w:val="single" w:sz="4" w:space="0" w:color="auto"/>
              <w:right w:val="single" w:sz="4" w:space="0" w:color="auto"/>
            </w:tcBorders>
            <w:shd w:val="clear" w:color="auto" w:fill="auto"/>
            <w:noWrap/>
            <w:vAlign w:val="bottom"/>
            <w:hideMark/>
          </w:tcPr>
          <w:p w14:paraId="62ACC3AD"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737,944,157.47</w:t>
            </w:r>
          </w:p>
        </w:tc>
      </w:tr>
      <w:tr w:rsidR="007516CF" w:rsidRPr="007516CF" w14:paraId="2887BF23"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41815DF5"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Puente Internacional Nuevo Laredo III</w:t>
            </w:r>
          </w:p>
        </w:tc>
        <w:tc>
          <w:tcPr>
            <w:tcW w:w="1836" w:type="dxa"/>
            <w:tcBorders>
              <w:top w:val="nil"/>
              <w:left w:val="nil"/>
              <w:bottom w:val="single" w:sz="4" w:space="0" w:color="auto"/>
              <w:right w:val="single" w:sz="4" w:space="0" w:color="auto"/>
            </w:tcBorders>
            <w:shd w:val="clear" w:color="auto" w:fill="auto"/>
            <w:noWrap/>
            <w:vAlign w:val="bottom"/>
            <w:hideMark/>
          </w:tcPr>
          <w:p w14:paraId="1AFE4AC9"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729,162,587.53</w:t>
            </w:r>
          </w:p>
        </w:tc>
      </w:tr>
      <w:tr w:rsidR="007516CF" w:rsidRPr="007516CF" w14:paraId="32D876F3"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7ABC6B71"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 xml:space="preserve">Fideicomiso de Administración y  Fuente de Pago APP </w:t>
            </w:r>
          </w:p>
        </w:tc>
        <w:tc>
          <w:tcPr>
            <w:tcW w:w="1836" w:type="dxa"/>
            <w:tcBorders>
              <w:top w:val="nil"/>
              <w:left w:val="nil"/>
              <w:bottom w:val="single" w:sz="4" w:space="0" w:color="auto"/>
              <w:right w:val="single" w:sz="4" w:space="0" w:color="auto"/>
            </w:tcBorders>
            <w:shd w:val="clear" w:color="auto" w:fill="auto"/>
            <w:noWrap/>
            <w:vAlign w:val="bottom"/>
            <w:hideMark/>
          </w:tcPr>
          <w:p w14:paraId="2972C411"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410,967,770.06</w:t>
            </w:r>
          </w:p>
        </w:tc>
      </w:tr>
      <w:tr w:rsidR="007516CF" w:rsidRPr="007516CF" w14:paraId="2684BEC9"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355819A7"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FIPAC</w:t>
            </w:r>
          </w:p>
        </w:tc>
        <w:tc>
          <w:tcPr>
            <w:tcW w:w="1836" w:type="dxa"/>
            <w:tcBorders>
              <w:top w:val="nil"/>
              <w:left w:val="nil"/>
              <w:bottom w:val="single" w:sz="4" w:space="0" w:color="auto"/>
              <w:right w:val="single" w:sz="4" w:space="0" w:color="auto"/>
            </w:tcBorders>
            <w:shd w:val="clear" w:color="auto" w:fill="auto"/>
            <w:noWrap/>
            <w:vAlign w:val="bottom"/>
            <w:hideMark/>
          </w:tcPr>
          <w:p w14:paraId="0FDCD930"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73,422,114.04</w:t>
            </w:r>
          </w:p>
        </w:tc>
      </w:tr>
      <w:tr w:rsidR="007516CF" w:rsidRPr="007516CF" w14:paraId="52420A59"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4D97EF46"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FOFAET</w:t>
            </w:r>
          </w:p>
        </w:tc>
        <w:tc>
          <w:tcPr>
            <w:tcW w:w="1836" w:type="dxa"/>
            <w:tcBorders>
              <w:top w:val="nil"/>
              <w:left w:val="nil"/>
              <w:bottom w:val="single" w:sz="4" w:space="0" w:color="auto"/>
              <w:right w:val="single" w:sz="4" w:space="0" w:color="auto"/>
            </w:tcBorders>
            <w:shd w:val="clear" w:color="auto" w:fill="auto"/>
            <w:noWrap/>
            <w:vAlign w:val="bottom"/>
            <w:hideMark/>
          </w:tcPr>
          <w:p w14:paraId="58C32A7E"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63,073,663.37</w:t>
            </w:r>
          </w:p>
        </w:tc>
      </w:tr>
      <w:tr w:rsidR="007516CF" w:rsidRPr="007516CF" w14:paraId="14AE1A24"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4A93EBB9"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FITABEC</w:t>
            </w:r>
          </w:p>
        </w:tc>
        <w:tc>
          <w:tcPr>
            <w:tcW w:w="1836" w:type="dxa"/>
            <w:tcBorders>
              <w:top w:val="nil"/>
              <w:left w:val="nil"/>
              <w:bottom w:val="single" w:sz="4" w:space="0" w:color="auto"/>
              <w:right w:val="single" w:sz="4" w:space="0" w:color="auto"/>
            </w:tcBorders>
            <w:shd w:val="clear" w:color="auto" w:fill="auto"/>
            <w:noWrap/>
            <w:vAlign w:val="bottom"/>
            <w:hideMark/>
          </w:tcPr>
          <w:p w14:paraId="27C6E78F"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55,452,985.65</w:t>
            </w:r>
          </w:p>
        </w:tc>
      </w:tr>
      <w:tr w:rsidR="007516CF" w:rsidRPr="007516CF" w14:paraId="6CACF6D5"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762D8B9A"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Fondo de Capitalidad</w:t>
            </w:r>
          </w:p>
        </w:tc>
        <w:tc>
          <w:tcPr>
            <w:tcW w:w="1836" w:type="dxa"/>
            <w:tcBorders>
              <w:top w:val="nil"/>
              <w:left w:val="nil"/>
              <w:bottom w:val="single" w:sz="4" w:space="0" w:color="auto"/>
              <w:right w:val="single" w:sz="4" w:space="0" w:color="auto"/>
            </w:tcBorders>
            <w:shd w:val="clear" w:color="auto" w:fill="auto"/>
            <w:noWrap/>
            <w:vAlign w:val="bottom"/>
            <w:hideMark/>
          </w:tcPr>
          <w:p w14:paraId="4C517972"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44,310,118.62</w:t>
            </w:r>
          </w:p>
        </w:tc>
      </w:tr>
      <w:tr w:rsidR="007516CF" w:rsidRPr="007516CF" w14:paraId="6766EAE5"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42864336"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sobre Hospedaje</w:t>
            </w:r>
          </w:p>
        </w:tc>
        <w:tc>
          <w:tcPr>
            <w:tcW w:w="1836" w:type="dxa"/>
            <w:tcBorders>
              <w:top w:val="nil"/>
              <w:left w:val="nil"/>
              <w:bottom w:val="single" w:sz="4" w:space="0" w:color="auto"/>
              <w:right w:val="single" w:sz="4" w:space="0" w:color="auto"/>
            </w:tcBorders>
            <w:shd w:val="clear" w:color="auto" w:fill="auto"/>
            <w:noWrap/>
            <w:vAlign w:val="bottom"/>
            <w:hideMark/>
          </w:tcPr>
          <w:p w14:paraId="33CD55F2"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42,350,225.58</w:t>
            </w:r>
          </w:p>
        </w:tc>
      </w:tr>
      <w:tr w:rsidR="007516CF" w:rsidRPr="007516CF" w14:paraId="6D4AF7A2"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724E460E"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Nuevo Santander</w:t>
            </w:r>
          </w:p>
        </w:tc>
        <w:tc>
          <w:tcPr>
            <w:tcW w:w="1836" w:type="dxa"/>
            <w:tcBorders>
              <w:top w:val="nil"/>
              <w:left w:val="nil"/>
              <w:bottom w:val="single" w:sz="4" w:space="0" w:color="auto"/>
              <w:right w:val="single" w:sz="4" w:space="0" w:color="auto"/>
            </w:tcBorders>
            <w:shd w:val="clear" w:color="auto" w:fill="auto"/>
            <w:noWrap/>
            <w:vAlign w:val="bottom"/>
            <w:hideMark/>
          </w:tcPr>
          <w:p w14:paraId="3FE27262"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36,286,421.73</w:t>
            </w:r>
          </w:p>
        </w:tc>
      </w:tr>
      <w:tr w:rsidR="007516CF" w:rsidRPr="007516CF" w14:paraId="31AE8FFB"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700B007A"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Tamaulipas para Cobertura de Precios y Agricultura</w:t>
            </w:r>
          </w:p>
        </w:tc>
        <w:tc>
          <w:tcPr>
            <w:tcW w:w="1836" w:type="dxa"/>
            <w:tcBorders>
              <w:top w:val="nil"/>
              <w:left w:val="nil"/>
              <w:bottom w:val="single" w:sz="4" w:space="0" w:color="auto"/>
              <w:right w:val="single" w:sz="4" w:space="0" w:color="auto"/>
            </w:tcBorders>
            <w:shd w:val="clear" w:color="auto" w:fill="auto"/>
            <w:noWrap/>
            <w:vAlign w:val="bottom"/>
            <w:hideMark/>
          </w:tcPr>
          <w:p w14:paraId="711E479F"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34,518,509.93</w:t>
            </w:r>
          </w:p>
        </w:tc>
      </w:tr>
      <w:tr w:rsidR="007516CF" w:rsidRPr="007516CF" w14:paraId="2F040FC3"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10D65558"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Rio Bravo-DONNA</w:t>
            </w:r>
          </w:p>
        </w:tc>
        <w:tc>
          <w:tcPr>
            <w:tcW w:w="1836" w:type="dxa"/>
            <w:tcBorders>
              <w:top w:val="nil"/>
              <w:left w:val="nil"/>
              <w:bottom w:val="single" w:sz="4" w:space="0" w:color="auto"/>
              <w:right w:val="single" w:sz="4" w:space="0" w:color="auto"/>
            </w:tcBorders>
            <w:shd w:val="clear" w:color="auto" w:fill="auto"/>
            <w:noWrap/>
            <w:vAlign w:val="bottom"/>
            <w:hideMark/>
          </w:tcPr>
          <w:p w14:paraId="0994DD8D"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26,228,966.65</w:t>
            </w:r>
          </w:p>
        </w:tc>
      </w:tr>
      <w:tr w:rsidR="007516CF" w:rsidRPr="007516CF" w14:paraId="718C6261"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49DD85C1"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 xml:space="preserve">Fideicomiso  FOVIMAT </w:t>
            </w:r>
          </w:p>
        </w:tc>
        <w:tc>
          <w:tcPr>
            <w:tcW w:w="1836" w:type="dxa"/>
            <w:tcBorders>
              <w:top w:val="nil"/>
              <w:left w:val="nil"/>
              <w:bottom w:val="single" w:sz="4" w:space="0" w:color="auto"/>
              <w:right w:val="single" w:sz="4" w:space="0" w:color="auto"/>
            </w:tcBorders>
            <w:shd w:val="clear" w:color="auto" w:fill="auto"/>
            <w:noWrap/>
            <w:vAlign w:val="bottom"/>
            <w:hideMark/>
          </w:tcPr>
          <w:p w14:paraId="526115C1"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26,044,807.06</w:t>
            </w:r>
          </w:p>
        </w:tc>
      </w:tr>
      <w:tr w:rsidR="007516CF" w:rsidRPr="007516CF" w14:paraId="4049A1DE"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31A71834"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Fondo de Desastres Naturales del Estado de Tamaulipas</w:t>
            </w:r>
          </w:p>
        </w:tc>
        <w:tc>
          <w:tcPr>
            <w:tcW w:w="1836" w:type="dxa"/>
            <w:tcBorders>
              <w:top w:val="nil"/>
              <w:left w:val="nil"/>
              <w:bottom w:val="single" w:sz="4" w:space="0" w:color="auto"/>
              <w:right w:val="single" w:sz="4" w:space="0" w:color="auto"/>
            </w:tcBorders>
            <w:shd w:val="clear" w:color="auto" w:fill="auto"/>
            <w:noWrap/>
            <w:vAlign w:val="bottom"/>
            <w:hideMark/>
          </w:tcPr>
          <w:p w14:paraId="72584B32"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25,560,519.97</w:t>
            </w:r>
          </w:p>
        </w:tc>
      </w:tr>
      <w:tr w:rsidR="007516CF" w:rsidRPr="007516CF" w14:paraId="75A26405"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63D3A048"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Tecnologías Educativas</w:t>
            </w:r>
          </w:p>
        </w:tc>
        <w:tc>
          <w:tcPr>
            <w:tcW w:w="1836" w:type="dxa"/>
            <w:tcBorders>
              <w:top w:val="nil"/>
              <w:left w:val="nil"/>
              <w:bottom w:val="single" w:sz="4" w:space="0" w:color="auto"/>
              <w:right w:val="single" w:sz="4" w:space="0" w:color="auto"/>
            </w:tcBorders>
            <w:shd w:val="clear" w:color="auto" w:fill="auto"/>
            <w:noWrap/>
            <w:vAlign w:val="bottom"/>
            <w:hideMark/>
          </w:tcPr>
          <w:p w14:paraId="48B8D3CE"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10,390,463.26</w:t>
            </w:r>
          </w:p>
        </w:tc>
      </w:tr>
      <w:tr w:rsidR="007516CF" w:rsidRPr="007516CF" w14:paraId="33F96DD1"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14:paraId="71E3FA04"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FOMICRO</w:t>
            </w:r>
          </w:p>
        </w:tc>
        <w:tc>
          <w:tcPr>
            <w:tcW w:w="1836" w:type="dxa"/>
            <w:tcBorders>
              <w:top w:val="nil"/>
              <w:left w:val="nil"/>
              <w:bottom w:val="single" w:sz="4" w:space="0" w:color="auto"/>
              <w:right w:val="single" w:sz="4" w:space="0" w:color="auto"/>
            </w:tcBorders>
            <w:shd w:val="clear" w:color="auto" w:fill="auto"/>
            <w:noWrap/>
            <w:vAlign w:val="bottom"/>
            <w:hideMark/>
          </w:tcPr>
          <w:p w14:paraId="51FB625D"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4,500,000.00</w:t>
            </w:r>
          </w:p>
        </w:tc>
      </w:tr>
      <w:tr w:rsidR="007516CF" w:rsidRPr="007516CF" w14:paraId="0D4BC94F"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02F6B136"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de Garantía Agropecuaria</w:t>
            </w:r>
          </w:p>
        </w:tc>
        <w:tc>
          <w:tcPr>
            <w:tcW w:w="1836" w:type="dxa"/>
            <w:tcBorders>
              <w:top w:val="nil"/>
              <w:left w:val="nil"/>
              <w:bottom w:val="single" w:sz="4" w:space="0" w:color="auto"/>
              <w:right w:val="single" w:sz="4" w:space="0" w:color="auto"/>
            </w:tcBorders>
            <w:shd w:val="clear" w:color="auto" w:fill="auto"/>
            <w:noWrap/>
            <w:vAlign w:val="bottom"/>
            <w:hideMark/>
          </w:tcPr>
          <w:p w14:paraId="4CF926A1"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3,717,761.78</w:t>
            </w:r>
          </w:p>
        </w:tc>
      </w:tr>
      <w:tr w:rsidR="007516CF" w:rsidRPr="007516CF" w14:paraId="43B6D44F"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2F768583"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Banregio 851-00901 (CREDITOS)</w:t>
            </w:r>
          </w:p>
        </w:tc>
        <w:tc>
          <w:tcPr>
            <w:tcW w:w="1836" w:type="dxa"/>
            <w:tcBorders>
              <w:top w:val="nil"/>
              <w:left w:val="nil"/>
              <w:bottom w:val="single" w:sz="4" w:space="0" w:color="auto"/>
              <w:right w:val="single" w:sz="4" w:space="0" w:color="auto"/>
            </w:tcBorders>
            <w:shd w:val="clear" w:color="auto" w:fill="auto"/>
            <w:noWrap/>
            <w:vAlign w:val="bottom"/>
            <w:hideMark/>
          </w:tcPr>
          <w:p w14:paraId="70ECB3B3"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3,427,702.44</w:t>
            </w:r>
          </w:p>
        </w:tc>
      </w:tr>
      <w:tr w:rsidR="007516CF" w:rsidRPr="007516CF" w14:paraId="2151D6BC"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57FBC552"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para el Desarrollo Forestal Sustentable</w:t>
            </w:r>
          </w:p>
        </w:tc>
        <w:tc>
          <w:tcPr>
            <w:tcW w:w="1836" w:type="dxa"/>
            <w:tcBorders>
              <w:top w:val="nil"/>
              <w:left w:val="nil"/>
              <w:bottom w:val="single" w:sz="4" w:space="0" w:color="auto"/>
              <w:right w:val="single" w:sz="4" w:space="0" w:color="auto"/>
            </w:tcBorders>
            <w:shd w:val="clear" w:color="auto" w:fill="auto"/>
            <w:noWrap/>
            <w:vAlign w:val="bottom"/>
            <w:hideMark/>
          </w:tcPr>
          <w:p w14:paraId="70CDC6D5"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2,164,163.01</w:t>
            </w:r>
          </w:p>
        </w:tc>
      </w:tr>
      <w:tr w:rsidR="007516CF" w:rsidRPr="007516CF" w14:paraId="318465B2"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5BA7BFCA"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Garantía Liquida Solidaria</w:t>
            </w:r>
          </w:p>
        </w:tc>
        <w:tc>
          <w:tcPr>
            <w:tcW w:w="1836" w:type="dxa"/>
            <w:tcBorders>
              <w:top w:val="nil"/>
              <w:left w:val="nil"/>
              <w:bottom w:val="single" w:sz="4" w:space="0" w:color="auto"/>
              <w:right w:val="single" w:sz="4" w:space="0" w:color="auto"/>
            </w:tcBorders>
            <w:shd w:val="clear" w:color="auto" w:fill="auto"/>
            <w:noWrap/>
            <w:vAlign w:val="bottom"/>
            <w:hideMark/>
          </w:tcPr>
          <w:p w14:paraId="4D758BE3"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1,590,067.27</w:t>
            </w:r>
          </w:p>
        </w:tc>
      </w:tr>
      <w:tr w:rsidR="007516CF" w:rsidRPr="007516CF" w14:paraId="375514D6"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3F3E3C86"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Fondo Metropolitano de Matamoros</w:t>
            </w:r>
          </w:p>
        </w:tc>
        <w:tc>
          <w:tcPr>
            <w:tcW w:w="1836" w:type="dxa"/>
            <w:tcBorders>
              <w:top w:val="nil"/>
              <w:left w:val="nil"/>
              <w:bottom w:val="single" w:sz="4" w:space="0" w:color="auto"/>
              <w:right w:val="single" w:sz="4" w:space="0" w:color="auto"/>
            </w:tcBorders>
            <w:shd w:val="clear" w:color="auto" w:fill="auto"/>
            <w:noWrap/>
            <w:vAlign w:val="bottom"/>
            <w:hideMark/>
          </w:tcPr>
          <w:p w14:paraId="51A4B8DF"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646,866.94</w:t>
            </w:r>
          </w:p>
        </w:tc>
      </w:tr>
      <w:tr w:rsidR="007516CF" w:rsidRPr="007516CF" w14:paraId="0829962A"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560D16B4"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Maestro Irrevocable de Admon y Fuente de Pago</w:t>
            </w:r>
          </w:p>
        </w:tc>
        <w:tc>
          <w:tcPr>
            <w:tcW w:w="1836" w:type="dxa"/>
            <w:tcBorders>
              <w:top w:val="nil"/>
              <w:left w:val="nil"/>
              <w:bottom w:val="single" w:sz="4" w:space="0" w:color="auto"/>
              <w:right w:val="single" w:sz="4" w:space="0" w:color="auto"/>
            </w:tcBorders>
            <w:shd w:val="clear" w:color="auto" w:fill="auto"/>
            <w:noWrap/>
            <w:vAlign w:val="bottom"/>
            <w:hideMark/>
          </w:tcPr>
          <w:p w14:paraId="4F2CE3BD"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288,481.96</w:t>
            </w:r>
          </w:p>
        </w:tc>
      </w:tr>
      <w:tr w:rsidR="007516CF" w:rsidRPr="007516CF" w14:paraId="7E29A901"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3E728E31"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del Corredor Económico del Norte</w:t>
            </w:r>
          </w:p>
        </w:tc>
        <w:tc>
          <w:tcPr>
            <w:tcW w:w="1836" w:type="dxa"/>
            <w:tcBorders>
              <w:top w:val="nil"/>
              <w:left w:val="nil"/>
              <w:bottom w:val="single" w:sz="4" w:space="0" w:color="auto"/>
              <w:right w:val="single" w:sz="4" w:space="0" w:color="auto"/>
            </w:tcBorders>
            <w:shd w:val="clear" w:color="auto" w:fill="auto"/>
            <w:noWrap/>
            <w:vAlign w:val="bottom"/>
            <w:hideMark/>
          </w:tcPr>
          <w:p w14:paraId="4BC5CBD6"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206,652.24</w:t>
            </w:r>
          </w:p>
        </w:tc>
      </w:tr>
      <w:tr w:rsidR="007516CF" w:rsidRPr="007516CF" w14:paraId="29D14420"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1F458A85"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Centro Histórico De Tampico</w:t>
            </w:r>
          </w:p>
        </w:tc>
        <w:tc>
          <w:tcPr>
            <w:tcW w:w="1836" w:type="dxa"/>
            <w:tcBorders>
              <w:top w:val="nil"/>
              <w:left w:val="nil"/>
              <w:bottom w:val="single" w:sz="4" w:space="0" w:color="auto"/>
              <w:right w:val="single" w:sz="4" w:space="0" w:color="auto"/>
            </w:tcBorders>
            <w:shd w:val="clear" w:color="auto" w:fill="auto"/>
            <w:noWrap/>
            <w:vAlign w:val="bottom"/>
            <w:hideMark/>
          </w:tcPr>
          <w:p w14:paraId="49DFCD3C"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17,762.94</w:t>
            </w:r>
          </w:p>
        </w:tc>
      </w:tr>
      <w:tr w:rsidR="007516CF" w:rsidRPr="007516CF" w14:paraId="21D3D4ED"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5C2F447C"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 Mante-Ocampo-Tula</w:t>
            </w:r>
          </w:p>
        </w:tc>
        <w:tc>
          <w:tcPr>
            <w:tcW w:w="1836" w:type="dxa"/>
            <w:tcBorders>
              <w:top w:val="nil"/>
              <w:left w:val="nil"/>
              <w:bottom w:val="single" w:sz="4" w:space="0" w:color="auto"/>
              <w:right w:val="single" w:sz="4" w:space="0" w:color="auto"/>
            </w:tcBorders>
            <w:shd w:val="clear" w:color="auto" w:fill="auto"/>
            <w:noWrap/>
            <w:vAlign w:val="bottom"/>
            <w:hideMark/>
          </w:tcPr>
          <w:p w14:paraId="1C63201E"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16,027.21</w:t>
            </w:r>
          </w:p>
        </w:tc>
      </w:tr>
      <w:tr w:rsidR="007516CF" w:rsidRPr="007516CF" w14:paraId="50EDFE5E"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569C3A26"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 xml:space="preserve">Fideicomiso Para el Desarrollo Comercial Ignacio Zaragoza </w:t>
            </w:r>
          </w:p>
        </w:tc>
        <w:tc>
          <w:tcPr>
            <w:tcW w:w="1836" w:type="dxa"/>
            <w:tcBorders>
              <w:top w:val="nil"/>
              <w:left w:val="nil"/>
              <w:bottom w:val="single" w:sz="4" w:space="0" w:color="auto"/>
              <w:right w:val="single" w:sz="4" w:space="0" w:color="auto"/>
            </w:tcBorders>
            <w:shd w:val="clear" w:color="auto" w:fill="auto"/>
            <w:noWrap/>
            <w:vAlign w:val="bottom"/>
            <w:hideMark/>
          </w:tcPr>
          <w:p w14:paraId="426FAA88"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7,102.00</w:t>
            </w:r>
          </w:p>
        </w:tc>
      </w:tr>
      <w:tr w:rsidR="007516CF" w:rsidRPr="007516CF" w14:paraId="391218DF"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center"/>
            <w:hideMark/>
          </w:tcPr>
          <w:p w14:paraId="5544499E"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 xml:space="preserve">Fideicomiso Centro Histórico De Matamoros </w:t>
            </w:r>
          </w:p>
        </w:tc>
        <w:tc>
          <w:tcPr>
            <w:tcW w:w="1836" w:type="dxa"/>
            <w:tcBorders>
              <w:top w:val="nil"/>
              <w:left w:val="nil"/>
              <w:bottom w:val="single" w:sz="4" w:space="0" w:color="auto"/>
              <w:right w:val="single" w:sz="4" w:space="0" w:color="auto"/>
            </w:tcBorders>
            <w:shd w:val="clear" w:color="auto" w:fill="auto"/>
            <w:noWrap/>
            <w:vAlign w:val="bottom"/>
            <w:hideMark/>
          </w:tcPr>
          <w:p w14:paraId="37C91AB3"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3,921.82</w:t>
            </w:r>
          </w:p>
        </w:tc>
      </w:tr>
      <w:tr w:rsidR="007516CF" w:rsidRPr="007516CF" w14:paraId="6CC635B6" w14:textId="77777777" w:rsidTr="007516CF">
        <w:trPr>
          <w:trHeight w:val="234"/>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14:paraId="065106AC" w14:textId="77777777" w:rsidR="007516CF" w:rsidRPr="007516CF" w:rsidRDefault="007516CF" w:rsidP="007516CF">
            <w:pPr>
              <w:spacing w:after="0" w:line="240" w:lineRule="auto"/>
              <w:rPr>
                <w:rFonts w:eastAsia="Times New Roman" w:cs="Calibri"/>
                <w:color w:val="000000"/>
                <w:sz w:val="14"/>
                <w:szCs w:val="14"/>
                <w:lang w:eastAsia="es-MX"/>
              </w:rPr>
            </w:pPr>
            <w:r w:rsidRPr="007516CF">
              <w:rPr>
                <w:rFonts w:eastAsia="Times New Roman" w:cs="Calibri"/>
                <w:color w:val="000000"/>
                <w:sz w:val="14"/>
                <w:szCs w:val="14"/>
                <w:lang w:eastAsia="es-MX"/>
              </w:rPr>
              <w:t>Fideicomisos Nuestros Niños Nuestro Futuro</w:t>
            </w:r>
          </w:p>
        </w:tc>
        <w:tc>
          <w:tcPr>
            <w:tcW w:w="1836" w:type="dxa"/>
            <w:tcBorders>
              <w:top w:val="nil"/>
              <w:left w:val="nil"/>
              <w:bottom w:val="single" w:sz="4" w:space="0" w:color="auto"/>
              <w:right w:val="single" w:sz="4" w:space="0" w:color="auto"/>
            </w:tcBorders>
            <w:shd w:val="clear" w:color="auto" w:fill="auto"/>
            <w:noWrap/>
            <w:vAlign w:val="bottom"/>
            <w:hideMark/>
          </w:tcPr>
          <w:p w14:paraId="6D7997EC"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2,849.80</w:t>
            </w:r>
          </w:p>
        </w:tc>
      </w:tr>
      <w:tr w:rsidR="007516CF" w:rsidRPr="007516CF" w14:paraId="72893F70" w14:textId="77777777" w:rsidTr="007516CF">
        <w:trPr>
          <w:trHeight w:val="234"/>
        </w:trPr>
        <w:tc>
          <w:tcPr>
            <w:tcW w:w="4502" w:type="dxa"/>
            <w:tcBorders>
              <w:top w:val="nil"/>
              <w:left w:val="single" w:sz="4" w:space="0" w:color="auto"/>
              <w:bottom w:val="single" w:sz="4" w:space="0" w:color="auto"/>
              <w:right w:val="single" w:sz="4" w:space="0" w:color="auto"/>
            </w:tcBorders>
            <w:shd w:val="clear" w:color="000000" w:fill="DDC9A3"/>
            <w:vAlign w:val="center"/>
            <w:hideMark/>
          </w:tcPr>
          <w:p w14:paraId="0B07866D" w14:textId="77777777" w:rsidR="007516CF" w:rsidRPr="007516CF" w:rsidRDefault="007516CF" w:rsidP="007516CF">
            <w:pPr>
              <w:spacing w:after="0" w:line="240" w:lineRule="auto"/>
              <w:jc w:val="center"/>
              <w:rPr>
                <w:rFonts w:eastAsia="Times New Roman" w:cs="Calibri"/>
                <w:b/>
                <w:bCs/>
                <w:color w:val="000000"/>
                <w:sz w:val="14"/>
                <w:szCs w:val="14"/>
                <w:lang w:eastAsia="es-MX"/>
              </w:rPr>
            </w:pPr>
            <w:r w:rsidRPr="007516CF">
              <w:rPr>
                <w:rFonts w:eastAsia="Times New Roman" w:cs="Calibri"/>
                <w:b/>
                <w:bCs/>
                <w:color w:val="000000"/>
                <w:sz w:val="14"/>
                <w:szCs w:val="14"/>
                <w:lang w:eastAsia="es-MX"/>
              </w:rPr>
              <w:t>TOTAL</w:t>
            </w:r>
          </w:p>
        </w:tc>
        <w:tc>
          <w:tcPr>
            <w:tcW w:w="1836" w:type="dxa"/>
            <w:tcBorders>
              <w:top w:val="nil"/>
              <w:left w:val="nil"/>
              <w:bottom w:val="single" w:sz="4" w:space="0" w:color="auto"/>
              <w:right w:val="single" w:sz="4" w:space="0" w:color="auto"/>
            </w:tcBorders>
            <w:shd w:val="clear" w:color="000000" w:fill="DDC9A3"/>
            <w:vAlign w:val="center"/>
            <w:hideMark/>
          </w:tcPr>
          <w:p w14:paraId="3ABCA817" w14:textId="77777777" w:rsidR="007516CF" w:rsidRPr="007516CF" w:rsidRDefault="007516CF" w:rsidP="007516CF">
            <w:pPr>
              <w:spacing w:after="0" w:line="240" w:lineRule="auto"/>
              <w:jc w:val="right"/>
              <w:rPr>
                <w:rFonts w:eastAsia="Times New Roman" w:cs="Calibri"/>
                <w:b/>
                <w:bCs/>
                <w:color w:val="000000"/>
                <w:sz w:val="14"/>
                <w:szCs w:val="14"/>
                <w:lang w:eastAsia="es-MX"/>
              </w:rPr>
            </w:pPr>
            <w:r w:rsidRPr="007516CF">
              <w:rPr>
                <w:rFonts w:eastAsia="Times New Roman" w:cs="Calibri"/>
                <w:b/>
                <w:bCs/>
                <w:color w:val="000000"/>
                <w:sz w:val="14"/>
                <w:szCs w:val="14"/>
                <w:lang w:eastAsia="es-MX"/>
              </w:rPr>
              <w:t>2,332,302,670</w:t>
            </w:r>
          </w:p>
        </w:tc>
      </w:tr>
    </w:tbl>
    <w:p w14:paraId="013A70F6" w14:textId="0C4A6213" w:rsidR="006311DA" w:rsidRDefault="006311DA" w:rsidP="006311DA">
      <w:pPr>
        <w:pStyle w:val="Texto"/>
        <w:spacing w:after="0" w:line="276" w:lineRule="auto"/>
        <w:ind w:firstLine="0"/>
        <w:rPr>
          <w:rFonts w:asciiTheme="minorHAnsi" w:hAnsiTheme="minorHAnsi" w:cstheme="minorHAnsi"/>
          <w:szCs w:val="18"/>
          <w:lang w:val="es-MX"/>
        </w:rPr>
      </w:pPr>
    </w:p>
    <w:p w14:paraId="1CA12C9A" w14:textId="77777777" w:rsidR="00CF69D0" w:rsidRDefault="00CF69D0" w:rsidP="006311DA">
      <w:pPr>
        <w:pStyle w:val="Texto"/>
        <w:spacing w:after="0" w:line="276" w:lineRule="auto"/>
        <w:ind w:firstLine="0"/>
        <w:rPr>
          <w:rFonts w:asciiTheme="minorHAnsi" w:hAnsiTheme="minorHAnsi" w:cstheme="minorHAnsi"/>
          <w:szCs w:val="18"/>
          <w:lang w:val="es-MX"/>
        </w:rPr>
      </w:pPr>
    </w:p>
    <w:p w14:paraId="3A0C45A4" w14:textId="6E38BE2C" w:rsidR="006311DA" w:rsidRDefault="006311DA" w:rsidP="003A0C52">
      <w:pPr>
        <w:pStyle w:val="Texto"/>
        <w:numPr>
          <w:ilvl w:val="0"/>
          <w:numId w:val="23"/>
        </w:numPr>
        <w:spacing w:after="0" w:line="240" w:lineRule="exact"/>
        <w:ind w:left="567" w:hanging="283"/>
        <w:rPr>
          <w:rFonts w:asciiTheme="minorHAnsi" w:hAnsiTheme="minorHAnsi" w:cstheme="minorHAnsi"/>
          <w:szCs w:val="18"/>
          <w:lang w:val="es-MX"/>
        </w:rPr>
      </w:pPr>
      <w:r w:rsidRPr="006A7927">
        <w:rPr>
          <w:rFonts w:asciiTheme="minorHAnsi" w:hAnsiTheme="minorHAnsi" w:cstheme="minorHAnsi"/>
          <w:szCs w:val="18"/>
          <w:lang w:val="es-MX"/>
        </w:rPr>
        <w:t>También se refleja un incremento en las Participaciones y Aportaciones de Capital por $</w:t>
      </w:r>
      <w:r w:rsidR="00694E63">
        <w:rPr>
          <w:rFonts w:asciiTheme="minorHAnsi" w:hAnsiTheme="minorHAnsi" w:cstheme="minorHAnsi"/>
          <w:szCs w:val="18"/>
          <w:lang w:val="es-MX"/>
        </w:rPr>
        <w:t>11,780,299</w:t>
      </w:r>
      <w:r w:rsidR="00254159">
        <w:rPr>
          <w:rFonts w:asciiTheme="minorHAnsi" w:hAnsiTheme="minorHAnsi" w:cstheme="minorHAnsi"/>
          <w:szCs w:val="18"/>
          <w:lang w:val="es-MX"/>
        </w:rPr>
        <w:t>.</w:t>
      </w:r>
      <w:r w:rsidRPr="006A7927">
        <w:rPr>
          <w:rFonts w:asciiTheme="minorHAnsi" w:hAnsiTheme="minorHAnsi" w:cstheme="minorHAnsi"/>
          <w:szCs w:val="18"/>
          <w:lang w:val="es-MX"/>
        </w:rPr>
        <w:t xml:space="preserve"> cantidad que corresponde a las aportaciones entregadas a la empresa Promotora para el Desarrollo de Tamaulipas S.A. de C.V. por $</w:t>
      </w:r>
      <w:r w:rsidR="00694E63">
        <w:rPr>
          <w:rFonts w:asciiTheme="minorHAnsi" w:hAnsiTheme="minorHAnsi" w:cstheme="minorHAnsi"/>
          <w:szCs w:val="18"/>
          <w:lang w:val="es-MX"/>
        </w:rPr>
        <w:t xml:space="preserve"> 3,182,19</w:t>
      </w:r>
      <w:r w:rsidR="00031595">
        <w:rPr>
          <w:rFonts w:asciiTheme="minorHAnsi" w:hAnsiTheme="minorHAnsi" w:cstheme="minorHAnsi"/>
          <w:szCs w:val="18"/>
          <w:lang w:val="es-MX"/>
        </w:rPr>
        <w:t>2</w:t>
      </w:r>
      <w:r w:rsidR="00694E63">
        <w:rPr>
          <w:rFonts w:asciiTheme="minorHAnsi" w:hAnsiTheme="minorHAnsi" w:cstheme="minorHAnsi"/>
          <w:szCs w:val="18"/>
          <w:lang w:val="es-MX"/>
        </w:rPr>
        <w:t>.</w:t>
      </w:r>
      <w:r w:rsidRPr="006A7927">
        <w:rPr>
          <w:rFonts w:asciiTheme="minorHAnsi" w:hAnsiTheme="minorHAnsi" w:cstheme="minorHAnsi"/>
          <w:szCs w:val="18"/>
          <w:lang w:val="es-MX"/>
        </w:rPr>
        <w:t>,</w:t>
      </w:r>
      <w:r w:rsidR="00694E63">
        <w:rPr>
          <w:rFonts w:asciiTheme="minorHAnsi" w:hAnsiTheme="minorHAnsi" w:cstheme="minorHAnsi"/>
          <w:szCs w:val="18"/>
          <w:lang w:val="es-MX"/>
        </w:rPr>
        <w:t xml:space="preserve"> y</w:t>
      </w:r>
      <w:r w:rsidRPr="006A7927">
        <w:rPr>
          <w:rFonts w:asciiTheme="minorHAnsi" w:hAnsiTheme="minorHAnsi" w:cstheme="minorHAnsi"/>
          <w:szCs w:val="18"/>
          <w:lang w:val="es-MX"/>
        </w:rPr>
        <w:t xml:space="preserve"> la Paraestatal Administración Portuaria Integral de Tamaulipas S.A. de C.V. por $</w:t>
      </w:r>
      <w:r w:rsidR="00694E63">
        <w:rPr>
          <w:rFonts w:asciiTheme="minorHAnsi" w:hAnsiTheme="minorHAnsi" w:cstheme="minorHAnsi"/>
          <w:szCs w:val="18"/>
          <w:lang w:val="es-MX"/>
        </w:rPr>
        <w:t>8,598,107</w:t>
      </w:r>
      <w:r w:rsidR="00393149">
        <w:rPr>
          <w:rFonts w:asciiTheme="minorHAnsi" w:hAnsiTheme="minorHAnsi" w:cstheme="minorHAnsi"/>
          <w:szCs w:val="18"/>
          <w:lang w:val="es-MX"/>
        </w:rPr>
        <w:t>.,</w:t>
      </w:r>
      <w:r w:rsidRPr="006A7927">
        <w:rPr>
          <w:rFonts w:asciiTheme="minorHAnsi" w:hAnsiTheme="minorHAnsi" w:cstheme="minorHAnsi"/>
          <w:szCs w:val="18"/>
          <w:lang w:val="es-MX"/>
        </w:rPr>
        <w:t xml:space="preserve"> dichas aportaciones serán consideradas para futuros incrementos de capital, a la fecha reflejan los saldos siguientes:</w:t>
      </w:r>
    </w:p>
    <w:p w14:paraId="11E4A0F6" w14:textId="77777777" w:rsidR="00CF69D0" w:rsidRDefault="00CF69D0" w:rsidP="00CF69D0">
      <w:pPr>
        <w:pStyle w:val="Texto"/>
        <w:spacing w:after="0" w:line="240" w:lineRule="exact"/>
        <w:ind w:left="567" w:firstLine="0"/>
        <w:rPr>
          <w:rFonts w:asciiTheme="minorHAnsi" w:hAnsiTheme="minorHAnsi" w:cstheme="minorHAnsi"/>
          <w:szCs w:val="18"/>
          <w:lang w:val="es-MX"/>
        </w:rPr>
      </w:pPr>
    </w:p>
    <w:p w14:paraId="76D441EB" w14:textId="77777777" w:rsidR="00F12E8E" w:rsidRDefault="00F12E8E" w:rsidP="00F12E8E">
      <w:pPr>
        <w:pStyle w:val="Texto"/>
        <w:spacing w:after="0" w:line="240" w:lineRule="exact"/>
        <w:ind w:left="567" w:firstLine="0"/>
        <w:rPr>
          <w:rFonts w:asciiTheme="minorHAnsi" w:hAnsiTheme="minorHAnsi" w:cstheme="minorHAnsi"/>
          <w:szCs w:val="18"/>
          <w:lang w:val="es-MX"/>
        </w:rPr>
      </w:pPr>
    </w:p>
    <w:tbl>
      <w:tblPr>
        <w:tblW w:w="6469" w:type="dxa"/>
        <w:tblInd w:w="-5" w:type="dxa"/>
        <w:tblCellMar>
          <w:left w:w="70" w:type="dxa"/>
          <w:right w:w="70" w:type="dxa"/>
        </w:tblCellMar>
        <w:tblLook w:val="04A0" w:firstRow="1" w:lastRow="0" w:firstColumn="1" w:lastColumn="0" w:noHBand="0" w:noVBand="1"/>
      </w:tblPr>
      <w:tblGrid>
        <w:gridCol w:w="4582"/>
        <w:gridCol w:w="1887"/>
      </w:tblGrid>
      <w:tr w:rsidR="007516CF" w:rsidRPr="007516CF" w14:paraId="08A8A615" w14:textId="77777777" w:rsidTr="007516CF">
        <w:trPr>
          <w:trHeight w:val="401"/>
        </w:trPr>
        <w:tc>
          <w:tcPr>
            <w:tcW w:w="4582"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15126C2"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Participaciones y Aportaciones</w:t>
            </w:r>
          </w:p>
        </w:tc>
        <w:tc>
          <w:tcPr>
            <w:tcW w:w="1887" w:type="dxa"/>
            <w:tcBorders>
              <w:top w:val="single" w:sz="4" w:space="0" w:color="auto"/>
              <w:left w:val="nil"/>
              <w:bottom w:val="single" w:sz="4" w:space="0" w:color="auto"/>
              <w:right w:val="single" w:sz="4" w:space="0" w:color="auto"/>
            </w:tcBorders>
            <w:shd w:val="clear" w:color="000000" w:fill="AB0033"/>
            <w:vAlign w:val="center"/>
            <w:hideMark/>
          </w:tcPr>
          <w:p w14:paraId="714895D3" w14:textId="77777777" w:rsidR="007516CF" w:rsidRPr="007516CF" w:rsidRDefault="007516CF" w:rsidP="007516CF">
            <w:pPr>
              <w:spacing w:after="0" w:line="240" w:lineRule="auto"/>
              <w:jc w:val="center"/>
              <w:rPr>
                <w:rFonts w:eastAsia="Times New Roman" w:cs="Calibri"/>
                <w:b/>
                <w:bCs/>
                <w:color w:val="FFFFFF"/>
                <w:sz w:val="16"/>
                <w:szCs w:val="16"/>
                <w:lang w:eastAsia="es-MX"/>
              </w:rPr>
            </w:pPr>
            <w:r w:rsidRPr="007516CF">
              <w:rPr>
                <w:rFonts w:eastAsia="Times New Roman" w:cs="Calibri"/>
                <w:b/>
                <w:bCs/>
                <w:color w:val="FFFFFF"/>
                <w:sz w:val="16"/>
                <w:szCs w:val="16"/>
                <w:lang w:eastAsia="es-MX"/>
              </w:rPr>
              <w:t>Importe</w:t>
            </w:r>
          </w:p>
        </w:tc>
      </w:tr>
      <w:tr w:rsidR="007516CF" w:rsidRPr="007516CF" w14:paraId="3C97B704" w14:textId="77777777" w:rsidTr="007516CF">
        <w:trPr>
          <w:trHeight w:val="338"/>
        </w:trPr>
        <w:tc>
          <w:tcPr>
            <w:tcW w:w="4582" w:type="dxa"/>
            <w:tcBorders>
              <w:top w:val="nil"/>
              <w:left w:val="single" w:sz="4" w:space="0" w:color="auto"/>
              <w:bottom w:val="single" w:sz="4" w:space="0" w:color="auto"/>
              <w:right w:val="single" w:sz="4" w:space="0" w:color="auto"/>
            </w:tcBorders>
            <w:shd w:val="clear" w:color="auto" w:fill="auto"/>
            <w:vAlign w:val="center"/>
            <w:hideMark/>
          </w:tcPr>
          <w:p w14:paraId="48F832CB"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Promotora para el Desarrollo de Tamaulipas S.A de C.V.</w:t>
            </w:r>
          </w:p>
        </w:tc>
        <w:tc>
          <w:tcPr>
            <w:tcW w:w="1887" w:type="dxa"/>
            <w:tcBorders>
              <w:top w:val="nil"/>
              <w:left w:val="nil"/>
              <w:bottom w:val="single" w:sz="4" w:space="0" w:color="auto"/>
              <w:right w:val="single" w:sz="4" w:space="0" w:color="auto"/>
            </w:tcBorders>
            <w:shd w:val="clear" w:color="auto" w:fill="auto"/>
            <w:vAlign w:val="center"/>
            <w:hideMark/>
          </w:tcPr>
          <w:p w14:paraId="74C1744D"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278,951,969</w:t>
            </w:r>
          </w:p>
        </w:tc>
      </w:tr>
      <w:tr w:rsidR="007516CF" w:rsidRPr="007516CF" w14:paraId="23C12C4C" w14:textId="77777777" w:rsidTr="007516CF">
        <w:trPr>
          <w:trHeight w:val="338"/>
        </w:trPr>
        <w:tc>
          <w:tcPr>
            <w:tcW w:w="4582" w:type="dxa"/>
            <w:tcBorders>
              <w:top w:val="nil"/>
              <w:left w:val="single" w:sz="4" w:space="0" w:color="auto"/>
              <w:bottom w:val="single" w:sz="4" w:space="0" w:color="auto"/>
              <w:right w:val="single" w:sz="4" w:space="0" w:color="auto"/>
            </w:tcBorders>
            <w:shd w:val="clear" w:color="auto" w:fill="auto"/>
            <w:vAlign w:val="center"/>
            <w:hideMark/>
          </w:tcPr>
          <w:p w14:paraId="2354F6D6"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 xml:space="preserve">Administración Portuaria Integral de Tamaulipas S.A. de C.V. </w:t>
            </w:r>
          </w:p>
        </w:tc>
        <w:tc>
          <w:tcPr>
            <w:tcW w:w="1887" w:type="dxa"/>
            <w:tcBorders>
              <w:top w:val="nil"/>
              <w:left w:val="nil"/>
              <w:bottom w:val="single" w:sz="4" w:space="0" w:color="auto"/>
              <w:right w:val="single" w:sz="4" w:space="0" w:color="auto"/>
            </w:tcBorders>
            <w:shd w:val="clear" w:color="auto" w:fill="auto"/>
            <w:vAlign w:val="center"/>
            <w:hideMark/>
          </w:tcPr>
          <w:p w14:paraId="0D8E362E"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222,492,533</w:t>
            </w:r>
          </w:p>
        </w:tc>
      </w:tr>
      <w:tr w:rsidR="007516CF" w:rsidRPr="007516CF" w14:paraId="317F6FC6" w14:textId="77777777" w:rsidTr="007516CF">
        <w:trPr>
          <w:trHeight w:val="338"/>
        </w:trPr>
        <w:tc>
          <w:tcPr>
            <w:tcW w:w="4582" w:type="dxa"/>
            <w:tcBorders>
              <w:top w:val="nil"/>
              <w:left w:val="single" w:sz="4" w:space="0" w:color="auto"/>
              <w:bottom w:val="single" w:sz="4" w:space="0" w:color="auto"/>
              <w:right w:val="single" w:sz="4" w:space="0" w:color="auto"/>
            </w:tcBorders>
            <w:shd w:val="clear" w:color="auto" w:fill="auto"/>
            <w:vAlign w:val="center"/>
            <w:hideMark/>
          </w:tcPr>
          <w:p w14:paraId="44CD322E" w14:textId="77777777" w:rsidR="007516CF" w:rsidRPr="007516CF" w:rsidRDefault="007516CF" w:rsidP="007516CF">
            <w:pPr>
              <w:spacing w:after="0" w:line="240" w:lineRule="auto"/>
              <w:jc w:val="both"/>
              <w:rPr>
                <w:rFonts w:eastAsia="Times New Roman" w:cs="Calibri"/>
                <w:color w:val="000000"/>
                <w:sz w:val="14"/>
                <w:szCs w:val="14"/>
                <w:lang w:eastAsia="es-MX"/>
              </w:rPr>
            </w:pPr>
            <w:r w:rsidRPr="007516CF">
              <w:rPr>
                <w:rFonts w:eastAsia="Times New Roman" w:cs="Calibri"/>
                <w:color w:val="000000"/>
                <w:sz w:val="14"/>
                <w:szCs w:val="14"/>
                <w:lang w:eastAsia="es-MX"/>
              </w:rPr>
              <w:t xml:space="preserve">Tam. Energía Alianza S.A. de C.V.  </w:t>
            </w:r>
          </w:p>
        </w:tc>
        <w:tc>
          <w:tcPr>
            <w:tcW w:w="1887" w:type="dxa"/>
            <w:tcBorders>
              <w:top w:val="nil"/>
              <w:left w:val="nil"/>
              <w:bottom w:val="single" w:sz="4" w:space="0" w:color="auto"/>
              <w:right w:val="single" w:sz="4" w:space="0" w:color="auto"/>
            </w:tcBorders>
            <w:shd w:val="clear" w:color="auto" w:fill="auto"/>
            <w:vAlign w:val="center"/>
            <w:hideMark/>
          </w:tcPr>
          <w:p w14:paraId="0F0AEEFF" w14:textId="77777777" w:rsidR="007516CF" w:rsidRPr="007516CF" w:rsidRDefault="007516CF" w:rsidP="007516CF">
            <w:pPr>
              <w:spacing w:after="0" w:line="240" w:lineRule="auto"/>
              <w:jc w:val="right"/>
              <w:rPr>
                <w:rFonts w:eastAsia="Times New Roman" w:cs="Calibri"/>
                <w:color w:val="000000"/>
                <w:sz w:val="14"/>
                <w:szCs w:val="14"/>
                <w:lang w:eastAsia="es-MX"/>
              </w:rPr>
            </w:pPr>
            <w:r w:rsidRPr="007516CF">
              <w:rPr>
                <w:rFonts w:eastAsia="Times New Roman" w:cs="Calibri"/>
                <w:color w:val="000000"/>
                <w:sz w:val="14"/>
                <w:szCs w:val="14"/>
                <w:lang w:eastAsia="es-MX"/>
              </w:rPr>
              <w:t>99,907,073</w:t>
            </w:r>
          </w:p>
        </w:tc>
      </w:tr>
      <w:tr w:rsidR="007516CF" w:rsidRPr="00CF69D0" w14:paraId="15F53E8C" w14:textId="77777777" w:rsidTr="007516CF">
        <w:trPr>
          <w:trHeight w:val="338"/>
        </w:trPr>
        <w:tc>
          <w:tcPr>
            <w:tcW w:w="4582" w:type="dxa"/>
            <w:tcBorders>
              <w:top w:val="nil"/>
              <w:left w:val="single" w:sz="4" w:space="0" w:color="auto"/>
              <w:bottom w:val="single" w:sz="4" w:space="0" w:color="auto"/>
              <w:right w:val="single" w:sz="4" w:space="0" w:color="auto"/>
            </w:tcBorders>
            <w:shd w:val="clear" w:color="000000" w:fill="DDC9A3"/>
            <w:vAlign w:val="center"/>
            <w:hideMark/>
          </w:tcPr>
          <w:p w14:paraId="00EFCF2F" w14:textId="77777777" w:rsidR="007516CF" w:rsidRPr="00CF69D0" w:rsidRDefault="007516CF" w:rsidP="007516CF">
            <w:pPr>
              <w:spacing w:after="0" w:line="240" w:lineRule="auto"/>
              <w:jc w:val="center"/>
              <w:rPr>
                <w:rFonts w:eastAsia="Times New Roman" w:cs="Calibri"/>
                <w:b/>
                <w:bCs/>
                <w:color w:val="000000"/>
                <w:sz w:val="16"/>
                <w:szCs w:val="14"/>
                <w:lang w:eastAsia="es-MX"/>
              </w:rPr>
            </w:pPr>
            <w:r w:rsidRPr="00CF69D0">
              <w:rPr>
                <w:rFonts w:eastAsia="Times New Roman" w:cs="Calibri"/>
                <w:b/>
                <w:bCs/>
                <w:color w:val="000000"/>
                <w:sz w:val="16"/>
                <w:szCs w:val="14"/>
                <w:lang w:eastAsia="es-MX"/>
              </w:rPr>
              <w:t>TOTAL</w:t>
            </w:r>
          </w:p>
        </w:tc>
        <w:tc>
          <w:tcPr>
            <w:tcW w:w="1887" w:type="dxa"/>
            <w:tcBorders>
              <w:top w:val="nil"/>
              <w:left w:val="nil"/>
              <w:bottom w:val="single" w:sz="4" w:space="0" w:color="auto"/>
              <w:right w:val="single" w:sz="4" w:space="0" w:color="auto"/>
            </w:tcBorders>
            <w:shd w:val="clear" w:color="000000" w:fill="DDC9A3"/>
            <w:vAlign w:val="center"/>
            <w:hideMark/>
          </w:tcPr>
          <w:p w14:paraId="0AEBDFCC" w14:textId="77777777" w:rsidR="007516CF" w:rsidRPr="00CF69D0" w:rsidRDefault="007516CF" w:rsidP="007516CF">
            <w:pPr>
              <w:spacing w:after="0" w:line="240" w:lineRule="auto"/>
              <w:jc w:val="right"/>
              <w:rPr>
                <w:rFonts w:eastAsia="Times New Roman" w:cs="Calibri"/>
                <w:b/>
                <w:bCs/>
                <w:color w:val="000000"/>
                <w:sz w:val="16"/>
                <w:szCs w:val="14"/>
                <w:lang w:eastAsia="es-MX"/>
              </w:rPr>
            </w:pPr>
            <w:r w:rsidRPr="00CF69D0">
              <w:rPr>
                <w:rFonts w:eastAsia="Times New Roman" w:cs="Calibri"/>
                <w:b/>
                <w:bCs/>
                <w:color w:val="000000"/>
                <w:sz w:val="16"/>
                <w:szCs w:val="14"/>
                <w:lang w:eastAsia="es-MX"/>
              </w:rPr>
              <w:t>601,351,575</w:t>
            </w:r>
          </w:p>
        </w:tc>
      </w:tr>
    </w:tbl>
    <w:p w14:paraId="03F226D3" w14:textId="77777777" w:rsidR="00E01F63" w:rsidRDefault="00E01F63" w:rsidP="00F12E8E">
      <w:pPr>
        <w:pStyle w:val="Texto"/>
        <w:spacing w:after="0" w:line="240" w:lineRule="exact"/>
        <w:ind w:left="567" w:firstLine="0"/>
        <w:rPr>
          <w:rFonts w:asciiTheme="minorHAnsi" w:hAnsiTheme="minorHAnsi" w:cstheme="minorHAnsi"/>
          <w:szCs w:val="18"/>
          <w:lang w:val="es-MX"/>
        </w:rPr>
      </w:pPr>
    </w:p>
    <w:p w14:paraId="33296326" w14:textId="4D4FDA73" w:rsidR="00FE6C70" w:rsidRDefault="00FE6C70" w:rsidP="00F12E8E">
      <w:pPr>
        <w:pStyle w:val="Texto"/>
        <w:spacing w:after="0" w:line="240" w:lineRule="exact"/>
        <w:ind w:left="567" w:firstLine="0"/>
        <w:rPr>
          <w:rFonts w:asciiTheme="minorHAnsi" w:hAnsiTheme="minorHAnsi" w:cstheme="minorHAnsi"/>
          <w:szCs w:val="18"/>
          <w:lang w:val="es-MX"/>
        </w:rPr>
      </w:pPr>
    </w:p>
    <w:p w14:paraId="0B7C3B08" w14:textId="37F15FCC" w:rsidR="00CF69D0" w:rsidRDefault="00CF69D0" w:rsidP="00F12E8E">
      <w:pPr>
        <w:pStyle w:val="Texto"/>
        <w:spacing w:after="0" w:line="240" w:lineRule="exact"/>
        <w:ind w:left="567" w:firstLine="0"/>
        <w:rPr>
          <w:rFonts w:asciiTheme="minorHAnsi" w:hAnsiTheme="minorHAnsi" w:cstheme="minorHAnsi"/>
          <w:szCs w:val="18"/>
          <w:lang w:val="es-MX"/>
        </w:rPr>
      </w:pPr>
    </w:p>
    <w:p w14:paraId="41F4F04C" w14:textId="6CB36F9E" w:rsidR="00CF69D0" w:rsidRDefault="00CF69D0" w:rsidP="00F12E8E">
      <w:pPr>
        <w:pStyle w:val="Texto"/>
        <w:spacing w:after="0" w:line="240" w:lineRule="exact"/>
        <w:ind w:left="567" w:firstLine="0"/>
        <w:rPr>
          <w:rFonts w:asciiTheme="minorHAnsi" w:hAnsiTheme="minorHAnsi" w:cstheme="minorHAnsi"/>
          <w:szCs w:val="18"/>
          <w:lang w:val="es-MX"/>
        </w:rPr>
      </w:pPr>
    </w:p>
    <w:p w14:paraId="3ACE02B3" w14:textId="77777777" w:rsidR="00CF69D0" w:rsidRDefault="00CF69D0" w:rsidP="00F12E8E">
      <w:pPr>
        <w:pStyle w:val="Texto"/>
        <w:spacing w:after="0" w:line="240" w:lineRule="exact"/>
        <w:ind w:left="567" w:firstLine="0"/>
        <w:rPr>
          <w:rFonts w:asciiTheme="minorHAnsi" w:hAnsiTheme="minorHAnsi" w:cstheme="minorHAnsi"/>
          <w:szCs w:val="18"/>
          <w:lang w:val="es-MX"/>
        </w:rPr>
      </w:pPr>
    </w:p>
    <w:p w14:paraId="6DF4589B" w14:textId="77777777" w:rsidR="006311DA" w:rsidRDefault="006311DA" w:rsidP="006311DA">
      <w:pPr>
        <w:pStyle w:val="Texto"/>
        <w:spacing w:after="0" w:line="240" w:lineRule="exact"/>
        <w:ind w:firstLine="0"/>
        <w:rPr>
          <w:rFonts w:asciiTheme="minorHAnsi" w:hAnsiTheme="minorHAnsi" w:cstheme="minorHAnsi"/>
          <w:b/>
          <w:i/>
          <w:sz w:val="20"/>
          <w:szCs w:val="18"/>
          <w:u w:val="single"/>
          <w:lang w:val="es-MX"/>
        </w:rPr>
      </w:pPr>
      <w:r w:rsidRPr="00686668">
        <w:rPr>
          <w:rFonts w:asciiTheme="minorHAnsi" w:hAnsiTheme="minorHAnsi" w:cstheme="minorHAnsi"/>
          <w:b/>
          <w:i/>
          <w:sz w:val="20"/>
          <w:szCs w:val="18"/>
          <w:u w:val="single"/>
          <w:lang w:val="es-MX"/>
        </w:rPr>
        <w:t>DERECHOS A RECIBIR EFECTIVO O EQUIVALENTES A LARGO PLAZO</w:t>
      </w:r>
    </w:p>
    <w:p w14:paraId="22D14C79" w14:textId="77777777" w:rsidR="004024F7" w:rsidRDefault="004024F7" w:rsidP="006311DA">
      <w:pPr>
        <w:pStyle w:val="Texto"/>
        <w:spacing w:after="0" w:line="240" w:lineRule="exact"/>
        <w:ind w:firstLine="0"/>
        <w:rPr>
          <w:rFonts w:asciiTheme="minorHAnsi" w:hAnsiTheme="minorHAnsi" w:cstheme="minorHAnsi"/>
          <w:b/>
          <w:i/>
          <w:sz w:val="20"/>
          <w:szCs w:val="18"/>
          <w:u w:val="single"/>
          <w:lang w:val="es-MX"/>
        </w:rPr>
      </w:pPr>
    </w:p>
    <w:p w14:paraId="79EB3B81" w14:textId="77777777" w:rsidR="0018761A" w:rsidRDefault="0018761A" w:rsidP="006311DA">
      <w:pPr>
        <w:pStyle w:val="Texto"/>
        <w:spacing w:after="0" w:line="240" w:lineRule="exact"/>
        <w:ind w:firstLine="0"/>
        <w:rPr>
          <w:rFonts w:asciiTheme="minorHAnsi" w:hAnsiTheme="minorHAnsi" w:cstheme="minorHAnsi"/>
          <w:b/>
          <w:i/>
          <w:sz w:val="20"/>
          <w:szCs w:val="18"/>
          <w:u w:val="single"/>
          <w:lang w:val="es-MX"/>
        </w:rPr>
      </w:pPr>
    </w:p>
    <w:tbl>
      <w:tblPr>
        <w:tblW w:w="6248" w:type="dxa"/>
        <w:tblInd w:w="-5" w:type="dxa"/>
        <w:tblCellMar>
          <w:left w:w="70" w:type="dxa"/>
          <w:right w:w="70" w:type="dxa"/>
        </w:tblCellMar>
        <w:tblLook w:val="04A0" w:firstRow="1" w:lastRow="0" w:firstColumn="1" w:lastColumn="0" w:noHBand="0" w:noVBand="1"/>
      </w:tblPr>
      <w:tblGrid>
        <w:gridCol w:w="4247"/>
        <w:gridCol w:w="2001"/>
      </w:tblGrid>
      <w:tr w:rsidR="00694E63" w:rsidRPr="00694E63" w14:paraId="29E6DA79" w14:textId="77777777" w:rsidTr="00694E63">
        <w:trPr>
          <w:trHeight w:val="349"/>
        </w:trPr>
        <w:tc>
          <w:tcPr>
            <w:tcW w:w="424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BF37960" w14:textId="77777777" w:rsidR="00694E63" w:rsidRPr="00694E63" w:rsidRDefault="00694E63" w:rsidP="00694E63">
            <w:pPr>
              <w:spacing w:after="0" w:line="240" w:lineRule="auto"/>
              <w:jc w:val="center"/>
              <w:rPr>
                <w:rFonts w:eastAsia="Times New Roman" w:cs="Calibri"/>
                <w:b/>
                <w:bCs/>
                <w:color w:val="FFFFFF"/>
                <w:sz w:val="16"/>
                <w:szCs w:val="16"/>
                <w:lang w:eastAsia="es-MX"/>
              </w:rPr>
            </w:pPr>
            <w:r w:rsidRPr="00694E63">
              <w:rPr>
                <w:rFonts w:eastAsia="Times New Roman" w:cs="Calibri"/>
                <w:b/>
                <w:bCs/>
                <w:color w:val="FFFFFF"/>
                <w:sz w:val="16"/>
                <w:szCs w:val="16"/>
                <w:lang w:eastAsia="es-MX"/>
              </w:rPr>
              <w:t xml:space="preserve">Descripción de la Cuenta </w:t>
            </w:r>
          </w:p>
        </w:tc>
        <w:tc>
          <w:tcPr>
            <w:tcW w:w="2001" w:type="dxa"/>
            <w:tcBorders>
              <w:top w:val="single" w:sz="4" w:space="0" w:color="auto"/>
              <w:left w:val="nil"/>
              <w:bottom w:val="single" w:sz="4" w:space="0" w:color="auto"/>
              <w:right w:val="single" w:sz="4" w:space="0" w:color="auto"/>
            </w:tcBorders>
            <w:shd w:val="clear" w:color="000000" w:fill="AB0033"/>
            <w:vAlign w:val="center"/>
            <w:hideMark/>
          </w:tcPr>
          <w:p w14:paraId="56843B61" w14:textId="77777777" w:rsidR="00694E63" w:rsidRPr="00694E63" w:rsidRDefault="00694E63" w:rsidP="00694E63">
            <w:pPr>
              <w:spacing w:after="0" w:line="240" w:lineRule="auto"/>
              <w:jc w:val="center"/>
              <w:rPr>
                <w:rFonts w:eastAsia="Times New Roman" w:cs="Calibri"/>
                <w:b/>
                <w:bCs/>
                <w:color w:val="FFFFFF"/>
                <w:sz w:val="16"/>
                <w:szCs w:val="16"/>
                <w:lang w:eastAsia="es-MX"/>
              </w:rPr>
            </w:pPr>
            <w:r w:rsidRPr="00694E63">
              <w:rPr>
                <w:rFonts w:eastAsia="Times New Roman" w:cs="Calibri"/>
                <w:b/>
                <w:bCs/>
                <w:color w:val="FFFFFF"/>
                <w:sz w:val="16"/>
                <w:szCs w:val="16"/>
                <w:lang w:eastAsia="es-MX"/>
              </w:rPr>
              <w:t>Importe</w:t>
            </w:r>
          </w:p>
        </w:tc>
      </w:tr>
      <w:tr w:rsidR="00694E63" w:rsidRPr="00694E63" w14:paraId="03AE0CB4" w14:textId="77777777" w:rsidTr="00694E63">
        <w:trPr>
          <w:trHeight w:val="372"/>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18580C75" w14:textId="77777777" w:rsidR="00694E63" w:rsidRPr="00694E63" w:rsidRDefault="00694E63" w:rsidP="00694E63">
            <w:pPr>
              <w:spacing w:after="0" w:line="240" w:lineRule="auto"/>
              <w:jc w:val="both"/>
              <w:rPr>
                <w:rFonts w:eastAsia="Times New Roman" w:cs="Calibri"/>
                <w:color w:val="000000"/>
                <w:sz w:val="14"/>
                <w:szCs w:val="14"/>
                <w:lang w:eastAsia="es-MX"/>
              </w:rPr>
            </w:pPr>
            <w:r w:rsidRPr="00694E63">
              <w:rPr>
                <w:rFonts w:eastAsia="Times New Roman" w:cs="Calibri"/>
                <w:color w:val="000000"/>
                <w:sz w:val="14"/>
                <w:szCs w:val="14"/>
                <w:lang w:eastAsia="es-MX"/>
              </w:rPr>
              <w:t>Deudores Diversos a Largo Plazo</w:t>
            </w:r>
          </w:p>
        </w:tc>
        <w:tc>
          <w:tcPr>
            <w:tcW w:w="2001" w:type="dxa"/>
            <w:tcBorders>
              <w:top w:val="nil"/>
              <w:left w:val="nil"/>
              <w:bottom w:val="single" w:sz="4" w:space="0" w:color="auto"/>
              <w:right w:val="single" w:sz="4" w:space="0" w:color="auto"/>
            </w:tcBorders>
            <w:shd w:val="clear" w:color="auto" w:fill="auto"/>
            <w:vAlign w:val="center"/>
            <w:hideMark/>
          </w:tcPr>
          <w:p w14:paraId="04E29656"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48,262,048</w:t>
            </w:r>
          </w:p>
        </w:tc>
      </w:tr>
      <w:tr w:rsidR="00694E63" w:rsidRPr="00694E63" w14:paraId="3B85DD80" w14:textId="77777777" w:rsidTr="00694E63">
        <w:trPr>
          <w:trHeight w:val="372"/>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472A165A" w14:textId="77777777" w:rsidR="00694E63" w:rsidRPr="00694E63" w:rsidRDefault="00694E63" w:rsidP="00694E63">
            <w:pPr>
              <w:spacing w:after="0" w:line="240" w:lineRule="auto"/>
              <w:jc w:val="both"/>
              <w:rPr>
                <w:rFonts w:eastAsia="Times New Roman" w:cs="Calibri"/>
                <w:color w:val="000000"/>
                <w:sz w:val="14"/>
                <w:szCs w:val="14"/>
                <w:lang w:eastAsia="es-MX"/>
              </w:rPr>
            </w:pPr>
            <w:r w:rsidRPr="00694E63">
              <w:rPr>
                <w:rFonts w:eastAsia="Times New Roman" w:cs="Calibri"/>
                <w:color w:val="000000"/>
                <w:sz w:val="14"/>
                <w:szCs w:val="14"/>
                <w:lang w:eastAsia="es-MX"/>
              </w:rPr>
              <w:t>Préstamos Otorgados a Largo Plazo</w:t>
            </w:r>
          </w:p>
        </w:tc>
        <w:tc>
          <w:tcPr>
            <w:tcW w:w="2001" w:type="dxa"/>
            <w:tcBorders>
              <w:top w:val="nil"/>
              <w:left w:val="nil"/>
              <w:bottom w:val="single" w:sz="4" w:space="0" w:color="auto"/>
              <w:right w:val="single" w:sz="4" w:space="0" w:color="auto"/>
            </w:tcBorders>
            <w:shd w:val="clear" w:color="auto" w:fill="auto"/>
            <w:vAlign w:val="center"/>
            <w:hideMark/>
          </w:tcPr>
          <w:p w14:paraId="34A8670B"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0</w:t>
            </w:r>
          </w:p>
        </w:tc>
      </w:tr>
      <w:tr w:rsidR="00694E63" w:rsidRPr="00694E63" w14:paraId="6A943DAF" w14:textId="77777777" w:rsidTr="00694E63">
        <w:trPr>
          <w:trHeight w:val="433"/>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198F3C70" w14:textId="77777777" w:rsidR="00694E63" w:rsidRPr="00694E63" w:rsidRDefault="00694E63" w:rsidP="00694E63">
            <w:pPr>
              <w:spacing w:after="0" w:line="240" w:lineRule="auto"/>
              <w:jc w:val="both"/>
              <w:rPr>
                <w:rFonts w:eastAsia="Times New Roman" w:cs="Calibri"/>
                <w:color w:val="000000"/>
                <w:sz w:val="14"/>
                <w:szCs w:val="14"/>
                <w:lang w:eastAsia="es-MX"/>
              </w:rPr>
            </w:pPr>
            <w:r w:rsidRPr="00694E63">
              <w:rPr>
                <w:rFonts w:eastAsia="Times New Roman" w:cs="Calibri"/>
                <w:color w:val="000000"/>
                <w:sz w:val="14"/>
                <w:szCs w:val="14"/>
                <w:lang w:eastAsia="es-MX"/>
              </w:rPr>
              <w:t>Otros Derechos a recibir Efectivo o Equivalentes a Largo Plazo</w:t>
            </w:r>
          </w:p>
        </w:tc>
        <w:tc>
          <w:tcPr>
            <w:tcW w:w="2001" w:type="dxa"/>
            <w:tcBorders>
              <w:top w:val="nil"/>
              <w:left w:val="nil"/>
              <w:bottom w:val="single" w:sz="4" w:space="0" w:color="auto"/>
              <w:right w:val="single" w:sz="4" w:space="0" w:color="auto"/>
            </w:tcBorders>
            <w:shd w:val="clear" w:color="auto" w:fill="auto"/>
            <w:vAlign w:val="center"/>
            <w:hideMark/>
          </w:tcPr>
          <w:p w14:paraId="270E4C5C"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298,640,288</w:t>
            </w:r>
          </w:p>
        </w:tc>
      </w:tr>
      <w:tr w:rsidR="00694E63" w:rsidRPr="00FF111B" w14:paraId="3F753BA7" w14:textId="77777777" w:rsidTr="00FF111B">
        <w:trPr>
          <w:trHeight w:val="340"/>
        </w:trPr>
        <w:tc>
          <w:tcPr>
            <w:tcW w:w="4247" w:type="dxa"/>
            <w:tcBorders>
              <w:top w:val="nil"/>
              <w:left w:val="single" w:sz="4" w:space="0" w:color="auto"/>
              <w:bottom w:val="single" w:sz="4" w:space="0" w:color="auto"/>
              <w:right w:val="single" w:sz="4" w:space="0" w:color="auto"/>
            </w:tcBorders>
            <w:shd w:val="clear" w:color="000000" w:fill="DDC9A3"/>
            <w:vAlign w:val="center"/>
            <w:hideMark/>
          </w:tcPr>
          <w:p w14:paraId="540F61BA" w14:textId="77777777" w:rsidR="00694E63" w:rsidRPr="00FF111B" w:rsidRDefault="00694E63" w:rsidP="00694E63">
            <w:pPr>
              <w:spacing w:after="0" w:line="240" w:lineRule="auto"/>
              <w:jc w:val="center"/>
              <w:rPr>
                <w:rFonts w:eastAsia="Times New Roman" w:cs="Calibri"/>
                <w:b/>
                <w:bCs/>
                <w:color w:val="000000"/>
                <w:sz w:val="16"/>
                <w:szCs w:val="14"/>
                <w:lang w:eastAsia="es-MX"/>
              </w:rPr>
            </w:pPr>
            <w:r w:rsidRPr="00FF111B">
              <w:rPr>
                <w:rFonts w:eastAsia="Times New Roman" w:cs="Calibri"/>
                <w:b/>
                <w:bCs/>
                <w:color w:val="000000"/>
                <w:sz w:val="16"/>
                <w:szCs w:val="14"/>
                <w:lang w:eastAsia="es-MX"/>
              </w:rPr>
              <w:t>TOTAL</w:t>
            </w:r>
          </w:p>
        </w:tc>
        <w:tc>
          <w:tcPr>
            <w:tcW w:w="2001" w:type="dxa"/>
            <w:tcBorders>
              <w:top w:val="nil"/>
              <w:left w:val="nil"/>
              <w:bottom w:val="single" w:sz="4" w:space="0" w:color="auto"/>
              <w:right w:val="single" w:sz="4" w:space="0" w:color="auto"/>
            </w:tcBorders>
            <w:shd w:val="clear" w:color="000000" w:fill="DDC9A3"/>
            <w:vAlign w:val="center"/>
            <w:hideMark/>
          </w:tcPr>
          <w:p w14:paraId="6D24FFC6" w14:textId="77777777" w:rsidR="00694E63" w:rsidRPr="00FF111B" w:rsidRDefault="00694E63" w:rsidP="00694E63">
            <w:pPr>
              <w:spacing w:after="0" w:line="240" w:lineRule="auto"/>
              <w:jc w:val="right"/>
              <w:rPr>
                <w:rFonts w:eastAsia="Times New Roman" w:cs="Calibri"/>
                <w:b/>
                <w:bCs/>
                <w:color w:val="000000"/>
                <w:sz w:val="16"/>
                <w:szCs w:val="14"/>
                <w:lang w:eastAsia="es-MX"/>
              </w:rPr>
            </w:pPr>
            <w:r w:rsidRPr="00FF111B">
              <w:rPr>
                <w:rFonts w:eastAsia="Times New Roman" w:cs="Calibri"/>
                <w:b/>
                <w:bCs/>
                <w:color w:val="000000"/>
                <w:sz w:val="16"/>
                <w:szCs w:val="14"/>
                <w:lang w:eastAsia="es-MX"/>
              </w:rPr>
              <w:t>346,902,336</w:t>
            </w:r>
          </w:p>
        </w:tc>
      </w:tr>
    </w:tbl>
    <w:p w14:paraId="43A023FA" w14:textId="77777777" w:rsidR="00F12E8E" w:rsidRDefault="00F12E8E" w:rsidP="0018761A">
      <w:pPr>
        <w:spacing w:after="0" w:line="240" w:lineRule="auto"/>
        <w:jc w:val="both"/>
        <w:rPr>
          <w:rFonts w:asciiTheme="minorHAnsi" w:eastAsia="Times New Roman" w:hAnsiTheme="minorHAnsi" w:cstheme="minorHAnsi"/>
          <w:sz w:val="18"/>
          <w:szCs w:val="18"/>
          <w:lang w:val="es-ES" w:eastAsia="es-ES"/>
        </w:rPr>
      </w:pPr>
    </w:p>
    <w:p w14:paraId="75885E63" w14:textId="2D49C18A" w:rsidR="006311DA" w:rsidRDefault="006311DA" w:rsidP="00FF111B">
      <w:pPr>
        <w:spacing w:after="0" w:line="240" w:lineRule="auto"/>
        <w:jc w:val="both"/>
        <w:rPr>
          <w:rFonts w:asciiTheme="minorHAnsi" w:eastAsia="Times New Roman" w:hAnsiTheme="minorHAnsi" w:cstheme="minorHAnsi"/>
          <w:sz w:val="18"/>
          <w:szCs w:val="18"/>
          <w:lang w:val="es-ES" w:eastAsia="es-ES"/>
        </w:rPr>
      </w:pPr>
      <w:r w:rsidRPr="000B5805">
        <w:rPr>
          <w:rFonts w:asciiTheme="minorHAnsi" w:eastAsia="Times New Roman" w:hAnsiTheme="minorHAnsi" w:cstheme="minorHAnsi"/>
          <w:sz w:val="18"/>
          <w:szCs w:val="18"/>
          <w:lang w:val="es-ES" w:eastAsia="es-ES"/>
        </w:rPr>
        <w:t>Dentro de este rubro se contemplan entre otros conceptos las fianzas en garantía</w:t>
      </w:r>
      <w:r>
        <w:rPr>
          <w:rFonts w:asciiTheme="minorHAnsi" w:eastAsia="Times New Roman" w:hAnsiTheme="minorHAnsi" w:cstheme="minorHAnsi"/>
          <w:sz w:val="18"/>
          <w:szCs w:val="18"/>
          <w:lang w:val="es-ES" w:eastAsia="es-ES"/>
        </w:rPr>
        <w:t xml:space="preserve"> que </w:t>
      </w:r>
      <w:r w:rsidRPr="000B5805">
        <w:rPr>
          <w:rFonts w:asciiTheme="minorHAnsi" w:eastAsia="Times New Roman" w:hAnsiTheme="minorHAnsi" w:cstheme="minorHAnsi"/>
          <w:sz w:val="18"/>
          <w:szCs w:val="18"/>
          <w:lang w:val="es-ES" w:eastAsia="es-ES"/>
        </w:rPr>
        <w:t>se</w:t>
      </w:r>
      <w:r w:rsidRPr="00570D09">
        <w:rPr>
          <w:rFonts w:asciiTheme="minorHAnsi" w:eastAsia="Times New Roman" w:hAnsiTheme="minorHAnsi" w:cstheme="minorHAnsi"/>
          <w:sz w:val="18"/>
          <w:szCs w:val="18"/>
          <w:lang w:val="es-ES" w:eastAsia="es-ES"/>
        </w:rPr>
        <w:t xml:space="preserve"> tienen contratadas con la compañía Afianzadora Insurgentes lo cuales son: Desarrollo la Pesca por $</w:t>
      </w:r>
      <w:r w:rsidR="000F3791">
        <w:rPr>
          <w:rFonts w:asciiTheme="minorHAnsi" w:eastAsia="Times New Roman" w:hAnsiTheme="minorHAnsi" w:cstheme="minorHAnsi"/>
          <w:sz w:val="18"/>
          <w:szCs w:val="18"/>
          <w:lang w:val="es-ES" w:eastAsia="es-ES"/>
        </w:rPr>
        <w:t>7,168,402</w:t>
      </w:r>
      <w:r w:rsidRPr="00570D09">
        <w:rPr>
          <w:rFonts w:asciiTheme="minorHAnsi" w:eastAsia="Times New Roman" w:hAnsiTheme="minorHAnsi" w:cstheme="minorHAnsi"/>
          <w:sz w:val="18"/>
          <w:szCs w:val="18"/>
          <w:lang w:val="es-ES" w:eastAsia="es-ES"/>
        </w:rPr>
        <w:t>, Corredor Urbano Reynosa-Río Bravo por $</w:t>
      </w:r>
      <w:r w:rsidR="000F3791">
        <w:rPr>
          <w:rFonts w:asciiTheme="minorHAnsi" w:eastAsia="Times New Roman" w:hAnsiTheme="minorHAnsi" w:cstheme="minorHAnsi"/>
          <w:sz w:val="18"/>
          <w:szCs w:val="18"/>
          <w:lang w:val="es-ES" w:eastAsia="es-ES"/>
        </w:rPr>
        <w:t>7,682,143</w:t>
      </w:r>
      <w:r w:rsidRPr="00570D09">
        <w:rPr>
          <w:rFonts w:asciiTheme="minorHAnsi" w:eastAsia="Times New Roman" w:hAnsiTheme="minorHAnsi" w:cstheme="minorHAnsi"/>
          <w:sz w:val="18"/>
          <w:szCs w:val="18"/>
          <w:lang w:val="es-ES" w:eastAsia="es-ES"/>
        </w:rPr>
        <w:t>, y el Proyecto Laguna del Carpintero por $</w:t>
      </w:r>
      <w:r w:rsidR="000F3791">
        <w:rPr>
          <w:rFonts w:asciiTheme="minorHAnsi" w:eastAsia="Times New Roman" w:hAnsiTheme="minorHAnsi" w:cstheme="minorHAnsi"/>
          <w:sz w:val="18"/>
          <w:szCs w:val="18"/>
          <w:lang w:val="es-ES" w:eastAsia="es-ES"/>
        </w:rPr>
        <w:t>17,809,478</w:t>
      </w:r>
      <w:r w:rsidRPr="00570D09">
        <w:rPr>
          <w:rFonts w:asciiTheme="minorHAnsi" w:eastAsia="Times New Roman" w:hAnsiTheme="minorHAnsi" w:cstheme="minorHAnsi"/>
          <w:sz w:val="18"/>
          <w:szCs w:val="18"/>
          <w:lang w:val="es-ES" w:eastAsia="es-ES"/>
        </w:rPr>
        <w:t>.</w:t>
      </w:r>
    </w:p>
    <w:p w14:paraId="57B205E8" w14:textId="77777777" w:rsidR="00980E00" w:rsidRPr="00AD0940" w:rsidRDefault="00980E00" w:rsidP="00FF111B">
      <w:pPr>
        <w:spacing w:after="0" w:line="240" w:lineRule="auto"/>
        <w:jc w:val="both"/>
        <w:rPr>
          <w:rFonts w:asciiTheme="minorHAnsi" w:eastAsia="Times New Roman" w:hAnsiTheme="minorHAnsi" w:cstheme="minorHAnsi"/>
          <w:sz w:val="16"/>
          <w:szCs w:val="18"/>
          <w:lang w:val="es-ES" w:eastAsia="es-ES"/>
        </w:rPr>
      </w:pPr>
    </w:p>
    <w:p w14:paraId="1566553C" w14:textId="500B38E6" w:rsidR="00E75BF6" w:rsidRDefault="00951B72" w:rsidP="00FF111B">
      <w:pPr>
        <w:tabs>
          <w:tab w:val="left" w:pos="567"/>
        </w:tabs>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En</w:t>
      </w:r>
      <w:r w:rsidR="00EB01C3">
        <w:rPr>
          <w:rFonts w:asciiTheme="minorHAnsi" w:eastAsia="Times New Roman" w:hAnsiTheme="minorHAnsi" w:cstheme="minorHAnsi"/>
          <w:sz w:val="18"/>
          <w:szCs w:val="18"/>
          <w:lang w:val="es-ES" w:eastAsia="es-ES"/>
        </w:rPr>
        <w:t xml:space="preserve"> esta clasificación,</w:t>
      </w:r>
      <w:r w:rsidR="00EB01C3" w:rsidRPr="00EB01C3">
        <w:rPr>
          <w:rFonts w:asciiTheme="minorHAnsi" w:eastAsia="Times New Roman" w:hAnsiTheme="minorHAnsi" w:cstheme="minorHAnsi"/>
          <w:sz w:val="18"/>
          <w:szCs w:val="18"/>
          <w:lang w:val="es-ES" w:eastAsia="es-ES"/>
        </w:rPr>
        <w:t xml:space="preserve"> </w:t>
      </w:r>
      <w:r w:rsidR="00EB01C3">
        <w:rPr>
          <w:rFonts w:asciiTheme="minorHAnsi" w:eastAsia="Times New Roman" w:hAnsiTheme="minorHAnsi" w:cstheme="minorHAnsi"/>
          <w:sz w:val="18"/>
          <w:szCs w:val="18"/>
          <w:lang w:val="es-ES" w:eastAsia="es-ES"/>
        </w:rPr>
        <w:t xml:space="preserve">se refleja en </w:t>
      </w:r>
      <w:r w:rsidR="00EB01C3" w:rsidRPr="005F45A3">
        <w:rPr>
          <w:rFonts w:asciiTheme="minorHAnsi" w:eastAsia="Times New Roman" w:hAnsiTheme="minorHAnsi" w:cstheme="minorHAnsi"/>
          <w:sz w:val="18"/>
          <w:szCs w:val="18"/>
          <w:lang w:val="es-ES" w:eastAsia="es-ES"/>
        </w:rPr>
        <w:t>Otros Derechos a Recibir Efectivo y Equivalentes la cantidad de $181,813,102</w:t>
      </w:r>
      <w:r w:rsidR="00EB01C3">
        <w:rPr>
          <w:rFonts w:asciiTheme="minorHAnsi" w:eastAsia="Times New Roman" w:hAnsiTheme="minorHAnsi" w:cstheme="minorHAnsi"/>
          <w:sz w:val="18"/>
          <w:szCs w:val="18"/>
          <w:lang w:val="es-ES" w:eastAsia="es-ES"/>
        </w:rPr>
        <w:t>., derivado</w:t>
      </w:r>
      <w:r w:rsidR="00E75BF6" w:rsidRPr="005F45A3">
        <w:rPr>
          <w:rFonts w:asciiTheme="minorHAnsi" w:eastAsia="Times New Roman" w:hAnsiTheme="minorHAnsi" w:cstheme="minorHAnsi"/>
          <w:sz w:val="18"/>
          <w:szCs w:val="18"/>
          <w:lang w:val="es-ES" w:eastAsia="es-ES"/>
        </w:rPr>
        <w:t xml:space="preserve"> de los depósitos en la cuenta bancaria del Banco Accendo el 6 de agosto de 2021 por la cantidad de $139,328,239</w:t>
      </w:r>
      <w:r w:rsidR="00E75BF6">
        <w:rPr>
          <w:rFonts w:asciiTheme="minorHAnsi" w:eastAsia="Times New Roman" w:hAnsiTheme="minorHAnsi" w:cstheme="minorHAnsi"/>
          <w:sz w:val="18"/>
          <w:szCs w:val="18"/>
          <w:lang w:val="es-ES" w:eastAsia="es-ES"/>
        </w:rPr>
        <w:t xml:space="preserve">, </w:t>
      </w:r>
      <w:r w:rsidR="00E75BF6" w:rsidRPr="005F45A3">
        <w:rPr>
          <w:rFonts w:asciiTheme="minorHAnsi" w:eastAsia="Times New Roman" w:hAnsiTheme="minorHAnsi" w:cstheme="minorHAnsi"/>
          <w:sz w:val="18"/>
          <w:szCs w:val="18"/>
          <w:lang w:val="es-ES" w:eastAsia="es-ES"/>
        </w:rPr>
        <w:t>y el 6 de septiembre del mismo año por la cantidad de $</w:t>
      </w:r>
      <w:r w:rsidR="00E75BF6">
        <w:rPr>
          <w:rFonts w:asciiTheme="minorHAnsi" w:eastAsia="Times New Roman" w:hAnsiTheme="minorHAnsi" w:cstheme="minorHAnsi"/>
          <w:sz w:val="18"/>
          <w:szCs w:val="18"/>
          <w:lang w:val="es-ES" w:eastAsia="es-ES"/>
        </w:rPr>
        <w:t xml:space="preserve">42,126,376., </w:t>
      </w:r>
      <w:r w:rsidR="00E75BF6" w:rsidRPr="005F45A3">
        <w:rPr>
          <w:rFonts w:asciiTheme="minorHAnsi" w:eastAsia="Times New Roman" w:hAnsiTheme="minorHAnsi" w:cstheme="minorHAnsi"/>
          <w:sz w:val="18"/>
          <w:szCs w:val="18"/>
          <w:lang w:val="es-ES" w:eastAsia="es-ES"/>
        </w:rPr>
        <w:t>rendimientos financieros de $358,48</w:t>
      </w:r>
      <w:r w:rsidR="00EB01C3">
        <w:rPr>
          <w:rFonts w:asciiTheme="minorHAnsi" w:eastAsia="Times New Roman" w:hAnsiTheme="minorHAnsi" w:cstheme="minorHAnsi"/>
          <w:sz w:val="18"/>
          <w:szCs w:val="18"/>
          <w:lang w:val="es-ES" w:eastAsia="es-ES"/>
        </w:rPr>
        <w:t>6.</w:t>
      </w:r>
    </w:p>
    <w:p w14:paraId="11E0AA1A" w14:textId="77777777" w:rsidR="00E75BF6" w:rsidRDefault="00E75BF6" w:rsidP="00FF111B">
      <w:pPr>
        <w:tabs>
          <w:tab w:val="left" w:pos="567"/>
        </w:tabs>
        <w:spacing w:after="0" w:line="240" w:lineRule="auto"/>
        <w:jc w:val="both"/>
        <w:rPr>
          <w:rFonts w:asciiTheme="minorHAnsi" w:eastAsia="Times New Roman" w:hAnsiTheme="minorHAnsi" w:cstheme="minorHAnsi"/>
          <w:sz w:val="18"/>
          <w:szCs w:val="18"/>
          <w:lang w:val="es-ES" w:eastAsia="es-ES"/>
        </w:rPr>
      </w:pPr>
    </w:p>
    <w:p w14:paraId="72EA6FF9" w14:textId="77777777" w:rsidR="00E75BF6" w:rsidRPr="005F45A3" w:rsidRDefault="00E75BF6" w:rsidP="00FF111B">
      <w:pPr>
        <w:tabs>
          <w:tab w:val="left" w:pos="567"/>
        </w:tabs>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w:t>
      </w:r>
      <w:r w:rsidRPr="005F45A3">
        <w:rPr>
          <w:rFonts w:asciiTheme="minorHAnsi" w:eastAsia="Times New Roman" w:hAnsiTheme="minorHAnsi" w:cstheme="minorHAnsi"/>
          <w:sz w:val="18"/>
          <w:szCs w:val="18"/>
          <w:lang w:val="es-ES" w:eastAsia="es-ES"/>
        </w:rPr>
        <w:t>ebido a la publicación en el Diario Oficial de la Federación de los “ACUERDOS de la Junta de Gobierno de la Comisión Nacional Bancaria y de Valores, a través de los cuales se resuelve  la revocación que le fue otorgada a Accendo Banco, S.A. Institución de Banca Múltiple para organizarse y operar como</w:t>
      </w:r>
      <w:r>
        <w:rPr>
          <w:rFonts w:asciiTheme="minorHAnsi" w:eastAsia="Times New Roman" w:hAnsiTheme="minorHAnsi" w:cstheme="minorHAnsi"/>
          <w:sz w:val="18"/>
          <w:szCs w:val="18"/>
          <w:lang w:val="es-ES" w:eastAsia="es-ES"/>
        </w:rPr>
        <w:t xml:space="preserve"> institución de banca múltiple”, los depósitos fueron registrados como deudores a largo plazo.</w:t>
      </w:r>
    </w:p>
    <w:p w14:paraId="26D69D11" w14:textId="77777777" w:rsidR="00E75BF6" w:rsidRPr="00AD0940" w:rsidRDefault="00E75BF6" w:rsidP="00FF111B">
      <w:pPr>
        <w:spacing w:after="0" w:line="240" w:lineRule="auto"/>
        <w:ind w:left="426"/>
        <w:jc w:val="both"/>
        <w:rPr>
          <w:rFonts w:asciiTheme="minorHAnsi" w:eastAsia="Times New Roman" w:hAnsiTheme="minorHAnsi" w:cstheme="minorHAnsi"/>
          <w:sz w:val="16"/>
          <w:szCs w:val="18"/>
          <w:lang w:val="es-ES" w:eastAsia="es-ES"/>
        </w:rPr>
      </w:pPr>
    </w:p>
    <w:p w14:paraId="12546786" w14:textId="1BBE3AA0" w:rsidR="00E75BF6" w:rsidRPr="005F45A3" w:rsidRDefault="00E75BF6" w:rsidP="00FF111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También por los</w:t>
      </w:r>
      <w:r w:rsidRPr="005F45A3">
        <w:rPr>
          <w:rFonts w:asciiTheme="minorHAnsi" w:eastAsia="Times New Roman" w:hAnsiTheme="minorHAnsi" w:cstheme="minorHAnsi"/>
          <w:sz w:val="18"/>
          <w:szCs w:val="18"/>
          <w:lang w:val="es-ES" w:eastAsia="es-ES"/>
        </w:rPr>
        <w:t xml:space="preserve"> acuerdos de revocación y según se desprende de los mismos en relación con lo dispuesto en los artículos 28, párrafos antepenúltimo, penúltimo y último, y 170 de la ley </w:t>
      </w:r>
      <w:r>
        <w:rPr>
          <w:rFonts w:asciiTheme="minorHAnsi" w:eastAsia="Times New Roman" w:hAnsiTheme="minorHAnsi" w:cstheme="minorHAnsi"/>
          <w:sz w:val="18"/>
          <w:szCs w:val="18"/>
          <w:lang w:val="es-ES" w:eastAsia="es-ES"/>
        </w:rPr>
        <w:t xml:space="preserve">de Instituciones de Crédito, </w:t>
      </w:r>
      <w:r w:rsidRPr="005F45A3">
        <w:rPr>
          <w:rFonts w:asciiTheme="minorHAnsi" w:eastAsia="Times New Roman" w:hAnsiTheme="minorHAnsi" w:cstheme="minorHAnsi"/>
          <w:sz w:val="18"/>
          <w:szCs w:val="18"/>
          <w:lang w:val="es-ES" w:eastAsia="es-ES"/>
        </w:rPr>
        <w:t>Accendo Banco, S.A entr</w:t>
      </w:r>
      <w:r w:rsidR="001E1320">
        <w:rPr>
          <w:rFonts w:asciiTheme="minorHAnsi" w:eastAsia="Times New Roman" w:hAnsiTheme="minorHAnsi" w:cstheme="minorHAnsi"/>
          <w:sz w:val="18"/>
          <w:szCs w:val="18"/>
          <w:lang w:val="es-ES" w:eastAsia="es-ES"/>
        </w:rPr>
        <w:t>ó</w:t>
      </w:r>
      <w:r w:rsidRPr="005F45A3">
        <w:rPr>
          <w:rFonts w:asciiTheme="minorHAnsi" w:eastAsia="Times New Roman" w:hAnsiTheme="minorHAnsi" w:cstheme="minorHAnsi"/>
          <w:sz w:val="18"/>
          <w:szCs w:val="18"/>
          <w:lang w:val="es-ES" w:eastAsia="es-ES"/>
        </w:rPr>
        <w:t xml:space="preserve"> en estado de liquidación el 29 de septiembre de 2021, en virtud de lo anterior las obligaciones a plazo a cargo del Banco Accendo y a favor del Estado de Tamaulipas derivadas de su relación contractual y de las transferencias bancarias realizadas, se dieron por vencidas cuando se revocó la autorización del Banco y se puso en estado de liquidación, de tal manera que desde ese momento nació la obligación legal de ACCENDO de devolver al Estado de Tamaulipas la totalidad del saldo que se mantenía en la cuenta bancaria, así como sus conceptos accesorios tales como rendimientos e intereses.</w:t>
      </w:r>
    </w:p>
    <w:p w14:paraId="4B144B0F" w14:textId="77777777" w:rsidR="00E75BF6" w:rsidRPr="00AD0940" w:rsidRDefault="00E75BF6" w:rsidP="00FF111B">
      <w:pPr>
        <w:spacing w:after="0" w:line="240" w:lineRule="auto"/>
        <w:ind w:left="426"/>
        <w:jc w:val="both"/>
        <w:rPr>
          <w:rFonts w:asciiTheme="minorHAnsi" w:eastAsia="Times New Roman" w:hAnsiTheme="minorHAnsi" w:cstheme="minorHAnsi"/>
          <w:sz w:val="16"/>
          <w:szCs w:val="18"/>
          <w:lang w:val="es-ES" w:eastAsia="es-ES"/>
        </w:rPr>
      </w:pPr>
    </w:p>
    <w:p w14:paraId="64904DF2" w14:textId="7FC5F5A5" w:rsidR="00E75BF6" w:rsidRDefault="00E75BF6" w:rsidP="00FF111B">
      <w:pPr>
        <w:spacing w:after="0"/>
        <w:jc w:val="both"/>
        <w:rPr>
          <w:rFonts w:asciiTheme="minorHAnsi" w:eastAsia="Times New Roman" w:hAnsiTheme="minorHAnsi" w:cstheme="minorHAnsi"/>
          <w:sz w:val="18"/>
          <w:szCs w:val="18"/>
          <w:lang w:val="es-ES" w:eastAsia="es-ES"/>
        </w:rPr>
      </w:pPr>
      <w:r w:rsidRPr="005F45A3">
        <w:rPr>
          <w:rFonts w:asciiTheme="minorHAnsi" w:eastAsia="Times New Roman" w:hAnsiTheme="minorHAnsi" w:cstheme="minorHAnsi"/>
          <w:sz w:val="18"/>
          <w:szCs w:val="18"/>
          <w:lang w:val="es-ES" w:eastAsia="es-ES"/>
        </w:rPr>
        <w:t xml:space="preserve">Con fecha 16 de Junio del </w:t>
      </w:r>
      <w:r>
        <w:rPr>
          <w:rFonts w:asciiTheme="minorHAnsi" w:eastAsia="Times New Roman" w:hAnsiTheme="minorHAnsi" w:cstheme="minorHAnsi"/>
          <w:sz w:val="18"/>
          <w:szCs w:val="18"/>
          <w:lang w:val="es-ES" w:eastAsia="es-ES"/>
        </w:rPr>
        <w:t>2022,</w:t>
      </w:r>
      <w:r w:rsidRPr="005F45A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 xml:space="preserve">nos realizaron </w:t>
      </w:r>
      <w:r w:rsidRPr="005F45A3">
        <w:rPr>
          <w:rFonts w:asciiTheme="minorHAnsi" w:eastAsia="Times New Roman" w:hAnsiTheme="minorHAnsi" w:cstheme="minorHAnsi"/>
          <w:sz w:val="18"/>
          <w:szCs w:val="18"/>
          <w:lang w:val="es-ES" w:eastAsia="es-ES"/>
        </w:rPr>
        <w:t xml:space="preserve"> un </w:t>
      </w:r>
      <w:r>
        <w:rPr>
          <w:rFonts w:asciiTheme="minorHAnsi" w:eastAsia="Times New Roman" w:hAnsiTheme="minorHAnsi" w:cstheme="minorHAnsi"/>
          <w:sz w:val="18"/>
          <w:szCs w:val="18"/>
          <w:lang w:val="es-ES" w:eastAsia="es-ES"/>
        </w:rPr>
        <w:t>depósito</w:t>
      </w:r>
      <w:r w:rsidRPr="005F45A3">
        <w:rPr>
          <w:rFonts w:asciiTheme="minorHAnsi" w:eastAsia="Times New Roman" w:hAnsiTheme="minorHAnsi" w:cstheme="minorHAnsi"/>
          <w:sz w:val="18"/>
          <w:szCs w:val="18"/>
          <w:lang w:val="es-ES" w:eastAsia="es-ES"/>
        </w:rPr>
        <w:t xml:space="preserve"> por la cantidad de $2,768,169 ( Dos Millones Setecientos Sesenta y Ocho Mil Cientos </w:t>
      </w:r>
      <w:r>
        <w:rPr>
          <w:rFonts w:asciiTheme="minorHAnsi" w:eastAsia="Times New Roman" w:hAnsiTheme="minorHAnsi" w:cstheme="minorHAnsi"/>
          <w:sz w:val="18"/>
          <w:szCs w:val="18"/>
          <w:lang w:val="es-ES" w:eastAsia="es-ES"/>
        </w:rPr>
        <w:t>S</w:t>
      </w:r>
      <w:r w:rsidRPr="005F45A3">
        <w:rPr>
          <w:rFonts w:asciiTheme="minorHAnsi" w:eastAsia="Times New Roman" w:hAnsiTheme="minorHAnsi" w:cstheme="minorHAnsi"/>
          <w:sz w:val="18"/>
          <w:szCs w:val="18"/>
          <w:lang w:val="es-ES" w:eastAsia="es-ES"/>
        </w:rPr>
        <w:t xml:space="preserve">esenta y Nueve Pesos </w:t>
      </w:r>
      <w:r>
        <w:rPr>
          <w:rFonts w:asciiTheme="minorHAnsi" w:eastAsia="Times New Roman" w:hAnsiTheme="minorHAnsi" w:cstheme="minorHAnsi"/>
          <w:sz w:val="18"/>
          <w:szCs w:val="18"/>
          <w:lang w:val="es-ES" w:eastAsia="es-ES"/>
        </w:rPr>
        <w:t>00</w:t>
      </w:r>
      <w:r w:rsidRPr="005F45A3">
        <w:rPr>
          <w:rFonts w:asciiTheme="minorHAnsi" w:eastAsia="Times New Roman" w:hAnsiTheme="minorHAnsi" w:cstheme="minorHAnsi"/>
          <w:sz w:val="18"/>
          <w:szCs w:val="18"/>
          <w:lang w:val="es-ES" w:eastAsia="es-ES"/>
        </w:rPr>
        <w:t>/100 M.N.), derivado de la aprobación de la Junta de Gobierno del Instituto para la Protección al Ahorro (IPAB), mediante el cual se procedió al Pago de las Obligaciones Garantizadas, es decir pagar a las personas ahorradores de BANCO ACCENDO, en virtud del proceso de liquidación de este último, esta misma canti</w:t>
      </w:r>
      <w:r>
        <w:rPr>
          <w:rFonts w:asciiTheme="minorHAnsi" w:eastAsia="Times New Roman" w:hAnsiTheme="minorHAnsi" w:cstheme="minorHAnsi"/>
          <w:sz w:val="18"/>
          <w:szCs w:val="18"/>
          <w:lang w:val="es-ES" w:eastAsia="es-ES"/>
        </w:rPr>
        <w:t>dad  fue abonada a dicho deudor quedando un saldo por la cantidad de $ 179,044,933.</w:t>
      </w:r>
    </w:p>
    <w:p w14:paraId="686DB6DF" w14:textId="77777777" w:rsidR="00FF111B" w:rsidRDefault="00FF111B" w:rsidP="00FF111B">
      <w:pPr>
        <w:spacing w:after="0"/>
        <w:jc w:val="both"/>
        <w:rPr>
          <w:rFonts w:asciiTheme="minorHAnsi" w:eastAsia="Times New Roman" w:hAnsiTheme="minorHAnsi" w:cstheme="minorHAnsi"/>
          <w:sz w:val="18"/>
          <w:szCs w:val="18"/>
          <w:lang w:val="es-ES" w:eastAsia="es-ES"/>
        </w:rPr>
      </w:pPr>
    </w:p>
    <w:p w14:paraId="51D2BFD7" w14:textId="7A35ADA2" w:rsidR="006311DA" w:rsidRPr="00E75BF6" w:rsidRDefault="00E75BF6" w:rsidP="00FF111B">
      <w:pPr>
        <w:spacing w:after="0"/>
        <w:jc w:val="both"/>
        <w:rPr>
          <w:rFonts w:asciiTheme="minorHAnsi" w:eastAsia="Times New Roman" w:hAnsiTheme="minorHAnsi" w:cstheme="minorHAnsi"/>
          <w:sz w:val="18"/>
          <w:szCs w:val="18"/>
          <w:lang w:val="es-ES" w:eastAsia="es-ES"/>
        </w:rPr>
      </w:pPr>
      <w:r w:rsidRPr="004B678C">
        <w:rPr>
          <w:rFonts w:asciiTheme="minorHAnsi" w:eastAsia="Times New Roman" w:hAnsiTheme="minorHAnsi" w:cstheme="minorHAnsi"/>
          <w:sz w:val="18"/>
          <w:szCs w:val="18"/>
          <w:lang w:val="es-ES" w:eastAsia="es-ES"/>
        </w:rPr>
        <w:t xml:space="preserve">Por lo anterior descrito El Gobierno de Estado entablo </w:t>
      </w:r>
      <w:r w:rsidR="005B05D6" w:rsidRPr="004B678C">
        <w:rPr>
          <w:rFonts w:asciiTheme="minorHAnsi" w:eastAsia="Times New Roman" w:hAnsiTheme="minorHAnsi" w:cstheme="minorHAnsi"/>
          <w:sz w:val="18"/>
          <w:szCs w:val="18"/>
          <w:lang w:val="es-ES" w:eastAsia="es-ES"/>
        </w:rPr>
        <w:t>el</w:t>
      </w:r>
      <w:r w:rsidRPr="004B678C">
        <w:rPr>
          <w:rFonts w:asciiTheme="minorHAnsi" w:eastAsia="Times New Roman" w:hAnsiTheme="minorHAnsi" w:cstheme="minorHAnsi"/>
          <w:sz w:val="18"/>
          <w:szCs w:val="18"/>
          <w:lang w:val="es-ES" w:eastAsia="es-ES"/>
        </w:rPr>
        <w:t xml:space="preserve"> Juicio Oral Mercantil 110/2022, el cual </w:t>
      </w:r>
      <w:r w:rsidR="005B05D6" w:rsidRPr="004B678C">
        <w:rPr>
          <w:rFonts w:asciiTheme="minorHAnsi" w:eastAsia="Times New Roman" w:hAnsiTheme="minorHAnsi" w:cstheme="minorHAnsi"/>
          <w:sz w:val="18"/>
          <w:szCs w:val="18"/>
          <w:lang w:val="es-ES" w:eastAsia="es-ES"/>
        </w:rPr>
        <w:t>al dictarse sentencia se acudió</w:t>
      </w:r>
      <w:r w:rsidRPr="004B678C">
        <w:rPr>
          <w:rFonts w:asciiTheme="minorHAnsi" w:eastAsia="Times New Roman" w:hAnsiTheme="minorHAnsi" w:cstheme="minorHAnsi"/>
          <w:sz w:val="18"/>
          <w:szCs w:val="18"/>
          <w:lang w:val="es-ES" w:eastAsia="es-ES"/>
        </w:rPr>
        <w:t xml:space="preserve"> a exhibirse </w:t>
      </w:r>
      <w:r w:rsidR="001C5795" w:rsidRPr="004B678C">
        <w:rPr>
          <w:rFonts w:asciiTheme="minorHAnsi" w:eastAsia="Times New Roman" w:hAnsiTheme="minorHAnsi" w:cstheme="minorHAnsi"/>
          <w:sz w:val="18"/>
          <w:szCs w:val="18"/>
          <w:lang w:val="es-ES" w:eastAsia="es-ES"/>
        </w:rPr>
        <w:t>ante el Juzgado Décimo Primero de Distrito en Materia Civil en la Ciudad de México con fecha 2 de Agosto de 2023,</w:t>
      </w:r>
      <w:r w:rsidR="001E1320">
        <w:rPr>
          <w:rFonts w:asciiTheme="minorHAnsi" w:eastAsia="Times New Roman" w:hAnsiTheme="minorHAnsi" w:cstheme="minorHAnsi"/>
          <w:sz w:val="18"/>
          <w:szCs w:val="18"/>
          <w:lang w:val="es-ES" w:eastAsia="es-ES"/>
        </w:rPr>
        <w:t xml:space="preserve"> </w:t>
      </w:r>
      <w:r w:rsidRPr="004B678C">
        <w:rPr>
          <w:rFonts w:asciiTheme="minorHAnsi" w:eastAsia="Times New Roman" w:hAnsiTheme="minorHAnsi" w:cstheme="minorHAnsi"/>
          <w:sz w:val="18"/>
          <w:szCs w:val="18"/>
          <w:lang w:val="es-ES" w:eastAsia="es-ES"/>
        </w:rPr>
        <w:t>en el diverso expediente de Liquidación Judicial de Accendo Banco, S.A., a fin de que sea considerada para efectos del crédito reconocido a favor del Gobierno del Estado de Tamaulipas</w:t>
      </w:r>
      <w:r w:rsidR="001E1320">
        <w:rPr>
          <w:rFonts w:asciiTheme="minorHAnsi" w:eastAsia="Times New Roman" w:hAnsiTheme="minorHAnsi" w:cstheme="minorHAnsi"/>
          <w:sz w:val="18"/>
          <w:szCs w:val="18"/>
          <w:lang w:val="es-ES" w:eastAsia="es-ES"/>
        </w:rPr>
        <w:t>, misma que a la fecha se encuentra en proceso.</w:t>
      </w:r>
    </w:p>
    <w:p w14:paraId="2319F9E6" w14:textId="77777777" w:rsidR="00FF111B" w:rsidRDefault="00FF111B" w:rsidP="00FF111B">
      <w:pPr>
        <w:pStyle w:val="Texto"/>
        <w:spacing w:after="0" w:line="240" w:lineRule="auto"/>
        <w:ind w:firstLine="0"/>
        <w:rPr>
          <w:rFonts w:asciiTheme="minorHAnsi" w:hAnsiTheme="minorHAnsi" w:cstheme="minorHAnsi"/>
          <w:szCs w:val="18"/>
        </w:rPr>
      </w:pPr>
    </w:p>
    <w:p w14:paraId="1D166FC7" w14:textId="540D73A2" w:rsidR="006311DA" w:rsidRDefault="00AE0E17" w:rsidP="00FF111B">
      <w:pPr>
        <w:pStyle w:val="Texto"/>
        <w:spacing w:after="0" w:line="240" w:lineRule="auto"/>
        <w:ind w:firstLine="0"/>
        <w:rPr>
          <w:rFonts w:asciiTheme="minorHAnsi" w:hAnsiTheme="minorHAnsi" w:cstheme="minorHAnsi"/>
          <w:szCs w:val="18"/>
          <w:lang w:val="es-MX"/>
        </w:rPr>
      </w:pPr>
      <w:r w:rsidRPr="00713A2F">
        <w:rPr>
          <w:rFonts w:asciiTheme="minorHAnsi" w:hAnsiTheme="minorHAnsi" w:cstheme="minorHAnsi"/>
          <w:szCs w:val="18"/>
        </w:rPr>
        <w:t>Además en este rubro por lo que respecta a los Fideicomisos incorporados el Fideicomiso Nuevo Santander mantiene $</w:t>
      </w:r>
      <w:r>
        <w:rPr>
          <w:rFonts w:asciiTheme="minorHAnsi" w:hAnsiTheme="minorHAnsi" w:cstheme="minorHAnsi"/>
          <w:szCs w:val="18"/>
        </w:rPr>
        <w:t>27,567,462</w:t>
      </w:r>
      <w:r w:rsidRPr="00713A2F">
        <w:rPr>
          <w:rFonts w:asciiTheme="minorHAnsi" w:hAnsiTheme="minorHAnsi" w:cstheme="minorHAnsi"/>
          <w:szCs w:val="18"/>
        </w:rPr>
        <w:t xml:space="preserve">, por </w:t>
      </w:r>
      <w:r>
        <w:rPr>
          <w:rFonts w:asciiTheme="minorHAnsi" w:hAnsiTheme="minorHAnsi" w:cstheme="minorHAnsi"/>
          <w:szCs w:val="18"/>
        </w:rPr>
        <w:t>concepto de ventas de terrenos, Fideicomiso de Garantía Solidaria del Estado de Tamaulipas por 14,730,895.,</w:t>
      </w:r>
      <w:r w:rsidRPr="00713A2F">
        <w:rPr>
          <w:rFonts w:asciiTheme="minorHAnsi" w:hAnsiTheme="minorHAnsi" w:cstheme="minorHAnsi"/>
          <w:szCs w:val="18"/>
        </w:rPr>
        <w:t xml:space="preserve"> </w:t>
      </w:r>
      <w:r w:rsidR="006311DA">
        <w:rPr>
          <w:rFonts w:asciiTheme="minorHAnsi" w:hAnsiTheme="minorHAnsi" w:cstheme="minorHAnsi"/>
          <w:szCs w:val="18"/>
          <w:lang w:val="es-MX"/>
        </w:rPr>
        <w:t xml:space="preserve">y el registro del pago de la Deuda a Largo Plazo de la COMAPA Río Bravo por $ </w:t>
      </w:r>
      <w:r w:rsidR="003520E7">
        <w:rPr>
          <w:rFonts w:asciiTheme="minorHAnsi" w:hAnsiTheme="minorHAnsi" w:cstheme="minorHAnsi"/>
          <w:szCs w:val="18"/>
          <w:lang w:val="es-MX"/>
        </w:rPr>
        <w:t>64,030,582 por el aval del Gobierno del Estado a la COMAPA.</w:t>
      </w:r>
    </w:p>
    <w:p w14:paraId="3864BCF8" w14:textId="3694C38C" w:rsidR="0018761A" w:rsidRDefault="0018761A" w:rsidP="00FF111B">
      <w:pPr>
        <w:pStyle w:val="Texto"/>
        <w:spacing w:after="0" w:line="240" w:lineRule="exact"/>
        <w:ind w:left="426" w:firstLine="0"/>
        <w:rPr>
          <w:rFonts w:asciiTheme="minorHAnsi" w:hAnsiTheme="minorHAnsi" w:cstheme="minorHAnsi"/>
          <w:szCs w:val="18"/>
          <w:lang w:val="es-MX"/>
        </w:rPr>
      </w:pPr>
    </w:p>
    <w:p w14:paraId="041EA748" w14:textId="27042B55" w:rsidR="00FF111B" w:rsidRDefault="00FF111B" w:rsidP="00FF111B">
      <w:pPr>
        <w:pStyle w:val="Texto"/>
        <w:spacing w:after="0" w:line="240" w:lineRule="exact"/>
        <w:ind w:left="426" w:firstLine="0"/>
        <w:rPr>
          <w:rFonts w:asciiTheme="minorHAnsi" w:hAnsiTheme="minorHAnsi" w:cstheme="minorHAnsi"/>
          <w:szCs w:val="18"/>
          <w:lang w:val="es-MX"/>
        </w:rPr>
      </w:pPr>
    </w:p>
    <w:p w14:paraId="65FF1BDE" w14:textId="06DCF223" w:rsidR="00FF111B" w:rsidRDefault="00FF111B" w:rsidP="00FF111B">
      <w:pPr>
        <w:pStyle w:val="Texto"/>
        <w:spacing w:after="0" w:line="240" w:lineRule="exact"/>
        <w:ind w:left="426" w:firstLine="0"/>
        <w:rPr>
          <w:rFonts w:asciiTheme="minorHAnsi" w:hAnsiTheme="minorHAnsi" w:cstheme="minorHAnsi"/>
          <w:szCs w:val="18"/>
          <w:lang w:val="es-MX"/>
        </w:rPr>
      </w:pPr>
    </w:p>
    <w:p w14:paraId="6541DE10" w14:textId="77777777" w:rsidR="00FF111B" w:rsidRDefault="00FF111B" w:rsidP="00FF111B">
      <w:pPr>
        <w:pStyle w:val="Texto"/>
        <w:spacing w:after="0" w:line="240" w:lineRule="exact"/>
        <w:ind w:left="426" w:firstLine="0"/>
        <w:rPr>
          <w:rFonts w:asciiTheme="minorHAnsi" w:hAnsiTheme="minorHAnsi" w:cstheme="minorHAnsi"/>
          <w:szCs w:val="18"/>
          <w:lang w:val="es-MX"/>
        </w:rPr>
      </w:pPr>
    </w:p>
    <w:p w14:paraId="00CAE283" w14:textId="77777777" w:rsidR="006311DA" w:rsidRDefault="006311DA" w:rsidP="006311DA">
      <w:pPr>
        <w:pStyle w:val="Texto"/>
        <w:spacing w:after="0" w:line="240" w:lineRule="exact"/>
        <w:ind w:firstLine="0"/>
        <w:rPr>
          <w:rFonts w:asciiTheme="minorHAnsi" w:hAnsiTheme="minorHAnsi" w:cstheme="minorHAnsi"/>
          <w:b/>
          <w:sz w:val="20"/>
          <w:szCs w:val="18"/>
          <w:lang w:val="es-MX"/>
        </w:rPr>
      </w:pPr>
    </w:p>
    <w:p w14:paraId="24EC4594"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lang w:val="es-MX"/>
        </w:rPr>
      </w:pPr>
      <w:r w:rsidRPr="00686668">
        <w:rPr>
          <w:rFonts w:asciiTheme="minorHAnsi" w:hAnsiTheme="minorHAnsi" w:cstheme="minorHAnsi"/>
          <w:b/>
          <w:i/>
          <w:sz w:val="20"/>
          <w:szCs w:val="18"/>
          <w:u w:val="single"/>
          <w:lang w:val="es-MX"/>
        </w:rPr>
        <w:t xml:space="preserve">BIENES MUEBLES, INMUEBLES E INTANGIBLES    </w:t>
      </w:r>
    </w:p>
    <w:p w14:paraId="1736178F" w14:textId="77777777" w:rsidR="006311DA" w:rsidRPr="005F45A3" w:rsidRDefault="006311DA" w:rsidP="006311DA">
      <w:pPr>
        <w:pStyle w:val="Texto"/>
        <w:spacing w:after="0" w:line="240" w:lineRule="exact"/>
        <w:ind w:firstLine="646"/>
        <w:rPr>
          <w:rFonts w:asciiTheme="minorHAnsi" w:hAnsiTheme="minorHAnsi" w:cstheme="minorHAnsi"/>
          <w:szCs w:val="18"/>
          <w:lang w:val="es-MX"/>
        </w:rPr>
      </w:pPr>
    </w:p>
    <w:p w14:paraId="113285CB" w14:textId="77777777" w:rsidR="006311DA" w:rsidRPr="005F45A3" w:rsidRDefault="006311DA" w:rsidP="003A0C52">
      <w:pPr>
        <w:pStyle w:val="Prrafodelista"/>
        <w:numPr>
          <w:ilvl w:val="0"/>
          <w:numId w:val="21"/>
        </w:numPr>
        <w:ind w:left="567"/>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El método de depreciación para los Bienes Muebles, Inmuebles e Intangibles es el de línea recta, método que se aplica en forma consistente en cada clase de activo, y de acuerdo a la tabla establecida por el Consejo de Armonización Contable del Estado de Tamaulipas (CACET).</w:t>
      </w:r>
    </w:p>
    <w:p w14:paraId="0731BDC1" w14:textId="77777777" w:rsidR="0018761A" w:rsidRDefault="006311DA" w:rsidP="006311DA">
      <w:pPr>
        <w:rPr>
          <w:rFonts w:asciiTheme="minorHAnsi" w:hAnsiTheme="minorHAnsi" w:cstheme="minorHAnsi"/>
          <w:b/>
          <w:sz w:val="20"/>
          <w:lang w:val="es-ES" w:eastAsia="es-ES"/>
        </w:rPr>
      </w:pPr>
      <w:r w:rsidRPr="005F45A3">
        <w:rPr>
          <w:rFonts w:asciiTheme="minorHAnsi" w:eastAsia="Times New Roman" w:hAnsiTheme="minorHAnsi" w:cstheme="minorHAnsi"/>
          <w:b/>
          <w:sz w:val="18"/>
          <w:szCs w:val="18"/>
          <w:lang w:eastAsia="es-ES"/>
        </w:rPr>
        <w:t>Bienes Inmuebles</w:t>
      </w:r>
      <w:r w:rsidRPr="005F45A3">
        <w:rPr>
          <w:rFonts w:asciiTheme="minorHAnsi" w:hAnsiTheme="minorHAnsi" w:cstheme="minorHAnsi"/>
          <w:b/>
          <w:sz w:val="20"/>
          <w:lang w:val="es-ES" w:eastAsia="es-ES"/>
        </w:rPr>
        <w:t xml:space="preserve">  </w:t>
      </w:r>
    </w:p>
    <w:tbl>
      <w:tblPr>
        <w:tblW w:w="5889" w:type="dxa"/>
        <w:tblInd w:w="-5" w:type="dxa"/>
        <w:tblCellMar>
          <w:left w:w="70" w:type="dxa"/>
          <w:right w:w="70" w:type="dxa"/>
        </w:tblCellMar>
        <w:tblLook w:val="04A0" w:firstRow="1" w:lastRow="0" w:firstColumn="1" w:lastColumn="0" w:noHBand="0" w:noVBand="1"/>
      </w:tblPr>
      <w:tblGrid>
        <w:gridCol w:w="4228"/>
        <w:gridCol w:w="1661"/>
      </w:tblGrid>
      <w:tr w:rsidR="006A6ABB" w:rsidRPr="006A6ABB" w14:paraId="47FF3384" w14:textId="77777777" w:rsidTr="00FF111B">
        <w:trPr>
          <w:trHeight w:val="567"/>
        </w:trPr>
        <w:tc>
          <w:tcPr>
            <w:tcW w:w="4228"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428DF70" w14:textId="77777777" w:rsidR="006A6ABB" w:rsidRPr="006A6ABB" w:rsidRDefault="006A6ABB" w:rsidP="006A6ABB">
            <w:pPr>
              <w:spacing w:after="0" w:line="240" w:lineRule="auto"/>
              <w:jc w:val="center"/>
              <w:rPr>
                <w:rFonts w:eastAsia="Times New Roman" w:cs="Calibri"/>
                <w:b/>
                <w:bCs/>
                <w:color w:val="FFFFFF"/>
                <w:sz w:val="20"/>
                <w:szCs w:val="20"/>
                <w:lang w:eastAsia="es-MX"/>
              </w:rPr>
            </w:pPr>
            <w:r w:rsidRPr="006A6ABB">
              <w:rPr>
                <w:rFonts w:eastAsia="Times New Roman" w:cs="Calibri"/>
                <w:b/>
                <w:bCs/>
                <w:color w:val="FFFFFF"/>
                <w:sz w:val="20"/>
                <w:szCs w:val="20"/>
                <w:lang w:eastAsia="es-MX"/>
              </w:rPr>
              <w:t>Bienes Inmuebles</w:t>
            </w:r>
          </w:p>
        </w:tc>
        <w:tc>
          <w:tcPr>
            <w:tcW w:w="1661" w:type="dxa"/>
            <w:tcBorders>
              <w:top w:val="single" w:sz="4" w:space="0" w:color="auto"/>
              <w:left w:val="nil"/>
              <w:bottom w:val="single" w:sz="4" w:space="0" w:color="auto"/>
              <w:right w:val="single" w:sz="4" w:space="0" w:color="auto"/>
            </w:tcBorders>
            <w:shd w:val="clear" w:color="000000" w:fill="AB0033"/>
            <w:vAlign w:val="center"/>
            <w:hideMark/>
          </w:tcPr>
          <w:p w14:paraId="4F10865B" w14:textId="77777777" w:rsidR="006A6ABB" w:rsidRPr="006A6ABB" w:rsidRDefault="006A6ABB" w:rsidP="006A6ABB">
            <w:pPr>
              <w:spacing w:after="0" w:line="240" w:lineRule="auto"/>
              <w:jc w:val="center"/>
              <w:rPr>
                <w:rFonts w:eastAsia="Times New Roman" w:cs="Calibri"/>
                <w:b/>
                <w:bCs/>
                <w:color w:val="FFFFFF"/>
                <w:sz w:val="16"/>
                <w:szCs w:val="16"/>
                <w:lang w:eastAsia="es-MX"/>
              </w:rPr>
            </w:pPr>
            <w:r w:rsidRPr="006A6ABB">
              <w:rPr>
                <w:rFonts w:eastAsia="Times New Roman" w:cs="Calibri"/>
                <w:b/>
                <w:bCs/>
                <w:color w:val="FFFFFF"/>
                <w:sz w:val="16"/>
                <w:szCs w:val="16"/>
                <w:lang w:eastAsia="es-MX"/>
              </w:rPr>
              <w:t>Importe</w:t>
            </w:r>
          </w:p>
        </w:tc>
      </w:tr>
      <w:tr w:rsidR="006A6ABB" w:rsidRPr="006A6ABB" w14:paraId="3686C969" w14:textId="77777777" w:rsidTr="006A6ABB">
        <w:trPr>
          <w:trHeight w:val="392"/>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24681C5B"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Terrenos*</w:t>
            </w:r>
          </w:p>
        </w:tc>
        <w:tc>
          <w:tcPr>
            <w:tcW w:w="1661" w:type="dxa"/>
            <w:tcBorders>
              <w:top w:val="nil"/>
              <w:left w:val="nil"/>
              <w:bottom w:val="single" w:sz="4" w:space="0" w:color="auto"/>
              <w:right w:val="single" w:sz="4" w:space="0" w:color="auto"/>
            </w:tcBorders>
            <w:shd w:val="clear" w:color="auto" w:fill="auto"/>
            <w:noWrap/>
            <w:vAlign w:val="center"/>
            <w:hideMark/>
          </w:tcPr>
          <w:p w14:paraId="49149AE3"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2,674,574,191</w:t>
            </w:r>
          </w:p>
        </w:tc>
      </w:tr>
      <w:tr w:rsidR="006A6ABB" w:rsidRPr="006A6ABB" w14:paraId="62696A8B" w14:textId="77777777" w:rsidTr="006A6ABB">
        <w:trPr>
          <w:trHeight w:val="392"/>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6BE99DE7"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Viviendas</w:t>
            </w:r>
          </w:p>
        </w:tc>
        <w:tc>
          <w:tcPr>
            <w:tcW w:w="1661" w:type="dxa"/>
            <w:tcBorders>
              <w:top w:val="nil"/>
              <w:left w:val="nil"/>
              <w:bottom w:val="single" w:sz="4" w:space="0" w:color="auto"/>
              <w:right w:val="single" w:sz="4" w:space="0" w:color="auto"/>
            </w:tcBorders>
            <w:shd w:val="clear" w:color="auto" w:fill="auto"/>
            <w:noWrap/>
            <w:vAlign w:val="center"/>
            <w:hideMark/>
          </w:tcPr>
          <w:p w14:paraId="7C5BA22C"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11,839,770</w:t>
            </w:r>
          </w:p>
        </w:tc>
      </w:tr>
      <w:tr w:rsidR="006A6ABB" w:rsidRPr="006A6ABB" w14:paraId="1EE06BC0" w14:textId="77777777" w:rsidTr="006A6ABB">
        <w:trPr>
          <w:trHeight w:val="392"/>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01293A61"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Edificios No habilacionales*</w:t>
            </w:r>
          </w:p>
        </w:tc>
        <w:tc>
          <w:tcPr>
            <w:tcW w:w="1661" w:type="dxa"/>
            <w:tcBorders>
              <w:top w:val="nil"/>
              <w:left w:val="nil"/>
              <w:bottom w:val="single" w:sz="4" w:space="0" w:color="auto"/>
              <w:right w:val="single" w:sz="4" w:space="0" w:color="auto"/>
            </w:tcBorders>
            <w:shd w:val="clear" w:color="auto" w:fill="auto"/>
            <w:noWrap/>
            <w:vAlign w:val="center"/>
            <w:hideMark/>
          </w:tcPr>
          <w:p w14:paraId="25B15396"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3,996,004,391</w:t>
            </w:r>
          </w:p>
        </w:tc>
      </w:tr>
      <w:tr w:rsidR="006A6ABB" w:rsidRPr="006A6ABB" w14:paraId="6530604D" w14:textId="77777777" w:rsidTr="006A6ABB">
        <w:trPr>
          <w:trHeight w:val="392"/>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229263F4"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Infraestructura</w:t>
            </w:r>
          </w:p>
        </w:tc>
        <w:tc>
          <w:tcPr>
            <w:tcW w:w="1661" w:type="dxa"/>
            <w:tcBorders>
              <w:top w:val="nil"/>
              <w:left w:val="nil"/>
              <w:bottom w:val="single" w:sz="4" w:space="0" w:color="auto"/>
              <w:right w:val="single" w:sz="4" w:space="0" w:color="auto"/>
            </w:tcBorders>
            <w:shd w:val="clear" w:color="auto" w:fill="auto"/>
            <w:noWrap/>
            <w:vAlign w:val="center"/>
            <w:hideMark/>
          </w:tcPr>
          <w:p w14:paraId="65115680"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57,722,288</w:t>
            </w:r>
          </w:p>
        </w:tc>
      </w:tr>
      <w:tr w:rsidR="006A6ABB" w:rsidRPr="006A6ABB" w14:paraId="146EEC9E" w14:textId="77777777" w:rsidTr="006A6ABB">
        <w:trPr>
          <w:trHeight w:val="392"/>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0BEB4C6F"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Construcciones en Proceso en Bienes de Dominio Público</w:t>
            </w:r>
          </w:p>
        </w:tc>
        <w:tc>
          <w:tcPr>
            <w:tcW w:w="1661" w:type="dxa"/>
            <w:tcBorders>
              <w:top w:val="nil"/>
              <w:left w:val="nil"/>
              <w:bottom w:val="single" w:sz="4" w:space="0" w:color="auto"/>
              <w:right w:val="single" w:sz="4" w:space="0" w:color="auto"/>
            </w:tcBorders>
            <w:shd w:val="clear" w:color="auto" w:fill="auto"/>
            <w:noWrap/>
            <w:vAlign w:val="center"/>
            <w:hideMark/>
          </w:tcPr>
          <w:p w14:paraId="5CDFE55C"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2,974,613,848</w:t>
            </w:r>
          </w:p>
        </w:tc>
      </w:tr>
      <w:tr w:rsidR="006A6ABB" w:rsidRPr="006A6ABB" w14:paraId="19468AF6" w14:textId="77777777" w:rsidTr="006A6ABB">
        <w:trPr>
          <w:trHeight w:val="392"/>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7E7815FA"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Construcciones en Proceso en Bienes Propios</w:t>
            </w:r>
          </w:p>
        </w:tc>
        <w:tc>
          <w:tcPr>
            <w:tcW w:w="1661" w:type="dxa"/>
            <w:tcBorders>
              <w:top w:val="nil"/>
              <w:left w:val="nil"/>
              <w:bottom w:val="single" w:sz="4" w:space="0" w:color="auto"/>
              <w:right w:val="single" w:sz="4" w:space="0" w:color="auto"/>
            </w:tcBorders>
            <w:shd w:val="clear" w:color="auto" w:fill="auto"/>
            <w:noWrap/>
            <w:vAlign w:val="center"/>
            <w:hideMark/>
          </w:tcPr>
          <w:p w14:paraId="5FF01AF1"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7,006,121,346</w:t>
            </w:r>
          </w:p>
        </w:tc>
      </w:tr>
      <w:tr w:rsidR="006A6ABB" w:rsidRPr="006A6ABB" w14:paraId="29DBC565" w14:textId="77777777" w:rsidTr="00FF111B">
        <w:trPr>
          <w:trHeight w:val="397"/>
        </w:trPr>
        <w:tc>
          <w:tcPr>
            <w:tcW w:w="4228" w:type="dxa"/>
            <w:tcBorders>
              <w:top w:val="nil"/>
              <w:left w:val="single" w:sz="4" w:space="0" w:color="auto"/>
              <w:bottom w:val="single" w:sz="4" w:space="0" w:color="auto"/>
              <w:right w:val="single" w:sz="4" w:space="0" w:color="auto"/>
            </w:tcBorders>
            <w:shd w:val="clear" w:color="000000" w:fill="AB0033"/>
            <w:vAlign w:val="center"/>
            <w:hideMark/>
          </w:tcPr>
          <w:p w14:paraId="424DB910" w14:textId="77777777" w:rsidR="006A6ABB" w:rsidRPr="006A6ABB" w:rsidRDefault="006A6ABB" w:rsidP="006A6ABB">
            <w:pPr>
              <w:spacing w:after="0" w:line="240" w:lineRule="auto"/>
              <w:jc w:val="center"/>
              <w:rPr>
                <w:rFonts w:eastAsia="Times New Roman" w:cs="Calibri"/>
                <w:b/>
                <w:bCs/>
                <w:color w:val="FFFFFF"/>
                <w:sz w:val="20"/>
                <w:szCs w:val="20"/>
                <w:lang w:eastAsia="es-MX"/>
              </w:rPr>
            </w:pPr>
            <w:r w:rsidRPr="006A6ABB">
              <w:rPr>
                <w:rFonts w:eastAsia="Times New Roman" w:cs="Calibri"/>
                <w:b/>
                <w:bCs/>
                <w:color w:val="FFFFFF"/>
                <w:sz w:val="20"/>
                <w:szCs w:val="20"/>
                <w:lang w:eastAsia="es-MX"/>
              </w:rPr>
              <w:t>Fideicomisos</w:t>
            </w:r>
          </w:p>
        </w:tc>
        <w:tc>
          <w:tcPr>
            <w:tcW w:w="1661" w:type="dxa"/>
            <w:tcBorders>
              <w:top w:val="nil"/>
              <w:left w:val="nil"/>
              <w:bottom w:val="single" w:sz="4" w:space="0" w:color="auto"/>
              <w:right w:val="single" w:sz="4" w:space="0" w:color="auto"/>
            </w:tcBorders>
            <w:shd w:val="clear" w:color="000000" w:fill="AB0033"/>
            <w:vAlign w:val="center"/>
            <w:hideMark/>
          </w:tcPr>
          <w:p w14:paraId="3AC16F68" w14:textId="77777777" w:rsidR="006A6ABB" w:rsidRPr="006A6ABB" w:rsidRDefault="006A6ABB" w:rsidP="006A6ABB">
            <w:pPr>
              <w:spacing w:after="0" w:line="240" w:lineRule="auto"/>
              <w:jc w:val="center"/>
              <w:rPr>
                <w:rFonts w:eastAsia="Times New Roman" w:cs="Calibri"/>
                <w:b/>
                <w:bCs/>
                <w:color w:val="FFFFFF"/>
                <w:sz w:val="16"/>
                <w:szCs w:val="16"/>
                <w:lang w:eastAsia="es-MX"/>
              </w:rPr>
            </w:pPr>
            <w:r w:rsidRPr="006A6ABB">
              <w:rPr>
                <w:rFonts w:eastAsia="Times New Roman" w:cs="Calibri"/>
                <w:b/>
                <w:bCs/>
                <w:color w:val="FFFFFF"/>
                <w:sz w:val="16"/>
                <w:szCs w:val="16"/>
                <w:lang w:eastAsia="es-MX"/>
              </w:rPr>
              <w:t> </w:t>
            </w:r>
          </w:p>
        </w:tc>
      </w:tr>
      <w:tr w:rsidR="006A6ABB" w:rsidRPr="006A6ABB" w14:paraId="2E98D85C" w14:textId="77777777" w:rsidTr="006A6ABB">
        <w:trPr>
          <w:trHeight w:val="392"/>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6F307AA5"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Terrenos</w:t>
            </w:r>
          </w:p>
        </w:tc>
        <w:tc>
          <w:tcPr>
            <w:tcW w:w="1661" w:type="dxa"/>
            <w:tcBorders>
              <w:top w:val="nil"/>
              <w:left w:val="nil"/>
              <w:bottom w:val="single" w:sz="4" w:space="0" w:color="auto"/>
              <w:right w:val="single" w:sz="4" w:space="0" w:color="auto"/>
            </w:tcBorders>
            <w:shd w:val="clear" w:color="auto" w:fill="auto"/>
            <w:noWrap/>
            <w:vAlign w:val="center"/>
            <w:hideMark/>
          </w:tcPr>
          <w:p w14:paraId="31DE0CAB"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141,627,993</w:t>
            </w:r>
          </w:p>
        </w:tc>
      </w:tr>
      <w:tr w:rsidR="006A6ABB" w:rsidRPr="006A6ABB" w14:paraId="719D9FE4" w14:textId="77777777" w:rsidTr="006A6ABB">
        <w:trPr>
          <w:trHeight w:val="392"/>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38B10BE7"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Edificios No habilacionales</w:t>
            </w:r>
          </w:p>
        </w:tc>
        <w:tc>
          <w:tcPr>
            <w:tcW w:w="1661" w:type="dxa"/>
            <w:tcBorders>
              <w:top w:val="nil"/>
              <w:left w:val="nil"/>
              <w:bottom w:val="single" w:sz="4" w:space="0" w:color="auto"/>
              <w:right w:val="single" w:sz="4" w:space="0" w:color="auto"/>
            </w:tcBorders>
            <w:shd w:val="clear" w:color="auto" w:fill="auto"/>
            <w:noWrap/>
            <w:vAlign w:val="center"/>
            <w:hideMark/>
          </w:tcPr>
          <w:p w14:paraId="7B226585"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3,253,500</w:t>
            </w:r>
          </w:p>
        </w:tc>
      </w:tr>
      <w:tr w:rsidR="006A6ABB" w:rsidRPr="006A6ABB" w14:paraId="7A00B214" w14:textId="77777777" w:rsidTr="006A6ABB">
        <w:trPr>
          <w:trHeight w:val="392"/>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470BE257"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Infraestructura</w:t>
            </w:r>
          </w:p>
        </w:tc>
        <w:tc>
          <w:tcPr>
            <w:tcW w:w="1661" w:type="dxa"/>
            <w:tcBorders>
              <w:top w:val="nil"/>
              <w:left w:val="nil"/>
              <w:bottom w:val="single" w:sz="4" w:space="0" w:color="auto"/>
              <w:right w:val="single" w:sz="4" w:space="0" w:color="auto"/>
            </w:tcBorders>
            <w:shd w:val="clear" w:color="auto" w:fill="auto"/>
            <w:noWrap/>
            <w:vAlign w:val="center"/>
            <w:hideMark/>
          </w:tcPr>
          <w:p w14:paraId="2DF70ED4"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667,347,706</w:t>
            </w:r>
          </w:p>
        </w:tc>
      </w:tr>
      <w:tr w:rsidR="006A6ABB" w:rsidRPr="006A6ABB" w14:paraId="1FF82440" w14:textId="77777777" w:rsidTr="006A6ABB">
        <w:trPr>
          <w:trHeight w:val="392"/>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07BCAC05"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Construcciones en Proceso en Bienes de Dominio Público</w:t>
            </w:r>
          </w:p>
        </w:tc>
        <w:tc>
          <w:tcPr>
            <w:tcW w:w="1661" w:type="dxa"/>
            <w:tcBorders>
              <w:top w:val="nil"/>
              <w:left w:val="nil"/>
              <w:bottom w:val="single" w:sz="4" w:space="0" w:color="auto"/>
              <w:right w:val="single" w:sz="4" w:space="0" w:color="auto"/>
            </w:tcBorders>
            <w:shd w:val="clear" w:color="auto" w:fill="auto"/>
            <w:noWrap/>
            <w:vAlign w:val="center"/>
            <w:hideMark/>
          </w:tcPr>
          <w:p w14:paraId="6C1FEDF1"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248,756,950</w:t>
            </w:r>
          </w:p>
        </w:tc>
      </w:tr>
      <w:tr w:rsidR="006A6ABB" w:rsidRPr="006A6ABB" w14:paraId="5F3EB349" w14:textId="77777777" w:rsidTr="006A6ABB">
        <w:trPr>
          <w:trHeight w:val="392"/>
        </w:trPr>
        <w:tc>
          <w:tcPr>
            <w:tcW w:w="4228" w:type="dxa"/>
            <w:tcBorders>
              <w:top w:val="nil"/>
              <w:left w:val="single" w:sz="4" w:space="0" w:color="auto"/>
              <w:bottom w:val="single" w:sz="4" w:space="0" w:color="auto"/>
              <w:right w:val="single" w:sz="4" w:space="0" w:color="auto"/>
            </w:tcBorders>
            <w:shd w:val="clear" w:color="auto" w:fill="auto"/>
            <w:vAlign w:val="center"/>
            <w:hideMark/>
          </w:tcPr>
          <w:p w14:paraId="0D935BBB"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Otros Bienes Inmuebles</w:t>
            </w:r>
          </w:p>
        </w:tc>
        <w:tc>
          <w:tcPr>
            <w:tcW w:w="1661" w:type="dxa"/>
            <w:tcBorders>
              <w:top w:val="nil"/>
              <w:left w:val="nil"/>
              <w:bottom w:val="single" w:sz="4" w:space="0" w:color="auto"/>
              <w:right w:val="single" w:sz="4" w:space="0" w:color="auto"/>
            </w:tcBorders>
            <w:shd w:val="clear" w:color="auto" w:fill="auto"/>
            <w:noWrap/>
            <w:vAlign w:val="center"/>
            <w:hideMark/>
          </w:tcPr>
          <w:p w14:paraId="6932DC6A"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534,987</w:t>
            </w:r>
          </w:p>
        </w:tc>
      </w:tr>
      <w:tr w:rsidR="006A6ABB" w:rsidRPr="006A6ABB" w14:paraId="74CCCAF0" w14:textId="77777777" w:rsidTr="006A6ABB">
        <w:trPr>
          <w:trHeight w:val="292"/>
        </w:trPr>
        <w:tc>
          <w:tcPr>
            <w:tcW w:w="4228" w:type="dxa"/>
            <w:tcBorders>
              <w:top w:val="nil"/>
              <w:left w:val="single" w:sz="4" w:space="0" w:color="auto"/>
              <w:bottom w:val="single" w:sz="4" w:space="0" w:color="auto"/>
              <w:right w:val="single" w:sz="4" w:space="0" w:color="auto"/>
            </w:tcBorders>
            <w:shd w:val="clear" w:color="000000" w:fill="DDC9A3"/>
            <w:vAlign w:val="center"/>
            <w:hideMark/>
          </w:tcPr>
          <w:p w14:paraId="0370DD20" w14:textId="77777777" w:rsidR="006A6ABB" w:rsidRPr="006A6ABB" w:rsidRDefault="006A6ABB" w:rsidP="006A6ABB">
            <w:pPr>
              <w:spacing w:after="0" w:line="240" w:lineRule="auto"/>
              <w:jc w:val="center"/>
              <w:rPr>
                <w:rFonts w:eastAsia="Times New Roman" w:cs="Calibri"/>
                <w:b/>
                <w:bCs/>
                <w:color w:val="000000"/>
                <w:sz w:val="16"/>
                <w:szCs w:val="16"/>
                <w:lang w:eastAsia="es-MX"/>
              </w:rPr>
            </w:pPr>
            <w:r w:rsidRPr="006A6ABB">
              <w:rPr>
                <w:rFonts w:eastAsia="Times New Roman" w:cs="Calibri"/>
                <w:b/>
                <w:bCs/>
                <w:color w:val="000000"/>
                <w:sz w:val="16"/>
                <w:szCs w:val="16"/>
                <w:lang w:eastAsia="es-MX"/>
              </w:rPr>
              <w:t>TOTAL</w:t>
            </w:r>
          </w:p>
        </w:tc>
        <w:tc>
          <w:tcPr>
            <w:tcW w:w="1661" w:type="dxa"/>
            <w:tcBorders>
              <w:top w:val="nil"/>
              <w:left w:val="nil"/>
              <w:bottom w:val="single" w:sz="4" w:space="0" w:color="auto"/>
              <w:right w:val="single" w:sz="4" w:space="0" w:color="auto"/>
            </w:tcBorders>
            <w:shd w:val="clear" w:color="000000" w:fill="DDC9A3"/>
            <w:vAlign w:val="center"/>
            <w:hideMark/>
          </w:tcPr>
          <w:p w14:paraId="1BDFD3CB" w14:textId="77777777" w:rsidR="006A6ABB" w:rsidRPr="006A6ABB" w:rsidRDefault="006A6ABB" w:rsidP="006A6ABB">
            <w:pPr>
              <w:spacing w:after="0" w:line="240" w:lineRule="auto"/>
              <w:jc w:val="right"/>
              <w:rPr>
                <w:rFonts w:eastAsia="Times New Roman" w:cs="Calibri"/>
                <w:b/>
                <w:bCs/>
                <w:color w:val="000000"/>
                <w:sz w:val="16"/>
                <w:szCs w:val="16"/>
                <w:lang w:eastAsia="es-MX"/>
              </w:rPr>
            </w:pPr>
            <w:r w:rsidRPr="006A6ABB">
              <w:rPr>
                <w:rFonts w:eastAsia="Times New Roman" w:cs="Calibri"/>
                <w:b/>
                <w:bCs/>
                <w:color w:val="000000"/>
                <w:sz w:val="16"/>
                <w:szCs w:val="16"/>
                <w:lang w:eastAsia="es-MX"/>
              </w:rPr>
              <w:t>17,782,396,971</w:t>
            </w:r>
          </w:p>
        </w:tc>
      </w:tr>
    </w:tbl>
    <w:p w14:paraId="39602A41" w14:textId="79954EA1" w:rsidR="006311DA" w:rsidRDefault="006311DA" w:rsidP="0018761A">
      <w:pPr>
        <w:rPr>
          <w:rFonts w:asciiTheme="minorHAnsi" w:hAnsiTheme="minorHAnsi" w:cstheme="minorHAnsi"/>
          <w:sz w:val="14"/>
          <w:szCs w:val="14"/>
        </w:rPr>
      </w:pPr>
    </w:p>
    <w:p w14:paraId="2AED2F18" w14:textId="5A3C493E" w:rsidR="006311DA" w:rsidRPr="00570D09" w:rsidRDefault="00BF53EE" w:rsidP="00FF111B">
      <w:pPr>
        <w:spacing w:after="0"/>
        <w:jc w:val="both"/>
        <w:rPr>
          <w:rFonts w:asciiTheme="minorHAnsi" w:hAnsiTheme="minorHAnsi" w:cstheme="minorHAnsi"/>
          <w:sz w:val="18"/>
          <w:szCs w:val="18"/>
        </w:rPr>
      </w:pPr>
      <w:r>
        <w:rPr>
          <w:rFonts w:asciiTheme="minorHAnsi" w:hAnsiTheme="minorHAnsi" w:cstheme="minorHAnsi"/>
          <w:sz w:val="18"/>
          <w:szCs w:val="18"/>
        </w:rPr>
        <w:t>A este</w:t>
      </w:r>
      <w:r w:rsidR="0079583B">
        <w:rPr>
          <w:rFonts w:asciiTheme="minorHAnsi" w:hAnsiTheme="minorHAnsi" w:cstheme="minorHAnsi"/>
          <w:sz w:val="18"/>
          <w:szCs w:val="18"/>
        </w:rPr>
        <w:t xml:space="preserve"> trimestre</w:t>
      </w:r>
      <w:r w:rsidR="006311DA" w:rsidRPr="00570D09">
        <w:rPr>
          <w:rFonts w:asciiTheme="minorHAnsi" w:hAnsiTheme="minorHAnsi" w:cstheme="minorHAnsi"/>
          <w:sz w:val="18"/>
          <w:szCs w:val="18"/>
        </w:rPr>
        <w:t xml:space="preserve"> </w:t>
      </w:r>
      <w:r w:rsidR="0079583B">
        <w:rPr>
          <w:rFonts w:asciiTheme="minorHAnsi" w:hAnsiTheme="minorHAnsi" w:cstheme="minorHAnsi"/>
          <w:sz w:val="18"/>
          <w:szCs w:val="18"/>
        </w:rPr>
        <w:t>en los bienes inmuebles se realizaron los</w:t>
      </w:r>
      <w:r w:rsidR="006311DA" w:rsidRPr="00570D09">
        <w:rPr>
          <w:rFonts w:asciiTheme="minorHAnsi" w:hAnsiTheme="minorHAnsi" w:cstheme="minorHAnsi"/>
          <w:sz w:val="18"/>
          <w:szCs w:val="18"/>
        </w:rPr>
        <w:t xml:space="preserve"> siguientes registros:</w:t>
      </w:r>
    </w:p>
    <w:p w14:paraId="68347D50" w14:textId="77777777" w:rsidR="006311DA" w:rsidRPr="00570D09" w:rsidRDefault="006311DA" w:rsidP="00FF111B">
      <w:pPr>
        <w:spacing w:after="0"/>
        <w:jc w:val="both"/>
        <w:rPr>
          <w:rFonts w:asciiTheme="minorHAnsi" w:hAnsiTheme="minorHAnsi" w:cstheme="minorHAnsi"/>
          <w:sz w:val="18"/>
          <w:szCs w:val="18"/>
        </w:rPr>
      </w:pPr>
    </w:p>
    <w:p w14:paraId="5B0BB581" w14:textId="77777777" w:rsidR="00604737" w:rsidRDefault="00604737" w:rsidP="00FF111B">
      <w:pPr>
        <w:spacing w:after="0" w:line="240" w:lineRule="auto"/>
        <w:jc w:val="both"/>
        <w:rPr>
          <w:rFonts w:asciiTheme="minorHAnsi" w:hAnsiTheme="minorHAnsi" w:cstheme="minorHAnsi"/>
          <w:sz w:val="17"/>
          <w:szCs w:val="17"/>
        </w:rPr>
      </w:pPr>
    </w:p>
    <w:p w14:paraId="150ACF0B" w14:textId="5F9E0075" w:rsidR="00F50123" w:rsidRPr="00FA5B31" w:rsidRDefault="00FA5B31" w:rsidP="00FF111B">
      <w:pPr>
        <w:pStyle w:val="Prrafodelista"/>
        <w:numPr>
          <w:ilvl w:val="0"/>
          <w:numId w:val="24"/>
        </w:numPr>
        <w:spacing w:after="0" w:line="240" w:lineRule="auto"/>
        <w:jc w:val="both"/>
        <w:rPr>
          <w:rFonts w:asciiTheme="minorHAnsi" w:hAnsiTheme="minorHAnsi" w:cstheme="minorHAnsi"/>
          <w:sz w:val="18"/>
          <w:szCs w:val="18"/>
        </w:rPr>
      </w:pPr>
      <w:r w:rsidRPr="00FA5B31">
        <w:rPr>
          <w:rFonts w:asciiTheme="minorHAnsi" w:hAnsiTheme="minorHAnsi" w:cstheme="minorHAnsi"/>
          <w:sz w:val="18"/>
          <w:szCs w:val="18"/>
        </w:rPr>
        <w:t>Registro del Fideicomiso del Puente Internacional Nuevo Laredo III en el concepto de Infraestructura por la cantidad de $ 4,250,772.</w:t>
      </w:r>
    </w:p>
    <w:p w14:paraId="7C1B7D2D" w14:textId="77777777" w:rsidR="006311DA" w:rsidRPr="00570D09" w:rsidRDefault="006311DA" w:rsidP="00FF111B">
      <w:pPr>
        <w:pStyle w:val="Prrafodelista"/>
        <w:spacing w:after="0"/>
        <w:ind w:left="851" w:hanging="567"/>
        <w:jc w:val="both"/>
        <w:rPr>
          <w:rFonts w:asciiTheme="minorHAnsi" w:hAnsiTheme="minorHAnsi" w:cstheme="minorHAnsi"/>
          <w:sz w:val="18"/>
          <w:szCs w:val="18"/>
        </w:rPr>
      </w:pPr>
    </w:p>
    <w:p w14:paraId="459E1917" w14:textId="06C1EB23" w:rsidR="006311DA" w:rsidRDefault="00251C25" w:rsidP="00FF111B">
      <w:pPr>
        <w:pStyle w:val="Prrafodelista"/>
        <w:numPr>
          <w:ilvl w:val="0"/>
          <w:numId w:val="24"/>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Se realizó el cierre técnico de obra trimestral reclasificando a Obra en Proceso, las obras con indicador de Inversión clasificadas por la Secretaria de Obras Públicas (c</w:t>
      </w:r>
      <w:r w:rsidR="00FF236A">
        <w:rPr>
          <w:rFonts w:asciiTheme="minorHAnsi" w:hAnsiTheme="minorHAnsi" w:cstheme="minorHAnsi"/>
          <w:sz w:val="18"/>
          <w:szCs w:val="18"/>
        </w:rPr>
        <w:t xml:space="preserve">apitulo 6000 Inversión Pública), con una afectación de $ </w:t>
      </w:r>
      <w:r w:rsidR="00D60821">
        <w:rPr>
          <w:rFonts w:asciiTheme="minorHAnsi" w:hAnsiTheme="minorHAnsi" w:cstheme="minorHAnsi"/>
          <w:sz w:val="18"/>
          <w:szCs w:val="18"/>
        </w:rPr>
        <w:t>452,000,285</w:t>
      </w:r>
      <w:r w:rsidR="00811559">
        <w:rPr>
          <w:rFonts w:asciiTheme="minorHAnsi" w:hAnsiTheme="minorHAnsi" w:cstheme="minorHAnsi"/>
          <w:sz w:val="18"/>
          <w:szCs w:val="18"/>
        </w:rPr>
        <w:t>.,</w:t>
      </w:r>
      <w:r w:rsidR="00FF236A">
        <w:rPr>
          <w:rFonts w:asciiTheme="minorHAnsi" w:hAnsiTheme="minorHAnsi" w:cstheme="minorHAnsi"/>
          <w:sz w:val="18"/>
          <w:szCs w:val="18"/>
        </w:rPr>
        <w:t xml:space="preserve"> en la cuenta 1235 Construcciones en Proceso en Bienes de Dominio Público y   </w:t>
      </w:r>
      <w:r w:rsidR="007624E7">
        <w:rPr>
          <w:rFonts w:asciiTheme="minorHAnsi" w:hAnsiTheme="minorHAnsi" w:cstheme="minorHAnsi"/>
          <w:sz w:val="18"/>
          <w:szCs w:val="18"/>
        </w:rPr>
        <w:t xml:space="preserve">de </w:t>
      </w:r>
      <w:r w:rsidR="00D60821">
        <w:rPr>
          <w:rFonts w:asciiTheme="minorHAnsi" w:hAnsiTheme="minorHAnsi" w:cstheme="minorHAnsi"/>
          <w:sz w:val="18"/>
          <w:szCs w:val="18"/>
        </w:rPr>
        <w:t xml:space="preserve">295,909,538., </w:t>
      </w:r>
      <w:r w:rsidR="00FF236A">
        <w:rPr>
          <w:rFonts w:asciiTheme="minorHAnsi" w:hAnsiTheme="minorHAnsi" w:cstheme="minorHAnsi"/>
          <w:sz w:val="18"/>
          <w:szCs w:val="18"/>
        </w:rPr>
        <w:t xml:space="preserve">en la </w:t>
      </w:r>
      <w:r w:rsidR="00FF111B">
        <w:rPr>
          <w:rFonts w:asciiTheme="minorHAnsi" w:hAnsiTheme="minorHAnsi" w:cstheme="minorHAnsi"/>
          <w:sz w:val="18"/>
          <w:szCs w:val="18"/>
        </w:rPr>
        <w:t>cuenta 1236</w:t>
      </w:r>
      <w:r w:rsidR="00FF236A">
        <w:rPr>
          <w:rFonts w:asciiTheme="minorHAnsi" w:hAnsiTheme="minorHAnsi" w:cstheme="minorHAnsi"/>
          <w:sz w:val="18"/>
          <w:szCs w:val="18"/>
        </w:rPr>
        <w:t xml:space="preserve"> de Construcciones en Proceso en Bienes Propios.</w:t>
      </w:r>
    </w:p>
    <w:p w14:paraId="68627F22" w14:textId="77777777" w:rsidR="00980E00" w:rsidRPr="00980E00" w:rsidRDefault="00980E00" w:rsidP="00FF111B">
      <w:pPr>
        <w:pStyle w:val="Prrafodelista"/>
        <w:spacing w:after="0"/>
        <w:rPr>
          <w:rFonts w:asciiTheme="minorHAnsi" w:hAnsiTheme="minorHAnsi" w:cstheme="minorHAnsi"/>
          <w:sz w:val="18"/>
          <w:szCs w:val="18"/>
        </w:rPr>
      </w:pPr>
    </w:p>
    <w:p w14:paraId="6B4C4791" w14:textId="449E8FB5" w:rsidR="00980E00" w:rsidRDefault="00980E00" w:rsidP="00FF111B">
      <w:pPr>
        <w:pStyle w:val="Prrafodelista"/>
        <w:numPr>
          <w:ilvl w:val="0"/>
          <w:numId w:val="24"/>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Se realizó la reclasificación</w:t>
      </w:r>
      <w:r w:rsidR="002B0865">
        <w:rPr>
          <w:rFonts w:asciiTheme="minorHAnsi" w:hAnsiTheme="minorHAnsi" w:cstheme="minorHAnsi"/>
          <w:sz w:val="18"/>
          <w:szCs w:val="18"/>
        </w:rPr>
        <w:t xml:space="preserve"> por proyectos de obra identificados como </w:t>
      </w:r>
      <w:r w:rsidR="00FF111B">
        <w:rPr>
          <w:rFonts w:asciiTheme="minorHAnsi" w:hAnsiTheme="minorHAnsi" w:cstheme="minorHAnsi"/>
          <w:sz w:val="18"/>
          <w:szCs w:val="18"/>
        </w:rPr>
        <w:t>gasto por</w:t>
      </w:r>
      <w:r>
        <w:rPr>
          <w:rFonts w:asciiTheme="minorHAnsi" w:hAnsiTheme="minorHAnsi" w:cstheme="minorHAnsi"/>
          <w:sz w:val="18"/>
          <w:szCs w:val="18"/>
        </w:rPr>
        <w:t xml:space="preserve"> indicacion</w:t>
      </w:r>
      <w:r w:rsidR="002B0865">
        <w:rPr>
          <w:rFonts w:asciiTheme="minorHAnsi" w:hAnsiTheme="minorHAnsi" w:cstheme="minorHAnsi"/>
          <w:sz w:val="18"/>
          <w:szCs w:val="18"/>
        </w:rPr>
        <w:t xml:space="preserve">es de la Secretaría de Obras Públicas por la cantidad de $ </w:t>
      </w:r>
      <w:r w:rsidR="00D60821">
        <w:rPr>
          <w:rFonts w:asciiTheme="minorHAnsi" w:hAnsiTheme="minorHAnsi" w:cstheme="minorHAnsi"/>
          <w:sz w:val="18"/>
          <w:szCs w:val="18"/>
        </w:rPr>
        <w:t>106,022,854</w:t>
      </w:r>
      <w:r w:rsidR="00CB1474">
        <w:rPr>
          <w:rFonts w:asciiTheme="minorHAnsi" w:hAnsiTheme="minorHAnsi" w:cstheme="minorHAnsi"/>
          <w:sz w:val="18"/>
          <w:szCs w:val="18"/>
        </w:rPr>
        <w:t>.</w:t>
      </w:r>
    </w:p>
    <w:p w14:paraId="6CD4C9BA" w14:textId="77777777" w:rsidR="006311DA" w:rsidRPr="004B678C" w:rsidRDefault="006311DA" w:rsidP="00FF111B">
      <w:pPr>
        <w:spacing w:after="0"/>
        <w:jc w:val="both"/>
        <w:rPr>
          <w:rFonts w:asciiTheme="minorHAnsi" w:hAnsiTheme="minorHAnsi" w:cstheme="minorHAnsi"/>
          <w:sz w:val="18"/>
          <w:szCs w:val="18"/>
        </w:rPr>
      </w:pPr>
    </w:p>
    <w:p w14:paraId="3A4BD3D7" w14:textId="41ACDC99" w:rsidR="006311DA" w:rsidRPr="004B678C" w:rsidRDefault="006311DA" w:rsidP="00FF111B">
      <w:pPr>
        <w:spacing w:after="0"/>
        <w:jc w:val="both"/>
        <w:rPr>
          <w:rFonts w:asciiTheme="minorHAnsi" w:hAnsiTheme="minorHAnsi" w:cstheme="minorHAnsi"/>
          <w:sz w:val="18"/>
          <w:szCs w:val="18"/>
        </w:rPr>
      </w:pPr>
      <w:r w:rsidRPr="004B678C">
        <w:rPr>
          <w:rFonts w:asciiTheme="minorHAnsi" w:hAnsiTheme="minorHAnsi" w:cstheme="minorHAnsi"/>
          <w:sz w:val="18"/>
          <w:szCs w:val="18"/>
        </w:rPr>
        <w:t xml:space="preserve">Dentro de Edificios No Habitacionales se mantiene una cuenta de Edificios No Habitacionales Transferibles debido a la naturaleza de </w:t>
      </w:r>
      <w:r w:rsidR="004A5B9F" w:rsidRPr="004B678C">
        <w:rPr>
          <w:rFonts w:asciiTheme="minorHAnsi" w:hAnsiTheme="minorHAnsi" w:cstheme="minorHAnsi"/>
          <w:sz w:val="18"/>
          <w:szCs w:val="18"/>
        </w:rPr>
        <w:t xml:space="preserve">su creación y a la fecha se encuentra en análisis entre diferentes Dependencias involucradas </w:t>
      </w:r>
    </w:p>
    <w:p w14:paraId="0A0AAEE8" w14:textId="77777777" w:rsidR="006311DA" w:rsidRPr="004B678C" w:rsidRDefault="006311DA" w:rsidP="00FF111B">
      <w:pPr>
        <w:spacing w:after="0"/>
        <w:jc w:val="both"/>
        <w:rPr>
          <w:rFonts w:asciiTheme="minorHAnsi" w:hAnsiTheme="minorHAnsi" w:cstheme="minorHAnsi"/>
          <w:sz w:val="18"/>
          <w:szCs w:val="18"/>
        </w:rPr>
      </w:pPr>
    </w:p>
    <w:p w14:paraId="13516AD2" w14:textId="5794FB4B" w:rsidR="00230994" w:rsidRDefault="00230994" w:rsidP="00DC2A13">
      <w:pPr>
        <w:spacing w:after="0"/>
        <w:jc w:val="both"/>
        <w:rPr>
          <w:rFonts w:asciiTheme="minorHAnsi" w:hAnsiTheme="minorHAnsi" w:cstheme="minorHAnsi"/>
          <w:sz w:val="18"/>
          <w:szCs w:val="18"/>
        </w:rPr>
      </w:pPr>
      <w:r w:rsidRPr="004B678C">
        <w:rPr>
          <w:rFonts w:asciiTheme="minorHAnsi" w:hAnsiTheme="minorHAnsi" w:cstheme="minorHAnsi"/>
          <w:sz w:val="18"/>
          <w:szCs w:val="18"/>
        </w:rPr>
        <w:t xml:space="preserve">La cuenta </w:t>
      </w:r>
      <w:r w:rsidR="00185A05" w:rsidRPr="004B678C">
        <w:rPr>
          <w:rFonts w:asciiTheme="minorHAnsi" w:hAnsiTheme="minorHAnsi" w:cstheme="minorHAnsi"/>
          <w:sz w:val="18"/>
          <w:szCs w:val="18"/>
        </w:rPr>
        <w:t>de Obra</w:t>
      </w:r>
      <w:r w:rsidRPr="004B678C">
        <w:rPr>
          <w:rFonts w:asciiTheme="minorHAnsi" w:hAnsiTheme="minorHAnsi" w:cstheme="minorHAnsi"/>
          <w:sz w:val="18"/>
          <w:szCs w:val="18"/>
        </w:rPr>
        <w:t xml:space="preserve"> en Proceso la cual trae un saldo acumulado desde el mes de Agosto de 2012, a continuación, se detalla la situación de acuerdo al número de obras pendientes de trabajar en el sistema y dependencia responsable de ello.</w:t>
      </w:r>
    </w:p>
    <w:p w14:paraId="5932F798" w14:textId="77777777" w:rsidR="00230994" w:rsidRPr="0028672C" w:rsidRDefault="00230994" w:rsidP="006311DA">
      <w:pPr>
        <w:spacing w:after="0"/>
        <w:jc w:val="both"/>
        <w:rPr>
          <w:rFonts w:asciiTheme="minorHAnsi" w:hAnsiTheme="minorHAnsi" w:cstheme="minorHAnsi"/>
          <w:sz w:val="18"/>
          <w:szCs w:val="18"/>
        </w:rPr>
      </w:pPr>
    </w:p>
    <w:p w14:paraId="56E4BEEA" w14:textId="3D343E8F" w:rsidR="006311DA" w:rsidRDefault="006311DA" w:rsidP="006311DA">
      <w:pPr>
        <w:rPr>
          <w:rFonts w:asciiTheme="minorHAnsi" w:eastAsia="Times New Roman" w:hAnsiTheme="minorHAnsi" w:cstheme="minorHAnsi"/>
          <w:b/>
          <w:sz w:val="20"/>
          <w:szCs w:val="18"/>
          <w:lang w:eastAsia="es-ES"/>
        </w:rPr>
      </w:pPr>
      <w:r w:rsidRPr="005F45A3">
        <w:rPr>
          <w:rFonts w:asciiTheme="minorHAnsi" w:eastAsia="Times New Roman" w:hAnsiTheme="minorHAnsi" w:cstheme="minorHAnsi"/>
          <w:b/>
          <w:sz w:val="20"/>
          <w:szCs w:val="18"/>
          <w:lang w:eastAsia="es-ES"/>
        </w:rPr>
        <w:t>Construcciones en proceso en Bienes de Dominio Público.</w:t>
      </w:r>
    </w:p>
    <w:tbl>
      <w:tblPr>
        <w:tblW w:w="8510" w:type="dxa"/>
        <w:tblInd w:w="-5" w:type="dxa"/>
        <w:tblCellMar>
          <w:left w:w="70" w:type="dxa"/>
          <w:right w:w="70" w:type="dxa"/>
        </w:tblCellMar>
        <w:tblLook w:val="04A0" w:firstRow="1" w:lastRow="0" w:firstColumn="1" w:lastColumn="0" w:noHBand="0" w:noVBand="1"/>
      </w:tblPr>
      <w:tblGrid>
        <w:gridCol w:w="1200"/>
        <w:gridCol w:w="2344"/>
        <w:gridCol w:w="2126"/>
        <w:gridCol w:w="1640"/>
        <w:gridCol w:w="1200"/>
      </w:tblGrid>
      <w:tr w:rsidR="00FF111B" w:rsidRPr="00FF111B" w14:paraId="3FD616BC" w14:textId="77777777" w:rsidTr="00F50704">
        <w:trPr>
          <w:trHeight w:val="465"/>
        </w:trPr>
        <w:tc>
          <w:tcPr>
            <w:tcW w:w="1200" w:type="dxa"/>
            <w:tcBorders>
              <w:top w:val="single" w:sz="4" w:space="0" w:color="auto"/>
              <w:left w:val="single" w:sz="4" w:space="0" w:color="auto"/>
              <w:bottom w:val="single" w:sz="4" w:space="0" w:color="auto"/>
              <w:right w:val="nil"/>
            </w:tcBorders>
            <w:shd w:val="clear" w:color="000000" w:fill="AB0033"/>
            <w:vAlign w:val="center"/>
            <w:hideMark/>
          </w:tcPr>
          <w:p w14:paraId="67B4F9DB" w14:textId="77777777" w:rsidR="00FF111B" w:rsidRPr="00FF111B" w:rsidRDefault="00FF111B" w:rsidP="00FF111B">
            <w:pPr>
              <w:spacing w:after="0" w:line="240" w:lineRule="auto"/>
              <w:jc w:val="center"/>
              <w:rPr>
                <w:rFonts w:eastAsia="Times New Roman" w:cs="Calibri"/>
                <w:b/>
                <w:bCs/>
                <w:color w:val="FFFFFF"/>
                <w:sz w:val="16"/>
                <w:szCs w:val="16"/>
                <w:lang w:eastAsia="es-MX"/>
              </w:rPr>
            </w:pPr>
            <w:r w:rsidRPr="00FF111B">
              <w:rPr>
                <w:rFonts w:eastAsia="Times New Roman" w:cs="Calibri"/>
                <w:b/>
                <w:bCs/>
                <w:color w:val="FFFFFF"/>
                <w:sz w:val="16"/>
                <w:szCs w:val="16"/>
                <w:lang w:eastAsia="es-MX"/>
              </w:rPr>
              <w:t> </w:t>
            </w:r>
          </w:p>
        </w:tc>
        <w:tc>
          <w:tcPr>
            <w:tcW w:w="2344" w:type="dxa"/>
            <w:tcBorders>
              <w:top w:val="single" w:sz="4" w:space="0" w:color="auto"/>
              <w:left w:val="single" w:sz="4" w:space="0" w:color="auto"/>
              <w:bottom w:val="single" w:sz="4" w:space="0" w:color="auto"/>
              <w:right w:val="single" w:sz="8" w:space="0" w:color="auto"/>
            </w:tcBorders>
            <w:shd w:val="clear" w:color="000000" w:fill="AB0033"/>
            <w:vAlign w:val="center"/>
            <w:hideMark/>
          </w:tcPr>
          <w:p w14:paraId="24E23F6B" w14:textId="77777777" w:rsidR="00FF111B" w:rsidRPr="00FF111B" w:rsidRDefault="00FF111B" w:rsidP="00FF111B">
            <w:pPr>
              <w:spacing w:after="0" w:line="240" w:lineRule="auto"/>
              <w:jc w:val="center"/>
              <w:rPr>
                <w:rFonts w:eastAsia="Times New Roman" w:cs="Calibri"/>
                <w:b/>
                <w:bCs/>
                <w:color w:val="FFFFFF"/>
                <w:sz w:val="16"/>
                <w:szCs w:val="16"/>
                <w:lang w:eastAsia="es-MX"/>
              </w:rPr>
            </w:pPr>
            <w:r w:rsidRPr="00FF111B">
              <w:rPr>
                <w:rFonts w:eastAsia="Times New Roman" w:cs="Calibri"/>
                <w:b/>
                <w:bCs/>
                <w:color w:val="FFFFFF"/>
                <w:sz w:val="16"/>
                <w:szCs w:val="16"/>
                <w:lang w:eastAsia="es-MX"/>
              </w:rPr>
              <w:t>No. DE OBRAS</w:t>
            </w:r>
          </w:p>
        </w:tc>
        <w:tc>
          <w:tcPr>
            <w:tcW w:w="2126" w:type="dxa"/>
            <w:tcBorders>
              <w:top w:val="single" w:sz="4" w:space="0" w:color="auto"/>
              <w:left w:val="nil"/>
              <w:bottom w:val="single" w:sz="4" w:space="0" w:color="auto"/>
              <w:right w:val="single" w:sz="8" w:space="0" w:color="auto"/>
            </w:tcBorders>
            <w:shd w:val="clear" w:color="000000" w:fill="AB0033"/>
            <w:vAlign w:val="center"/>
            <w:hideMark/>
          </w:tcPr>
          <w:p w14:paraId="16A7C530" w14:textId="77777777" w:rsidR="00FF111B" w:rsidRPr="00FF111B" w:rsidRDefault="00FF111B" w:rsidP="00FF111B">
            <w:pPr>
              <w:spacing w:after="0" w:line="240" w:lineRule="auto"/>
              <w:jc w:val="center"/>
              <w:rPr>
                <w:rFonts w:eastAsia="Times New Roman" w:cs="Calibri"/>
                <w:b/>
                <w:bCs/>
                <w:color w:val="FFFFFF"/>
                <w:sz w:val="16"/>
                <w:szCs w:val="16"/>
                <w:lang w:eastAsia="es-MX"/>
              </w:rPr>
            </w:pPr>
            <w:r w:rsidRPr="00FF111B">
              <w:rPr>
                <w:rFonts w:eastAsia="Times New Roman" w:cs="Calibri"/>
                <w:b/>
                <w:bCs/>
                <w:color w:val="FFFFFF"/>
                <w:sz w:val="16"/>
                <w:szCs w:val="16"/>
                <w:lang w:eastAsia="es-MX"/>
              </w:rPr>
              <w:t>DEPENDENCIAS</w:t>
            </w:r>
          </w:p>
        </w:tc>
        <w:tc>
          <w:tcPr>
            <w:tcW w:w="1640" w:type="dxa"/>
            <w:tcBorders>
              <w:top w:val="single" w:sz="4" w:space="0" w:color="auto"/>
              <w:left w:val="nil"/>
              <w:bottom w:val="single" w:sz="4" w:space="0" w:color="auto"/>
              <w:right w:val="nil"/>
            </w:tcBorders>
            <w:shd w:val="clear" w:color="000000" w:fill="AB0033"/>
            <w:vAlign w:val="center"/>
            <w:hideMark/>
          </w:tcPr>
          <w:p w14:paraId="3D4489B2" w14:textId="77777777" w:rsidR="00FF111B" w:rsidRPr="00FF111B" w:rsidRDefault="00FF111B" w:rsidP="00FF111B">
            <w:pPr>
              <w:spacing w:after="0" w:line="240" w:lineRule="auto"/>
              <w:jc w:val="center"/>
              <w:rPr>
                <w:rFonts w:eastAsia="Times New Roman" w:cs="Calibri"/>
                <w:b/>
                <w:bCs/>
                <w:color w:val="FFFFFF"/>
                <w:sz w:val="16"/>
                <w:szCs w:val="16"/>
                <w:lang w:eastAsia="es-MX"/>
              </w:rPr>
            </w:pPr>
            <w:r w:rsidRPr="00FF111B">
              <w:rPr>
                <w:rFonts w:eastAsia="Times New Roman" w:cs="Calibri"/>
                <w:b/>
                <w:bCs/>
                <w:color w:val="FFFFFF"/>
                <w:sz w:val="16"/>
                <w:szCs w:val="16"/>
                <w:lang w:eastAsia="es-MX"/>
              </w:rPr>
              <w:t xml:space="preserve">IMPORTE </w:t>
            </w:r>
          </w:p>
        </w:tc>
        <w:tc>
          <w:tcPr>
            <w:tcW w:w="12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963418B" w14:textId="77777777" w:rsidR="00FF111B" w:rsidRPr="00FF111B" w:rsidRDefault="00FF111B" w:rsidP="00FF111B">
            <w:pPr>
              <w:spacing w:after="0" w:line="240" w:lineRule="auto"/>
              <w:jc w:val="center"/>
              <w:rPr>
                <w:rFonts w:eastAsia="Times New Roman" w:cs="Calibri"/>
                <w:b/>
                <w:bCs/>
                <w:color w:val="FFFFFF"/>
                <w:sz w:val="16"/>
                <w:szCs w:val="16"/>
                <w:lang w:eastAsia="es-MX"/>
              </w:rPr>
            </w:pPr>
            <w:r w:rsidRPr="00FF111B">
              <w:rPr>
                <w:rFonts w:eastAsia="Times New Roman" w:cs="Calibri"/>
                <w:b/>
                <w:bCs/>
                <w:color w:val="FFFFFF"/>
                <w:sz w:val="16"/>
                <w:szCs w:val="16"/>
                <w:lang w:eastAsia="es-MX"/>
              </w:rPr>
              <w:t>TOTAL</w:t>
            </w:r>
          </w:p>
        </w:tc>
      </w:tr>
      <w:tr w:rsidR="00FF111B" w:rsidRPr="00FF111B" w14:paraId="2DBD5737" w14:textId="77777777" w:rsidTr="00F50704">
        <w:trPr>
          <w:trHeight w:val="510"/>
        </w:trPr>
        <w:tc>
          <w:tcPr>
            <w:tcW w:w="1200" w:type="dxa"/>
            <w:tcBorders>
              <w:top w:val="nil"/>
              <w:left w:val="single" w:sz="4" w:space="0" w:color="auto"/>
              <w:bottom w:val="nil"/>
              <w:right w:val="nil"/>
            </w:tcBorders>
            <w:shd w:val="clear" w:color="auto" w:fill="auto"/>
            <w:vAlign w:val="bottom"/>
            <w:hideMark/>
          </w:tcPr>
          <w:p w14:paraId="13330EB4"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1235</w:t>
            </w:r>
          </w:p>
        </w:tc>
        <w:tc>
          <w:tcPr>
            <w:tcW w:w="2344" w:type="dxa"/>
            <w:tcBorders>
              <w:top w:val="nil"/>
              <w:left w:val="single" w:sz="4" w:space="0" w:color="auto"/>
              <w:bottom w:val="single" w:sz="4" w:space="0" w:color="auto"/>
              <w:right w:val="single" w:sz="4" w:space="0" w:color="auto"/>
            </w:tcBorders>
            <w:shd w:val="clear" w:color="auto" w:fill="auto"/>
            <w:vAlign w:val="center"/>
            <w:hideMark/>
          </w:tcPr>
          <w:p w14:paraId="28C7D227"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607</w:t>
            </w:r>
          </w:p>
        </w:tc>
        <w:tc>
          <w:tcPr>
            <w:tcW w:w="2126" w:type="dxa"/>
            <w:tcBorders>
              <w:top w:val="nil"/>
              <w:left w:val="nil"/>
              <w:bottom w:val="single" w:sz="4" w:space="0" w:color="auto"/>
              <w:right w:val="single" w:sz="4" w:space="0" w:color="auto"/>
            </w:tcBorders>
            <w:shd w:val="clear" w:color="auto" w:fill="auto"/>
            <w:vAlign w:val="center"/>
            <w:hideMark/>
          </w:tcPr>
          <w:p w14:paraId="14D5F5F1"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Secretaría de Obras Públicas</w:t>
            </w:r>
          </w:p>
        </w:tc>
        <w:tc>
          <w:tcPr>
            <w:tcW w:w="1640" w:type="dxa"/>
            <w:tcBorders>
              <w:top w:val="nil"/>
              <w:left w:val="nil"/>
              <w:bottom w:val="single" w:sz="4" w:space="0" w:color="auto"/>
              <w:right w:val="nil"/>
            </w:tcBorders>
            <w:shd w:val="clear" w:color="auto" w:fill="auto"/>
            <w:vAlign w:val="center"/>
            <w:hideMark/>
          </w:tcPr>
          <w:p w14:paraId="6F48D4DF"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2,974,613,848</w:t>
            </w:r>
          </w:p>
        </w:tc>
        <w:tc>
          <w:tcPr>
            <w:tcW w:w="1200" w:type="dxa"/>
            <w:tcBorders>
              <w:top w:val="nil"/>
              <w:left w:val="single" w:sz="4" w:space="0" w:color="auto"/>
              <w:bottom w:val="nil"/>
              <w:right w:val="single" w:sz="4" w:space="0" w:color="auto"/>
            </w:tcBorders>
            <w:shd w:val="clear" w:color="auto" w:fill="auto"/>
            <w:noWrap/>
            <w:vAlign w:val="bottom"/>
            <w:hideMark/>
          </w:tcPr>
          <w:p w14:paraId="581B634D" w14:textId="77777777" w:rsidR="00FF111B" w:rsidRPr="00FF111B" w:rsidRDefault="00FF111B" w:rsidP="00FF111B">
            <w:pPr>
              <w:spacing w:after="0" w:line="240" w:lineRule="auto"/>
              <w:jc w:val="right"/>
              <w:rPr>
                <w:rFonts w:eastAsia="Times New Roman" w:cs="Calibri"/>
                <w:color w:val="000000"/>
                <w:sz w:val="14"/>
                <w:szCs w:val="14"/>
                <w:lang w:eastAsia="es-MX"/>
              </w:rPr>
            </w:pPr>
            <w:r w:rsidRPr="00FF111B">
              <w:rPr>
                <w:rFonts w:eastAsia="Times New Roman" w:cs="Calibri"/>
                <w:color w:val="000000"/>
                <w:sz w:val="14"/>
                <w:szCs w:val="14"/>
                <w:lang w:eastAsia="es-MX"/>
              </w:rPr>
              <w:t>3,223,370,798</w:t>
            </w:r>
          </w:p>
        </w:tc>
      </w:tr>
      <w:tr w:rsidR="00FF111B" w:rsidRPr="00FF111B" w14:paraId="5745DF25" w14:textId="77777777" w:rsidTr="00F50704">
        <w:trPr>
          <w:trHeight w:val="465"/>
        </w:trPr>
        <w:tc>
          <w:tcPr>
            <w:tcW w:w="1200" w:type="dxa"/>
            <w:tcBorders>
              <w:top w:val="nil"/>
              <w:left w:val="single" w:sz="4" w:space="0" w:color="auto"/>
              <w:bottom w:val="single" w:sz="4" w:space="0" w:color="auto"/>
              <w:right w:val="nil"/>
            </w:tcBorders>
            <w:shd w:val="clear" w:color="auto" w:fill="auto"/>
            <w:vAlign w:val="center"/>
            <w:hideMark/>
          </w:tcPr>
          <w:p w14:paraId="53C7B571" w14:textId="77777777" w:rsidR="00FF111B" w:rsidRPr="00FF111B" w:rsidRDefault="00FF111B" w:rsidP="00FF111B">
            <w:pPr>
              <w:spacing w:after="0" w:line="240" w:lineRule="auto"/>
              <w:rPr>
                <w:rFonts w:eastAsia="Times New Roman" w:cs="Calibri"/>
                <w:color w:val="000000"/>
                <w:sz w:val="14"/>
                <w:szCs w:val="14"/>
                <w:lang w:eastAsia="es-MX"/>
              </w:rPr>
            </w:pPr>
            <w:r w:rsidRPr="00FF111B">
              <w:rPr>
                <w:rFonts w:eastAsia="Times New Roman" w:cs="Calibri"/>
                <w:color w:val="000000"/>
                <w:sz w:val="14"/>
                <w:szCs w:val="14"/>
                <w:lang w:eastAsia="es-MX"/>
              </w:rPr>
              <w:t> </w:t>
            </w:r>
          </w:p>
        </w:tc>
        <w:tc>
          <w:tcPr>
            <w:tcW w:w="2344" w:type="dxa"/>
            <w:tcBorders>
              <w:top w:val="nil"/>
              <w:left w:val="single" w:sz="4" w:space="0" w:color="auto"/>
              <w:bottom w:val="single" w:sz="4" w:space="0" w:color="auto"/>
              <w:right w:val="single" w:sz="4" w:space="0" w:color="auto"/>
            </w:tcBorders>
            <w:shd w:val="clear" w:color="auto" w:fill="auto"/>
            <w:vAlign w:val="center"/>
            <w:hideMark/>
          </w:tcPr>
          <w:p w14:paraId="2F888F70"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86</w:t>
            </w:r>
          </w:p>
        </w:tc>
        <w:tc>
          <w:tcPr>
            <w:tcW w:w="2126" w:type="dxa"/>
            <w:tcBorders>
              <w:top w:val="nil"/>
              <w:left w:val="nil"/>
              <w:bottom w:val="single" w:sz="4" w:space="0" w:color="auto"/>
              <w:right w:val="single" w:sz="4" w:space="0" w:color="auto"/>
            </w:tcBorders>
            <w:shd w:val="clear" w:color="auto" w:fill="auto"/>
            <w:vAlign w:val="center"/>
            <w:hideMark/>
          </w:tcPr>
          <w:p w14:paraId="24F377EF"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Fideicomisos</w:t>
            </w:r>
          </w:p>
        </w:tc>
        <w:tc>
          <w:tcPr>
            <w:tcW w:w="1640" w:type="dxa"/>
            <w:tcBorders>
              <w:top w:val="nil"/>
              <w:left w:val="nil"/>
              <w:bottom w:val="single" w:sz="4" w:space="0" w:color="auto"/>
              <w:right w:val="nil"/>
            </w:tcBorders>
            <w:shd w:val="clear" w:color="auto" w:fill="auto"/>
            <w:vAlign w:val="center"/>
            <w:hideMark/>
          </w:tcPr>
          <w:p w14:paraId="2B4CC0CD"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248,756,950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8D3C0F" w14:textId="77777777" w:rsidR="00FF111B" w:rsidRPr="00FF111B" w:rsidRDefault="00FF111B" w:rsidP="00FF111B">
            <w:pPr>
              <w:spacing w:after="0" w:line="240" w:lineRule="auto"/>
              <w:rPr>
                <w:rFonts w:eastAsia="Times New Roman" w:cs="Calibri"/>
                <w:color w:val="000000"/>
                <w:sz w:val="14"/>
                <w:szCs w:val="14"/>
                <w:lang w:eastAsia="es-MX"/>
              </w:rPr>
            </w:pPr>
            <w:r w:rsidRPr="00FF111B">
              <w:rPr>
                <w:rFonts w:eastAsia="Times New Roman" w:cs="Calibri"/>
                <w:color w:val="000000"/>
                <w:sz w:val="14"/>
                <w:szCs w:val="14"/>
                <w:lang w:eastAsia="es-MX"/>
              </w:rPr>
              <w:t> </w:t>
            </w:r>
          </w:p>
        </w:tc>
      </w:tr>
    </w:tbl>
    <w:p w14:paraId="1850CE8A" w14:textId="6F104EC2" w:rsidR="00FF111B" w:rsidRDefault="00FF111B" w:rsidP="006311DA">
      <w:pPr>
        <w:rPr>
          <w:rFonts w:asciiTheme="minorHAnsi" w:eastAsia="Times New Roman" w:hAnsiTheme="minorHAnsi" w:cstheme="minorHAnsi"/>
          <w:b/>
          <w:sz w:val="20"/>
          <w:szCs w:val="18"/>
          <w:lang w:eastAsia="es-ES"/>
        </w:rPr>
      </w:pPr>
    </w:p>
    <w:p w14:paraId="50685930" w14:textId="5D1AAA6F" w:rsidR="006311DA" w:rsidRDefault="006311DA" w:rsidP="006311DA">
      <w:pPr>
        <w:pStyle w:val="ROMANOS"/>
        <w:tabs>
          <w:tab w:val="clear" w:pos="720"/>
          <w:tab w:val="left" w:pos="426"/>
        </w:tabs>
        <w:spacing w:after="0" w:line="240" w:lineRule="exact"/>
        <w:ind w:left="0" w:firstLine="0"/>
        <w:rPr>
          <w:rFonts w:asciiTheme="minorHAnsi" w:hAnsiTheme="minorHAnsi" w:cstheme="minorHAnsi"/>
          <w:b/>
          <w:sz w:val="20"/>
          <w:lang w:val="es-MX"/>
        </w:rPr>
      </w:pPr>
      <w:r w:rsidRPr="005F45A3">
        <w:rPr>
          <w:rFonts w:asciiTheme="minorHAnsi" w:hAnsiTheme="minorHAnsi" w:cstheme="minorHAnsi"/>
          <w:b/>
          <w:sz w:val="20"/>
          <w:lang w:val="es-MX"/>
        </w:rPr>
        <w:t xml:space="preserve">Construcciones en Proceso en Bienes Propios </w:t>
      </w:r>
    </w:p>
    <w:p w14:paraId="39AB34CB" w14:textId="4C14675C" w:rsidR="00DC2A13" w:rsidRDefault="00DC2A13"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tbl>
      <w:tblPr>
        <w:tblW w:w="8794" w:type="dxa"/>
        <w:tblInd w:w="-5" w:type="dxa"/>
        <w:tblCellMar>
          <w:left w:w="70" w:type="dxa"/>
          <w:right w:w="70" w:type="dxa"/>
        </w:tblCellMar>
        <w:tblLook w:val="04A0" w:firstRow="1" w:lastRow="0" w:firstColumn="1" w:lastColumn="0" w:noHBand="0" w:noVBand="1"/>
      </w:tblPr>
      <w:tblGrid>
        <w:gridCol w:w="1200"/>
        <w:gridCol w:w="2344"/>
        <w:gridCol w:w="2410"/>
        <w:gridCol w:w="1640"/>
        <w:gridCol w:w="1200"/>
      </w:tblGrid>
      <w:tr w:rsidR="00FF111B" w:rsidRPr="00FF111B" w14:paraId="10EAE8BD" w14:textId="77777777" w:rsidTr="00185A05">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F55DF03" w14:textId="77777777" w:rsidR="00FF111B" w:rsidRPr="00FF111B" w:rsidRDefault="00FF111B" w:rsidP="00FF111B">
            <w:pPr>
              <w:spacing w:after="0" w:line="240" w:lineRule="auto"/>
              <w:jc w:val="center"/>
              <w:rPr>
                <w:rFonts w:eastAsia="Times New Roman" w:cs="Calibri"/>
                <w:b/>
                <w:bCs/>
                <w:color w:val="FFFFFF"/>
                <w:sz w:val="16"/>
                <w:szCs w:val="16"/>
                <w:lang w:eastAsia="es-MX"/>
              </w:rPr>
            </w:pPr>
            <w:r w:rsidRPr="00FF111B">
              <w:rPr>
                <w:rFonts w:eastAsia="Times New Roman" w:cs="Calibri"/>
                <w:b/>
                <w:bCs/>
                <w:color w:val="FFFFFF"/>
                <w:sz w:val="16"/>
                <w:szCs w:val="16"/>
                <w:lang w:eastAsia="es-MX"/>
              </w:rPr>
              <w:t> </w:t>
            </w:r>
          </w:p>
        </w:tc>
        <w:tc>
          <w:tcPr>
            <w:tcW w:w="2344" w:type="dxa"/>
            <w:tcBorders>
              <w:top w:val="single" w:sz="4" w:space="0" w:color="auto"/>
              <w:left w:val="nil"/>
              <w:bottom w:val="single" w:sz="4" w:space="0" w:color="auto"/>
              <w:right w:val="single" w:sz="4" w:space="0" w:color="auto"/>
            </w:tcBorders>
            <w:shd w:val="clear" w:color="000000" w:fill="AB0033"/>
            <w:vAlign w:val="center"/>
            <w:hideMark/>
          </w:tcPr>
          <w:p w14:paraId="1C596BA8" w14:textId="77777777" w:rsidR="00FF111B" w:rsidRPr="00FF111B" w:rsidRDefault="00FF111B" w:rsidP="00FF111B">
            <w:pPr>
              <w:spacing w:after="0" w:line="240" w:lineRule="auto"/>
              <w:jc w:val="center"/>
              <w:rPr>
                <w:rFonts w:eastAsia="Times New Roman" w:cs="Calibri"/>
                <w:b/>
                <w:bCs/>
                <w:color w:val="FFFFFF"/>
                <w:sz w:val="16"/>
                <w:szCs w:val="16"/>
                <w:lang w:eastAsia="es-MX"/>
              </w:rPr>
            </w:pPr>
            <w:r w:rsidRPr="00FF111B">
              <w:rPr>
                <w:rFonts w:eastAsia="Times New Roman" w:cs="Calibri"/>
                <w:b/>
                <w:bCs/>
                <w:color w:val="FFFFFF"/>
                <w:sz w:val="16"/>
                <w:szCs w:val="16"/>
                <w:lang w:eastAsia="es-MX"/>
              </w:rPr>
              <w:t>No. DE OBRAS</w:t>
            </w:r>
          </w:p>
        </w:tc>
        <w:tc>
          <w:tcPr>
            <w:tcW w:w="2410" w:type="dxa"/>
            <w:tcBorders>
              <w:top w:val="single" w:sz="4" w:space="0" w:color="auto"/>
              <w:left w:val="nil"/>
              <w:bottom w:val="single" w:sz="4" w:space="0" w:color="auto"/>
              <w:right w:val="single" w:sz="4" w:space="0" w:color="auto"/>
            </w:tcBorders>
            <w:shd w:val="clear" w:color="000000" w:fill="AB0033"/>
            <w:vAlign w:val="center"/>
            <w:hideMark/>
          </w:tcPr>
          <w:p w14:paraId="2D83BF5C" w14:textId="77777777" w:rsidR="00FF111B" w:rsidRPr="00FF111B" w:rsidRDefault="00FF111B" w:rsidP="00FF111B">
            <w:pPr>
              <w:spacing w:after="0" w:line="240" w:lineRule="auto"/>
              <w:jc w:val="center"/>
              <w:rPr>
                <w:rFonts w:eastAsia="Times New Roman" w:cs="Calibri"/>
                <w:b/>
                <w:bCs/>
                <w:color w:val="FFFFFF"/>
                <w:sz w:val="16"/>
                <w:szCs w:val="16"/>
                <w:lang w:eastAsia="es-MX"/>
              </w:rPr>
            </w:pPr>
            <w:r w:rsidRPr="00FF111B">
              <w:rPr>
                <w:rFonts w:eastAsia="Times New Roman" w:cs="Calibri"/>
                <w:b/>
                <w:bCs/>
                <w:color w:val="FFFFFF"/>
                <w:sz w:val="16"/>
                <w:szCs w:val="16"/>
                <w:lang w:eastAsia="es-MX"/>
              </w:rPr>
              <w:t>DEPENDENCIAS</w:t>
            </w:r>
          </w:p>
        </w:tc>
        <w:tc>
          <w:tcPr>
            <w:tcW w:w="1640" w:type="dxa"/>
            <w:tcBorders>
              <w:top w:val="single" w:sz="4" w:space="0" w:color="auto"/>
              <w:left w:val="nil"/>
              <w:bottom w:val="single" w:sz="4" w:space="0" w:color="auto"/>
              <w:right w:val="single" w:sz="4" w:space="0" w:color="auto"/>
            </w:tcBorders>
            <w:shd w:val="clear" w:color="000000" w:fill="AB0033"/>
            <w:vAlign w:val="center"/>
            <w:hideMark/>
          </w:tcPr>
          <w:p w14:paraId="3250F029" w14:textId="77777777" w:rsidR="00FF111B" w:rsidRPr="00FF111B" w:rsidRDefault="00FF111B" w:rsidP="00FF111B">
            <w:pPr>
              <w:spacing w:after="0" w:line="240" w:lineRule="auto"/>
              <w:jc w:val="center"/>
              <w:rPr>
                <w:rFonts w:eastAsia="Times New Roman" w:cs="Calibri"/>
                <w:b/>
                <w:bCs/>
                <w:color w:val="FFFFFF"/>
                <w:sz w:val="16"/>
                <w:szCs w:val="16"/>
                <w:lang w:eastAsia="es-MX"/>
              </w:rPr>
            </w:pPr>
            <w:r w:rsidRPr="00FF111B">
              <w:rPr>
                <w:rFonts w:eastAsia="Times New Roman" w:cs="Calibri"/>
                <w:b/>
                <w:bCs/>
                <w:color w:val="FFFFFF"/>
                <w:sz w:val="16"/>
                <w:szCs w:val="16"/>
                <w:lang w:eastAsia="es-MX"/>
              </w:rPr>
              <w:t xml:space="preserve">IMPORTE </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661A1029" w14:textId="77777777" w:rsidR="00FF111B" w:rsidRPr="00FF111B" w:rsidRDefault="00FF111B" w:rsidP="00FF111B">
            <w:pPr>
              <w:spacing w:after="0" w:line="240" w:lineRule="auto"/>
              <w:jc w:val="center"/>
              <w:rPr>
                <w:rFonts w:eastAsia="Times New Roman" w:cs="Calibri"/>
                <w:b/>
                <w:bCs/>
                <w:color w:val="FFFFFF"/>
                <w:sz w:val="16"/>
                <w:szCs w:val="16"/>
                <w:lang w:eastAsia="es-MX"/>
              </w:rPr>
            </w:pPr>
            <w:r w:rsidRPr="00FF111B">
              <w:rPr>
                <w:rFonts w:eastAsia="Times New Roman" w:cs="Calibri"/>
                <w:b/>
                <w:bCs/>
                <w:color w:val="FFFFFF"/>
                <w:sz w:val="16"/>
                <w:szCs w:val="16"/>
                <w:lang w:eastAsia="es-MX"/>
              </w:rPr>
              <w:t>TOTAL</w:t>
            </w:r>
          </w:p>
        </w:tc>
      </w:tr>
      <w:tr w:rsidR="00FF111B" w:rsidRPr="00FF111B" w14:paraId="27866E34" w14:textId="77777777" w:rsidTr="00185A05">
        <w:trPr>
          <w:trHeight w:val="540"/>
        </w:trPr>
        <w:tc>
          <w:tcPr>
            <w:tcW w:w="1200" w:type="dxa"/>
            <w:tcBorders>
              <w:top w:val="nil"/>
              <w:left w:val="single" w:sz="4" w:space="0" w:color="auto"/>
              <w:bottom w:val="nil"/>
              <w:right w:val="nil"/>
            </w:tcBorders>
            <w:shd w:val="clear" w:color="auto" w:fill="auto"/>
            <w:vAlign w:val="bottom"/>
            <w:hideMark/>
          </w:tcPr>
          <w:p w14:paraId="1EEF4718"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1236</w:t>
            </w:r>
          </w:p>
        </w:tc>
        <w:tc>
          <w:tcPr>
            <w:tcW w:w="2344" w:type="dxa"/>
            <w:tcBorders>
              <w:top w:val="nil"/>
              <w:left w:val="single" w:sz="4" w:space="0" w:color="auto"/>
              <w:bottom w:val="single" w:sz="4" w:space="0" w:color="auto"/>
              <w:right w:val="single" w:sz="4" w:space="0" w:color="auto"/>
            </w:tcBorders>
            <w:shd w:val="clear" w:color="auto" w:fill="auto"/>
            <w:vAlign w:val="center"/>
            <w:hideMark/>
          </w:tcPr>
          <w:p w14:paraId="5C87328B"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1024</w:t>
            </w:r>
          </w:p>
        </w:tc>
        <w:tc>
          <w:tcPr>
            <w:tcW w:w="2410" w:type="dxa"/>
            <w:tcBorders>
              <w:top w:val="nil"/>
              <w:left w:val="nil"/>
              <w:bottom w:val="single" w:sz="4" w:space="0" w:color="auto"/>
              <w:right w:val="single" w:sz="4" w:space="0" w:color="auto"/>
            </w:tcBorders>
            <w:shd w:val="clear" w:color="auto" w:fill="auto"/>
            <w:vAlign w:val="center"/>
            <w:hideMark/>
          </w:tcPr>
          <w:p w14:paraId="49AADBA2"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Instituto Tamaulipeco de Infraestructura Física Educativa</w:t>
            </w:r>
          </w:p>
        </w:tc>
        <w:tc>
          <w:tcPr>
            <w:tcW w:w="1640" w:type="dxa"/>
            <w:tcBorders>
              <w:top w:val="nil"/>
              <w:left w:val="nil"/>
              <w:bottom w:val="single" w:sz="4" w:space="0" w:color="auto"/>
              <w:right w:val="single" w:sz="4" w:space="0" w:color="auto"/>
            </w:tcBorders>
            <w:shd w:val="clear" w:color="auto" w:fill="auto"/>
            <w:vAlign w:val="center"/>
            <w:hideMark/>
          </w:tcPr>
          <w:p w14:paraId="3AB8A739"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1,190,884,407</w:t>
            </w:r>
          </w:p>
        </w:tc>
        <w:tc>
          <w:tcPr>
            <w:tcW w:w="1200" w:type="dxa"/>
            <w:tcBorders>
              <w:top w:val="nil"/>
              <w:left w:val="nil"/>
              <w:bottom w:val="nil"/>
              <w:right w:val="single" w:sz="4" w:space="0" w:color="auto"/>
            </w:tcBorders>
            <w:shd w:val="clear" w:color="auto" w:fill="auto"/>
            <w:vAlign w:val="bottom"/>
            <w:hideMark/>
          </w:tcPr>
          <w:p w14:paraId="58F41996" w14:textId="77777777" w:rsidR="00FF111B" w:rsidRPr="00FF111B" w:rsidRDefault="00FF111B" w:rsidP="00FF111B">
            <w:pPr>
              <w:spacing w:after="0" w:line="240" w:lineRule="auto"/>
              <w:jc w:val="right"/>
              <w:rPr>
                <w:rFonts w:eastAsia="Times New Roman" w:cs="Calibri"/>
                <w:color w:val="000000"/>
                <w:sz w:val="14"/>
                <w:szCs w:val="14"/>
                <w:lang w:eastAsia="es-MX"/>
              </w:rPr>
            </w:pPr>
            <w:r w:rsidRPr="00FF111B">
              <w:rPr>
                <w:rFonts w:eastAsia="Times New Roman" w:cs="Calibri"/>
                <w:color w:val="000000"/>
                <w:sz w:val="14"/>
                <w:szCs w:val="14"/>
                <w:lang w:eastAsia="es-MX"/>
              </w:rPr>
              <w:t>7,006,121,346</w:t>
            </w:r>
          </w:p>
        </w:tc>
      </w:tr>
      <w:tr w:rsidR="00FF111B" w:rsidRPr="00FF111B" w14:paraId="798ECC10" w14:textId="77777777" w:rsidTr="00185A05">
        <w:trPr>
          <w:trHeight w:val="360"/>
        </w:trPr>
        <w:tc>
          <w:tcPr>
            <w:tcW w:w="1200" w:type="dxa"/>
            <w:tcBorders>
              <w:top w:val="nil"/>
              <w:left w:val="single" w:sz="4" w:space="0" w:color="auto"/>
              <w:bottom w:val="single" w:sz="4" w:space="0" w:color="auto"/>
              <w:right w:val="nil"/>
            </w:tcBorders>
            <w:shd w:val="clear" w:color="auto" w:fill="auto"/>
            <w:vAlign w:val="bottom"/>
            <w:hideMark/>
          </w:tcPr>
          <w:p w14:paraId="6B3E8B24"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 </w:t>
            </w:r>
          </w:p>
        </w:tc>
        <w:tc>
          <w:tcPr>
            <w:tcW w:w="2344" w:type="dxa"/>
            <w:tcBorders>
              <w:top w:val="nil"/>
              <w:left w:val="single" w:sz="4" w:space="0" w:color="auto"/>
              <w:bottom w:val="single" w:sz="4" w:space="0" w:color="auto"/>
              <w:right w:val="single" w:sz="4" w:space="0" w:color="auto"/>
            </w:tcBorders>
            <w:shd w:val="clear" w:color="auto" w:fill="auto"/>
            <w:vAlign w:val="center"/>
            <w:hideMark/>
          </w:tcPr>
          <w:p w14:paraId="596CE481"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537</w:t>
            </w:r>
          </w:p>
        </w:tc>
        <w:tc>
          <w:tcPr>
            <w:tcW w:w="2410" w:type="dxa"/>
            <w:tcBorders>
              <w:top w:val="nil"/>
              <w:left w:val="nil"/>
              <w:bottom w:val="single" w:sz="4" w:space="0" w:color="auto"/>
              <w:right w:val="single" w:sz="4" w:space="0" w:color="auto"/>
            </w:tcBorders>
            <w:shd w:val="clear" w:color="auto" w:fill="auto"/>
            <w:vAlign w:val="center"/>
            <w:hideMark/>
          </w:tcPr>
          <w:p w14:paraId="41870F97"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Secretaría de Obras Públicas</w:t>
            </w:r>
          </w:p>
        </w:tc>
        <w:tc>
          <w:tcPr>
            <w:tcW w:w="1640" w:type="dxa"/>
            <w:tcBorders>
              <w:top w:val="nil"/>
              <w:left w:val="nil"/>
              <w:bottom w:val="single" w:sz="4" w:space="0" w:color="auto"/>
              <w:right w:val="single" w:sz="4" w:space="0" w:color="auto"/>
            </w:tcBorders>
            <w:shd w:val="clear" w:color="auto" w:fill="auto"/>
            <w:vAlign w:val="center"/>
            <w:hideMark/>
          </w:tcPr>
          <w:p w14:paraId="756DEED1" w14:textId="77777777" w:rsidR="00FF111B" w:rsidRPr="00FF111B" w:rsidRDefault="00FF111B" w:rsidP="00FF111B">
            <w:pPr>
              <w:spacing w:after="0" w:line="240" w:lineRule="auto"/>
              <w:jc w:val="center"/>
              <w:rPr>
                <w:rFonts w:eastAsia="Times New Roman" w:cs="Calibri"/>
                <w:color w:val="000000"/>
                <w:sz w:val="14"/>
                <w:szCs w:val="14"/>
                <w:lang w:eastAsia="es-MX"/>
              </w:rPr>
            </w:pPr>
            <w:r w:rsidRPr="00FF111B">
              <w:rPr>
                <w:rFonts w:eastAsia="Times New Roman" w:cs="Calibri"/>
                <w:color w:val="000000"/>
                <w:sz w:val="14"/>
                <w:szCs w:val="14"/>
                <w:lang w:eastAsia="es-MX"/>
              </w:rPr>
              <w:t>5,815,236,940</w:t>
            </w:r>
          </w:p>
        </w:tc>
        <w:tc>
          <w:tcPr>
            <w:tcW w:w="1200" w:type="dxa"/>
            <w:tcBorders>
              <w:top w:val="nil"/>
              <w:left w:val="nil"/>
              <w:bottom w:val="single" w:sz="4" w:space="0" w:color="auto"/>
              <w:right w:val="single" w:sz="4" w:space="0" w:color="auto"/>
            </w:tcBorders>
            <w:shd w:val="clear" w:color="auto" w:fill="auto"/>
            <w:vAlign w:val="bottom"/>
            <w:hideMark/>
          </w:tcPr>
          <w:p w14:paraId="156FB566" w14:textId="77777777" w:rsidR="00FF111B" w:rsidRPr="00FF111B" w:rsidRDefault="00FF111B" w:rsidP="00FF111B">
            <w:pPr>
              <w:spacing w:after="0" w:line="240" w:lineRule="auto"/>
              <w:rPr>
                <w:rFonts w:eastAsia="Times New Roman" w:cs="Calibri"/>
                <w:color w:val="000000"/>
                <w:sz w:val="14"/>
                <w:szCs w:val="14"/>
                <w:lang w:eastAsia="es-MX"/>
              </w:rPr>
            </w:pPr>
            <w:r w:rsidRPr="00FF111B">
              <w:rPr>
                <w:rFonts w:eastAsia="Times New Roman" w:cs="Calibri"/>
                <w:color w:val="000000"/>
                <w:sz w:val="14"/>
                <w:szCs w:val="14"/>
                <w:lang w:eastAsia="es-MX"/>
              </w:rPr>
              <w:t> </w:t>
            </w:r>
          </w:p>
        </w:tc>
      </w:tr>
    </w:tbl>
    <w:p w14:paraId="45CE0067" w14:textId="0AF240F2" w:rsidR="00FF111B" w:rsidRDefault="00FF111B"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p w14:paraId="0AB22902" w14:textId="6FDBE1D4" w:rsidR="00FF111B" w:rsidRDefault="00FF111B"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p w14:paraId="085AD4FE" w14:textId="77777777" w:rsidR="006311DA" w:rsidRPr="005F45A3" w:rsidRDefault="006311DA" w:rsidP="006311DA">
      <w:pPr>
        <w:spacing w:after="0"/>
        <w:rPr>
          <w:rFonts w:asciiTheme="minorHAnsi" w:hAnsiTheme="minorHAnsi" w:cstheme="minorHAnsi"/>
          <w:b/>
          <w:sz w:val="20"/>
          <w:lang w:val="es-ES" w:eastAsia="es-ES"/>
        </w:rPr>
      </w:pPr>
      <w:r w:rsidRPr="005F45A3">
        <w:rPr>
          <w:rFonts w:asciiTheme="minorHAnsi" w:hAnsiTheme="minorHAnsi" w:cstheme="minorHAnsi"/>
          <w:b/>
          <w:sz w:val="20"/>
          <w:lang w:val="es-ES" w:eastAsia="es-ES"/>
        </w:rPr>
        <w:t>Bienes Muebles</w:t>
      </w:r>
    </w:p>
    <w:p w14:paraId="1FA9C92D" w14:textId="77777777" w:rsidR="006311DA" w:rsidRPr="005F45A3" w:rsidRDefault="006311DA" w:rsidP="006311DA">
      <w:pPr>
        <w:spacing w:after="0"/>
        <w:rPr>
          <w:rFonts w:asciiTheme="minorHAnsi" w:hAnsiTheme="minorHAnsi" w:cstheme="minorHAnsi"/>
          <w:sz w:val="10"/>
          <w:szCs w:val="10"/>
          <w:lang w:val="es-ES" w:eastAsia="es-ES"/>
        </w:rPr>
      </w:pPr>
    </w:p>
    <w:p w14:paraId="4F977FF7" w14:textId="2489CFE0" w:rsidR="006311DA" w:rsidRDefault="006311DA" w:rsidP="006311DA">
      <w:pPr>
        <w:spacing w:after="0"/>
        <w:rPr>
          <w:rFonts w:asciiTheme="minorHAnsi" w:eastAsia="Times New Roman" w:hAnsiTheme="minorHAnsi" w:cstheme="minorHAnsi"/>
          <w:sz w:val="14"/>
          <w:szCs w:val="14"/>
          <w:lang w:eastAsia="es-ES"/>
        </w:rPr>
      </w:pPr>
    </w:p>
    <w:tbl>
      <w:tblPr>
        <w:tblW w:w="6209" w:type="dxa"/>
        <w:tblInd w:w="-5" w:type="dxa"/>
        <w:tblCellMar>
          <w:left w:w="70" w:type="dxa"/>
          <w:right w:w="70" w:type="dxa"/>
        </w:tblCellMar>
        <w:tblLook w:val="04A0" w:firstRow="1" w:lastRow="0" w:firstColumn="1" w:lastColumn="0" w:noHBand="0" w:noVBand="1"/>
      </w:tblPr>
      <w:tblGrid>
        <w:gridCol w:w="4206"/>
        <w:gridCol w:w="2003"/>
      </w:tblGrid>
      <w:tr w:rsidR="006A6ABB" w:rsidRPr="006A6ABB" w14:paraId="55A737B5" w14:textId="77777777" w:rsidTr="006A6ABB">
        <w:trPr>
          <w:trHeight w:val="652"/>
        </w:trPr>
        <w:tc>
          <w:tcPr>
            <w:tcW w:w="4206" w:type="dxa"/>
            <w:tcBorders>
              <w:top w:val="single" w:sz="4" w:space="0" w:color="auto"/>
              <w:left w:val="single" w:sz="4" w:space="0" w:color="auto"/>
              <w:bottom w:val="single" w:sz="4" w:space="0" w:color="auto"/>
              <w:right w:val="nil"/>
            </w:tcBorders>
            <w:shd w:val="clear" w:color="000000" w:fill="AB0033"/>
            <w:vAlign w:val="center"/>
            <w:hideMark/>
          </w:tcPr>
          <w:p w14:paraId="318656EB" w14:textId="77777777" w:rsidR="006A6ABB" w:rsidRPr="006A6ABB" w:rsidRDefault="006A6ABB" w:rsidP="006A6ABB">
            <w:pPr>
              <w:spacing w:after="0" w:line="240" w:lineRule="auto"/>
              <w:jc w:val="center"/>
              <w:rPr>
                <w:rFonts w:eastAsia="Times New Roman" w:cs="Calibri"/>
                <w:b/>
                <w:bCs/>
                <w:color w:val="FFFFFF"/>
                <w:sz w:val="16"/>
                <w:szCs w:val="16"/>
                <w:lang w:eastAsia="es-MX"/>
              </w:rPr>
            </w:pPr>
            <w:r w:rsidRPr="006A6ABB">
              <w:rPr>
                <w:rFonts w:eastAsia="Times New Roman" w:cs="Calibri"/>
                <w:b/>
                <w:bCs/>
                <w:color w:val="FFFFFF"/>
                <w:sz w:val="16"/>
                <w:szCs w:val="16"/>
                <w:lang w:eastAsia="es-MX"/>
              </w:rPr>
              <w:t xml:space="preserve">Bienes Muebles </w:t>
            </w:r>
          </w:p>
        </w:tc>
        <w:tc>
          <w:tcPr>
            <w:tcW w:w="2003"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9C13F54" w14:textId="77777777" w:rsidR="006A6ABB" w:rsidRPr="006A6ABB" w:rsidRDefault="006A6ABB" w:rsidP="006A6ABB">
            <w:pPr>
              <w:spacing w:after="0" w:line="240" w:lineRule="auto"/>
              <w:jc w:val="center"/>
              <w:rPr>
                <w:rFonts w:eastAsia="Times New Roman" w:cs="Calibri"/>
                <w:b/>
                <w:bCs/>
                <w:color w:val="FFFFFF"/>
                <w:sz w:val="16"/>
                <w:szCs w:val="16"/>
                <w:lang w:eastAsia="es-MX"/>
              </w:rPr>
            </w:pPr>
            <w:r w:rsidRPr="006A6ABB">
              <w:rPr>
                <w:rFonts w:eastAsia="Times New Roman" w:cs="Calibri"/>
                <w:b/>
                <w:bCs/>
                <w:color w:val="FFFFFF"/>
                <w:sz w:val="16"/>
                <w:szCs w:val="16"/>
                <w:lang w:eastAsia="es-MX"/>
              </w:rPr>
              <w:t>Importe</w:t>
            </w:r>
          </w:p>
        </w:tc>
      </w:tr>
      <w:tr w:rsidR="006A6ABB" w:rsidRPr="006A6ABB" w14:paraId="7292598E"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0B10EB75"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Mobiliario y Equipo de Administración</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23258CAC"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1,019,611,414</w:t>
            </w:r>
          </w:p>
        </w:tc>
      </w:tr>
      <w:tr w:rsidR="006A6ABB" w:rsidRPr="006A6ABB" w14:paraId="6647E2F4"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738289D4"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Mobiliario y Equipo Educacional y Recreativo</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71EE83EC"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207,703,919</w:t>
            </w:r>
          </w:p>
        </w:tc>
      </w:tr>
      <w:tr w:rsidR="006A6ABB" w:rsidRPr="006A6ABB" w14:paraId="057BBDAB"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6EDA8BF8"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Equipo e Instrumental Médico y de Laboratorio</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5138A76C"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48,727,249</w:t>
            </w:r>
          </w:p>
        </w:tc>
      </w:tr>
      <w:tr w:rsidR="006A6ABB" w:rsidRPr="006A6ABB" w14:paraId="0C17B201"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7727FE04"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Equipo de Transporte</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5448E8CC"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2,257,583,609</w:t>
            </w:r>
          </w:p>
        </w:tc>
      </w:tr>
      <w:tr w:rsidR="006A6ABB" w:rsidRPr="006A6ABB" w14:paraId="76C27212"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04148651"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Equipo de Defensa y Seguridad</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22717C83"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259,295,529</w:t>
            </w:r>
          </w:p>
        </w:tc>
      </w:tr>
      <w:tr w:rsidR="006A6ABB" w:rsidRPr="006A6ABB" w14:paraId="3D7F66D5"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1C9F1D7E"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Maquinaria, Otros Equipos y Herramientas</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1F3B357B"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1,037,328,735</w:t>
            </w:r>
          </w:p>
        </w:tc>
      </w:tr>
      <w:tr w:rsidR="006A6ABB" w:rsidRPr="006A6ABB" w14:paraId="57888D56"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5B98C73A"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Colecciones, Obras de Arte y Objetos Valiosos</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0F1FF1B6"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17,022,057</w:t>
            </w:r>
          </w:p>
        </w:tc>
      </w:tr>
      <w:tr w:rsidR="006A6ABB" w:rsidRPr="006A6ABB" w14:paraId="6D1ACED1"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2CA2FB41"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Activos Biológicos</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038DAC62"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2,912,060</w:t>
            </w:r>
          </w:p>
        </w:tc>
      </w:tr>
      <w:tr w:rsidR="006A6ABB" w:rsidRPr="006A6ABB" w14:paraId="77CA1ADC" w14:textId="77777777" w:rsidTr="006A6ABB">
        <w:trPr>
          <w:trHeight w:val="279"/>
        </w:trPr>
        <w:tc>
          <w:tcPr>
            <w:tcW w:w="4206" w:type="dxa"/>
            <w:tcBorders>
              <w:top w:val="nil"/>
              <w:left w:val="single" w:sz="4" w:space="0" w:color="auto"/>
              <w:bottom w:val="single" w:sz="4" w:space="0" w:color="auto"/>
              <w:right w:val="nil"/>
            </w:tcBorders>
            <w:shd w:val="clear" w:color="000000" w:fill="AB0033"/>
            <w:vAlign w:val="center"/>
            <w:hideMark/>
          </w:tcPr>
          <w:p w14:paraId="387D1001" w14:textId="77777777" w:rsidR="006A6ABB" w:rsidRPr="006A6ABB" w:rsidRDefault="006A6ABB" w:rsidP="006A6ABB">
            <w:pPr>
              <w:spacing w:after="0" w:line="240" w:lineRule="auto"/>
              <w:jc w:val="center"/>
              <w:rPr>
                <w:rFonts w:eastAsia="Times New Roman" w:cs="Calibri"/>
                <w:b/>
                <w:bCs/>
                <w:color w:val="FFFFFF"/>
                <w:sz w:val="16"/>
                <w:szCs w:val="16"/>
                <w:lang w:eastAsia="es-MX"/>
              </w:rPr>
            </w:pPr>
            <w:r w:rsidRPr="006A6ABB">
              <w:rPr>
                <w:rFonts w:eastAsia="Times New Roman" w:cs="Calibri"/>
                <w:b/>
                <w:bCs/>
                <w:color w:val="FFFFFF"/>
                <w:sz w:val="16"/>
                <w:szCs w:val="16"/>
                <w:lang w:eastAsia="es-MX"/>
              </w:rPr>
              <w:t>Fideicomisos</w:t>
            </w:r>
          </w:p>
        </w:tc>
        <w:tc>
          <w:tcPr>
            <w:tcW w:w="2003" w:type="dxa"/>
            <w:tcBorders>
              <w:top w:val="nil"/>
              <w:left w:val="single" w:sz="4" w:space="0" w:color="auto"/>
              <w:bottom w:val="single" w:sz="4" w:space="0" w:color="auto"/>
              <w:right w:val="single" w:sz="4" w:space="0" w:color="auto"/>
            </w:tcBorders>
            <w:shd w:val="clear" w:color="000000" w:fill="AB0033"/>
            <w:vAlign w:val="center"/>
            <w:hideMark/>
          </w:tcPr>
          <w:p w14:paraId="30DBB561" w14:textId="77777777" w:rsidR="006A6ABB" w:rsidRPr="006A6ABB" w:rsidRDefault="006A6ABB" w:rsidP="006A6ABB">
            <w:pPr>
              <w:spacing w:after="0" w:line="240" w:lineRule="auto"/>
              <w:jc w:val="center"/>
              <w:rPr>
                <w:rFonts w:eastAsia="Times New Roman" w:cs="Calibri"/>
                <w:b/>
                <w:bCs/>
                <w:color w:val="FFFFFF"/>
                <w:sz w:val="16"/>
                <w:szCs w:val="16"/>
                <w:lang w:eastAsia="es-MX"/>
              </w:rPr>
            </w:pPr>
            <w:r w:rsidRPr="006A6ABB">
              <w:rPr>
                <w:rFonts w:eastAsia="Times New Roman" w:cs="Calibri"/>
                <w:b/>
                <w:bCs/>
                <w:color w:val="FFFFFF"/>
                <w:sz w:val="16"/>
                <w:szCs w:val="16"/>
                <w:lang w:eastAsia="es-MX"/>
              </w:rPr>
              <w:t> </w:t>
            </w:r>
          </w:p>
        </w:tc>
      </w:tr>
      <w:tr w:rsidR="006A6ABB" w:rsidRPr="006A6ABB" w14:paraId="3023E6EC"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1F7554D9"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Mobiliario y Equipo de Administración</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7344C419"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8,667,961</w:t>
            </w:r>
          </w:p>
        </w:tc>
      </w:tr>
      <w:tr w:rsidR="006A6ABB" w:rsidRPr="006A6ABB" w14:paraId="0A7A2681"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6C5EBEAD"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Equipo Educacional y Recreativo</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09C5F5FA"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0</w:t>
            </w:r>
          </w:p>
        </w:tc>
      </w:tr>
      <w:tr w:rsidR="006A6ABB" w:rsidRPr="006A6ABB" w14:paraId="68F3671B"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0B23DC90"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Equipo de Transporte</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79D12E8A"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7,201,835</w:t>
            </w:r>
          </w:p>
        </w:tc>
      </w:tr>
      <w:tr w:rsidR="006A6ABB" w:rsidRPr="006A6ABB" w14:paraId="3E3AF8C8" w14:textId="77777777" w:rsidTr="006A6ABB">
        <w:trPr>
          <w:trHeight w:val="279"/>
        </w:trPr>
        <w:tc>
          <w:tcPr>
            <w:tcW w:w="4206" w:type="dxa"/>
            <w:tcBorders>
              <w:top w:val="nil"/>
              <w:left w:val="single" w:sz="4" w:space="0" w:color="auto"/>
              <w:bottom w:val="single" w:sz="4" w:space="0" w:color="auto"/>
              <w:right w:val="nil"/>
            </w:tcBorders>
            <w:shd w:val="clear" w:color="auto" w:fill="auto"/>
            <w:vAlign w:val="center"/>
            <w:hideMark/>
          </w:tcPr>
          <w:p w14:paraId="5CC76421" w14:textId="77777777" w:rsidR="006A6ABB" w:rsidRPr="006A6ABB" w:rsidRDefault="006A6ABB" w:rsidP="006A6ABB">
            <w:pPr>
              <w:spacing w:after="0" w:line="240" w:lineRule="auto"/>
              <w:rPr>
                <w:rFonts w:eastAsia="Times New Roman" w:cs="Calibri"/>
                <w:color w:val="000000"/>
                <w:sz w:val="14"/>
                <w:szCs w:val="14"/>
                <w:lang w:eastAsia="es-MX"/>
              </w:rPr>
            </w:pPr>
            <w:r w:rsidRPr="006A6ABB">
              <w:rPr>
                <w:rFonts w:eastAsia="Times New Roman" w:cs="Calibri"/>
                <w:color w:val="000000"/>
                <w:sz w:val="14"/>
                <w:szCs w:val="14"/>
                <w:lang w:eastAsia="es-MX"/>
              </w:rPr>
              <w:t>Maquinaria, Otros Equipos y Herramientas</w:t>
            </w:r>
          </w:p>
        </w:tc>
        <w:tc>
          <w:tcPr>
            <w:tcW w:w="2003" w:type="dxa"/>
            <w:tcBorders>
              <w:top w:val="nil"/>
              <w:left w:val="single" w:sz="4" w:space="0" w:color="auto"/>
              <w:bottom w:val="single" w:sz="4" w:space="0" w:color="auto"/>
              <w:right w:val="single" w:sz="4" w:space="0" w:color="auto"/>
            </w:tcBorders>
            <w:shd w:val="clear" w:color="auto" w:fill="auto"/>
            <w:noWrap/>
            <w:vAlign w:val="center"/>
            <w:hideMark/>
          </w:tcPr>
          <w:p w14:paraId="6859205A"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25,243,965</w:t>
            </w:r>
          </w:p>
        </w:tc>
      </w:tr>
      <w:tr w:rsidR="006A6ABB" w:rsidRPr="006A6ABB" w14:paraId="1FCB7A70" w14:textId="77777777" w:rsidTr="006A6ABB">
        <w:trPr>
          <w:trHeight w:val="279"/>
        </w:trPr>
        <w:tc>
          <w:tcPr>
            <w:tcW w:w="4206" w:type="dxa"/>
            <w:tcBorders>
              <w:top w:val="nil"/>
              <w:left w:val="single" w:sz="4" w:space="0" w:color="auto"/>
              <w:bottom w:val="single" w:sz="4" w:space="0" w:color="auto"/>
              <w:right w:val="nil"/>
            </w:tcBorders>
            <w:shd w:val="clear" w:color="000000" w:fill="DDC9A3"/>
            <w:vAlign w:val="center"/>
            <w:hideMark/>
          </w:tcPr>
          <w:p w14:paraId="7766F38F" w14:textId="77777777" w:rsidR="006A6ABB" w:rsidRPr="006A6ABB" w:rsidRDefault="006A6ABB" w:rsidP="006A6ABB">
            <w:pPr>
              <w:spacing w:after="0" w:line="240" w:lineRule="auto"/>
              <w:jc w:val="center"/>
              <w:rPr>
                <w:rFonts w:eastAsia="Times New Roman" w:cs="Calibri"/>
                <w:b/>
                <w:bCs/>
                <w:color w:val="000000"/>
                <w:sz w:val="14"/>
                <w:szCs w:val="14"/>
                <w:lang w:eastAsia="es-MX"/>
              </w:rPr>
            </w:pPr>
            <w:r w:rsidRPr="006A6ABB">
              <w:rPr>
                <w:rFonts w:eastAsia="Times New Roman" w:cs="Calibri"/>
                <w:b/>
                <w:bCs/>
                <w:color w:val="000000"/>
                <w:sz w:val="14"/>
                <w:szCs w:val="14"/>
                <w:lang w:eastAsia="es-MX"/>
              </w:rPr>
              <w:t>TOTAL</w:t>
            </w:r>
          </w:p>
        </w:tc>
        <w:tc>
          <w:tcPr>
            <w:tcW w:w="2003" w:type="dxa"/>
            <w:tcBorders>
              <w:top w:val="nil"/>
              <w:left w:val="single" w:sz="4" w:space="0" w:color="auto"/>
              <w:bottom w:val="single" w:sz="4" w:space="0" w:color="auto"/>
              <w:right w:val="single" w:sz="4" w:space="0" w:color="auto"/>
            </w:tcBorders>
            <w:shd w:val="clear" w:color="000000" w:fill="DDC9A3"/>
            <w:vAlign w:val="center"/>
            <w:hideMark/>
          </w:tcPr>
          <w:p w14:paraId="439AAC29" w14:textId="77777777" w:rsidR="006A6ABB" w:rsidRPr="006A6ABB" w:rsidRDefault="006A6ABB" w:rsidP="006A6ABB">
            <w:pPr>
              <w:spacing w:after="0" w:line="240" w:lineRule="auto"/>
              <w:jc w:val="right"/>
              <w:rPr>
                <w:rFonts w:eastAsia="Times New Roman" w:cs="Calibri"/>
                <w:b/>
                <w:bCs/>
                <w:color w:val="000000"/>
                <w:sz w:val="14"/>
                <w:szCs w:val="14"/>
                <w:lang w:eastAsia="es-MX"/>
              </w:rPr>
            </w:pPr>
            <w:r w:rsidRPr="006A6ABB">
              <w:rPr>
                <w:rFonts w:eastAsia="Times New Roman" w:cs="Calibri"/>
                <w:b/>
                <w:bCs/>
                <w:color w:val="000000"/>
                <w:sz w:val="14"/>
                <w:szCs w:val="14"/>
                <w:lang w:eastAsia="es-MX"/>
              </w:rPr>
              <w:t>4,891,298,333</w:t>
            </w:r>
          </w:p>
        </w:tc>
      </w:tr>
    </w:tbl>
    <w:p w14:paraId="28FAED49" w14:textId="55F88231" w:rsidR="00AF67B9" w:rsidRPr="00D60821" w:rsidRDefault="006311DA" w:rsidP="00D60821">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xml:space="preserve">        </w:t>
      </w:r>
    </w:p>
    <w:p w14:paraId="0A296365" w14:textId="1BD295E5" w:rsidR="00D30398" w:rsidRDefault="00C8093F" w:rsidP="00935390">
      <w:pPr>
        <w:spacing w:after="0" w:line="240" w:lineRule="auto"/>
        <w:jc w:val="both"/>
        <w:rPr>
          <w:rFonts w:asciiTheme="minorHAnsi" w:hAnsiTheme="minorHAnsi" w:cstheme="minorHAnsi"/>
          <w:sz w:val="18"/>
          <w:szCs w:val="18"/>
        </w:rPr>
      </w:pPr>
      <w:r w:rsidRPr="00647BE6">
        <w:rPr>
          <w:rFonts w:asciiTheme="minorHAnsi" w:hAnsiTheme="minorHAnsi" w:cstheme="minorHAnsi"/>
          <w:sz w:val="18"/>
          <w:szCs w:val="18"/>
        </w:rPr>
        <w:t>Por concepto</w:t>
      </w:r>
      <w:r w:rsidR="00935390" w:rsidRPr="00647BE6">
        <w:rPr>
          <w:rFonts w:asciiTheme="minorHAnsi" w:hAnsiTheme="minorHAnsi" w:cstheme="minorHAnsi"/>
          <w:sz w:val="18"/>
          <w:szCs w:val="18"/>
        </w:rPr>
        <w:t xml:space="preserve"> de compras se dieron de alta </w:t>
      </w:r>
      <w:r w:rsidR="00604737">
        <w:rPr>
          <w:rFonts w:asciiTheme="minorHAnsi" w:hAnsiTheme="minorHAnsi" w:cstheme="minorHAnsi"/>
          <w:sz w:val="18"/>
          <w:szCs w:val="18"/>
        </w:rPr>
        <w:t>2,965</w:t>
      </w:r>
      <w:r w:rsidR="00977364" w:rsidRPr="00647BE6">
        <w:rPr>
          <w:rFonts w:asciiTheme="minorHAnsi" w:hAnsiTheme="minorHAnsi" w:cstheme="minorHAnsi"/>
          <w:sz w:val="18"/>
          <w:szCs w:val="18"/>
        </w:rPr>
        <w:t xml:space="preserve"> </w:t>
      </w:r>
      <w:r w:rsidRPr="00647BE6">
        <w:rPr>
          <w:rFonts w:asciiTheme="minorHAnsi" w:hAnsiTheme="minorHAnsi" w:cstheme="minorHAnsi"/>
          <w:sz w:val="18"/>
          <w:szCs w:val="18"/>
        </w:rPr>
        <w:t>bi</w:t>
      </w:r>
      <w:r w:rsidR="0093043A" w:rsidRPr="00647BE6">
        <w:rPr>
          <w:rFonts w:asciiTheme="minorHAnsi" w:hAnsiTheme="minorHAnsi" w:cstheme="minorHAnsi"/>
          <w:sz w:val="18"/>
          <w:szCs w:val="18"/>
        </w:rPr>
        <w:t>e</w:t>
      </w:r>
      <w:r w:rsidRPr="00647BE6">
        <w:rPr>
          <w:rFonts w:asciiTheme="minorHAnsi" w:hAnsiTheme="minorHAnsi" w:cstheme="minorHAnsi"/>
          <w:sz w:val="18"/>
          <w:szCs w:val="18"/>
        </w:rPr>
        <w:t>nes muebles</w:t>
      </w:r>
      <w:r w:rsidR="00604737">
        <w:rPr>
          <w:rFonts w:asciiTheme="minorHAnsi" w:hAnsiTheme="minorHAnsi" w:cstheme="minorHAnsi"/>
          <w:sz w:val="18"/>
          <w:szCs w:val="18"/>
        </w:rPr>
        <w:t xml:space="preserve"> e </w:t>
      </w:r>
      <w:r w:rsidR="00F50704">
        <w:rPr>
          <w:rFonts w:asciiTheme="minorHAnsi" w:hAnsiTheme="minorHAnsi" w:cstheme="minorHAnsi"/>
          <w:sz w:val="18"/>
          <w:szCs w:val="18"/>
        </w:rPr>
        <w:t xml:space="preserve">intangibles </w:t>
      </w:r>
      <w:r w:rsidR="00F50704" w:rsidRPr="00647BE6">
        <w:rPr>
          <w:rFonts w:asciiTheme="minorHAnsi" w:hAnsiTheme="minorHAnsi" w:cstheme="minorHAnsi"/>
          <w:sz w:val="18"/>
          <w:szCs w:val="18"/>
        </w:rPr>
        <w:t>con</w:t>
      </w:r>
      <w:r w:rsidRPr="00647BE6">
        <w:rPr>
          <w:rFonts w:asciiTheme="minorHAnsi" w:hAnsiTheme="minorHAnsi" w:cstheme="minorHAnsi"/>
          <w:sz w:val="18"/>
          <w:szCs w:val="18"/>
        </w:rPr>
        <w:t xml:space="preserve"> un importe de compra de $</w:t>
      </w:r>
      <w:r w:rsidR="00604737">
        <w:rPr>
          <w:rFonts w:asciiTheme="minorHAnsi" w:hAnsiTheme="minorHAnsi" w:cstheme="minorHAnsi"/>
          <w:sz w:val="18"/>
          <w:szCs w:val="18"/>
        </w:rPr>
        <w:t>344,347,646</w:t>
      </w:r>
      <w:r w:rsidR="00D65B86" w:rsidRPr="00647BE6">
        <w:rPr>
          <w:rFonts w:asciiTheme="minorHAnsi" w:hAnsiTheme="minorHAnsi" w:cstheme="minorHAnsi"/>
          <w:sz w:val="18"/>
          <w:szCs w:val="18"/>
        </w:rPr>
        <w:t>.</w:t>
      </w:r>
      <w:r w:rsidR="00604737">
        <w:rPr>
          <w:rFonts w:asciiTheme="minorHAnsi" w:hAnsiTheme="minorHAnsi" w:cstheme="minorHAnsi"/>
          <w:sz w:val="18"/>
          <w:szCs w:val="18"/>
        </w:rPr>
        <w:t>, los fideicomisos sin estructura</w:t>
      </w:r>
      <w:r w:rsidR="000F01D6" w:rsidRPr="00647BE6">
        <w:rPr>
          <w:rFonts w:asciiTheme="minorHAnsi" w:hAnsiTheme="minorHAnsi" w:cstheme="minorHAnsi"/>
          <w:sz w:val="18"/>
          <w:szCs w:val="18"/>
        </w:rPr>
        <w:t xml:space="preserve"> di</w:t>
      </w:r>
      <w:r w:rsidR="00604737">
        <w:rPr>
          <w:rFonts w:asciiTheme="minorHAnsi" w:hAnsiTheme="minorHAnsi" w:cstheme="minorHAnsi"/>
          <w:sz w:val="18"/>
          <w:szCs w:val="18"/>
        </w:rPr>
        <w:t>er</w:t>
      </w:r>
      <w:r w:rsidR="000F01D6" w:rsidRPr="00647BE6">
        <w:rPr>
          <w:rFonts w:asciiTheme="minorHAnsi" w:hAnsiTheme="minorHAnsi" w:cstheme="minorHAnsi"/>
          <w:sz w:val="18"/>
          <w:szCs w:val="18"/>
        </w:rPr>
        <w:t>o</w:t>
      </w:r>
      <w:r w:rsidR="00604737">
        <w:rPr>
          <w:rFonts w:asciiTheme="minorHAnsi" w:hAnsiTheme="minorHAnsi" w:cstheme="minorHAnsi"/>
          <w:sz w:val="18"/>
          <w:szCs w:val="18"/>
        </w:rPr>
        <w:t>n</w:t>
      </w:r>
      <w:r w:rsidR="000F01D6" w:rsidRPr="00647BE6">
        <w:rPr>
          <w:rFonts w:asciiTheme="minorHAnsi" w:hAnsiTheme="minorHAnsi" w:cstheme="minorHAnsi"/>
          <w:sz w:val="18"/>
          <w:szCs w:val="18"/>
        </w:rPr>
        <w:t xml:space="preserve"> de alta</w:t>
      </w:r>
      <w:r w:rsidR="00604737">
        <w:rPr>
          <w:rFonts w:asciiTheme="minorHAnsi" w:hAnsiTheme="minorHAnsi" w:cstheme="minorHAnsi"/>
          <w:sz w:val="18"/>
          <w:szCs w:val="18"/>
        </w:rPr>
        <w:t xml:space="preserve"> mobiliario y equipo de </w:t>
      </w:r>
      <w:r w:rsidR="00F50704">
        <w:rPr>
          <w:rFonts w:asciiTheme="minorHAnsi" w:hAnsiTheme="minorHAnsi" w:cstheme="minorHAnsi"/>
          <w:sz w:val="18"/>
          <w:szCs w:val="18"/>
        </w:rPr>
        <w:t xml:space="preserve">administración </w:t>
      </w:r>
      <w:r w:rsidR="00F50704" w:rsidRPr="00647BE6">
        <w:rPr>
          <w:rFonts w:asciiTheme="minorHAnsi" w:hAnsiTheme="minorHAnsi" w:cstheme="minorHAnsi"/>
          <w:sz w:val="18"/>
          <w:szCs w:val="18"/>
        </w:rPr>
        <w:t>por $</w:t>
      </w:r>
      <w:r w:rsidR="00604737">
        <w:rPr>
          <w:rFonts w:asciiTheme="minorHAnsi" w:hAnsiTheme="minorHAnsi" w:cstheme="minorHAnsi"/>
          <w:sz w:val="18"/>
          <w:szCs w:val="18"/>
        </w:rPr>
        <w:t>23,184.</w:t>
      </w:r>
    </w:p>
    <w:p w14:paraId="6AF1B7B1" w14:textId="5620EB53" w:rsidR="00FF111B" w:rsidRDefault="00FF111B" w:rsidP="00935390">
      <w:pPr>
        <w:spacing w:after="0" w:line="240" w:lineRule="auto"/>
        <w:jc w:val="both"/>
        <w:rPr>
          <w:rFonts w:asciiTheme="minorHAnsi" w:hAnsiTheme="minorHAnsi" w:cstheme="minorHAnsi"/>
          <w:sz w:val="18"/>
          <w:szCs w:val="18"/>
        </w:rPr>
      </w:pPr>
    </w:p>
    <w:p w14:paraId="47F0A9E4" w14:textId="76B26864" w:rsidR="00FF111B" w:rsidRDefault="00FF111B" w:rsidP="00935390">
      <w:pPr>
        <w:spacing w:after="0" w:line="240" w:lineRule="auto"/>
        <w:jc w:val="both"/>
        <w:rPr>
          <w:rFonts w:asciiTheme="minorHAnsi" w:hAnsiTheme="minorHAnsi" w:cstheme="minorHAnsi"/>
          <w:sz w:val="18"/>
          <w:szCs w:val="18"/>
        </w:rPr>
      </w:pPr>
    </w:p>
    <w:p w14:paraId="355BB8FE" w14:textId="77777777" w:rsidR="00FF111B" w:rsidRDefault="00FF111B" w:rsidP="00935390">
      <w:pPr>
        <w:spacing w:after="0" w:line="240" w:lineRule="auto"/>
        <w:jc w:val="both"/>
        <w:rPr>
          <w:rFonts w:asciiTheme="minorHAnsi" w:hAnsiTheme="minorHAnsi" w:cstheme="minorHAnsi"/>
          <w:sz w:val="17"/>
          <w:szCs w:val="17"/>
        </w:rPr>
      </w:pPr>
    </w:p>
    <w:p w14:paraId="497DB686" w14:textId="51ED9180" w:rsidR="006311DA" w:rsidRDefault="006311DA" w:rsidP="003A0C52">
      <w:pPr>
        <w:pStyle w:val="Prrafodelista"/>
        <w:numPr>
          <w:ilvl w:val="0"/>
          <w:numId w:val="21"/>
        </w:numPr>
        <w:spacing w:after="0"/>
        <w:rPr>
          <w:rFonts w:asciiTheme="minorHAnsi" w:eastAsia="Times New Roman" w:hAnsiTheme="minorHAnsi" w:cstheme="minorHAnsi"/>
          <w:b/>
          <w:sz w:val="20"/>
          <w:szCs w:val="18"/>
          <w:lang w:eastAsia="es-ES"/>
        </w:rPr>
      </w:pPr>
      <w:r w:rsidRPr="00C060B9">
        <w:rPr>
          <w:rFonts w:asciiTheme="minorHAnsi" w:eastAsia="Times New Roman" w:hAnsiTheme="minorHAnsi" w:cstheme="minorHAnsi"/>
          <w:b/>
          <w:sz w:val="20"/>
          <w:szCs w:val="18"/>
          <w:lang w:eastAsia="es-ES"/>
        </w:rPr>
        <w:t>Activos Intangibles</w:t>
      </w:r>
    </w:p>
    <w:p w14:paraId="455C82D6" w14:textId="77777777" w:rsidR="00FC19B1" w:rsidRDefault="00FC19B1" w:rsidP="00FC19B1">
      <w:pPr>
        <w:pStyle w:val="Prrafodelista"/>
        <w:spacing w:after="0"/>
        <w:ind w:left="1006"/>
        <w:rPr>
          <w:rFonts w:asciiTheme="minorHAnsi" w:eastAsia="Times New Roman" w:hAnsiTheme="minorHAnsi" w:cstheme="minorHAnsi"/>
          <w:b/>
          <w:sz w:val="20"/>
          <w:szCs w:val="18"/>
          <w:lang w:eastAsia="es-ES"/>
        </w:rPr>
      </w:pPr>
    </w:p>
    <w:tbl>
      <w:tblPr>
        <w:tblW w:w="6059" w:type="dxa"/>
        <w:tblInd w:w="-5" w:type="dxa"/>
        <w:tblCellMar>
          <w:left w:w="70" w:type="dxa"/>
          <w:right w:w="70" w:type="dxa"/>
        </w:tblCellMar>
        <w:tblLook w:val="04A0" w:firstRow="1" w:lastRow="0" w:firstColumn="1" w:lastColumn="0" w:noHBand="0" w:noVBand="1"/>
      </w:tblPr>
      <w:tblGrid>
        <w:gridCol w:w="3930"/>
        <w:gridCol w:w="2129"/>
      </w:tblGrid>
      <w:tr w:rsidR="006A6ABB" w:rsidRPr="006A6ABB" w14:paraId="0591E249" w14:textId="77777777" w:rsidTr="00F50704">
        <w:trPr>
          <w:trHeight w:val="510"/>
        </w:trPr>
        <w:tc>
          <w:tcPr>
            <w:tcW w:w="393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5F42AF9" w14:textId="77777777" w:rsidR="006A6ABB" w:rsidRPr="006A6ABB" w:rsidRDefault="006A6ABB" w:rsidP="006A6ABB">
            <w:pPr>
              <w:spacing w:after="0" w:line="240" w:lineRule="auto"/>
              <w:jc w:val="center"/>
              <w:rPr>
                <w:rFonts w:eastAsia="Times New Roman" w:cs="Calibri"/>
                <w:b/>
                <w:bCs/>
                <w:color w:val="FFFFFF"/>
                <w:sz w:val="16"/>
                <w:szCs w:val="16"/>
                <w:lang w:eastAsia="es-MX"/>
              </w:rPr>
            </w:pPr>
            <w:r w:rsidRPr="006A6ABB">
              <w:rPr>
                <w:rFonts w:eastAsia="Times New Roman" w:cs="Calibri"/>
                <w:b/>
                <w:bCs/>
                <w:color w:val="FFFFFF"/>
                <w:sz w:val="16"/>
                <w:szCs w:val="16"/>
                <w:lang w:eastAsia="es-MX"/>
              </w:rPr>
              <w:t xml:space="preserve">Activos Intangibles </w:t>
            </w:r>
          </w:p>
        </w:tc>
        <w:tc>
          <w:tcPr>
            <w:tcW w:w="2129" w:type="dxa"/>
            <w:tcBorders>
              <w:top w:val="single" w:sz="4" w:space="0" w:color="auto"/>
              <w:left w:val="nil"/>
              <w:bottom w:val="single" w:sz="4" w:space="0" w:color="auto"/>
              <w:right w:val="single" w:sz="4" w:space="0" w:color="auto"/>
            </w:tcBorders>
            <w:shd w:val="clear" w:color="000000" w:fill="AB0033"/>
            <w:vAlign w:val="center"/>
            <w:hideMark/>
          </w:tcPr>
          <w:p w14:paraId="132174FE" w14:textId="77777777" w:rsidR="006A6ABB" w:rsidRPr="006A6ABB" w:rsidRDefault="006A6ABB" w:rsidP="006A6ABB">
            <w:pPr>
              <w:spacing w:after="0" w:line="240" w:lineRule="auto"/>
              <w:jc w:val="center"/>
              <w:rPr>
                <w:rFonts w:eastAsia="Times New Roman" w:cs="Calibri"/>
                <w:b/>
                <w:bCs/>
                <w:color w:val="FFFFFF"/>
                <w:sz w:val="16"/>
                <w:szCs w:val="16"/>
                <w:lang w:eastAsia="es-MX"/>
              </w:rPr>
            </w:pPr>
            <w:r w:rsidRPr="006A6ABB">
              <w:rPr>
                <w:rFonts w:eastAsia="Times New Roman" w:cs="Calibri"/>
                <w:b/>
                <w:bCs/>
                <w:color w:val="FFFFFF"/>
                <w:sz w:val="16"/>
                <w:szCs w:val="16"/>
                <w:lang w:eastAsia="es-MX"/>
              </w:rPr>
              <w:t>Importe</w:t>
            </w:r>
          </w:p>
        </w:tc>
      </w:tr>
      <w:tr w:rsidR="006A6ABB" w:rsidRPr="006A6ABB" w14:paraId="0191E38D" w14:textId="77777777" w:rsidTr="006A6ABB">
        <w:trPr>
          <w:trHeight w:val="307"/>
        </w:trPr>
        <w:tc>
          <w:tcPr>
            <w:tcW w:w="3930" w:type="dxa"/>
            <w:tcBorders>
              <w:top w:val="nil"/>
              <w:left w:val="single" w:sz="4" w:space="0" w:color="auto"/>
              <w:bottom w:val="single" w:sz="4" w:space="0" w:color="auto"/>
              <w:right w:val="single" w:sz="4" w:space="0" w:color="auto"/>
            </w:tcBorders>
            <w:shd w:val="clear" w:color="auto" w:fill="auto"/>
            <w:vAlign w:val="center"/>
            <w:hideMark/>
          </w:tcPr>
          <w:p w14:paraId="48A2ABDD" w14:textId="77777777" w:rsidR="006A6ABB" w:rsidRPr="006A6ABB" w:rsidRDefault="006A6ABB" w:rsidP="006A6ABB">
            <w:pPr>
              <w:spacing w:after="0" w:line="240" w:lineRule="auto"/>
              <w:jc w:val="both"/>
              <w:rPr>
                <w:rFonts w:eastAsia="Times New Roman" w:cs="Calibri"/>
                <w:color w:val="000000"/>
                <w:sz w:val="14"/>
                <w:szCs w:val="14"/>
                <w:lang w:eastAsia="es-MX"/>
              </w:rPr>
            </w:pPr>
            <w:r w:rsidRPr="006A6ABB">
              <w:rPr>
                <w:rFonts w:eastAsia="Times New Roman" w:cs="Calibri"/>
                <w:color w:val="000000"/>
                <w:sz w:val="14"/>
                <w:szCs w:val="14"/>
                <w:lang w:eastAsia="es-MX"/>
              </w:rPr>
              <w:t>Software</w:t>
            </w:r>
          </w:p>
        </w:tc>
        <w:tc>
          <w:tcPr>
            <w:tcW w:w="2129" w:type="dxa"/>
            <w:tcBorders>
              <w:top w:val="nil"/>
              <w:left w:val="nil"/>
              <w:bottom w:val="single" w:sz="4" w:space="0" w:color="auto"/>
              <w:right w:val="single" w:sz="4" w:space="0" w:color="auto"/>
            </w:tcBorders>
            <w:shd w:val="clear" w:color="auto" w:fill="auto"/>
            <w:vAlign w:val="center"/>
            <w:hideMark/>
          </w:tcPr>
          <w:p w14:paraId="23A8109C"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153,438,935</w:t>
            </w:r>
          </w:p>
        </w:tc>
      </w:tr>
      <w:tr w:rsidR="006A6ABB" w:rsidRPr="006A6ABB" w14:paraId="1133EA30" w14:textId="77777777" w:rsidTr="006A6ABB">
        <w:trPr>
          <w:trHeight w:val="307"/>
        </w:trPr>
        <w:tc>
          <w:tcPr>
            <w:tcW w:w="3930" w:type="dxa"/>
            <w:tcBorders>
              <w:top w:val="nil"/>
              <w:left w:val="single" w:sz="4" w:space="0" w:color="auto"/>
              <w:bottom w:val="single" w:sz="4" w:space="0" w:color="auto"/>
              <w:right w:val="single" w:sz="4" w:space="0" w:color="auto"/>
            </w:tcBorders>
            <w:shd w:val="clear" w:color="auto" w:fill="auto"/>
            <w:vAlign w:val="center"/>
            <w:hideMark/>
          </w:tcPr>
          <w:p w14:paraId="54D35883" w14:textId="77777777" w:rsidR="006A6ABB" w:rsidRPr="006A6ABB" w:rsidRDefault="006A6ABB" w:rsidP="006A6ABB">
            <w:pPr>
              <w:spacing w:after="0" w:line="240" w:lineRule="auto"/>
              <w:jc w:val="both"/>
              <w:rPr>
                <w:rFonts w:eastAsia="Times New Roman" w:cs="Calibri"/>
                <w:color w:val="000000"/>
                <w:sz w:val="14"/>
                <w:szCs w:val="14"/>
                <w:lang w:eastAsia="es-MX"/>
              </w:rPr>
            </w:pPr>
            <w:r w:rsidRPr="006A6ABB">
              <w:rPr>
                <w:rFonts w:eastAsia="Times New Roman" w:cs="Calibri"/>
                <w:color w:val="000000"/>
                <w:sz w:val="14"/>
                <w:szCs w:val="14"/>
                <w:lang w:eastAsia="es-MX"/>
              </w:rPr>
              <w:t>Patentes Marcas y Derechos</w:t>
            </w:r>
          </w:p>
        </w:tc>
        <w:tc>
          <w:tcPr>
            <w:tcW w:w="2129" w:type="dxa"/>
            <w:tcBorders>
              <w:top w:val="nil"/>
              <w:left w:val="nil"/>
              <w:bottom w:val="single" w:sz="4" w:space="0" w:color="auto"/>
              <w:right w:val="single" w:sz="4" w:space="0" w:color="auto"/>
            </w:tcBorders>
            <w:shd w:val="clear" w:color="auto" w:fill="auto"/>
            <w:vAlign w:val="center"/>
            <w:hideMark/>
          </w:tcPr>
          <w:p w14:paraId="4AF76D96"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5,702</w:t>
            </w:r>
          </w:p>
        </w:tc>
      </w:tr>
      <w:tr w:rsidR="006A6ABB" w:rsidRPr="006A6ABB" w14:paraId="4C251DBE" w14:textId="77777777" w:rsidTr="006A6ABB">
        <w:trPr>
          <w:trHeight w:val="307"/>
        </w:trPr>
        <w:tc>
          <w:tcPr>
            <w:tcW w:w="3930" w:type="dxa"/>
            <w:tcBorders>
              <w:top w:val="nil"/>
              <w:left w:val="single" w:sz="4" w:space="0" w:color="auto"/>
              <w:bottom w:val="single" w:sz="4" w:space="0" w:color="auto"/>
              <w:right w:val="single" w:sz="4" w:space="0" w:color="auto"/>
            </w:tcBorders>
            <w:shd w:val="clear" w:color="auto" w:fill="auto"/>
            <w:vAlign w:val="center"/>
            <w:hideMark/>
          </w:tcPr>
          <w:p w14:paraId="0FABECFC" w14:textId="77777777" w:rsidR="006A6ABB" w:rsidRPr="006A6ABB" w:rsidRDefault="006A6ABB" w:rsidP="006A6ABB">
            <w:pPr>
              <w:spacing w:after="0" w:line="240" w:lineRule="auto"/>
              <w:jc w:val="both"/>
              <w:rPr>
                <w:rFonts w:eastAsia="Times New Roman" w:cs="Calibri"/>
                <w:color w:val="000000"/>
                <w:sz w:val="14"/>
                <w:szCs w:val="14"/>
                <w:lang w:eastAsia="es-MX"/>
              </w:rPr>
            </w:pPr>
            <w:r w:rsidRPr="006A6ABB">
              <w:rPr>
                <w:rFonts w:eastAsia="Times New Roman" w:cs="Calibri"/>
                <w:color w:val="000000"/>
                <w:sz w:val="14"/>
                <w:szCs w:val="14"/>
                <w:lang w:eastAsia="es-MX"/>
              </w:rPr>
              <w:t>Licencia</w:t>
            </w:r>
          </w:p>
        </w:tc>
        <w:tc>
          <w:tcPr>
            <w:tcW w:w="2129" w:type="dxa"/>
            <w:tcBorders>
              <w:top w:val="nil"/>
              <w:left w:val="nil"/>
              <w:bottom w:val="single" w:sz="4" w:space="0" w:color="auto"/>
              <w:right w:val="single" w:sz="4" w:space="0" w:color="auto"/>
            </w:tcBorders>
            <w:shd w:val="clear" w:color="auto" w:fill="auto"/>
            <w:vAlign w:val="center"/>
            <w:hideMark/>
          </w:tcPr>
          <w:p w14:paraId="51AF4634"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110,046,151</w:t>
            </w:r>
          </w:p>
        </w:tc>
      </w:tr>
      <w:tr w:rsidR="006A6ABB" w:rsidRPr="006A6ABB" w14:paraId="627BBF0F" w14:textId="77777777" w:rsidTr="006A6ABB">
        <w:trPr>
          <w:trHeight w:val="307"/>
        </w:trPr>
        <w:tc>
          <w:tcPr>
            <w:tcW w:w="3930" w:type="dxa"/>
            <w:tcBorders>
              <w:top w:val="nil"/>
              <w:left w:val="single" w:sz="4" w:space="0" w:color="auto"/>
              <w:bottom w:val="single" w:sz="4" w:space="0" w:color="auto"/>
              <w:right w:val="single" w:sz="4" w:space="0" w:color="auto"/>
            </w:tcBorders>
            <w:shd w:val="clear" w:color="auto" w:fill="auto"/>
            <w:vAlign w:val="center"/>
            <w:hideMark/>
          </w:tcPr>
          <w:p w14:paraId="46F2EE98" w14:textId="77777777" w:rsidR="006A6ABB" w:rsidRPr="006A6ABB" w:rsidRDefault="006A6ABB" w:rsidP="006A6ABB">
            <w:pPr>
              <w:spacing w:after="0" w:line="240" w:lineRule="auto"/>
              <w:jc w:val="both"/>
              <w:rPr>
                <w:rFonts w:eastAsia="Times New Roman" w:cs="Calibri"/>
                <w:color w:val="000000"/>
                <w:sz w:val="14"/>
                <w:szCs w:val="14"/>
                <w:lang w:eastAsia="es-MX"/>
              </w:rPr>
            </w:pPr>
            <w:r w:rsidRPr="006A6ABB">
              <w:rPr>
                <w:rFonts w:eastAsia="Times New Roman" w:cs="Calibri"/>
                <w:color w:val="000000"/>
                <w:sz w:val="14"/>
                <w:szCs w:val="14"/>
                <w:lang w:eastAsia="es-MX"/>
              </w:rPr>
              <w:t>Otros Activos Intangibles</w:t>
            </w:r>
          </w:p>
        </w:tc>
        <w:tc>
          <w:tcPr>
            <w:tcW w:w="2129" w:type="dxa"/>
            <w:tcBorders>
              <w:top w:val="nil"/>
              <w:left w:val="nil"/>
              <w:bottom w:val="single" w:sz="4" w:space="0" w:color="auto"/>
              <w:right w:val="single" w:sz="4" w:space="0" w:color="auto"/>
            </w:tcBorders>
            <w:shd w:val="clear" w:color="auto" w:fill="auto"/>
            <w:vAlign w:val="center"/>
            <w:hideMark/>
          </w:tcPr>
          <w:p w14:paraId="70B81E9F"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427,965</w:t>
            </w:r>
          </w:p>
        </w:tc>
      </w:tr>
      <w:tr w:rsidR="006A6ABB" w:rsidRPr="006A6ABB" w14:paraId="15018D1B" w14:textId="77777777" w:rsidTr="00F50704">
        <w:trPr>
          <w:trHeight w:val="340"/>
        </w:trPr>
        <w:tc>
          <w:tcPr>
            <w:tcW w:w="3930" w:type="dxa"/>
            <w:tcBorders>
              <w:top w:val="nil"/>
              <w:left w:val="single" w:sz="4" w:space="0" w:color="auto"/>
              <w:bottom w:val="single" w:sz="4" w:space="0" w:color="auto"/>
              <w:right w:val="single" w:sz="4" w:space="0" w:color="auto"/>
            </w:tcBorders>
            <w:shd w:val="clear" w:color="000000" w:fill="AB0033"/>
            <w:vAlign w:val="center"/>
            <w:hideMark/>
          </w:tcPr>
          <w:p w14:paraId="405D81AF" w14:textId="77777777" w:rsidR="006A6ABB" w:rsidRPr="006A6ABB" w:rsidRDefault="006A6ABB" w:rsidP="006A6ABB">
            <w:pPr>
              <w:spacing w:after="0" w:line="240" w:lineRule="auto"/>
              <w:jc w:val="center"/>
              <w:rPr>
                <w:rFonts w:eastAsia="Times New Roman" w:cs="Calibri"/>
                <w:b/>
                <w:bCs/>
                <w:color w:val="FFFFFF"/>
                <w:sz w:val="16"/>
                <w:szCs w:val="16"/>
                <w:lang w:eastAsia="es-MX"/>
              </w:rPr>
            </w:pPr>
            <w:r w:rsidRPr="006A6ABB">
              <w:rPr>
                <w:rFonts w:eastAsia="Times New Roman" w:cs="Calibri"/>
                <w:b/>
                <w:bCs/>
                <w:color w:val="FFFFFF"/>
                <w:sz w:val="16"/>
                <w:szCs w:val="16"/>
                <w:lang w:eastAsia="es-MX"/>
              </w:rPr>
              <w:t>Fideicomisos</w:t>
            </w:r>
          </w:p>
        </w:tc>
        <w:tc>
          <w:tcPr>
            <w:tcW w:w="2129" w:type="dxa"/>
            <w:tcBorders>
              <w:top w:val="nil"/>
              <w:left w:val="nil"/>
              <w:bottom w:val="single" w:sz="4" w:space="0" w:color="auto"/>
              <w:right w:val="single" w:sz="4" w:space="0" w:color="auto"/>
            </w:tcBorders>
            <w:shd w:val="clear" w:color="000000" w:fill="AB0033"/>
            <w:vAlign w:val="center"/>
            <w:hideMark/>
          </w:tcPr>
          <w:p w14:paraId="5E44EB3E" w14:textId="77777777" w:rsidR="006A6ABB" w:rsidRPr="006A6ABB" w:rsidRDefault="006A6ABB" w:rsidP="006A6ABB">
            <w:pPr>
              <w:spacing w:after="0" w:line="240" w:lineRule="auto"/>
              <w:jc w:val="center"/>
              <w:rPr>
                <w:rFonts w:eastAsia="Times New Roman" w:cs="Calibri"/>
                <w:b/>
                <w:bCs/>
                <w:color w:val="FFFFFF"/>
                <w:sz w:val="16"/>
                <w:szCs w:val="16"/>
                <w:lang w:eastAsia="es-MX"/>
              </w:rPr>
            </w:pPr>
            <w:r w:rsidRPr="006A6ABB">
              <w:rPr>
                <w:rFonts w:eastAsia="Times New Roman" w:cs="Calibri"/>
                <w:b/>
                <w:bCs/>
                <w:color w:val="FFFFFF"/>
                <w:sz w:val="16"/>
                <w:szCs w:val="16"/>
                <w:lang w:eastAsia="es-MX"/>
              </w:rPr>
              <w:t> </w:t>
            </w:r>
          </w:p>
        </w:tc>
      </w:tr>
      <w:tr w:rsidR="006A6ABB" w:rsidRPr="006A6ABB" w14:paraId="3C3D2EDA" w14:textId="77777777" w:rsidTr="006A6ABB">
        <w:trPr>
          <w:trHeight w:val="307"/>
        </w:trPr>
        <w:tc>
          <w:tcPr>
            <w:tcW w:w="3930" w:type="dxa"/>
            <w:tcBorders>
              <w:top w:val="nil"/>
              <w:left w:val="single" w:sz="4" w:space="0" w:color="auto"/>
              <w:bottom w:val="single" w:sz="4" w:space="0" w:color="auto"/>
              <w:right w:val="single" w:sz="4" w:space="0" w:color="auto"/>
            </w:tcBorders>
            <w:shd w:val="clear" w:color="auto" w:fill="auto"/>
            <w:vAlign w:val="center"/>
            <w:hideMark/>
          </w:tcPr>
          <w:p w14:paraId="778F07A4" w14:textId="77777777" w:rsidR="006A6ABB" w:rsidRPr="006A6ABB" w:rsidRDefault="006A6ABB" w:rsidP="006A6ABB">
            <w:pPr>
              <w:spacing w:after="0" w:line="240" w:lineRule="auto"/>
              <w:jc w:val="both"/>
              <w:rPr>
                <w:rFonts w:eastAsia="Times New Roman" w:cs="Calibri"/>
                <w:color w:val="000000"/>
                <w:sz w:val="14"/>
                <w:szCs w:val="14"/>
                <w:lang w:eastAsia="es-MX"/>
              </w:rPr>
            </w:pPr>
            <w:r w:rsidRPr="006A6ABB">
              <w:rPr>
                <w:rFonts w:eastAsia="Times New Roman" w:cs="Calibri"/>
                <w:color w:val="000000"/>
                <w:sz w:val="14"/>
                <w:szCs w:val="14"/>
                <w:lang w:eastAsia="es-MX"/>
              </w:rPr>
              <w:t>Software</w:t>
            </w:r>
          </w:p>
        </w:tc>
        <w:tc>
          <w:tcPr>
            <w:tcW w:w="2129" w:type="dxa"/>
            <w:tcBorders>
              <w:top w:val="nil"/>
              <w:left w:val="nil"/>
              <w:bottom w:val="single" w:sz="4" w:space="0" w:color="auto"/>
              <w:right w:val="single" w:sz="4" w:space="0" w:color="auto"/>
            </w:tcBorders>
            <w:shd w:val="clear" w:color="auto" w:fill="auto"/>
            <w:vAlign w:val="center"/>
            <w:hideMark/>
          </w:tcPr>
          <w:p w14:paraId="45251FAE"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12,254,806</w:t>
            </w:r>
          </w:p>
        </w:tc>
      </w:tr>
      <w:tr w:rsidR="006A6ABB" w:rsidRPr="006A6ABB" w14:paraId="52DB509C" w14:textId="77777777" w:rsidTr="006A6ABB">
        <w:trPr>
          <w:trHeight w:val="307"/>
        </w:trPr>
        <w:tc>
          <w:tcPr>
            <w:tcW w:w="3930" w:type="dxa"/>
            <w:tcBorders>
              <w:top w:val="nil"/>
              <w:left w:val="single" w:sz="4" w:space="0" w:color="auto"/>
              <w:bottom w:val="single" w:sz="4" w:space="0" w:color="auto"/>
              <w:right w:val="single" w:sz="4" w:space="0" w:color="auto"/>
            </w:tcBorders>
            <w:shd w:val="clear" w:color="auto" w:fill="auto"/>
            <w:vAlign w:val="center"/>
            <w:hideMark/>
          </w:tcPr>
          <w:p w14:paraId="123B3678" w14:textId="77777777" w:rsidR="006A6ABB" w:rsidRPr="006A6ABB" w:rsidRDefault="006A6ABB" w:rsidP="006A6ABB">
            <w:pPr>
              <w:spacing w:after="0" w:line="240" w:lineRule="auto"/>
              <w:jc w:val="both"/>
              <w:rPr>
                <w:rFonts w:eastAsia="Times New Roman" w:cs="Calibri"/>
                <w:color w:val="000000"/>
                <w:sz w:val="14"/>
                <w:szCs w:val="14"/>
                <w:lang w:eastAsia="es-MX"/>
              </w:rPr>
            </w:pPr>
            <w:r w:rsidRPr="006A6ABB">
              <w:rPr>
                <w:rFonts w:eastAsia="Times New Roman" w:cs="Calibri"/>
                <w:color w:val="000000"/>
                <w:sz w:val="14"/>
                <w:szCs w:val="14"/>
                <w:lang w:eastAsia="es-MX"/>
              </w:rPr>
              <w:t>Licencia</w:t>
            </w:r>
          </w:p>
        </w:tc>
        <w:tc>
          <w:tcPr>
            <w:tcW w:w="2129" w:type="dxa"/>
            <w:tcBorders>
              <w:top w:val="nil"/>
              <w:left w:val="nil"/>
              <w:bottom w:val="single" w:sz="4" w:space="0" w:color="auto"/>
              <w:right w:val="single" w:sz="4" w:space="0" w:color="auto"/>
            </w:tcBorders>
            <w:shd w:val="clear" w:color="auto" w:fill="auto"/>
            <w:vAlign w:val="center"/>
            <w:hideMark/>
          </w:tcPr>
          <w:p w14:paraId="04A541D6"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52,500</w:t>
            </w:r>
          </w:p>
        </w:tc>
      </w:tr>
      <w:tr w:rsidR="006A6ABB" w:rsidRPr="006A6ABB" w14:paraId="664C470B" w14:textId="77777777" w:rsidTr="006A6ABB">
        <w:trPr>
          <w:trHeight w:val="307"/>
        </w:trPr>
        <w:tc>
          <w:tcPr>
            <w:tcW w:w="3930" w:type="dxa"/>
            <w:tcBorders>
              <w:top w:val="nil"/>
              <w:left w:val="single" w:sz="4" w:space="0" w:color="auto"/>
              <w:bottom w:val="single" w:sz="4" w:space="0" w:color="auto"/>
              <w:right w:val="single" w:sz="4" w:space="0" w:color="auto"/>
            </w:tcBorders>
            <w:shd w:val="clear" w:color="auto" w:fill="auto"/>
            <w:vAlign w:val="center"/>
            <w:hideMark/>
          </w:tcPr>
          <w:p w14:paraId="42B04E68" w14:textId="77777777" w:rsidR="006A6ABB" w:rsidRPr="006A6ABB" w:rsidRDefault="006A6ABB" w:rsidP="006A6ABB">
            <w:pPr>
              <w:spacing w:after="0" w:line="240" w:lineRule="auto"/>
              <w:jc w:val="both"/>
              <w:rPr>
                <w:rFonts w:eastAsia="Times New Roman" w:cs="Calibri"/>
                <w:color w:val="000000"/>
                <w:sz w:val="14"/>
                <w:szCs w:val="14"/>
                <w:lang w:eastAsia="es-MX"/>
              </w:rPr>
            </w:pPr>
            <w:r w:rsidRPr="006A6ABB">
              <w:rPr>
                <w:rFonts w:eastAsia="Times New Roman" w:cs="Calibri"/>
                <w:color w:val="000000"/>
                <w:sz w:val="14"/>
                <w:szCs w:val="14"/>
                <w:lang w:eastAsia="es-MX"/>
              </w:rPr>
              <w:t>Concesiones y Franquicias</w:t>
            </w:r>
          </w:p>
        </w:tc>
        <w:tc>
          <w:tcPr>
            <w:tcW w:w="2129" w:type="dxa"/>
            <w:tcBorders>
              <w:top w:val="nil"/>
              <w:left w:val="nil"/>
              <w:bottom w:val="single" w:sz="4" w:space="0" w:color="auto"/>
              <w:right w:val="single" w:sz="4" w:space="0" w:color="auto"/>
            </w:tcBorders>
            <w:shd w:val="clear" w:color="auto" w:fill="auto"/>
            <w:vAlign w:val="center"/>
            <w:hideMark/>
          </w:tcPr>
          <w:p w14:paraId="00BCCE8A" w14:textId="77777777" w:rsidR="006A6ABB" w:rsidRPr="006A6ABB" w:rsidRDefault="006A6ABB" w:rsidP="006A6ABB">
            <w:pPr>
              <w:spacing w:after="0" w:line="240" w:lineRule="auto"/>
              <w:jc w:val="right"/>
              <w:rPr>
                <w:rFonts w:eastAsia="Times New Roman" w:cs="Calibri"/>
                <w:color w:val="000000"/>
                <w:sz w:val="14"/>
                <w:szCs w:val="14"/>
                <w:lang w:eastAsia="es-MX"/>
              </w:rPr>
            </w:pPr>
            <w:r w:rsidRPr="006A6ABB">
              <w:rPr>
                <w:rFonts w:eastAsia="Times New Roman" w:cs="Calibri"/>
                <w:color w:val="000000"/>
                <w:sz w:val="14"/>
                <w:szCs w:val="14"/>
                <w:lang w:eastAsia="es-MX"/>
              </w:rPr>
              <w:t>467,533,916</w:t>
            </w:r>
          </w:p>
        </w:tc>
      </w:tr>
      <w:tr w:rsidR="006A6ABB" w:rsidRPr="00F50704" w14:paraId="2FD087A2" w14:textId="77777777" w:rsidTr="00F50704">
        <w:trPr>
          <w:trHeight w:val="397"/>
        </w:trPr>
        <w:tc>
          <w:tcPr>
            <w:tcW w:w="3930" w:type="dxa"/>
            <w:tcBorders>
              <w:top w:val="nil"/>
              <w:left w:val="single" w:sz="4" w:space="0" w:color="auto"/>
              <w:bottom w:val="single" w:sz="4" w:space="0" w:color="auto"/>
              <w:right w:val="single" w:sz="4" w:space="0" w:color="auto"/>
            </w:tcBorders>
            <w:shd w:val="clear" w:color="000000" w:fill="DDC9A3"/>
            <w:vAlign w:val="center"/>
            <w:hideMark/>
          </w:tcPr>
          <w:p w14:paraId="174E52B5" w14:textId="77777777" w:rsidR="006A6ABB" w:rsidRPr="00F50704" w:rsidRDefault="006A6ABB" w:rsidP="006A6ABB">
            <w:pPr>
              <w:spacing w:after="0" w:line="240" w:lineRule="auto"/>
              <w:jc w:val="center"/>
              <w:rPr>
                <w:rFonts w:eastAsia="Times New Roman" w:cs="Calibri"/>
                <w:b/>
                <w:bCs/>
                <w:color w:val="000000"/>
                <w:sz w:val="16"/>
                <w:szCs w:val="14"/>
                <w:lang w:eastAsia="es-MX"/>
              </w:rPr>
            </w:pPr>
            <w:r w:rsidRPr="00F50704">
              <w:rPr>
                <w:rFonts w:eastAsia="Times New Roman" w:cs="Calibri"/>
                <w:b/>
                <w:bCs/>
                <w:color w:val="000000"/>
                <w:sz w:val="16"/>
                <w:szCs w:val="14"/>
                <w:lang w:eastAsia="es-MX"/>
              </w:rPr>
              <w:t>TOTAL</w:t>
            </w:r>
          </w:p>
        </w:tc>
        <w:tc>
          <w:tcPr>
            <w:tcW w:w="2129" w:type="dxa"/>
            <w:tcBorders>
              <w:top w:val="nil"/>
              <w:left w:val="nil"/>
              <w:bottom w:val="single" w:sz="4" w:space="0" w:color="auto"/>
              <w:right w:val="single" w:sz="4" w:space="0" w:color="auto"/>
            </w:tcBorders>
            <w:shd w:val="clear" w:color="000000" w:fill="DDC9A3"/>
            <w:vAlign w:val="center"/>
            <w:hideMark/>
          </w:tcPr>
          <w:p w14:paraId="32C7A34D" w14:textId="77777777" w:rsidR="006A6ABB" w:rsidRPr="00F50704" w:rsidRDefault="006A6ABB" w:rsidP="006A6ABB">
            <w:pPr>
              <w:spacing w:after="0" w:line="240" w:lineRule="auto"/>
              <w:jc w:val="right"/>
              <w:rPr>
                <w:rFonts w:eastAsia="Times New Roman" w:cs="Calibri"/>
                <w:b/>
                <w:bCs/>
                <w:color w:val="000000"/>
                <w:sz w:val="16"/>
                <w:szCs w:val="14"/>
                <w:lang w:eastAsia="es-MX"/>
              </w:rPr>
            </w:pPr>
            <w:r w:rsidRPr="00F50704">
              <w:rPr>
                <w:rFonts w:eastAsia="Times New Roman" w:cs="Calibri"/>
                <w:b/>
                <w:bCs/>
                <w:color w:val="000000"/>
                <w:sz w:val="16"/>
                <w:szCs w:val="14"/>
                <w:lang w:eastAsia="es-MX"/>
              </w:rPr>
              <w:t>743,759,975</w:t>
            </w:r>
          </w:p>
        </w:tc>
      </w:tr>
    </w:tbl>
    <w:p w14:paraId="673FDC49" w14:textId="77777777" w:rsidR="00FC19B1" w:rsidRPr="00C060B9" w:rsidRDefault="00FC19B1" w:rsidP="00FC19B1">
      <w:pPr>
        <w:pStyle w:val="Prrafodelista"/>
        <w:spacing w:after="0"/>
        <w:ind w:left="1006"/>
        <w:rPr>
          <w:rFonts w:asciiTheme="minorHAnsi" w:eastAsia="Times New Roman" w:hAnsiTheme="minorHAnsi" w:cstheme="minorHAnsi"/>
          <w:b/>
          <w:sz w:val="20"/>
          <w:szCs w:val="18"/>
          <w:lang w:eastAsia="es-ES"/>
        </w:rPr>
      </w:pPr>
    </w:p>
    <w:p w14:paraId="675BE864" w14:textId="77777777" w:rsidR="006311DA" w:rsidRPr="005F45A3" w:rsidRDefault="006311DA" w:rsidP="006311DA">
      <w:pPr>
        <w:spacing w:after="0" w:line="240" w:lineRule="auto"/>
        <w:jc w:val="both"/>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*Las tasas exactas de depreciación se enlistan en las notas de gestión administrativa ya que están dadas por clase de activo.</w:t>
      </w:r>
    </w:p>
    <w:p w14:paraId="4BEF3EB0" w14:textId="77777777" w:rsidR="006311DA" w:rsidRDefault="006311DA" w:rsidP="006311DA">
      <w:pPr>
        <w:spacing w:after="0" w:line="240" w:lineRule="auto"/>
        <w:jc w:val="both"/>
        <w:rPr>
          <w:rFonts w:asciiTheme="minorHAnsi" w:eastAsia="Times New Roman" w:hAnsiTheme="minorHAnsi" w:cstheme="minorHAnsi"/>
          <w:sz w:val="18"/>
          <w:szCs w:val="18"/>
          <w:lang w:eastAsia="es-ES"/>
        </w:rPr>
      </w:pPr>
    </w:p>
    <w:p w14:paraId="3444B12B" w14:textId="77777777" w:rsidR="006311DA" w:rsidRPr="00B46E26" w:rsidRDefault="006311DA" w:rsidP="006311DA">
      <w:pPr>
        <w:spacing w:after="0" w:line="240" w:lineRule="auto"/>
        <w:jc w:val="both"/>
        <w:rPr>
          <w:rFonts w:asciiTheme="minorHAnsi" w:eastAsia="Times New Roman" w:hAnsiTheme="minorHAnsi" w:cstheme="minorHAnsi"/>
          <w:sz w:val="18"/>
          <w:szCs w:val="18"/>
          <w:lang w:eastAsia="es-ES"/>
        </w:rPr>
      </w:pPr>
      <w:r w:rsidRPr="00B46E26">
        <w:rPr>
          <w:rFonts w:asciiTheme="minorHAnsi" w:eastAsia="Times New Roman" w:hAnsiTheme="minorHAnsi" w:cstheme="minorHAnsi"/>
          <w:sz w:val="18"/>
          <w:szCs w:val="18"/>
          <w:lang w:eastAsia="es-ES"/>
        </w:rPr>
        <w:t>El rubro más significativo de Concesiones</w:t>
      </w:r>
      <w:r>
        <w:rPr>
          <w:rFonts w:asciiTheme="minorHAnsi" w:eastAsia="Times New Roman" w:hAnsiTheme="minorHAnsi" w:cstheme="minorHAnsi"/>
          <w:sz w:val="18"/>
          <w:szCs w:val="18"/>
          <w:lang w:eastAsia="es-ES"/>
        </w:rPr>
        <w:t xml:space="preserve"> corresponde a la inversión inicial de la construcción del Puente Internacional Nuevo Laredo III en base a la concesión otorgada el 30 de julio de 1996 al Gobierno Federal a través de la Secretaría de Comunicaciones y Transportes para construir, operar, explotar, conservar y mantener el puente internacional.</w:t>
      </w:r>
    </w:p>
    <w:p w14:paraId="4A4D802F" w14:textId="77777777" w:rsidR="006311DA" w:rsidRPr="005F45A3" w:rsidRDefault="006311DA" w:rsidP="006311DA">
      <w:pPr>
        <w:spacing w:after="0" w:line="240" w:lineRule="auto"/>
        <w:jc w:val="both"/>
        <w:rPr>
          <w:rFonts w:asciiTheme="minorHAnsi" w:eastAsia="Times New Roman" w:hAnsiTheme="minorHAnsi" w:cstheme="minorHAnsi"/>
          <w:sz w:val="28"/>
          <w:szCs w:val="18"/>
          <w:lang w:eastAsia="es-ES"/>
        </w:rPr>
      </w:pPr>
    </w:p>
    <w:p w14:paraId="1A3B6271" w14:textId="77777777" w:rsidR="006311DA" w:rsidRPr="00686668" w:rsidRDefault="006311DA" w:rsidP="006311DA">
      <w:pPr>
        <w:pStyle w:val="Texto"/>
        <w:spacing w:after="0" w:line="240" w:lineRule="exact"/>
        <w:ind w:hanging="4"/>
        <w:rPr>
          <w:rFonts w:asciiTheme="minorHAnsi" w:hAnsiTheme="minorHAnsi" w:cstheme="minorHAnsi"/>
          <w:b/>
          <w:sz w:val="20"/>
          <w:szCs w:val="18"/>
          <w:lang w:val="es-MX"/>
        </w:rPr>
      </w:pPr>
      <w:r w:rsidRPr="00686668">
        <w:rPr>
          <w:rFonts w:asciiTheme="minorHAnsi" w:hAnsiTheme="minorHAnsi" w:cstheme="minorHAnsi"/>
          <w:b/>
          <w:sz w:val="20"/>
          <w:szCs w:val="18"/>
          <w:lang w:val="es-MX"/>
        </w:rPr>
        <w:t>Activo Diferido</w:t>
      </w:r>
    </w:p>
    <w:p w14:paraId="733C5AF2" w14:textId="77777777" w:rsidR="006311DA" w:rsidRPr="005F45A3" w:rsidRDefault="006311DA" w:rsidP="006311DA">
      <w:pPr>
        <w:pStyle w:val="Texto"/>
        <w:spacing w:after="0" w:line="240" w:lineRule="exact"/>
        <w:ind w:left="288" w:firstLine="360"/>
        <w:rPr>
          <w:rFonts w:asciiTheme="minorHAnsi" w:hAnsiTheme="minorHAnsi" w:cstheme="minorHAnsi"/>
          <w:szCs w:val="18"/>
          <w:lang w:val="es-MX"/>
        </w:rPr>
      </w:pPr>
    </w:p>
    <w:p w14:paraId="6D79E435" w14:textId="77777777" w:rsidR="006311DA" w:rsidRDefault="006311DA" w:rsidP="003A0C52">
      <w:pPr>
        <w:pStyle w:val="Prrafodelista"/>
        <w:numPr>
          <w:ilvl w:val="0"/>
          <w:numId w:val="21"/>
        </w:numPr>
        <w:spacing w:after="0" w:line="240" w:lineRule="auto"/>
        <w:ind w:left="284" w:hanging="284"/>
        <w:rPr>
          <w:rFonts w:asciiTheme="minorHAnsi" w:eastAsia="Times New Roman" w:hAnsiTheme="minorHAnsi" w:cstheme="minorHAnsi"/>
          <w:sz w:val="18"/>
          <w:szCs w:val="18"/>
          <w:lang w:eastAsia="es-ES"/>
        </w:rPr>
      </w:pPr>
      <w:r w:rsidRPr="00823B51">
        <w:rPr>
          <w:rFonts w:asciiTheme="minorHAnsi" w:eastAsia="Times New Roman" w:hAnsiTheme="minorHAnsi" w:cstheme="minorHAnsi"/>
          <w:sz w:val="18"/>
          <w:szCs w:val="18"/>
          <w:lang w:eastAsia="es-ES"/>
        </w:rPr>
        <w:t>El saldo del Activo Diferido se compone de:</w:t>
      </w:r>
    </w:p>
    <w:p w14:paraId="4B562E9B" w14:textId="77777777" w:rsidR="00FC19B1" w:rsidRDefault="00FC19B1" w:rsidP="00FC19B1">
      <w:pPr>
        <w:spacing w:after="0" w:line="240" w:lineRule="auto"/>
        <w:rPr>
          <w:rFonts w:asciiTheme="minorHAnsi" w:eastAsia="Times New Roman" w:hAnsiTheme="minorHAnsi" w:cstheme="minorHAnsi"/>
          <w:sz w:val="18"/>
          <w:szCs w:val="18"/>
          <w:lang w:eastAsia="es-ES"/>
        </w:rPr>
      </w:pPr>
    </w:p>
    <w:tbl>
      <w:tblPr>
        <w:tblW w:w="6020" w:type="dxa"/>
        <w:tblInd w:w="-5" w:type="dxa"/>
        <w:tblCellMar>
          <w:left w:w="70" w:type="dxa"/>
          <w:right w:w="70" w:type="dxa"/>
        </w:tblCellMar>
        <w:tblLook w:val="04A0" w:firstRow="1" w:lastRow="0" w:firstColumn="1" w:lastColumn="0" w:noHBand="0" w:noVBand="1"/>
      </w:tblPr>
      <w:tblGrid>
        <w:gridCol w:w="4180"/>
        <w:gridCol w:w="1840"/>
      </w:tblGrid>
      <w:tr w:rsidR="00694E63" w:rsidRPr="00694E63" w14:paraId="3CAA3215" w14:textId="77777777" w:rsidTr="00694E63">
        <w:trPr>
          <w:trHeight w:val="300"/>
        </w:trPr>
        <w:tc>
          <w:tcPr>
            <w:tcW w:w="41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954BCA8" w14:textId="77777777" w:rsidR="00694E63" w:rsidRPr="00694E63" w:rsidRDefault="00694E63" w:rsidP="00694E63">
            <w:pPr>
              <w:spacing w:after="0" w:line="240" w:lineRule="auto"/>
              <w:jc w:val="center"/>
              <w:rPr>
                <w:rFonts w:eastAsia="Times New Roman" w:cs="Calibri"/>
                <w:b/>
                <w:bCs/>
                <w:color w:val="FFFFFF"/>
                <w:sz w:val="16"/>
                <w:szCs w:val="16"/>
                <w:lang w:eastAsia="es-MX"/>
              </w:rPr>
            </w:pPr>
            <w:r w:rsidRPr="00694E63">
              <w:rPr>
                <w:rFonts w:eastAsia="Times New Roman" w:cs="Calibri"/>
                <w:b/>
                <w:bCs/>
                <w:color w:val="FFFFFF"/>
                <w:sz w:val="16"/>
                <w:szCs w:val="16"/>
                <w:lang w:eastAsia="es-MX"/>
              </w:rPr>
              <w:t>Activos Diferidos</w:t>
            </w:r>
          </w:p>
        </w:tc>
        <w:tc>
          <w:tcPr>
            <w:tcW w:w="1840" w:type="dxa"/>
            <w:tcBorders>
              <w:top w:val="single" w:sz="4" w:space="0" w:color="auto"/>
              <w:left w:val="nil"/>
              <w:bottom w:val="single" w:sz="4" w:space="0" w:color="auto"/>
              <w:right w:val="single" w:sz="4" w:space="0" w:color="auto"/>
            </w:tcBorders>
            <w:shd w:val="clear" w:color="000000" w:fill="AB0033"/>
            <w:vAlign w:val="center"/>
            <w:hideMark/>
          </w:tcPr>
          <w:p w14:paraId="12D62731" w14:textId="77777777" w:rsidR="00694E63" w:rsidRPr="00694E63" w:rsidRDefault="00694E63" w:rsidP="00694E63">
            <w:pPr>
              <w:spacing w:after="0" w:line="240" w:lineRule="auto"/>
              <w:jc w:val="center"/>
              <w:rPr>
                <w:rFonts w:eastAsia="Times New Roman" w:cs="Calibri"/>
                <w:b/>
                <w:bCs/>
                <w:color w:val="FFFFFF"/>
                <w:sz w:val="16"/>
                <w:szCs w:val="16"/>
                <w:lang w:eastAsia="es-MX"/>
              </w:rPr>
            </w:pPr>
            <w:r w:rsidRPr="00694E63">
              <w:rPr>
                <w:rFonts w:eastAsia="Times New Roman" w:cs="Calibri"/>
                <w:b/>
                <w:bCs/>
                <w:color w:val="FFFFFF"/>
                <w:sz w:val="16"/>
                <w:szCs w:val="16"/>
                <w:lang w:eastAsia="es-MX"/>
              </w:rPr>
              <w:t>Importe</w:t>
            </w:r>
          </w:p>
        </w:tc>
      </w:tr>
      <w:tr w:rsidR="00694E63" w:rsidRPr="00694E63" w14:paraId="57BB37A1" w14:textId="77777777" w:rsidTr="00694E63">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68501AB4" w14:textId="77777777" w:rsidR="00694E63" w:rsidRPr="00694E63" w:rsidRDefault="00694E63" w:rsidP="00694E63">
            <w:pPr>
              <w:spacing w:after="0" w:line="240" w:lineRule="auto"/>
              <w:rPr>
                <w:rFonts w:eastAsia="Times New Roman" w:cs="Calibri"/>
                <w:color w:val="000000"/>
                <w:sz w:val="14"/>
                <w:szCs w:val="14"/>
                <w:lang w:eastAsia="es-MX"/>
              </w:rPr>
            </w:pPr>
            <w:r w:rsidRPr="00694E63">
              <w:rPr>
                <w:rFonts w:eastAsia="Times New Roman" w:cs="Calibri"/>
                <w:color w:val="000000"/>
                <w:sz w:val="14"/>
                <w:szCs w:val="14"/>
                <w:lang w:eastAsia="es-MX"/>
              </w:rPr>
              <w:t>Crédito  6'000 MDP Fid. No. 904 ISN Banorte</w:t>
            </w:r>
          </w:p>
        </w:tc>
        <w:tc>
          <w:tcPr>
            <w:tcW w:w="1840" w:type="dxa"/>
            <w:tcBorders>
              <w:top w:val="nil"/>
              <w:left w:val="nil"/>
              <w:bottom w:val="single" w:sz="4" w:space="0" w:color="auto"/>
              <w:right w:val="single" w:sz="4" w:space="0" w:color="auto"/>
            </w:tcBorders>
            <w:shd w:val="clear" w:color="auto" w:fill="auto"/>
            <w:noWrap/>
            <w:vAlign w:val="center"/>
            <w:hideMark/>
          </w:tcPr>
          <w:p w14:paraId="641D6BBE"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5,103,641,574</w:t>
            </w:r>
          </w:p>
        </w:tc>
      </w:tr>
      <w:tr w:rsidR="00694E63" w:rsidRPr="00694E63" w14:paraId="3EE4FC88" w14:textId="77777777" w:rsidTr="00694E63">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4521300" w14:textId="77777777" w:rsidR="00694E63" w:rsidRPr="00694E63" w:rsidRDefault="00694E63" w:rsidP="00694E63">
            <w:pPr>
              <w:spacing w:after="0" w:line="240" w:lineRule="auto"/>
              <w:rPr>
                <w:rFonts w:eastAsia="Times New Roman" w:cs="Calibri"/>
                <w:color w:val="000000"/>
                <w:sz w:val="14"/>
                <w:szCs w:val="14"/>
                <w:lang w:eastAsia="es-MX"/>
              </w:rPr>
            </w:pPr>
            <w:r w:rsidRPr="00694E63">
              <w:rPr>
                <w:rFonts w:eastAsia="Times New Roman" w:cs="Calibri"/>
                <w:color w:val="000000"/>
                <w:sz w:val="14"/>
                <w:szCs w:val="14"/>
                <w:lang w:eastAsia="es-MX"/>
              </w:rPr>
              <w:t>Crédito  1'500  MDP Bancomer</w:t>
            </w:r>
          </w:p>
        </w:tc>
        <w:tc>
          <w:tcPr>
            <w:tcW w:w="1840" w:type="dxa"/>
            <w:tcBorders>
              <w:top w:val="nil"/>
              <w:left w:val="nil"/>
              <w:bottom w:val="single" w:sz="4" w:space="0" w:color="auto"/>
              <w:right w:val="single" w:sz="4" w:space="0" w:color="auto"/>
            </w:tcBorders>
            <w:shd w:val="clear" w:color="auto" w:fill="auto"/>
            <w:noWrap/>
            <w:vAlign w:val="center"/>
            <w:hideMark/>
          </w:tcPr>
          <w:p w14:paraId="1BAFB5FA"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1,135,020,763</w:t>
            </w:r>
          </w:p>
        </w:tc>
      </w:tr>
      <w:tr w:rsidR="00694E63" w:rsidRPr="00694E63" w14:paraId="5EAD42CB" w14:textId="77777777" w:rsidTr="00694E63">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71B8B689" w14:textId="77777777" w:rsidR="00694E63" w:rsidRPr="00694E63" w:rsidRDefault="00694E63" w:rsidP="00694E63">
            <w:pPr>
              <w:spacing w:after="0" w:line="240" w:lineRule="auto"/>
              <w:rPr>
                <w:rFonts w:eastAsia="Times New Roman" w:cs="Calibri"/>
                <w:color w:val="000000"/>
                <w:sz w:val="14"/>
                <w:szCs w:val="14"/>
                <w:lang w:eastAsia="es-MX"/>
              </w:rPr>
            </w:pPr>
            <w:r w:rsidRPr="00694E63">
              <w:rPr>
                <w:rFonts w:eastAsia="Times New Roman" w:cs="Calibri"/>
                <w:color w:val="000000"/>
                <w:sz w:val="14"/>
                <w:szCs w:val="14"/>
                <w:lang w:eastAsia="es-MX"/>
              </w:rPr>
              <w:t>Crédito  1'000  MDP Bancomer</w:t>
            </w:r>
          </w:p>
        </w:tc>
        <w:tc>
          <w:tcPr>
            <w:tcW w:w="1840" w:type="dxa"/>
            <w:tcBorders>
              <w:top w:val="nil"/>
              <w:left w:val="nil"/>
              <w:bottom w:val="single" w:sz="4" w:space="0" w:color="auto"/>
              <w:right w:val="single" w:sz="4" w:space="0" w:color="auto"/>
            </w:tcBorders>
            <w:shd w:val="clear" w:color="auto" w:fill="auto"/>
            <w:noWrap/>
            <w:vAlign w:val="center"/>
            <w:hideMark/>
          </w:tcPr>
          <w:p w14:paraId="563F8A66"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334,249,095</w:t>
            </w:r>
          </w:p>
        </w:tc>
      </w:tr>
      <w:tr w:rsidR="00694E63" w:rsidRPr="00694E63" w14:paraId="35C8B665" w14:textId="77777777" w:rsidTr="00694E63">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37E85A7C" w14:textId="77777777" w:rsidR="00694E63" w:rsidRPr="00694E63" w:rsidRDefault="00694E63" w:rsidP="00694E63">
            <w:pPr>
              <w:spacing w:after="0" w:line="240" w:lineRule="auto"/>
              <w:rPr>
                <w:rFonts w:eastAsia="Times New Roman" w:cs="Calibri"/>
                <w:color w:val="000000"/>
                <w:sz w:val="14"/>
                <w:szCs w:val="14"/>
                <w:lang w:eastAsia="es-MX"/>
              </w:rPr>
            </w:pPr>
            <w:r w:rsidRPr="00694E63">
              <w:rPr>
                <w:rFonts w:eastAsia="Times New Roman" w:cs="Calibri"/>
                <w:color w:val="000000"/>
                <w:sz w:val="14"/>
                <w:szCs w:val="14"/>
                <w:lang w:eastAsia="es-MX"/>
              </w:rPr>
              <w:t>Fideicomiso FITABEC</w:t>
            </w:r>
          </w:p>
        </w:tc>
        <w:tc>
          <w:tcPr>
            <w:tcW w:w="1840" w:type="dxa"/>
            <w:tcBorders>
              <w:top w:val="nil"/>
              <w:left w:val="nil"/>
              <w:bottom w:val="single" w:sz="4" w:space="0" w:color="auto"/>
              <w:right w:val="single" w:sz="4" w:space="0" w:color="auto"/>
            </w:tcBorders>
            <w:shd w:val="clear" w:color="auto" w:fill="auto"/>
            <w:noWrap/>
            <w:vAlign w:val="center"/>
            <w:hideMark/>
          </w:tcPr>
          <w:p w14:paraId="67E420BC"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80,014,310</w:t>
            </w:r>
          </w:p>
        </w:tc>
      </w:tr>
      <w:tr w:rsidR="00694E63" w:rsidRPr="00694E63" w14:paraId="036CCE70" w14:textId="77777777" w:rsidTr="00694E63">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700A2252" w14:textId="77777777" w:rsidR="00694E63" w:rsidRPr="00694E63" w:rsidRDefault="00694E63" w:rsidP="00694E63">
            <w:pPr>
              <w:spacing w:after="0" w:line="240" w:lineRule="auto"/>
              <w:rPr>
                <w:rFonts w:eastAsia="Times New Roman" w:cs="Calibri"/>
                <w:color w:val="000000"/>
                <w:sz w:val="14"/>
                <w:szCs w:val="14"/>
                <w:lang w:eastAsia="es-MX"/>
              </w:rPr>
            </w:pPr>
            <w:r w:rsidRPr="00694E63">
              <w:rPr>
                <w:rFonts w:eastAsia="Times New Roman" w:cs="Calibri"/>
                <w:color w:val="000000"/>
                <w:sz w:val="14"/>
                <w:szCs w:val="14"/>
                <w:lang w:eastAsia="es-MX"/>
              </w:rPr>
              <w:t>Crédito 187 MDP Banobras (Bono Cupón Cero)</w:t>
            </w:r>
          </w:p>
        </w:tc>
        <w:tc>
          <w:tcPr>
            <w:tcW w:w="1840" w:type="dxa"/>
            <w:tcBorders>
              <w:top w:val="nil"/>
              <w:left w:val="nil"/>
              <w:bottom w:val="single" w:sz="4" w:space="0" w:color="auto"/>
              <w:right w:val="single" w:sz="4" w:space="0" w:color="auto"/>
            </w:tcBorders>
            <w:shd w:val="clear" w:color="auto" w:fill="auto"/>
            <w:noWrap/>
            <w:vAlign w:val="center"/>
            <w:hideMark/>
          </w:tcPr>
          <w:p w14:paraId="4FD397A1"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87,213,274</w:t>
            </w:r>
          </w:p>
        </w:tc>
      </w:tr>
      <w:tr w:rsidR="00694E63" w:rsidRPr="00694E63" w14:paraId="02C63397" w14:textId="77777777" w:rsidTr="00694E63">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00385517" w14:textId="77777777" w:rsidR="00694E63" w:rsidRPr="00694E63" w:rsidRDefault="00694E63" w:rsidP="00694E63">
            <w:pPr>
              <w:spacing w:after="0" w:line="240" w:lineRule="auto"/>
              <w:rPr>
                <w:rFonts w:eastAsia="Times New Roman" w:cs="Calibri"/>
                <w:color w:val="000000"/>
                <w:sz w:val="14"/>
                <w:szCs w:val="14"/>
                <w:lang w:eastAsia="es-MX"/>
              </w:rPr>
            </w:pPr>
            <w:r w:rsidRPr="00694E63">
              <w:rPr>
                <w:rFonts w:eastAsia="Times New Roman" w:cs="Calibri"/>
                <w:color w:val="000000"/>
                <w:sz w:val="14"/>
                <w:szCs w:val="14"/>
                <w:lang w:eastAsia="es-MX"/>
              </w:rPr>
              <w:t>Crédito 183 MDP Banobras (Bono Cupón Cero)</w:t>
            </w:r>
          </w:p>
        </w:tc>
        <w:tc>
          <w:tcPr>
            <w:tcW w:w="1840" w:type="dxa"/>
            <w:tcBorders>
              <w:top w:val="nil"/>
              <w:left w:val="nil"/>
              <w:bottom w:val="single" w:sz="4" w:space="0" w:color="auto"/>
              <w:right w:val="single" w:sz="4" w:space="0" w:color="auto"/>
            </w:tcBorders>
            <w:shd w:val="clear" w:color="auto" w:fill="auto"/>
            <w:noWrap/>
            <w:vAlign w:val="center"/>
            <w:hideMark/>
          </w:tcPr>
          <w:p w14:paraId="0C2501E4"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76,514,697</w:t>
            </w:r>
          </w:p>
        </w:tc>
      </w:tr>
      <w:tr w:rsidR="00694E63" w:rsidRPr="00694E63" w14:paraId="1EFDC401" w14:textId="77777777" w:rsidTr="00694E63">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08B5ECB5" w14:textId="77777777" w:rsidR="00694E63" w:rsidRPr="00694E63" w:rsidRDefault="00694E63" w:rsidP="00694E63">
            <w:pPr>
              <w:spacing w:after="0" w:line="240" w:lineRule="auto"/>
              <w:rPr>
                <w:rFonts w:eastAsia="Times New Roman" w:cs="Calibri"/>
                <w:color w:val="000000"/>
                <w:sz w:val="14"/>
                <w:szCs w:val="14"/>
                <w:lang w:eastAsia="es-MX"/>
              </w:rPr>
            </w:pPr>
            <w:r w:rsidRPr="00694E63">
              <w:rPr>
                <w:rFonts w:eastAsia="Times New Roman" w:cs="Calibri"/>
                <w:color w:val="000000"/>
                <w:sz w:val="14"/>
                <w:szCs w:val="14"/>
                <w:lang w:eastAsia="es-MX"/>
              </w:rPr>
              <w:t>Fideicomiso Fondo M. Reynosa y Río Bravo.</w:t>
            </w:r>
          </w:p>
        </w:tc>
        <w:tc>
          <w:tcPr>
            <w:tcW w:w="1840" w:type="dxa"/>
            <w:tcBorders>
              <w:top w:val="nil"/>
              <w:left w:val="nil"/>
              <w:bottom w:val="single" w:sz="4" w:space="0" w:color="auto"/>
              <w:right w:val="single" w:sz="4" w:space="0" w:color="auto"/>
            </w:tcBorders>
            <w:shd w:val="clear" w:color="auto" w:fill="auto"/>
            <w:noWrap/>
            <w:vAlign w:val="center"/>
            <w:hideMark/>
          </w:tcPr>
          <w:p w14:paraId="4646A391"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1,473,911</w:t>
            </w:r>
          </w:p>
        </w:tc>
      </w:tr>
      <w:tr w:rsidR="00694E63" w:rsidRPr="00694E63" w14:paraId="56DC8753" w14:textId="77777777" w:rsidTr="00694E63">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08552D9D" w14:textId="77777777" w:rsidR="00694E63" w:rsidRPr="00694E63" w:rsidRDefault="00694E63" w:rsidP="00694E63">
            <w:pPr>
              <w:spacing w:after="0" w:line="240" w:lineRule="auto"/>
              <w:rPr>
                <w:rFonts w:eastAsia="Times New Roman" w:cs="Calibri"/>
                <w:color w:val="000000"/>
                <w:sz w:val="14"/>
                <w:szCs w:val="14"/>
                <w:lang w:eastAsia="es-MX"/>
              </w:rPr>
            </w:pPr>
            <w:r w:rsidRPr="00694E63">
              <w:rPr>
                <w:rFonts w:eastAsia="Times New Roman" w:cs="Calibri"/>
                <w:color w:val="000000"/>
                <w:sz w:val="14"/>
                <w:szCs w:val="14"/>
                <w:lang w:eastAsia="es-MX"/>
              </w:rPr>
              <w:t>Fideicomiso Fdo. M Matamoros</w:t>
            </w:r>
          </w:p>
        </w:tc>
        <w:tc>
          <w:tcPr>
            <w:tcW w:w="1840" w:type="dxa"/>
            <w:tcBorders>
              <w:top w:val="nil"/>
              <w:left w:val="nil"/>
              <w:bottom w:val="single" w:sz="4" w:space="0" w:color="auto"/>
              <w:right w:val="single" w:sz="4" w:space="0" w:color="auto"/>
            </w:tcBorders>
            <w:shd w:val="clear" w:color="auto" w:fill="auto"/>
            <w:noWrap/>
            <w:vAlign w:val="center"/>
            <w:hideMark/>
          </w:tcPr>
          <w:p w14:paraId="46C38BF1"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1,289,672</w:t>
            </w:r>
          </w:p>
        </w:tc>
      </w:tr>
      <w:tr w:rsidR="00694E63" w:rsidRPr="003F74C2" w14:paraId="72C47960" w14:textId="77777777" w:rsidTr="00694E63">
        <w:trPr>
          <w:trHeight w:val="290"/>
        </w:trPr>
        <w:tc>
          <w:tcPr>
            <w:tcW w:w="4180" w:type="dxa"/>
            <w:tcBorders>
              <w:top w:val="nil"/>
              <w:left w:val="single" w:sz="4" w:space="0" w:color="auto"/>
              <w:bottom w:val="single" w:sz="4" w:space="0" w:color="auto"/>
              <w:right w:val="single" w:sz="4" w:space="0" w:color="auto"/>
            </w:tcBorders>
            <w:shd w:val="clear" w:color="000000" w:fill="DDC9A3"/>
            <w:vAlign w:val="center"/>
            <w:hideMark/>
          </w:tcPr>
          <w:p w14:paraId="65404EC5" w14:textId="77777777" w:rsidR="00694E63" w:rsidRPr="003F74C2" w:rsidRDefault="00694E63" w:rsidP="00694E63">
            <w:pPr>
              <w:spacing w:after="0" w:line="240" w:lineRule="auto"/>
              <w:jc w:val="center"/>
              <w:rPr>
                <w:rFonts w:eastAsia="Times New Roman" w:cs="Calibri"/>
                <w:b/>
                <w:bCs/>
                <w:color w:val="000000"/>
                <w:sz w:val="16"/>
                <w:szCs w:val="14"/>
                <w:lang w:eastAsia="es-MX"/>
              </w:rPr>
            </w:pPr>
            <w:r w:rsidRPr="003F74C2">
              <w:rPr>
                <w:rFonts w:eastAsia="Times New Roman" w:cs="Calibri"/>
                <w:b/>
                <w:bCs/>
                <w:color w:val="000000"/>
                <w:sz w:val="16"/>
                <w:szCs w:val="14"/>
                <w:lang w:eastAsia="es-MX"/>
              </w:rPr>
              <w:t>Total</w:t>
            </w:r>
          </w:p>
        </w:tc>
        <w:tc>
          <w:tcPr>
            <w:tcW w:w="1840" w:type="dxa"/>
            <w:tcBorders>
              <w:top w:val="nil"/>
              <w:left w:val="nil"/>
              <w:bottom w:val="single" w:sz="4" w:space="0" w:color="auto"/>
              <w:right w:val="single" w:sz="4" w:space="0" w:color="auto"/>
            </w:tcBorders>
            <w:shd w:val="clear" w:color="000000" w:fill="DDC9A3"/>
            <w:vAlign w:val="center"/>
            <w:hideMark/>
          </w:tcPr>
          <w:p w14:paraId="6F1AD0AD" w14:textId="77777777" w:rsidR="00694E63" w:rsidRPr="003F74C2" w:rsidRDefault="00694E63" w:rsidP="00694E63">
            <w:pPr>
              <w:spacing w:after="0" w:line="240" w:lineRule="auto"/>
              <w:jc w:val="right"/>
              <w:rPr>
                <w:rFonts w:eastAsia="Times New Roman" w:cs="Calibri"/>
                <w:b/>
                <w:bCs/>
                <w:color w:val="000000"/>
                <w:sz w:val="16"/>
                <w:szCs w:val="14"/>
                <w:lang w:eastAsia="es-MX"/>
              </w:rPr>
            </w:pPr>
            <w:r w:rsidRPr="003F74C2">
              <w:rPr>
                <w:rFonts w:eastAsia="Times New Roman" w:cs="Calibri"/>
                <w:b/>
                <w:bCs/>
                <w:color w:val="000000"/>
                <w:sz w:val="16"/>
                <w:szCs w:val="14"/>
                <w:lang w:eastAsia="es-MX"/>
              </w:rPr>
              <w:t>6,819,417,296</w:t>
            </w:r>
          </w:p>
        </w:tc>
      </w:tr>
    </w:tbl>
    <w:p w14:paraId="72BBA7CA" w14:textId="77777777" w:rsidR="00FC19B1" w:rsidRPr="00FC19B1" w:rsidRDefault="00FC19B1" w:rsidP="00FC19B1">
      <w:pPr>
        <w:spacing w:after="0" w:line="240" w:lineRule="auto"/>
        <w:rPr>
          <w:rFonts w:asciiTheme="minorHAnsi" w:eastAsia="Times New Roman" w:hAnsiTheme="minorHAnsi" w:cstheme="minorHAnsi"/>
          <w:sz w:val="18"/>
          <w:szCs w:val="18"/>
          <w:lang w:eastAsia="es-ES"/>
        </w:rPr>
      </w:pPr>
    </w:p>
    <w:p w14:paraId="6F72A809" w14:textId="77777777" w:rsidR="00230994" w:rsidRPr="00230994" w:rsidRDefault="00230994" w:rsidP="00230994">
      <w:pPr>
        <w:spacing w:after="0" w:line="240" w:lineRule="auto"/>
        <w:rPr>
          <w:rFonts w:asciiTheme="minorHAnsi" w:eastAsia="Times New Roman" w:hAnsiTheme="minorHAnsi" w:cstheme="minorHAnsi"/>
          <w:sz w:val="18"/>
          <w:szCs w:val="18"/>
          <w:lang w:eastAsia="es-ES"/>
        </w:rPr>
      </w:pPr>
    </w:p>
    <w:p w14:paraId="03B1B3C7" w14:textId="3FD78BD9" w:rsidR="006311DA" w:rsidRDefault="006311DA" w:rsidP="00FF111B">
      <w:pPr>
        <w:pStyle w:val="ROMANOS"/>
        <w:tabs>
          <w:tab w:val="clear" w:pos="720"/>
          <w:tab w:val="left" w:pos="284"/>
        </w:tabs>
        <w:spacing w:after="0" w:line="240" w:lineRule="exact"/>
        <w:ind w:left="0" w:firstLine="0"/>
        <w:rPr>
          <w:rFonts w:asciiTheme="minorHAnsi" w:hAnsiTheme="minorHAnsi" w:cstheme="minorHAnsi"/>
          <w:lang w:val="es-MX"/>
        </w:rPr>
      </w:pPr>
      <w:r w:rsidRPr="005F45A3">
        <w:rPr>
          <w:rFonts w:asciiTheme="minorHAnsi" w:hAnsiTheme="minorHAnsi" w:cstheme="minorHAnsi"/>
          <w:lang w:val="es-MX"/>
        </w:rPr>
        <w:t>Dentro de este total, la cantidad de $6,</w:t>
      </w:r>
      <w:r w:rsidR="00E07489">
        <w:rPr>
          <w:rFonts w:asciiTheme="minorHAnsi" w:hAnsiTheme="minorHAnsi" w:cstheme="minorHAnsi"/>
          <w:lang w:val="es-MX"/>
        </w:rPr>
        <w:t>572,911,432</w:t>
      </w:r>
      <w:r w:rsidRPr="005F45A3">
        <w:rPr>
          <w:rFonts w:asciiTheme="minorHAnsi" w:hAnsiTheme="minorHAnsi" w:cstheme="minorHAnsi"/>
          <w:lang w:val="es-MX"/>
        </w:rPr>
        <w:t>,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w:t>
      </w:r>
      <w:r>
        <w:rPr>
          <w:rFonts w:asciiTheme="minorHAnsi" w:hAnsiTheme="minorHAnsi" w:cstheme="minorHAnsi"/>
          <w:lang w:val="es-MX"/>
        </w:rPr>
        <w:t>ional de Armonización Contable y se dejó en la cuenta de Activo Diferido.</w:t>
      </w:r>
    </w:p>
    <w:p w14:paraId="1A323B29" w14:textId="77777777" w:rsidR="00865C3F" w:rsidRPr="005F45A3" w:rsidRDefault="00865C3F" w:rsidP="00FF111B">
      <w:pPr>
        <w:pStyle w:val="ROMANOS"/>
        <w:tabs>
          <w:tab w:val="clear" w:pos="720"/>
          <w:tab w:val="left" w:pos="284"/>
        </w:tabs>
        <w:spacing w:after="0" w:line="240" w:lineRule="exact"/>
        <w:ind w:left="0" w:firstLine="0"/>
        <w:rPr>
          <w:rFonts w:asciiTheme="minorHAnsi" w:hAnsiTheme="minorHAnsi" w:cstheme="minorHAnsi"/>
          <w:lang w:val="es-MX"/>
        </w:rPr>
      </w:pPr>
    </w:p>
    <w:p w14:paraId="5975E07F" w14:textId="77777777" w:rsidR="00865C3F" w:rsidRPr="005F45A3" w:rsidRDefault="00865C3F" w:rsidP="00FF111B">
      <w:pPr>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Con la finalidad de ir aplicando las amortizaciones de los créditos correspondientes al registro acumulado antes referido para el cierre de cada ejercicio se determinó aplicar al saldo de esta cuenta la cantidad correspondiente a la amortización </w:t>
      </w:r>
      <w:r>
        <w:rPr>
          <w:rFonts w:asciiTheme="minorHAnsi" w:eastAsia="Times New Roman" w:hAnsiTheme="minorHAnsi" w:cstheme="minorHAnsi"/>
          <w:sz w:val="18"/>
          <w:szCs w:val="18"/>
          <w:lang w:eastAsia="es-ES"/>
        </w:rPr>
        <w:t xml:space="preserve">anual </w:t>
      </w:r>
      <w:r w:rsidRPr="005F45A3">
        <w:rPr>
          <w:rFonts w:asciiTheme="minorHAnsi" w:eastAsia="Times New Roman" w:hAnsiTheme="minorHAnsi" w:cstheme="minorHAnsi"/>
          <w:sz w:val="18"/>
          <w:szCs w:val="18"/>
          <w:lang w:eastAsia="es-ES"/>
        </w:rPr>
        <w:t xml:space="preserve">de los créditos de Banorte 6,000 MDP, Bancomer 1,500 MDP, y Bancomer 1,000 MDP, además de disminuir el saldo por el reconocimiento de los inmuebles adquiridos en los periodos 2005-2010. </w:t>
      </w:r>
    </w:p>
    <w:p w14:paraId="534A9B61" w14:textId="77777777" w:rsidR="006311DA" w:rsidRPr="005F45A3" w:rsidRDefault="006311DA" w:rsidP="00FF111B">
      <w:pPr>
        <w:pStyle w:val="ROMANOS"/>
        <w:tabs>
          <w:tab w:val="clear" w:pos="720"/>
          <w:tab w:val="left" w:pos="284"/>
        </w:tabs>
        <w:spacing w:after="0" w:line="240" w:lineRule="exact"/>
        <w:ind w:left="0" w:firstLine="0"/>
        <w:rPr>
          <w:rFonts w:asciiTheme="minorHAnsi" w:hAnsiTheme="minorHAnsi" w:cstheme="minorHAnsi"/>
          <w:lang w:val="es-MX"/>
        </w:rPr>
      </w:pPr>
    </w:p>
    <w:p w14:paraId="7037BA04" w14:textId="42E925C4" w:rsidR="006311DA" w:rsidRPr="005F45A3" w:rsidRDefault="006311DA" w:rsidP="00FF111B">
      <w:pPr>
        <w:spacing w:after="0" w:line="240" w:lineRule="auto"/>
        <w:jc w:val="both"/>
        <w:rPr>
          <w:rFonts w:asciiTheme="minorHAnsi" w:eastAsia="Times New Roman" w:hAnsiTheme="minorHAnsi" w:cstheme="minorHAnsi"/>
          <w:sz w:val="18"/>
          <w:szCs w:val="18"/>
          <w:lang w:eastAsia="es-ES"/>
        </w:rPr>
      </w:pPr>
      <w:r w:rsidRPr="00BE2B03">
        <w:rPr>
          <w:rFonts w:asciiTheme="minorHAnsi" w:eastAsia="Times New Roman" w:hAnsiTheme="minorHAnsi" w:cstheme="minorHAnsi"/>
          <w:sz w:val="18"/>
          <w:szCs w:val="18"/>
          <w:lang w:eastAsia="es-ES"/>
        </w:rPr>
        <w:t>Se incluye también en este Rubro el Activo Diferido, básicamente integrado por el Fideicomiso del Instituto Tamaulipeco de Becas, Estímulos y Créditos Educativos con la cantidad de $</w:t>
      </w:r>
      <w:r w:rsidR="003520E7">
        <w:rPr>
          <w:rFonts w:asciiTheme="minorHAnsi" w:eastAsia="Times New Roman" w:hAnsiTheme="minorHAnsi" w:cstheme="minorHAnsi"/>
          <w:sz w:val="18"/>
          <w:szCs w:val="18"/>
          <w:lang w:eastAsia="es-ES"/>
        </w:rPr>
        <w:t>80,014,310</w:t>
      </w:r>
      <w:r w:rsidRPr="00BE2B03">
        <w:rPr>
          <w:rFonts w:asciiTheme="minorHAnsi" w:eastAsia="Times New Roman" w:hAnsiTheme="minorHAnsi" w:cstheme="minorHAnsi"/>
          <w:sz w:val="18"/>
          <w:szCs w:val="18"/>
          <w:lang w:eastAsia="es-ES"/>
        </w:rPr>
        <w:t>, correspondiente a créditos educativos a largo plazo a la comunidad estudiantil.</w:t>
      </w:r>
      <w:r>
        <w:rPr>
          <w:rFonts w:asciiTheme="minorHAnsi" w:eastAsia="Times New Roman" w:hAnsiTheme="minorHAnsi" w:cstheme="minorHAnsi"/>
          <w:sz w:val="18"/>
          <w:szCs w:val="18"/>
          <w:lang w:eastAsia="es-ES"/>
        </w:rPr>
        <w:t xml:space="preserve"> </w:t>
      </w:r>
    </w:p>
    <w:p w14:paraId="1E788B7D" w14:textId="77777777" w:rsidR="006311DA" w:rsidRPr="005F45A3" w:rsidRDefault="006311DA" w:rsidP="00FF111B">
      <w:pPr>
        <w:spacing w:after="0" w:line="240" w:lineRule="auto"/>
        <w:jc w:val="both"/>
        <w:rPr>
          <w:rFonts w:asciiTheme="minorHAnsi" w:eastAsia="Times New Roman" w:hAnsiTheme="minorHAnsi" w:cstheme="minorHAnsi"/>
          <w:sz w:val="18"/>
          <w:szCs w:val="18"/>
          <w:lang w:eastAsia="es-ES"/>
        </w:rPr>
      </w:pPr>
    </w:p>
    <w:p w14:paraId="118BEA4B" w14:textId="77777777" w:rsidR="006311DA" w:rsidRPr="005F45A3" w:rsidRDefault="006311DA" w:rsidP="00FF111B">
      <w:pPr>
        <w:tabs>
          <w:tab w:val="left" w:pos="993"/>
        </w:tabs>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Los saldos de los créditos </w:t>
      </w:r>
      <w:r>
        <w:rPr>
          <w:rFonts w:asciiTheme="minorHAnsi" w:eastAsia="Times New Roman" w:hAnsiTheme="minorHAnsi" w:cstheme="minorHAnsi"/>
          <w:sz w:val="18"/>
          <w:szCs w:val="18"/>
          <w:lang w:eastAsia="es-ES"/>
        </w:rPr>
        <w:t xml:space="preserve">de Banobras por 183 mdp y Banobras por 187 mdp  </w:t>
      </w:r>
      <w:r w:rsidRPr="005F45A3">
        <w:rPr>
          <w:rFonts w:asciiTheme="minorHAnsi" w:eastAsia="Times New Roman" w:hAnsiTheme="minorHAnsi" w:cstheme="minorHAnsi"/>
          <w:sz w:val="18"/>
          <w:szCs w:val="18"/>
          <w:lang w:eastAsia="es-ES"/>
        </w:rPr>
        <w:t>denominados Bono Cupón Cero, se disminuyen cada trimestre según la información enviada por la Unidad de Coordinación de Entidades Federativas de la S.H.C.P. del Banco Nacional de Obras y Servicios S.N.C.(BANOBRAS), que en su carácter de Fiduciario del Fideicomiso 2186</w:t>
      </w:r>
      <w:r>
        <w:rPr>
          <w:rFonts w:asciiTheme="minorHAnsi" w:eastAsia="Times New Roman" w:hAnsiTheme="minorHAnsi" w:cstheme="minorHAnsi"/>
          <w:sz w:val="18"/>
          <w:szCs w:val="18"/>
          <w:lang w:eastAsia="es-ES"/>
        </w:rPr>
        <w:t xml:space="preserve">, </w:t>
      </w:r>
      <w:r w:rsidRPr="005F45A3">
        <w:rPr>
          <w:rFonts w:asciiTheme="minorHAnsi" w:eastAsia="Times New Roman" w:hAnsiTheme="minorHAnsi" w:cstheme="minorHAnsi"/>
          <w:sz w:val="18"/>
          <w:szCs w:val="18"/>
          <w:lang w:eastAsia="es-ES"/>
        </w:rPr>
        <w:t>Fondo de Reconstrucción para Entidades Federativas (FONREC) y de  acuerdo al contrato del Fideicomiso emite el informe de Derechos Fideicomisarios para el Gobierno de Tamaulipas con el valor nominal correspondiente.</w:t>
      </w:r>
    </w:p>
    <w:p w14:paraId="3FA7F558" w14:textId="77777777" w:rsidR="006311DA" w:rsidRDefault="006311DA" w:rsidP="00FF111B">
      <w:pPr>
        <w:spacing w:after="0" w:line="240" w:lineRule="auto"/>
        <w:jc w:val="both"/>
        <w:rPr>
          <w:rFonts w:asciiTheme="minorHAnsi" w:eastAsia="Times New Roman" w:hAnsiTheme="minorHAnsi" w:cstheme="minorHAnsi"/>
          <w:sz w:val="18"/>
          <w:szCs w:val="18"/>
          <w:lang w:eastAsia="es-ES"/>
        </w:rPr>
      </w:pPr>
    </w:p>
    <w:p w14:paraId="77FF784F" w14:textId="45A827F1" w:rsidR="006311DA" w:rsidRDefault="006311DA" w:rsidP="00FF111B">
      <w:pPr>
        <w:pStyle w:val="Texto"/>
        <w:spacing w:after="0" w:line="240" w:lineRule="exact"/>
        <w:ind w:left="-142" w:firstLine="142"/>
        <w:rPr>
          <w:rFonts w:asciiTheme="minorHAnsi" w:hAnsiTheme="minorHAnsi" w:cstheme="minorHAnsi"/>
          <w:b/>
          <w:sz w:val="20"/>
          <w:szCs w:val="18"/>
          <w:lang w:val="es-MX"/>
        </w:rPr>
      </w:pPr>
      <w:r w:rsidRPr="00686668">
        <w:rPr>
          <w:rFonts w:asciiTheme="minorHAnsi" w:hAnsiTheme="minorHAnsi" w:cstheme="minorHAnsi"/>
          <w:b/>
          <w:sz w:val="20"/>
          <w:szCs w:val="18"/>
          <w:lang w:val="es-MX"/>
        </w:rPr>
        <w:t>Estimaciones y Deterioros</w:t>
      </w:r>
      <w:r w:rsidR="00A06C18">
        <w:rPr>
          <w:rFonts w:asciiTheme="minorHAnsi" w:hAnsiTheme="minorHAnsi" w:cstheme="minorHAnsi"/>
          <w:b/>
          <w:sz w:val="20"/>
          <w:szCs w:val="18"/>
          <w:lang w:val="es-MX"/>
        </w:rPr>
        <w:t>.</w:t>
      </w:r>
      <w:r w:rsidRPr="00686668">
        <w:rPr>
          <w:rFonts w:asciiTheme="minorHAnsi" w:hAnsiTheme="minorHAnsi" w:cstheme="minorHAnsi"/>
          <w:b/>
          <w:sz w:val="20"/>
          <w:szCs w:val="18"/>
          <w:lang w:val="es-MX"/>
        </w:rPr>
        <w:t xml:space="preserve"> </w:t>
      </w:r>
    </w:p>
    <w:p w14:paraId="320D5CA6" w14:textId="77777777" w:rsidR="00A06C18" w:rsidRPr="00A06C18" w:rsidRDefault="00A06C18" w:rsidP="00FF111B">
      <w:pPr>
        <w:pStyle w:val="Texto"/>
        <w:spacing w:after="0" w:line="240" w:lineRule="exact"/>
        <w:ind w:left="-142" w:firstLine="142"/>
        <w:rPr>
          <w:rFonts w:asciiTheme="minorHAnsi" w:hAnsiTheme="minorHAnsi" w:cstheme="minorHAnsi"/>
          <w:b/>
          <w:sz w:val="20"/>
          <w:szCs w:val="18"/>
          <w:lang w:val="es-MX"/>
        </w:rPr>
      </w:pPr>
    </w:p>
    <w:p w14:paraId="7AD0AC25" w14:textId="2EDB08CB" w:rsidR="006311DA" w:rsidRPr="00A06C18" w:rsidRDefault="006311DA" w:rsidP="00FF111B">
      <w:pPr>
        <w:pStyle w:val="Texto"/>
        <w:numPr>
          <w:ilvl w:val="0"/>
          <w:numId w:val="31"/>
        </w:numPr>
        <w:spacing w:after="0" w:line="240" w:lineRule="exact"/>
        <w:rPr>
          <w:rFonts w:asciiTheme="minorHAnsi" w:hAnsiTheme="minorHAnsi" w:cstheme="minorHAnsi"/>
          <w:szCs w:val="18"/>
          <w:lang w:val="es-MX"/>
        </w:rPr>
      </w:pPr>
      <w:r w:rsidRPr="005F45A3">
        <w:rPr>
          <w:rFonts w:asciiTheme="minorHAnsi" w:hAnsiTheme="minorHAnsi" w:cstheme="minorHAnsi"/>
          <w:szCs w:val="18"/>
          <w:lang w:val="es-MX"/>
        </w:rPr>
        <w:t>Estimación de cuentas incobrables</w:t>
      </w:r>
      <w:r w:rsidR="00C060B9">
        <w:rPr>
          <w:rFonts w:asciiTheme="minorHAnsi" w:hAnsiTheme="minorHAnsi" w:cstheme="minorHAnsi"/>
          <w:szCs w:val="18"/>
          <w:lang w:val="es-MX"/>
        </w:rPr>
        <w:t>, estimación por deterioro de inventarios, deterioro de bienes</w:t>
      </w:r>
      <w:r w:rsidRPr="005F45A3">
        <w:rPr>
          <w:rFonts w:asciiTheme="minorHAnsi" w:hAnsiTheme="minorHAnsi" w:cstheme="minorHAnsi"/>
          <w:szCs w:val="18"/>
          <w:lang w:val="es-MX"/>
        </w:rPr>
        <w:t xml:space="preserve">: </w:t>
      </w:r>
      <w:r>
        <w:rPr>
          <w:rFonts w:asciiTheme="minorHAnsi" w:hAnsiTheme="minorHAnsi" w:cstheme="minorHAnsi"/>
          <w:szCs w:val="18"/>
          <w:lang w:val="es-MX"/>
        </w:rPr>
        <w:t xml:space="preserve">    </w:t>
      </w:r>
      <w:r w:rsidRPr="005F45A3">
        <w:rPr>
          <w:rFonts w:asciiTheme="minorHAnsi" w:hAnsiTheme="minorHAnsi" w:cstheme="minorHAnsi"/>
          <w:szCs w:val="18"/>
          <w:lang w:val="es-MX"/>
        </w:rPr>
        <w:t xml:space="preserve"> </w:t>
      </w:r>
      <w:r w:rsidRPr="00363D97">
        <w:rPr>
          <w:rFonts w:asciiTheme="minorHAnsi" w:hAnsiTheme="minorHAnsi" w:cstheme="minorHAnsi"/>
          <w:b/>
          <w:szCs w:val="18"/>
          <w:lang w:val="es-MX"/>
        </w:rPr>
        <w:t>No Aplica</w:t>
      </w:r>
      <w:r w:rsidRPr="005F45A3">
        <w:rPr>
          <w:rFonts w:asciiTheme="minorHAnsi" w:hAnsiTheme="minorHAnsi" w:cstheme="minorHAnsi"/>
          <w:szCs w:val="18"/>
          <w:lang w:val="es-MX"/>
        </w:rPr>
        <w:t xml:space="preserve"> </w:t>
      </w:r>
    </w:p>
    <w:p w14:paraId="05D05252" w14:textId="23F2D295" w:rsidR="00A06C18" w:rsidRDefault="004024F7" w:rsidP="00FF111B">
      <w:pPr>
        <w:pStyle w:val="Texto"/>
        <w:spacing w:after="0" w:line="240" w:lineRule="exact"/>
        <w:ind w:hanging="76"/>
        <w:rPr>
          <w:rFonts w:asciiTheme="minorHAnsi" w:hAnsiTheme="minorHAnsi" w:cstheme="minorHAnsi"/>
          <w:b/>
          <w:szCs w:val="18"/>
          <w:lang w:val="es-MX"/>
        </w:rPr>
      </w:pPr>
      <w:r>
        <w:rPr>
          <w:rFonts w:asciiTheme="minorHAnsi" w:hAnsiTheme="minorHAnsi" w:cstheme="minorHAnsi"/>
          <w:szCs w:val="18"/>
          <w:lang w:val="es-MX"/>
        </w:rPr>
        <w:t xml:space="preserve">  </w:t>
      </w:r>
      <w:r w:rsidR="006311DA" w:rsidRPr="005F45A3">
        <w:rPr>
          <w:rFonts w:asciiTheme="minorHAnsi" w:hAnsiTheme="minorHAnsi" w:cstheme="minorHAnsi"/>
          <w:szCs w:val="18"/>
          <w:lang w:val="es-MX"/>
        </w:rPr>
        <w:t xml:space="preserve">Estimación de Inventarios:          </w:t>
      </w:r>
      <w:r w:rsidR="006311DA" w:rsidRPr="00363D97">
        <w:rPr>
          <w:rFonts w:asciiTheme="minorHAnsi" w:hAnsiTheme="minorHAnsi" w:cstheme="minorHAnsi"/>
          <w:b/>
          <w:szCs w:val="18"/>
          <w:lang w:val="es-MX"/>
        </w:rPr>
        <w:t xml:space="preserve">           No Aplica</w:t>
      </w:r>
    </w:p>
    <w:p w14:paraId="6610B929" w14:textId="77777777" w:rsidR="00733D07" w:rsidRPr="00A06C18" w:rsidRDefault="00733D07" w:rsidP="00FF111B">
      <w:pPr>
        <w:pStyle w:val="Texto"/>
        <w:spacing w:after="0" w:line="240" w:lineRule="exact"/>
        <w:ind w:hanging="76"/>
        <w:rPr>
          <w:rFonts w:asciiTheme="minorHAnsi" w:hAnsiTheme="minorHAnsi" w:cstheme="minorHAnsi"/>
          <w:b/>
          <w:szCs w:val="18"/>
          <w:lang w:val="es-MX"/>
        </w:rPr>
      </w:pPr>
    </w:p>
    <w:p w14:paraId="50194DD8" w14:textId="6E392A3F" w:rsidR="006311DA" w:rsidRPr="005F45A3" w:rsidRDefault="006D1FC3" w:rsidP="00FF111B">
      <w:pPr>
        <w:pStyle w:val="ROMANOS"/>
        <w:spacing w:after="0" w:line="276" w:lineRule="auto"/>
        <w:ind w:left="0" w:firstLine="0"/>
        <w:rPr>
          <w:rFonts w:asciiTheme="minorHAnsi" w:hAnsiTheme="minorHAnsi" w:cstheme="minorHAnsi"/>
          <w:lang w:val="es-MX"/>
        </w:rPr>
      </w:pPr>
      <w:r>
        <w:rPr>
          <w:rFonts w:asciiTheme="minorHAnsi" w:hAnsiTheme="minorHAnsi" w:cstheme="minorHAnsi"/>
          <w:lang w:val="es-MX"/>
        </w:rPr>
        <w:t xml:space="preserve">En </w:t>
      </w:r>
      <w:r w:rsidR="006311DA" w:rsidRPr="005F45A3">
        <w:rPr>
          <w:rFonts w:asciiTheme="minorHAnsi" w:hAnsiTheme="minorHAnsi" w:cstheme="minorHAnsi"/>
          <w:lang w:val="es-MX"/>
        </w:rPr>
        <w:t xml:space="preserve">la tabla de depreciación y amortización aprobada por el Consejo de Armonización </w:t>
      </w:r>
      <w:r>
        <w:rPr>
          <w:rFonts w:asciiTheme="minorHAnsi" w:hAnsiTheme="minorHAnsi" w:cstheme="minorHAnsi"/>
          <w:lang w:val="es-MX"/>
        </w:rPr>
        <w:t xml:space="preserve">Contable </w:t>
      </w:r>
      <w:r w:rsidR="006311DA" w:rsidRPr="005F45A3">
        <w:rPr>
          <w:rFonts w:asciiTheme="minorHAnsi" w:hAnsiTheme="minorHAnsi" w:cstheme="minorHAnsi"/>
          <w:lang w:val="es-MX"/>
        </w:rPr>
        <w:t>del Estado de Tamaulipas no se considera aplicar tasas de deterioro para los activos biológicos.</w:t>
      </w:r>
    </w:p>
    <w:p w14:paraId="75CC282A" w14:textId="77777777" w:rsidR="006311DA" w:rsidRPr="005F45A3" w:rsidRDefault="006311DA" w:rsidP="006311DA">
      <w:pPr>
        <w:spacing w:after="0"/>
        <w:rPr>
          <w:rFonts w:asciiTheme="minorHAnsi" w:eastAsia="Times New Roman" w:hAnsiTheme="minorHAnsi" w:cstheme="minorHAnsi"/>
          <w:sz w:val="10"/>
          <w:szCs w:val="18"/>
          <w:lang w:eastAsia="es-ES"/>
        </w:rPr>
      </w:pPr>
    </w:p>
    <w:p w14:paraId="5AF1203D" w14:textId="51417FA9" w:rsidR="006311DA" w:rsidRDefault="006311DA" w:rsidP="00A06C18">
      <w:pPr>
        <w:pStyle w:val="Texto"/>
        <w:spacing w:after="0" w:line="240" w:lineRule="exact"/>
        <w:ind w:firstLine="0"/>
        <w:rPr>
          <w:rFonts w:asciiTheme="minorHAnsi" w:hAnsiTheme="minorHAnsi" w:cstheme="minorHAnsi"/>
          <w:b/>
          <w:sz w:val="20"/>
          <w:szCs w:val="18"/>
          <w:lang w:val="es-MX"/>
        </w:rPr>
      </w:pPr>
      <w:r w:rsidRPr="00686668">
        <w:rPr>
          <w:rFonts w:asciiTheme="minorHAnsi" w:hAnsiTheme="minorHAnsi" w:cstheme="minorHAnsi"/>
          <w:b/>
          <w:sz w:val="20"/>
          <w:szCs w:val="18"/>
          <w:lang w:val="es-MX"/>
        </w:rPr>
        <w:t xml:space="preserve">Otros Activos </w:t>
      </w:r>
    </w:p>
    <w:p w14:paraId="23ED0EF1" w14:textId="77777777" w:rsidR="00A06C18" w:rsidRPr="00A06C18" w:rsidRDefault="00A06C18" w:rsidP="00A06C18">
      <w:pPr>
        <w:pStyle w:val="Texto"/>
        <w:spacing w:after="0" w:line="240" w:lineRule="exact"/>
        <w:ind w:firstLine="0"/>
        <w:rPr>
          <w:rFonts w:asciiTheme="minorHAnsi" w:hAnsiTheme="minorHAnsi" w:cstheme="minorHAnsi"/>
          <w:b/>
          <w:sz w:val="20"/>
          <w:szCs w:val="18"/>
          <w:lang w:val="es-MX"/>
        </w:rPr>
      </w:pPr>
    </w:p>
    <w:p w14:paraId="5862FA0F" w14:textId="1A70955F" w:rsidR="00A06C18" w:rsidRDefault="006311DA" w:rsidP="003A0C52">
      <w:pPr>
        <w:pStyle w:val="Texto"/>
        <w:numPr>
          <w:ilvl w:val="0"/>
          <w:numId w:val="21"/>
        </w:numPr>
        <w:shd w:val="clear" w:color="auto" w:fill="FFFFFF" w:themeFill="background1"/>
        <w:spacing w:after="0" w:line="276" w:lineRule="auto"/>
        <w:ind w:left="284" w:firstLine="0"/>
        <w:rPr>
          <w:rFonts w:asciiTheme="minorHAnsi" w:hAnsiTheme="minorHAnsi" w:cstheme="minorHAnsi"/>
          <w:szCs w:val="18"/>
          <w:lang w:val="es-MX"/>
        </w:rPr>
      </w:pPr>
      <w:r w:rsidRPr="006D1FC3">
        <w:rPr>
          <w:rFonts w:asciiTheme="minorHAnsi" w:hAnsiTheme="minorHAnsi" w:cstheme="minorHAnsi"/>
          <w:szCs w:val="18"/>
          <w:lang w:val="es-MX"/>
        </w:rPr>
        <w:t xml:space="preserve">En </w:t>
      </w:r>
      <w:r w:rsidR="00DB62EC" w:rsidRPr="006D1FC3">
        <w:rPr>
          <w:rFonts w:asciiTheme="minorHAnsi" w:hAnsiTheme="minorHAnsi" w:cstheme="minorHAnsi"/>
          <w:szCs w:val="18"/>
          <w:lang w:val="es-MX"/>
        </w:rPr>
        <w:t>los Bienes</w:t>
      </w:r>
      <w:r w:rsidR="005D108D">
        <w:rPr>
          <w:rFonts w:asciiTheme="minorHAnsi" w:hAnsiTheme="minorHAnsi" w:cstheme="minorHAnsi"/>
          <w:szCs w:val="18"/>
          <w:lang w:val="es-MX"/>
        </w:rPr>
        <w:t xml:space="preserve"> en Comodato</w:t>
      </w:r>
      <w:r w:rsidR="006D1FC3" w:rsidRPr="006D1FC3">
        <w:rPr>
          <w:rFonts w:asciiTheme="minorHAnsi" w:hAnsiTheme="minorHAnsi" w:cstheme="minorHAnsi"/>
          <w:szCs w:val="18"/>
          <w:lang w:val="es-MX"/>
        </w:rPr>
        <w:t xml:space="preserve"> </w:t>
      </w:r>
      <w:r w:rsidR="00EE39F7">
        <w:rPr>
          <w:rFonts w:asciiTheme="minorHAnsi" w:hAnsiTheme="minorHAnsi" w:cstheme="minorHAnsi"/>
          <w:szCs w:val="18"/>
          <w:lang w:val="es-MX"/>
        </w:rPr>
        <w:t>no se registraron movimientos en este trimestre</w:t>
      </w:r>
      <w:r w:rsidR="005D108D">
        <w:rPr>
          <w:rFonts w:asciiTheme="minorHAnsi" w:hAnsiTheme="minorHAnsi" w:cstheme="minorHAnsi"/>
          <w:szCs w:val="18"/>
          <w:lang w:val="es-MX"/>
        </w:rPr>
        <w:t>.</w:t>
      </w:r>
      <w:r w:rsidR="00DB62EC">
        <w:rPr>
          <w:rFonts w:asciiTheme="minorHAnsi" w:hAnsiTheme="minorHAnsi" w:cstheme="minorHAnsi"/>
          <w:szCs w:val="18"/>
          <w:lang w:val="es-MX"/>
        </w:rPr>
        <w:t xml:space="preserve"> </w:t>
      </w:r>
    </w:p>
    <w:p w14:paraId="13E65179" w14:textId="77777777" w:rsidR="00A06C18" w:rsidRPr="00A06C18" w:rsidRDefault="00A06C18" w:rsidP="00A06C18">
      <w:pPr>
        <w:pStyle w:val="Texto"/>
        <w:shd w:val="clear" w:color="auto" w:fill="FFFFFF" w:themeFill="background1"/>
        <w:spacing w:after="0" w:line="276" w:lineRule="auto"/>
        <w:ind w:left="284" w:firstLine="0"/>
        <w:rPr>
          <w:rFonts w:asciiTheme="minorHAnsi" w:hAnsiTheme="minorHAnsi" w:cstheme="minorHAnsi"/>
          <w:szCs w:val="18"/>
          <w:lang w:val="es-MX"/>
        </w:rPr>
      </w:pPr>
    </w:p>
    <w:tbl>
      <w:tblPr>
        <w:tblW w:w="5988" w:type="dxa"/>
        <w:tblCellMar>
          <w:left w:w="70" w:type="dxa"/>
          <w:right w:w="70" w:type="dxa"/>
        </w:tblCellMar>
        <w:tblLook w:val="04A0" w:firstRow="1" w:lastRow="0" w:firstColumn="1" w:lastColumn="0" w:noHBand="0" w:noVBand="1"/>
      </w:tblPr>
      <w:tblGrid>
        <w:gridCol w:w="4516"/>
        <w:gridCol w:w="1472"/>
      </w:tblGrid>
      <w:tr w:rsidR="005D108D" w:rsidRPr="005D108D" w14:paraId="2CE62A96" w14:textId="77777777" w:rsidTr="00D30398">
        <w:trPr>
          <w:trHeight w:val="412"/>
        </w:trPr>
        <w:tc>
          <w:tcPr>
            <w:tcW w:w="451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B7B0B57" w14:textId="77777777" w:rsidR="005D108D" w:rsidRPr="005D108D" w:rsidRDefault="005D108D" w:rsidP="005D108D">
            <w:pPr>
              <w:spacing w:after="0" w:line="240" w:lineRule="auto"/>
              <w:jc w:val="center"/>
              <w:rPr>
                <w:rFonts w:eastAsia="Times New Roman" w:cs="Calibri"/>
                <w:b/>
                <w:bCs/>
                <w:color w:val="FFFFFF"/>
                <w:sz w:val="14"/>
                <w:szCs w:val="14"/>
                <w:lang w:eastAsia="es-MX"/>
              </w:rPr>
            </w:pPr>
            <w:r w:rsidRPr="005D108D">
              <w:rPr>
                <w:rFonts w:eastAsia="Times New Roman" w:cs="Calibri"/>
                <w:b/>
                <w:bCs/>
                <w:color w:val="FFFFFF"/>
                <w:sz w:val="14"/>
                <w:szCs w:val="14"/>
                <w:lang w:eastAsia="es-MX"/>
              </w:rPr>
              <w:t>BIENES EN COMODATO</w:t>
            </w:r>
          </w:p>
        </w:tc>
        <w:tc>
          <w:tcPr>
            <w:tcW w:w="1472" w:type="dxa"/>
            <w:tcBorders>
              <w:top w:val="single" w:sz="4" w:space="0" w:color="auto"/>
              <w:left w:val="nil"/>
              <w:bottom w:val="single" w:sz="4" w:space="0" w:color="auto"/>
              <w:right w:val="single" w:sz="4" w:space="0" w:color="auto"/>
            </w:tcBorders>
            <w:shd w:val="clear" w:color="000000" w:fill="AB0033"/>
            <w:vAlign w:val="center"/>
            <w:hideMark/>
          </w:tcPr>
          <w:p w14:paraId="1A6EEF7C" w14:textId="77777777" w:rsidR="005D108D" w:rsidRPr="005D108D" w:rsidRDefault="005D108D" w:rsidP="005D108D">
            <w:pPr>
              <w:spacing w:after="0" w:line="240" w:lineRule="auto"/>
              <w:jc w:val="center"/>
              <w:rPr>
                <w:rFonts w:eastAsia="Times New Roman" w:cs="Calibri"/>
                <w:b/>
                <w:bCs/>
                <w:color w:val="FFFFFF"/>
                <w:sz w:val="14"/>
                <w:szCs w:val="14"/>
                <w:lang w:eastAsia="es-MX"/>
              </w:rPr>
            </w:pPr>
            <w:r w:rsidRPr="005D108D">
              <w:rPr>
                <w:rFonts w:eastAsia="Times New Roman" w:cs="Calibri"/>
                <w:b/>
                <w:bCs/>
                <w:color w:val="FFFFFF"/>
                <w:sz w:val="14"/>
                <w:szCs w:val="14"/>
                <w:lang w:eastAsia="es-MX"/>
              </w:rPr>
              <w:t>Importe</w:t>
            </w:r>
          </w:p>
        </w:tc>
      </w:tr>
      <w:tr w:rsidR="005D108D" w:rsidRPr="005D108D" w14:paraId="0A896DFA"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14FC7B5C"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Mobiliario y Equipo de Administración</w:t>
            </w:r>
          </w:p>
        </w:tc>
        <w:tc>
          <w:tcPr>
            <w:tcW w:w="1472" w:type="dxa"/>
            <w:tcBorders>
              <w:top w:val="nil"/>
              <w:left w:val="nil"/>
              <w:bottom w:val="single" w:sz="4" w:space="0" w:color="auto"/>
              <w:right w:val="single" w:sz="4" w:space="0" w:color="auto"/>
            </w:tcBorders>
            <w:shd w:val="clear" w:color="auto" w:fill="auto"/>
            <w:noWrap/>
            <w:vAlign w:val="center"/>
            <w:hideMark/>
          </w:tcPr>
          <w:p w14:paraId="35153B1C"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20,190,442</w:t>
            </w:r>
          </w:p>
        </w:tc>
      </w:tr>
      <w:tr w:rsidR="005D108D" w:rsidRPr="005D108D" w14:paraId="3C917761"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554CCA43"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Mobiliario y Equipo Educacional y Recreativo</w:t>
            </w:r>
          </w:p>
        </w:tc>
        <w:tc>
          <w:tcPr>
            <w:tcW w:w="1472" w:type="dxa"/>
            <w:tcBorders>
              <w:top w:val="nil"/>
              <w:left w:val="nil"/>
              <w:bottom w:val="single" w:sz="4" w:space="0" w:color="auto"/>
              <w:right w:val="single" w:sz="4" w:space="0" w:color="auto"/>
            </w:tcBorders>
            <w:shd w:val="clear" w:color="auto" w:fill="auto"/>
            <w:noWrap/>
            <w:vAlign w:val="center"/>
            <w:hideMark/>
          </w:tcPr>
          <w:p w14:paraId="7DF86040"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16,496,482</w:t>
            </w:r>
          </w:p>
        </w:tc>
      </w:tr>
      <w:tr w:rsidR="005D108D" w:rsidRPr="005D108D" w14:paraId="6833B471"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39D8F18"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Equipo e Instrumental Médico y de Laboratorio</w:t>
            </w:r>
          </w:p>
        </w:tc>
        <w:tc>
          <w:tcPr>
            <w:tcW w:w="1472" w:type="dxa"/>
            <w:tcBorders>
              <w:top w:val="nil"/>
              <w:left w:val="nil"/>
              <w:bottom w:val="single" w:sz="4" w:space="0" w:color="auto"/>
              <w:right w:val="single" w:sz="4" w:space="0" w:color="auto"/>
            </w:tcBorders>
            <w:shd w:val="clear" w:color="auto" w:fill="auto"/>
            <w:noWrap/>
            <w:vAlign w:val="center"/>
            <w:hideMark/>
          </w:tcPr>
          <w:p w14:paraId="3E8750CE"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3,033,052</w:t>
            </w:r>
          </w:p>
        </w:tc>
      </w:tr>
      <w:tr w:rsidR="005D108D" w:rsidRPr="005D108D" w14:paraId="5C11B83B" w14:textId="77777777" w:rsidTr="00D30398">
        <w:trPr>
          <w:trHeight w:val="426"/>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229E4971"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Equipo de Transporte</w:t>
            </w:r>
          </w:p>
        </w:tc>
        <w:tc>
          <w:tcPr>
            <w:tcW w:w="1472" w:type="dxa"/>
            <w:tcBorders>
              <w:top w:val="nil"/>
              <w:left w:val="nil"/>
              <w:bottom w:val="single" w:sz="4" w:space="0" w:color="auto"/>
              <w:right w:val="single" w:sz="4" w:space="0" w:color="auto"/>
            </w:tcBorders>
            <w:shd w:val="clear" w:color="auto" w:fill="auto"/>
            <w:noWrap/>
            <w:vAlign w:val="center"/>
            <w:hideMark/>
          </w:tcPr>
          <w:p w14:paraId="2D74273A"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44,392,787</w:t>
            </w:r>
          </w:p>
        </w:tc>
      </w:tr>
      <w:tr w:rsidR="005D108D" w:rsidRPr="005D108D" w14:paraId="39EC8770"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2ED5994F"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Maquinaria, Otros Equipos y Herramientas</w:t>
            </w:r>
          </w:p>
        </w:tc>
        <w:tc>
          <w:tcPr>
            <w:tcW w:w="1472" w:type="dxa"/>
            <w:tcBorders>
              <w:top w:val="nil"/>
              <w:left w:val="nil"/>
              <w:bottom w:val="single" w:sz="4" w:space="0" w:color="auto"/>
              <w:right w:val="single" w:sz="4" w:space="0" w:color="auto"/>
            </w:tcBorders>
            <w:shd w:val="clear" w:color="auto" w:fill="auto"/>
            <w:noWrap/>
            <w:vAlign w:val="center"/>
            <w:hideMark/>
          </w:tcPr>
          <w:p w14:paraId="5367386D"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17,341,844</w:t>
            </w:r>
          </w:p>
        </w:tc>
      </w:tr>
      <w:tr w:rsidR="005D108D" w:rsidRPr="005D108D" w14:paraId="22EB60CA"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4214A55C"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Software</w:t>
            </w:r>
          </w:p>
        </w:tc>
        <w:tc>
          <w:tcPr>
            <w:tcW w:w="1472" w:type="dxa"/>
            <w:tcBorders>
              <w:top w:val="nil"/>
              <w:left w:val="nil"/>
              <w:bottom w:val="single" w:sz="4" w:space="0" w:color="auto"/>
              <w:right w:val="single" w:sz="4" w:space="0" w:color="auto"/>
            </w:tcBorders>
            <w:shd w:val="clear" w:color="auto" w:fill="auto"/>
            <w:noWrap/>
            <w:vAlign w:val="center"/>
            <w:hideMark/>
          </w:tcPr>
          <w:p w14:paraId="2D1893D0"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14,407,368</w:t>
            </w:r>
          </w:p>
        </w:tc>
      </w:tr>
      <w:tr w:rsidR="005D108D" w:rsidRPr="005D108D" w14:paraId="1F27422F"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AECF123"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Terrenos</w:t>
            </w:r>
          </w:p>
        </w:tc>
        <w:tc>
          <w:tcPr>
            <w:tcW w:w="1472" w:type="dxa"/>
            <w:tcBorders>
              <w:top w:val="nil"/>
              <w:left w:val="nil"/>
              <w:bottom w:val="single" w:sz="4" w:space="0" w:color="auto"/>
              <w:right w:val="single" w:sz="4" w:space="0" w:color="auto"/>
            </w:tcBorders>
            <w:shd w:val="clear" w:color="auto" w:fill="auto"/>
            <w:noWrap/>
            <w:vAlign w:val="center"/>
            <w:hideMark/>
          </w:tcPr>
          <w:p w14:paraId="2EEB97B2"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6,174,000</w:t>
            </w:r>
          </w:p>
        </w:tc>
      </w:tr>
      <w:tr w:rsidR="005D108D" w:rsidRPr="005D108D" w14:paraId="3CD6F65D" w14:textId="77777777" w:rsidTr="00D30398">
        <w:trPr>
          <w:trHeight w:val="426"/>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4022D998"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Edificios No Habitacionales</w:t>
            </w:r>
          </w:p>
        </w:tc>
        <w:tc>
          <w:tcPr>
            <w:tcW w:w="1472" w:type="dxa"/>
            <w:tcBorders>
              <w:top w:val="nil"/>
              <w:left w:val="nil"/>
              <w:bottom w:val="single" w:sz="4" w:space="0" w:color="auto"/>
              <w:right w:val="single" w:sz="4" w:space="0" w:color="auto"/>
            </w:tcBorders>
            <w:shd w:val="clear" w:color="auto" w:fill="auto"/>
            <w:noWrap/>
            <w:vAlign w:val="center"/>
            <w:hideMark/>
          </w:tcPr>
          <w:p w14:paraId="140271DD"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8,779,000</w:t>
            </w:r>
          </w:p>
        </w:tc>
      </w:tr>
      <w:tr w:rsidR="005D108D" w:rsidRPr="005D108D" w14:paraId="32079D48" w14:textId="77777777" w:rsidTr="00D30398">
        <w:trPr>
          <w:trHeight w:val="412"/>
        </w:trPr>
        <w:tc>
          <w:tcPr>
            <w:tcW w:w="4516" w:type="dxa"/>
            <w:tcBorders>
              <w:top w:val="nil"/>
              <w:left w:val="single" w:sz="4" w:space="0" w:color="auto"/>
              <w:bottom w:val="single" w:sz="4" w:space="0" w:color="auto"/>
              <w:right w:val="single" w:sz="4" w:space="0" w:color="auto"/>
            </w:tcBorders>
            <w:shd w:val="clear" w:color="000000" w:fill="DDC9A3"/>
            <w:vAlign w:val="center"/>
            <w:hideMark/>
          </w:tcPr>
          <w:p w14:paraId="1DB627C7" w14:textId="77777777" w:rsidR="005D108D" w:rsidRPr="005D108D" w:rsidRDefault="005D108D" w:rsidP="005D108D">
            <w:pPr>
              <w:spacing w:after="0" w:line="240" w:lineRule="auto"/>
              <w:jc w:val="center"/>
              <w:rPr>
                <w:rFonts w:eastAsia="Times New Roman" w:cs="Calibri"/>
                <w:b/>
                <w:bCs/>
                <w:color w:val="000000"/>
                <w:sz w:val="14"/>
                <w:szCs w:val="14"/>
                <w:lang w:eastAsia="es-MX"/>
              </w:rPr>
            </w:pPr>
            <w:r w:rsidRPr="005D108D">
              <w:rPr>
                <w:rFonts w:eastAsia="Times New Roman" w:cs="Calibri"/>
                <w:b/>
                <w:bCs/>
                <w:color w:val="000000"/>
                <w:sz w:val="14"/>
                <w:szCs w:val="14"/>
                <w:lang w:eastAsia="es-MX"/>
              </w:rPr>
              <w:t>Total</w:t>
            </w:r>
          </w:p>
        </w:tc>
        <w:tc>
          <w:tcPr>
            <w:tcW w:w="1472" w:type="dxa"/>
            <w:tcBorders>
              <w:top w:val="nil"/>
              <w:left w:val="nil"/>
              <w:bottom w:val="single" w:sz="4" w:space="0" w:color="auto"/>
              <w:right w:val="single" w:sz="4" w:space="0" w:color="auto"/>
            </w:tcBorders>
            <w:shd w:val="clear" w:color="000000" w:fill="DDC9A3"/>
            <w:vAlign w:val="center"/>
            <w:hideMark/>
          </w:tcPr>
          <w:p w14:paraId="7020B689" w14:textId="77777777" w:rsidR="005D108D" w:rsidRPr="005D108D" w:rsidRDefault="005D108D" w:rsidP="005D108D">
            <w:pPr>
              <w:spacing w:after="0" w:line="240" w:lineRule="auto"/>
              <w:jc w:val="right"/>
              <w:rPr>
                <w:rFonts w:eastAsia="Times New Roman" w:cs="Calibri"/>
                <w:b/>
                <w:bCs/>
                <w:color w:val="000000"/>
                <w:sz w:val="14"/>
                <w:szCs w:val="14"/>
                <w:lang w:eastAsia="es-MX"/>
              </w:rPr>
            </w:pPr>
            <w:r w:rsidRPr="005D108D">
              <w:rPr>
                <w:rFonts w:eastAsia="Times New Roman" w:cs="Calibri"/>
                <w:b/>
                <w:bCs/>
                <w:color w:val="000000"/>
                <w:sz w:val="14"/>
                <w:szCs w:val="14"/>
                <w:lang w:eastAsia="es-MX"/>
              </w:rPr>
              <w:t>130,814,976</w:t>
            </w:r>
          </w:p>
        </w:tc>
      </w:tr>
    </w:tbl>
    <w:p w14:paraId="13CACDE4" w14:textId="657E702F" w:rsidR="006D1FC3" w:rsidRDefault="006D1FC3" w:rsidP="006311DA">
      <w:pPr>
        <w:pStyle w:val="Texto"/>
        <w:spacing w:after="0" w:line="240" w:lineRule="exact"/>
        <w:ind w:firstLine="0"/>
        <w:rPr>
          <w:rFonts w:asciiTheme="minorHAnsi" w:hAnsiTheme="minorHAnsi" w:cstheme="minorHAnsi"/>
          <w:b/>
          <w:sz w:val="20"/>
        </w:rPr>
      </w:pPr>
    </w:p>
    <w:p w14:paraId="3EA2A001" w14:textId="6C1F0F1D" w:rsidR="00BB73DC" w:rsidRDefault="00BB73DC" w:rsidP="006311DA">
      <w:pPr>
        <w:pStyle w:val="Texto"/>
        <w:spacing w:after="0" w:line="240" w:lineRule="exact"/>
        <w:ind w:firstLine="0"/>
        <w:rPr>
          <w:rFonts w:asciiTheme="minorHAnsi" w:hAnsiTheme="minorHAnsi" w:cstheme="minorHAnsi"/>
          <w:b/>
          <w:sz w:val="20"/>
        </w:rPr>
      </w:pPr>
    </w:p>
    <w:p w14:paraId="7E93AED0" w14:textId="77777777" w:rsidR="00EE39F7" w:rsidRDefault="00EE39F7" w:rsidP="006311DA">
      <w:pPr>
        <w:pStyle w:val="Texto"/>
        <w:spacing w:after="0" w:line="240" w:lineRule="exact"/>
        <w:ind w:firstLine="0"/>
        <w:rPr>
          <w:rFonts w:asciiTheme="minorHAnsi" w:hAnsiTheme="minorHAnsi" w:cstheme="minorHAnsi"/>
          <w:b/>
          <w:sz w:val="20"/>
        </w:rPr>
      </w:pPr>
    </w:p>
    <w:p w14:paraId="78B7726A" w14:textId="77777777" w:rsidR="00BB73DC" w:rsidRDefault="00BB73DC" w:rsidP="006311DA">
      <w:pPr>
        <w:pStyle w:val="Texto"/>
        <w:spacing w:after="0" w:line="240" w:lineRule="exact"/>
        <w:ind w:firstLine="0"/>
        <w:rPr>
          <w:rFonts w:asciiTheme="minorHAnsi" w:hAnsiTheme="minorHAnsi" w:cstheme="minorHAnsi"/>
          <w:b/>
          <w:sz w:val="20"/>
        </w:rPr>
      </w:pPr>
    </w:p>
    <w:p w14:paraId="0123C300" w14:textId="1D02E9AA" w:rsidR="006311DA" w:rsidRPr="00686668" w:rsidRDefault="006311DA" w:rsidP="006311DA">
      <w:pPr>
        <w:pStyle w:val="Texto"/>
        <w:spacing w:after="0" w:line="240" w:lineRule="exact"/>
        <w:ind w:firstLine="0"/>
        <w:rPr>
          <w:rFonts w:asciiTheme="minorHAnsi" w:hAnsiTheme="minorHAnsi" w:cstheme="minorHAnsi"/>
          <w:b/>
          <w:sz w:val="20"/>
        </w:rPr>
      </w:pPr>
      <w:r w:rsidRPr="00686668">
        <w:rPr>
          <w:rFonts w:asciiTheme="minorHAnsi" w:hAnsiTheme="minorHAnsi" w:cstheme="minorHAnsi"/>
          <w:b/>
          <w:sz w:val="20"/>
        </w:rPr>
        <w:t>Pasivo</w:t>
      </w:r>
    </w:p>
    <w:p w14:paraId="53FC8F92" w14:textId="77777777" w:rsidR="006311DA" w:rsidRPr="005F45A3" w:rsidRDefault="006311DA" w:rsidP="006311DA">
      <w:pPr>
        <w:pStyle w:val="Texto"/>
        <w:spacing w:after="0" w:line="240" w:lineRule="exact"/>
        <w:ind w:firstLine="0"/>
        <w:rPr>
          <w:rFonts w:asciiTheme="minorHAnsi" w:hAnsiTheme="minorHAnsi" w:cstheme="minorHAnsi"/>
          <w:b/>
          <w:sz w:val="20"/>
          <w:szCs w:val="18"/>
        </w:rPr>
      </w:pPr>
    </w:p>
    <w:p w14:paraId="371384B1" w14:textId="77777777" w:rsidR="006311DA" w:rsidRDefault="006311DA" w:rsidP="003A0C52">
      <w:pPr>
        <w:pStyle w:val="Texto"/>
        <w:numPr>
          <w:ilvl w:val="0"/>
          <w:numId w:val="18"/>
        </w:numPr>
        <w:spacing w:after="0" w:line="240" w:lineRule="exact"/>
        <w:ind w:left="284" w:hanging="284"/>
        <w:rPr>
          <w:rFonts w:asciiTheme="minorHAnsi" w:hAnsiTheme="minorHAnsi" w:cstheme="minorHAnsi"/>
          <w:b/>
          <w:szCs w:val="18"/>
          <w:lang w:val="es-MX"/>
        </w:rPr>
      </w:pPr>
      <w:r w:rsidRPr="005F45A3">
        <w:rPr>
          <w:rFonts w:asciiTheme="minorHAnsi" w:hAnsiTheme="minorHAnsi" w:cstheme="minorHAnsi"/>
          <w:b/>
          <w:szCs w:val="18"/>
          <w:lang w:val="es-MX"/>
        </w:rPr>
        <w:t>Cuentas por Pagar a Corto P</w:t>
      </w:r>
      <w:r>
        <w:rPr>
          <w:rFonts w:asciiTheme="minorHAnsi" w:hAnsiTheme="minorHAnsi" w:cstheme="minorHAnsi"/>
          <w:b/>
          <w:szCs w:val="18"/>
          <w:lang w:val="es-MX"/>
        </w:rPr>
        <w:t>l</w:t>
      </w:r>
      <w:r w:rsidRPr="005F45A3">
        <w:rPr>
          <w:rFonts w:asciiTheme="minorHAnsi" w:hAnsiTheme="minorHAnsi" w:cstheme="minorHAnsi"/>
          <w:b/>
          <w:szCs w:val="18"/>
          <w:lang w:val="es-MX"/>
        </w:rPr>
        <w:t>azo</w:t>
      </w:r>
    </w:p>
    <w:p w14:paraId="4B1CE158" w14:textId="77777777" w:rsidR="00E07489" w:rsidRDefault="00E07489" w:rsidP="00E07489">
      <w:pPr>
        <w:pStyle w:val="Texto"/>
        <w:spacing w:after="0" w:line="240" w:lineRule="exact"/>
        <w:rPr>
          <w:rFonts w:asciiTheme="minorHAnsi" w:hAnsiTheme="minorHAnsi" w:cstheme="minorHAnsi"/>
          <w:b/>
          <w:szCs w:val="18"/>
          <w:lang w:val="es-MX"/>
        </w:rPr>
      </w:pPr>
    </w:p>
    <w:p w14:paraId="2DFDBAD2" w14:textId="77777777" w:rsidR="00E07489" w:rsidRDefault="00E07489" w:rsidP="00E07489">
      <w:pPr>
        <w:pStyle w:val="Texto"/>
        <w:spacing w:after="0" w:line="240" w:lineRule="exact"/>
        <w:rPr>
          <w:rFonts w:asciiTheme="minorHAnsi" w:hAnsiTheme="minorHAnsi" w:cstheme="minorHAnsi"/>
          <w:b/>
          <w:szCs w:val="18"/>
          <w:lang w:val="es-MX"/>
        </w:rPr>
      </w:pPr>
    </w:p>
    <w:tbl>
      <w:tblPr>
        <w:tblW w:w="6259" w:type="dxa"/>
        <w:tblInd w:w="-5" w:type="dxa"/>
        <w:tblCellMar>
          <w:left w:w="70" w:type="dxa"/>
          <w:right w:w="70" w:type="dxa"/>
        </w:tblCellMar>
        <w:tblLook w:val="04A0" w:firstRow="1" w:lastRow="0" w:firstColumn="1" w:lastColumn="0" w:noHBand="0" w:noVBand="1"/>
      </w:tblPr>
      <w:tblGrid>
        <w:gridCol w:w="4566"/>
        <w:gridCol w:w="1693"/>
      </w:tblGrid>
      <w:tr w:rsidR="00694E63" w:rsidRPr="00694E63" w14:paraId="330E46F3" w14:textId="77777777" w:rsidTr="00694E63">
        <w:trPr>
          <w:trHeight w:val="551"/>
        </w:trPr>
        <w:tc>
          <w:tcPr>
            <w:tcW w:w="456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5A45D67" w14:textId="77777777" w:rsidR="00694E63" w:rsidRPr="00694E63" w:rsidRDefault="00694E63" w:rsidP="00694E63">
            <w:pPr>
              <w:spacing w:after="0" w:line="240" w:lineRule="auto"/>
              <w:jc w:val="center"/>
              <w:rPr>
                <w:rFonts w:eastAsia="Times New Roman" w:cs="Calibri"/>
                <w:b/>
                <w:bCs/>
                <w:color w:val="FFFFFF"/>
                <w:sz w:val="16"/>
                <w:szCs w:val="16"/>
                <w:lang w:eastAsia="es-MX"/>
              </w:rPr>
            </w:pPr>
            <w:r w:rsidRPr="00694E63">
              <w:rPr>
                <w:rFonts w:eastAsia="Times New Roman" w:cs="Calibri"/>
                <w:b/>
                <w:bCs/>
                <w:color w:val="FFFFFF"/>
                <w:sz w:val="16"/>
                <w:szCs w:val="16"/>
                <w:lang w:eastAsia="es-MX"/>
              </w:rPr>
              <w:t>Descripción de la Cuenta</w:t>
            </w:r>
          </w:p>
        </w:tc>
        <w:tc>
          <w:tcPr>
            <w:tcW w:w="1693" w:type="dxa"/>
            <w:tcBorders>
              <w:top w:val="single" w:sz="4" w:space="0" w:color="auto"/>
              <w:left w:val="nil"/>
              <w:bottom w:val="single" w:sz="4" w:space="0" w:color="auto"/>
              <w:right w:val="single" w:sz="4" w:space="0" w:color="auto"/>
            </w:tcBorders>
            <w:shd w:val="clear" w:color="000000" w:fill="AB0033"/>
            <w:vAlign w:val="center"/>
            <w:hideMark/>
          </w:tcPr>
          <w:p w14:paraId="6DA02091" w14:textId="77777777" w:rsidR="00694E63" w:rsidRPr="00694E63" w:rsidRDefault="00694E63" w:rsidP="00694E63">
            <w:pPr>
              <w:spacing w:after="0" w:line="240" w:lineRule="auto"/>
              <w:jc w:val="center"/>
              <w:rPr>
                <w:rFonts w:eastAsia="Times New Roman" w:cs="Calibri"/>
                <w:b/>
                <w:bCs/>
                <w:color w:val="FFFFFF"/>
                <w:sz w:val="16"/>
                <w:szCs w:val="16"/>
                <w:lang w:eastAsia="es-MX"/>
              </w:rPr>
            </w:pPr>
            <w:r w:rsidRPr="00694E63">
              <w:rPr>
                <w:rFonts w:eastAsia="Times New Roman" w:cs="Calibri"/>
                <w:b/>
                <w:bCs/>
                <w:color w:val="FFFFFF"/>
                <w:sz w:val="16"/>
                <w:szCs w:val="16"/>
                <w:lang w:eastAsia="es-MX"/>
              </w:rPr>
              <w:t>Importes</w:t>
            </w:r>
          </w:p>
        </w:tc>
      </w:tr>
      <w:tr w:rsidR="00694E63" w:rsidRPr="00694E63" w14:paraId="00E2DDF4" w14:textId="77777777" w:rsidTr="00694E63">
        <w:trPr>
          <w:trHeight w:val="279"/>
        </w:trPr>
        <w:tc>
          <w:tcPr>
            <w:tcW w:w="4566" w:type="dxa"/>
            <w:tcBorders>
              <w:top w:val="nil"/>
              <w:left w:val="single" w:sz="4" w:space="0" w:color="auto"/>
              <w:bottom w:val="single" w:sz="4" w:space="0" w:color="auto"/>
              <w:right w:val="single" w:sz="4" w:space="0" w:color="auto"/>
            </w:tcBorders>
            <w:shd w:val="clear" w:color="auto" w:fill="auto"/>
            <w:vAlign w:val="center"/>
            <w:hideMark/>
          </w:tcPr>
          <w:p w14:paraId="45C49DE3" w14:textId="77777777" w:rsidR="00694E63" w:rsidRPr="00694E63" w:rsidRDefault="00694E63" w:rsidP="00694E63">
            <w:pPr>
              <w:spacing w:after="0" w:line="240" w:lineRule="auto"/>
              <w:jc w:val="both"/>
              <w:rPr>
                <w:rFonts w:eastAsia="Times New Roman" w:cs="Calibri"/>
                <w:color w:val="000000"/>
                <w:sz w:val="14"/>
                <w:szCs w:val="14"/>
                <w:lang w:eastAsia="es-MX"/>
              </w:rPr>
            </w:pPr>
            <w:r w:rsidRPr="00694E63">
              <w:rPr>
                <w:rFonts w:eastAsia="Times New Roman" w:cs="Calibri"/>
                <w:color w:val="000000"/>
                <w:sz w:val="14"/>
                <w:szCs w:val="14"/>
                <w:lang w:eastAsia="es-MX"/>
              </w:rPr>
              <w:t>Servicios por Pagar FONE</w:t>
            </w:r>
          </w:p>
        </w:tc>
        <w:tc>
          <w:tcPr>
            <w:tcW w:w="1693" w:type="dxa"/>
            <w:tcBorders>
              <w:top w:val="nil"/>
              <w:left w:val="nil"/>
              <w:bottom w:val="single" w:sz="4" w:space="0" w:color="auto"/>
              <w:right w:val="single" w:sz="4" w:space="0" w:color="auto"/>
            </w:tcBorders>
            <w:shd w:val="clear" w:color="auto" w:fill="auto"/>
            <w:vAlign w:val="center"/>
            <w:hideMark/>
          </w:tcPr>
          <w:p w14:paraId="22E9DD7E"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48,832,571</w:t>
            </w:r>
          </w:p>
        </w:tc>
      </w:tr>
      <w:tr w:rsidR="00694E63" w:rsidRPr="00694E63" w14:paraId="39CC5D8B" w14:textId="77777777" w:rsidTr="00694E63">
        <w:trPr>
          <w:trHeight w:val="279"/>
        </w:trPr>
        <w:tc>
          <w:tcPr>
            <w:tcW w:w="4566" w:type="dxa"/>
            <w:tcBorders>
              <w:top w:val="nil"/>
              <w:left w:val="single" w:sz="4" w:space="0" w:color="auto"/>
              <w:bottom w:val="single" w:sz="4" w:space="0" w:color="auto"/>
              <w:right w:val="single" w:sz="4" w:space="0" w:color="auto"/>
            </w:tcBorders>
            <w:shd w:val="clear" w:color="auto" w:fill="auto"/>
            <w:vAlign w:val="center"/>
            <w:hideMark/>
          </w:tcPr>
          <w:p w14:paraId="1A698F71" w14:textId="77777777" w:rsidR="00694E63" w:rsidRPr="00694E63" w:rsidRDefault="00694E63" w:rsidP="00694E63">
            <w:pPr>
              <w:spacing w:after="0" w:line="240" w:lineRule="auto"/>
              <w:jc w:val="both"/>
              <w:rPr>
                <w:rFonts w:eastAsia="Times New Roman" w:cs="Calibri"/>
                <w:color w:val="000000"/>
                <w:sz w:val="14"/>
                <w:szCs w:val="14"/>
                <w:lang w:eastAsia="es-MX"/>
              </w:rPr>
            </w:pPr>
            <w:r w:rsidRPr="00694E63">
              <w:rPr>
                <w:rFonts w:eastAsia="Times New Roman" w:cs="Calibri"/>
                <w:color w:val="000000"/>
                <w:sz w:val="14"/>
                <w:szCs w:val="14"/>
                <w:lang w:eastAsia="es-MX"/>
              </w:rPr>
              <w:t>Proveedores por Pagar a Corto Plazo</w:t>
            </w:r>
          </w:p>
        </w:tc>
        <w:tc>
          <w:tcPr>
            <w:tcW w:w="1693" w:type="dxa"/>
            <w:tcBorders>
              <w:top w:val="nil"/>
              <w:left w:val="nil"/>
              <w:bottom w:val="single" w:sz="4" w:space="0" w:color="auto"/>
              <w:right w:val="single" w:sz="4" w:space="0" w:color="auto"/>
            </w:tcBorders>
            <w:shd w:val="clear" w:color="auto" w:fill="auto"/>
            <w:vAlign w:val="center"/>
            <w:hideMark/>
          </w:tcPr>
          <w:p w14:paraId="5EB0A590" w14:textId="77777777" w:rsidR="00694E63" w:rsidRPr="00694E63" w:rsidRDefault="00694E63" w:rsidP="00694E63">
            <w:pPr>
              <w:spacing w:after="0" w:line="240" w:lineRule="auto"/>
              <w:jc w:val="right"/>
              <w:rPr>
                <w:rFonts w:eastAsia="Times New Roman" w:cs="Calibri"/>
                <w:sz w:val="14"/>
                <w:szCs w:val="14"/>
                <w:lang w:eastAsia="es-MX"/>
              </w:rPr>
            </w:pPr>
            <w:r w:rsidRPr="00694E63">
              <w:rPr>
                <w:rFonts w:eastAsia="Times New Roman" w:cs="Calibri"/>
                <w:sz w:val="14"/>
                <w:szCs w:val="14"/>
                <w:lang w:eastAsia="es-MX"/>
              </w:rPr>
              <w:t>363,997,090</w:t>
            </w:r>
          </w:p>
        </w:tc>
      </w:tr>
      <w:tr w:rsidR="00694E63" w:rsidRPr="00694E63" w14:paraId="249A9E22" w14:textId="77777777" w:rsidTr="00694E63">
        <w:trPr>
          <w:trHeight w:val="279"/>
        </w:trPr>
        <w:tc>
          <w:tcPr>
            <w:tcW w:w="4566" w:type="dxa"/>
            <w:tcBorders>
              <w:top w:val="nil"/>
              <w:left w:val="single" w:sz="4" w:space="0" w:color="auto"/>
              <w:bottom w:val="single" w:sz="4" w:space="0" w:color="auto"/>
              <w:right w:val="single" w:sz="4" w:space="0" w:color="auto"/>
            </w:tcBorders>
            <w:shd w:val="clear" w:color="auto" w:fill="auto"/>
            <w:vAlign w:val="center"/>
            <w:hideMark/>
          </w:tcPr>
          <w:p w14:paraId="702D5F95" w14:textId="77777777" w:rsidR="00694E63" w:rsidRPr="00694E63" w:rsidRDefault="00694E63" w:rsidP="00694E63">
            <w:pPr>
              <w:spacing w:after="0" w:line="240" w:lineRule="auto"/>
              <w:jc w:val="both"/>
              <w:rPr>
                <w:rFonts w:eastAsia="Times New Roman" w:cs="Calibri"/>
                <w:color w:val="000000"/>
                <w:sz w:val="14"/>
                <w:szCs w:val="14"/>
                <w:lang w:eastAsia="es-MX"/>
              </w:rPr>
            </w:pPr>
            <w:r w:rsidRPr="00694E63">
              <w:rPr>
                <w:rFonts w:eastAsia="Times New Roman" w:cs="Calibri"/>
                <w:color w:val="000000"/>
                <w:sz w:val="14"/>
                <w:szCs w:val="14"/>
                <w:lang w:eastAsia="es-MX"/>
              </w:rPr>
              <w:t>Contratistas por Obras Públicas por Pagar a Corto Plazo</w:t>
            </w:r>
          </w:p>
        </w:tc>
        <w:tc>
          <w:tcPr>
            <w:tcW w:w="1693" w:type="dxa"/>
            <w:tcBorders>
              <w:top w:val="nil"/>
              <w:left w:val="nil"/>
              <w:bottom w:val="single" w:sz="4" w:space="0" w:color="auto"/>
              <w:right w:val="single" w:sz="4" w:space="0" w:color="auto"/>
            </w:tcBorders>
            <w:shd w:val="clear" w:color="auto" w:fill="auto"/>
            <w:vAlign w:val="center"/>
            <w:hideMark/>
          </w:tcPr>
          <w:p w14:paraId="17B8B8EA" w14:textId="77777777" w:rsidR="00694E63" w:rsidRPr="00694E63" w:rsidRDefault="00694E63" w:rsidP="00694E63">
            <w:pPr>
              <w:spacing w:after="0" w:line="240" w:lineRule="auto"/>
              <w:jc w:val="right"/>
              <w:rPr>
                <w:rFonts w:eastAsia="Times New Roman" w:cs="Calibri"/>
                <w:sz w:val="14"/>
                <w:szCs w:val="14"/>
                <w:lang w:eastAsia="es-MX"/>
              </w:rPr>
            </w:pPr>
            <w:r w:rsidRPr="00694E63">
              <w:rPr>
                <w:rFonts w:eastAsia="Times New Roman" w:cs="Calibri"/>
                <w:sz w:val="14"/>
                <w:szCs w:val="14"/>
                <w:lang w:eastAsia="es-MX"/>
              </w:rPr>
              <w:t>2,469,138</w:t>
            </w:r>
          </w:p>
        </w:tc>
      </w:tr>
      <w:tr w:rsidR="00694E63" w:rsidRPr="00694E63" w14:paraId="6A360E7B" w14:textId="77777777" w:rsidTr="00694E63">
        <w:trPr>
          <w:trHeight w:val="279"/>
        </w:trPr>
        <w:tc>
          <w:tcPr>
            <w:tcW w:w="4566" w:type="dxa"/>
            <w:tcBorders>
              <w:top w:val="nil"/>
              <w:left w:val="single" w:sz="4" w:space="0" w:color="auto"/>
              <w:bottom w:val="single" w:sz="4" w:space="0" w:color="auto"/>
              <w:right w:val="single" w:sz="4" w:space="0" w:color="auto"/>
            </w:tcBorders>
            <w:shd w:val="clear" w:color="auto" w:fill="auto"/>
            <w:vAlign w:val="center"/>
            <w:hideMark/>
          </w:tcPr>
          <w:p w14:paraId="5AB14FDF" w14:textId="77777777" w:rsidR="00694E63" w:rsidRPr="00694E63" w:rsidRDefault="00694E63" w:rsidP="00694E63">
            <w:pPr>
              <w:spacing w:after="0" w:line="240" w:lineRule="auto"/>
              <w:jc w:val="both"/>
              <w:rPr>
                <w:rFonts w:eastAsia="Times New Roman" w:cs="Calibri"/>
                <w:color w:val="000000"/>
                <w:sz w:val="14"/>
                <w:szCs w:val="14"/>
                <w:lang w:eastAsia="es-MX"/>
              </w:rPr>
            </w:pPr>
            <w:r w:rsidRPr="00694E63">
              <w:rPr>
                <w:rFonts w:eastAsia="Times New Roman" w:cs="Calibri"/>
                <w:color w:val="000000"/>
                <w:sz w:val="14"/>
                <w:szCs w:val="14"/>
                <w:lang w:eastAsia="es-MX"/>
              </w:rPr>
              <w:t>Participaciones y Aportaciones por Pagar a Corto Plazo</w:t>
            </w:r>
          </w:p>
        </w:tc>
        <w:tc>
          <w:tcPr>
            <w:tcW w:w="1693" w:type="dxa"/>
            <w:tcBorders>
              <w:top w:val="nil"/>
              <w:left w:val="nil"/>
              <w:bottom w:val="single" w:sz="4" w:space="0" w:color="auto"/>
              <w:right w:val="single" w:sz="4" w:space="0" w:color="auto"/>
            </w:tcBorders>
            <w:shd w:val="clear" w:color="auto" w:fill="auto"/>
            <w:vAlign w:val="center"/>
            <w:hideMark/>
          </w:tcPr>
          <w:p w14:paraId="5F520FD4" w14:textId="77777777" w:rsidR="00694E63" w:rsidRPr="00694E63" w:rsidRDefault="00694E63" w:rsidP="00694E63">
            <w:pPr>
              <w:spacing w:after="0" w:line="240" w:lineRule="auto"/>
              <w:jc w:val="right"/>
              <w:rPr>
                <w:rFonts w:eastAsia="Times New Roman" w:cs="Calibri"/>
                <w:sz w:val="14"/>
                <w:szCs w:val="14"/>
                <w:lang w:eastAsia="es-MX"/>
              </w:rPr>
            </w:pPr>
            <w:r w:rsidRPr="00694E63">
              <w:rPr>
                <w:rFonts w:eastAsia="Times New Roman" w:cs="Calibri"/>
                <w:sz w:val="14"/>
                <w:szCs w:val="14"/>
                <w:lang w:eastAsia="es-MX"/>
              </w:rPr>
              <w:t>489,621,375</w:t>
            </w:r>
          </w:p>
        </w:tc>
      </w:tr>
      <w:tr w:rsidR="00694E63" w:rsidRPr="00694E63" w14:paraId="0E4593C2" w14:textId="77777777" w:rsidTr="00694E63">
        <w:trPr>
          <w:trHeight w:val="279"/>
        </w:trPr>
        <w:tc>
          <w:tcPr>
            <w:tcW w:w="4566" w:type="dxa"/>
            <w:tcBorders>
              <w:top w:val="nil"/>
              <w:left w:val="single" w:sz="4" w:space="0" w:color="auto"/>
              <w:bottom w:val="single" w:sz="4" w:space="0" w:color="auto"/>
              <w:right w:val="single" w:sz="4" w:space="0" w:color="auto"/>
            </w:tcBorders>
            <w:shd w:val="clear" w:color="auto" w:fill="auto"/>
            <w:vAlign w:val="center"/>
            <w:hideMark/>
          </w:tcPr>
          <w:p w14:paraId="36D6760D" w14:textId="77777777" w:rsidR="00694E63" w:rsidRPr="00694E63" w:rsidRDefault="00694E63" w:rsidP="00694E63">
            <w:pPr>
              <w:spacing w:after="0" w:line="240" w:lineRule="auto"/>
              <w:jc w:val="both"/>
              <w:rPr>
                <w:rFonts w:eastAsia="Times New Roman" w:cs="Calibri"/>
                <w:color w:val="000000"/>
                <w:sz w:val="14"/>
                <w:szCs w:val="14"/>
                <w:lang w:eastAsia="es-MX"/>
              </w:rPr>
            </w:pPr>
            <w:r w:rsidRPr="00694E63">
              <w:rPr>
                <w:rFonts w:eastAsia="Times New Roman" w:cs="Calibri"/>
                <w:color w:val="000000"/>
                <w:sz w:val="14"/>
                <w:szCs w:val="14"/>
                <w:lang w:eastAsia="es-MX"/>
              </w:rPr>
              <w:t>Transferencia Otorgadas por Pagar a Corto Plazo</w:t>
            </w:r>
          </w:p>
        </w:tc>
        <w:tc>
          <w:tcPr>
            <w:tcW w:w="1693" w:type="dxa"/>
            <w:tcBorders>
              <w:top w:val="nil"/>
              <w:left w:val="nil"/>
              <w:bottom w:val="single" w:sz="4" w:space="0" w:color="auto"/>
              <w:right w:val="single" w:sz="4" w:space="0" w:color="auto"/>
            </w:tcBorders>
            <w:shd w:val="clear" w:color="auto" w:fill="auto"/>
            <w:vAlign w:val="center"/>
            <w:hideMark/>
          </w:tcPr>
          <w:p w14:paraId="5C7BA3BE" w14:textId="77777777" w:rsidR="00694E63" w:rsidRPr="00694E63" w:rsidRDefault="00694E63" w:rsidP="00694E63">
            <w:pPr>
              <w:spacing w:after="0" w:line="240" w:lineRule="auto"/>
              <w:jc w:val="right"/>
              <w:rPr>
                <w:rFonts w:eastAsia="Times New Roman" w:cs="Calibri"/>
                <w:sz w:val="14"/>
                <w:szCs w:val="14"/>
                <w:lang w:eastAsia="es-MX"/>
              </w:rPr>
            </w:pPr>
            <w:r w:rsidRPr="00694E63">
              <w:rPr>
                <w:rFonts w:eastAsia="Times New Roman" w:cs="Calibri"/>
                <w:sz w:val="14"/>
                <w:szCs w:val="14"/>
                <w:lang w:eastAsia="es-MX"/>
              </w:rPr>
              <w:t>48,641,872</w:t>
            </w:r>
          </w:p>
        </w:tc>
      </w:tr>
      <w:tr w:rsidR="00694E63" w:rsidRPr="00694E63" w14:paraId="21BDEFAF" w14:textId="77777777" w:rsidTr="00694E63">
        <w:trPr>
          <w:trHeight w:val="279"/>
        </w:trPr>
        <w:tc>
          <w:tcPr>
            <w:tcW w:w="4566" w:type="dxa"/>
            <w:tcBorders>
              <w:top w:val="nil"/>
              <w:left w:val="single" w:sz="4" w:space="0" w:color="auto"/>
              <w:bottom w:val="single" w:sz="4" w:space="0" w:color="auto"/>
              <w:right w:val="single" w:sz="4" w:space="0" w:color="auto"/>
            </w:tcBorders>
            <w:shd w:val="clear" w:color="auto" w:fill="auto"/>
            <w:vAlign w:val="center"/>
            <w:hideMark/>
          </w:tcPr>
          <w:p w14:paraId="1E4223E3" w14:textId="77777777" w:rsidR="00694E63" w:rsidRPr="00694E63" w:rsidRDefault="00694E63" w:rsidP="00694E63">
            <w:pPr>
              <w:spacing w:after="0" w:line="240" w:lineRule="auto"/>
              <w:jc w:val="both"/>
              <w:rPr>
                <w:rFonts w:eastAsia="Times New Roman" w:cs="Calibri"/>
                <w:color w:val="000000"/>
                <w:sz w:val="14"/>
                <w:szCs w:val="14"/>
                <w:lang w:eastAsia="es-MX"/>
              </w:rPr>
            </w:pPr>
            <w:r w:rsidRPr="00694E63">
              <w:rPr>
                <w:rFonts w:eastAsia="Times New Roman" w:cs="Calibri"/>
                <w:color w:val="000000"/>
                <w:sz w:val="14"/>
                <w:szCs w:val="14"/>
                <w:lang w:eastAsia="es-MX"/>
              </w:rPr>
              <w:t>Retenciones y Contribuciones por Pagar a Corto Plazo</w:t>
            </w:r>
          </w:p>
        </w:tc>
        <w:tc>
          <w:tcPr>
            <w:tcW w:w="1693" w:type="dxa"/>
            <w:tcBorders>
              <w:top w:val="nil"/>
              <w:left w:val="nil"/>
              <w:bottom w:val="single" w:sz="4" w:space="0" w:color="auto"/>
              <w:right w:val="single" w:sz="4" w:space="0" w:color="auto"/>
            </w:tcBorders>
            <w:shd w:val="clear" w:color="auto" w:fill="auto"/>
            <w:vAlign w:val="center"/>
            <w:hideMark/>
          </w:tcPr>
          <w:p w14:paraId="6A678DF5" w14:textId="77777777" w:rsidR="00694E63" w:rsidRPr="00694E63" w:rsidRDefault="00694E63" w:rsidP="00694E63">
            <w:pPr>
              <w:spacing w:after="0" w:line="240" w:lineRule="auto"/>
              <w:jc w:val="right"/>
              <w:rPr>
                <w:rFonts w:eastAsia="Times New Roman" w:cs="Calibri"/>
                <w:sz w:val="14"/>
                <w:szCs w:val="14"/>
                <w:lang w:eastAsia="es-MX"/>
              </w:rPr>
            </w:pPr>
            <w:r w:rsidRPr="00694E63">
              <w:rPr>
                <w:rFonts w:eastAsia="Times New Roman" w:cs="Calibri"/>
                <w:sz w:val="14"/>
                <w:szCs w:val="14"/>
                <w:lang w:eastAsia="es-MX"/>
              </w:rPr>
              <w:t>355,925,750</w:t>
            </w:r>
          </w:p>
        </w:tc>
      </w:tr>
      <w:tr w:rsidR="00694E63" w:rsidRPr="00694E63" w14:paraId="43252337" w14:textId="77777777" w:rsidTr="00694E63">
        <w:trPr>
          <w:trHeight w:val="279"/>
        </w:trPr>
        <w:tc>
          <w:tcPr>
            <w:tcW w:w="4566" w:type="dxa"/>
            <w:tcBorders>
              <w:top w:val="nil"/>
              <w:left w:val="single" w:sz="4" w:space="0" w:color="auto"/>
              <w:bottom w:val="single" w:sz="4" w:space="0" w:color="auto"/>
              <w:right w:val="single" w:sz="4" w:space="0" w:color="auto"/>
            </w:tcBorders>
            <w:shd w:val="clear" w:color="auto" w:fill="auto"/>
            <w:vAlign w:val="center"/>
            <w:hideMark/>
          </w:tcPr>
          <w:p w14:paraId="0EA0D3D6" w14:textId="77777777" w:rsidR="00694E63" w:rsidRPr="00694E63" w:rsidRDefault="00694E63" w:rsidP="00694E63">
            <w:pPr>
              <w:spacing w:after="0" w:line="240" w:lineRule="auto"/>
              <w:jc w:val="both"/>
              <w:rPr>
                <w:rFonts w:eastAsia="Times New Roman" w:cs="Calibri"/>
                <w:color w:val="000000"/>
                <w:sz w:val="14"/>
                <w:szCs w:val="14"/>
                <w:lang w:eastAsia="es-MX"/>
              </w:rPr>
            </w:pPr>
            <w:r w:rsidRPr="00694E63">
              <w:rPr>
                <w:rFonts w:eastAsia="Times New Roman" w:cs="Calibri"/>
                <w:color w:val="000000"/>
                <w:sz w:val="14"/>
                <w:szCs w:val="14"/>
                <w:lang w:eastAsia="es-MX"/>
              </w:rPr>
              <w:t>Devoluciones de la Ley de Ingresos por Pagar a Corto Plazo</w:t>
            </w:r>
          </w:p>
        </w:tc>
        <w:tc>
          <w:tcPr>
            <w:tcW w:w="1693" w:type="dxa"/>
            <w:tcBorders>
              <w:top w:val="nil"/>
              <w:left w:val="nil"/>
              <w:bottom w:val="nil"/>
              <w:right w:val="nil"/>
            </w:tcBorders>
            <w:shd w:val="clear" w:color="000000" w:fill="FFFFFF"/>
            <w:vAlign w:val="center"/>
            <w:hideMark/>
          </w:tcPr>
          <w:p w14:paraId="4AEB6241" w14:textId="77777777" w:rsidR="00694E63" w:rsidRPr="00694E63" w:rsidRDefault="00694E63" w:rsidP="00694E63">
            <w:pPr>
              <w:spacing w:after="0" w:line="240" w:lineRule="auto"/>
              <w:jc w:val="right"/>
              <w:rPr>
                <w:rFonts w:eastAsia="Times New Roman" w:cs="Calibri"/>
                <w:color w:val="000000"/>
                <w:sz w:val="14"/>
                <w:szCs w:val="14"/>
                <w:lang w:eastAsia="es-MX"/>
              </w:rPr>
            </w:pPr>
            <w:r w:rsidRPr="00694E63">
              <w:rPr>
                <w:rFonts w:eastAsia="Times New Roman" w:cs="Calibri"/>
                <w:color w:val="000000"/>
                <w:sz w:val="14"/>
                <w:szCs w:val="14"/>
                <w:lang w:eastAsia="es-MX"/>
              </w:rPr>
              <w:t>719,548</w:t>
            </w:r>
          </w:p>
        </w:tc>
      </w:tr>
      <w:tr w:rsidR="00694E63" w:rsidRPr="00694E63" w14:paraId="74824C57" w14:textId="77777777" w:rsidTr="00694E63">
        <w:trPr>
          <w:trHeight w:val="279"/>
        </w:trPr>
        <w:tc>
          <w:tcPr>
            <w:tcW w:w="4566" w:type="dxa"/>
            <w:tcBorders>
              <w:top w:val="nil"/>
              <w:left w:val="single" w:sz="4" w:space="0" w:color="auto"/>
              <w:bottom w:val="single" w:sz="4" w:space="0" w:color="auto"/>
              <w:right w:val="single" w:sz="4" w:space="0" w:color="auto"/>
            </w:tcBorders>
            <w:shd w:val="clear" w:color="auto" w:fill="auto"/>
            <w:vAlign w:val="center"/>
            <w:hideMark/>
          </w:tcPr>
          <w:p w14:paraId="02C4D963" w14:textId="77777777" w:rsidR="00694E63" w:rsidRPr="00694E63" w:rsidRDefault="00694E63" w:rsidP="00694E63">
            <w:pPr>
              <w:spacing w:after="0" w:line="240" w:lineRule="auto"/>
              <w:jc w:val="both"/>
              <w:rPr>
                <w:rFonts w:eastAsia="Times New Roman" w:cs="Calibri"/>
                <w:color w:val="000000"/>
                <w:sz w:val="14"/>
                <w:szCs w:val="14"/>
                <w:lang w:eastAsia="es-MX"/>
              </w:rPr>
            </w:pPr>
            <w:r w:rsidRPr="00694E63">
              <w:rPr>
                <w:rFonts w:eastAsia="Times New Roman" w:cs="Calibri"/>
                <w:color w:val="000000"/>
                <w:sz w:val="14"/>
                <w:szCs w:val="14"/>
                <w:lang w:eastAsia="es-MX"/>
              </w:rPr>
              <w:t>Otras Cuentas por Pagar a Corto Plazo</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54D46DBA" w14:textId="77777777" w:rsidR="00694E63" w:rsidRPr="00694E63" w:rsidRDefault="00694E63" w:rsidP="00694E63">
            <w:pPr>
              <w:spacing w:after="0" w:line="240" w:lineRule="auto"/>
              <w:jc w:val="right"/>
              <w:rPr>
                <w:rFonts w:eastAsia="Times New Roman" w:cs="Calibri"/>
                <w:sz w:val="14"/>
                <w:szCs w:val="14"/>
                <w:lang w:eastAsia="es-MX"/>
              </w:rPr>
            </w:pPr>
            <w:r w:rsidRPr="00694E63">
              <w:rPr>
                <w:rFonts w:eastAsia="Times New Roman" w:cs="Calibri"/>
                <w:sz w:val="14"/>
                <w:szCs w:val="14"/>
                <w:lang w:eastAsia="es-MX"/>
              </w:rPr>
              <w:t>463,985,611</w:t>
            </w:r>
          </w:p>
        </w:tc>
      </w:tr>
      <w:tr w:rsidR="00694E63" w:rsidRPr="00694E63" w14:paraId="78F17BA8" w14:textId="77777777" w:rsidTr="00694E63">
        <w:trPr>
          <w:trHeight w:val="279"/>
        </w:trPr>
        <w:tc>
          <w:tcPr>
            <w:tcW w:w="4566" w:type="dxa"/>
            <w:tcBorders>
              <w:top w:val="nil"/>
              <w:left w:val="single" w:sz="4" w:space="0" w:color="auto"/>
              <w:bottom w:val="single" w:sz="4" w:space="0" w:color="auto"/>
              <w:right w:val="single" w:sz="4" w:space="0" w:color="auto"/>
            </w:tcBorders>
            <w:shd w:val="clear" w:color="000000" w:fill="DDC9A3"/>
            <w:vAlign w:val="center"/>
            <w:hideMark/>
          </w:tcPr>
          <w:p w14:paraId="45B7994B" w14:textId="77777777" w:rsidR="00694E63" w:rsidRPr="00694E63" w:rsidRDefault="00694E63" w:rsidP="00694E63">
            <w:pPr>
              <w:spacing w:after="0" w:line="240" w:lineRule="auto"/>
              <w:jc w:val="center"/>
              <w:rPr>
                <w:rFonts w:eastAsia="Times New Roman" w:cs="Calibri"/>
                <w:b/>
                <w:bCs/>
                <w:color w:val="000000"/>
                <w:sz w:val="14"/>
                <w:szCs w:val="14"/>
                <w:lang w:eastAsia="es-MX"/>
              </w:rPr>
            </w:pPr>
            <w:r w:rsidRPr="00694E63">
              <w:rPr>
                <w:rFonts w:eastAsia="Times New Roman" w:cs="Calibri"/>
                <w:b/>
                <w:bCs/>
                <w:color w:val="000000"/>
                <w:sz w:val="14"/>
                <w:szCs w:val="14"/>
                <w:lang w:eastAsia="es-MX"/>
              </w:rPr>
              <w:t>Total</w:t>
            </w:r>
          </w:p>
        </w:tc>
        <w:tc>
          <w:tcPr>
            <w:tcW w:w="1693" w:type="dxa"/>
            <w:tcBorders>
              <w:top w:val="nil"/>
              <w:left w:val="nil"/>
              <w:bottom w:val="single" w:sz="4" w:space="0" w:color="auto"/>
              <w:right w:val="single" w:sz="4" w:space="0" w:color="auto"/>
            </w:tcBorders>
            <w:shd w:val="clear" w:color="000000" w:fill="DDC9A3"/>
            <w:vAlign w:val="center"/>
            <w:hideMark/>
          </w:tcPr>
          <w:p w14:paraId="2F80BD78" w14:textId="77777777" w:rsidR="00694E63" w:rsidRPr="00694E63" w:rsidRDefault="00694E63" w:rsidP="00694E63">
            <w:pPr>
              <w:spacing w:after="0" w:line="240" w:lineRule="auto"/>
              <w:jc w:val="right"/>
              <w:rPr>
                <w:rFonts w:eastAsia="Times New Roman" w:cs="Calibri"/>
                <w:b/>
                <w:bCs/>
                <w:color w:val="000000"/>
                <w:sz w:val="14"/>
                <w:szCs w:val="14"/>
                <w:lang w:eastAsia="es-MX"/>
              </w:rPr>
            </w:pPr>
            <w:r w:rsidRPr="00694E63">
              <w:rPr>
                <w:rFonts w:eastAsia="Times New Roman" w:cs="Calibri"/>
                <w:b/>
                <w:bCs/>
                <w:color w:val="000000"/>
                <w:sz w:val="14"/>
                <w:szCs w:val="14"/>
                <w:lang w:eastAsia="es-MX"/>
              </w:rPr>
              <w:t>1,774,192,956</w:t>
            </w:r>
          </w:p>
        </w:tc>
      </w:tr>
    </w:tbl>
    <w:p w14:paraId="79F4D98F" w14:textId="77777777" w:rsidR="00E07489" w:rsidRDefault="00E07489" w:rsidP="00E07489">
      <w:pPr>
        <w:pStyle w:val="Texto"/>
        <w:spacing w:after="0" w:line="240" w:lineRule="exact"/>
        <w:rPr>
          <w:rFonts w:asciiTheme="minorHAnsi" w:hAnsiTheme="minorHAnsi" w:cstheme="minorHAnsi"/>
          <w:b/>
          <w:szCs w:val="18"/>
          <w:lang w:val="es-MX"/>
        </w:rPr>
      </w:pPr>
    </w:p>
    <w:p w14:paraId="3A982D41" w14:textId="77777777" w:rsidR="00733D07" w:rsidRDefault="00733D07" w:rsidP="00733D07">
      <w:pPr>
        <w:pStyle w:val="Texto"/>
        <w:spacing w:after="0" w:line="240" w:lineRule="exact"/>
        <w:ind w:left="284" w:firstLine="0"/>
        <w:rPr>
          <w:rFonts w:asciiTheme="minorHAnsi" w:hAnsiTheme="minorHAnsi" w:cstheme="minorHAnsi"/>
          <w:b/>
          <w:szCs w:val="18"/>
          <w:lang w:val="es-MX"/>
        </w:rPr>
      </w:pPr>
    </w:p>
    <w:p w14:paraId="4CE193B1" w14:textId="2781D0C9" w:rsidR="006311DA" w:rsidRDefault="006311DA" w:rsidP="006311DA">
      <w:pPr>
        <w:pStyle w:val="Texto"/>
        <w:spacing w:after="0" w:line="240" w:lineRule="exact"/>
        <w:ind w:firstLine="0"/>
        <w:rPr>
          <w:rFonts w:asciiTheme="minorHAnsi" w:hAnsiTheme="minorHAnsi" w:cstheme="minorHAnsi"/>
          <w:szCs w:val="18"/>
        </w:rPr>
      </w:pPr>
      <w:r w:rsidRPr="00E21B8D">
        <w:rPr>
          <w:rFonts w:asciiTheme="minorHAnsi" w:hAnsiTheme="minorHAnsi" w:cstheme="minorHAnsi"/>
          <w:szCs w:val="18"/>
        </w:rPr>
        <w:t>Dentro de Otras Cuentas por Pagar a Corto Plazo se encuentra el saldo de la Porción a Corto Plazo, correspondiente al Convenio sobre pago Diferido de Prestaciones, Cuotas y Aportaciones de Seguridad Social al Instituto de Previsión y Seguridad Social del Estado de Tamaulipas</w:t>
      </w:r>
      <w:r w:rsidR="003520E7">
        <w:rPr>
          <w:rFonts w:asciiTheme="minorHAnsi" w:hAnsiTheme="minorHAnsi" w:cstheme="minorHAnsi"/>
          <w:szCs w:val="18"/>
        </w:rPr>
        <w:t xml:space="preserve"> por $ 175,458,534</w:t>
      </w:r>
      <w:r w:rsidR="0054197E" w:rsidRPr="00E21B8D">
        <w:rPr>
          <w:rFonts w:asciiTheme="minorHAnsi" w:hAnsiTheme="minorHAnsi" w:cstheme="minorHAnsi"/>
          <w:szCs w:val="18"/>
        </w:rPr>
        <w:t>,</w:t>
      </w:r>
      <w:r w:rsidRPr="00E21B8D">
        <w:rPr>
          <w:rFonts w:asciiTheme="minorHAnsi" w:hAnsiTheme="minorHAnsi" w:cstheme="minorHAnsi"/>
          <w:szCs w:val="18"/>
        </w:rPr>
        <w:t xml:space="preserve"> el adeudo a Consorcio Empresarial la Pesca, S.A. P.I.C.V. por venta de terrenos en el Ejido la Pesca del Municipio de Soto la Marina, que a la fecha no se ha desincorporado del Patrimonio del Estado y por el cual se recibió el importe de $35,320,000.</w:t>
      </w:r>
      <w:r w:rsidR="0054197E" w:rsidRPr="00E21B8D">
        <w:rPr>
          <w:rFonts w:asciiTheme="minorHAnsi" w:hAnsiTheme="minorHAnsi" w:cstheme="minorHAnsi"/>
          <w:szCs w:val="18"/>
        </w:rPr>
        <w:t>, se encuentra en proceso legal, con la finalidad de determinar la situación jurídica de los terrenos mencionados.</w:t>
      </w:r>
    </w:p>
    <w:p w14:paraId="1A401DF7" w14:textId="77777777" w:rsidR="006311DA" w:rsidRPr="00383453" w:rsidRDefault="006311DA" w:rsidP="006311DA">
      <w:pPr>
        <w:jc w:val="both"/>
        <w:rPr>
          <w:rFonts w:asciiTheme="minorHAnsi" w:hAnsiTheme="minorHAnsi" w:cstheme="minorHAnsi"/>
          <w:sz w:val="14"/>
          <w:szCs w:val="18"/>
        </w:rPr>
      </w:pPr>
    </w:p>
    <w:p w14:paraId="28CA5B55" w14:textId="77777777" w:rsidR="006311DA" w:rsidRPr="005F45A3" w:rsidRDefault="006311DA" w:rsidP="006311DA">
      <w:pPr>
        <w:pStyle w:val="Texto"/>
        <w:spacing w:after="0" w:line="240" w:lineRule="exact"/>
        <w:ind w:left="-284" w:firstLine="142"/>
        <w:rPr>
          <w:rFonts w:asciiTheme="minorHAnsi" w:hAnsiTheme="minorHAnsi" w:cstheme="minorHAnsi"/>
          <w:b/>
          <w:sz w:val="20"/>
          <w:szCs w:val="18"/>
        </w:rPr>
      </w:pPr>
      <w:r w:rsidRPr="005F45A3">
        <w:rPr>
          <w:rFonts w:asciiTheme="minorHAnsi" w:hAnsiTheme="minorHAnsi" w:cstheme="minorHAnsi"/>
          <w:b/>
          <w:sz w:val="20"/>
          <w:szCs w:val="18"/>
        </w:rPr>
        <w:t>Porción a Corto Plazo de la Deuda a Largo Plazo.</w:t>
      </w:r>
    </w:p>
    <w:p w14:paraId="761E941B" w14:textId="77777777" w:rsidR="006311DA" w:rsidRPr="005F45A3" w:rsidRDefault="006311DA" w:rsidP="006311DA">
      <w:pPr>
        <w:pStyle w:val="Texto"/>
        <w:spacing w:after="0" w:line="240" w:lineRule="exact"/>
        <w:ind w:left="-284" w:firstLine="142"/>
        <w:rPr>
          <w:rFonts w:asciiTheme="minorHAnsi" w:hAnsiTheme="minorHAnsi" w:cstheme="minorHAnsi"/>
          <w:szCs w:val="18"/>
        </w:rPr>
      </w:pPr>
    </w:p>
    <w:p w14:paraId="0E24D3E9" w14:textId="6220187B" w:rsidR="006311DA" w:rsidRDefault="006311DA" w:rsidP="006311DA">
      <w:pPr>
        <w:pStyle w:val="Texto"/>
        <w:spacing w:after="0" w:line="240" w:lineRule="exact"/>
        <w:ind w:hanging="142"/>
        <w:rPr>
          <w:rFonts w:asciiTheme="minorHAnsi" w:hAnsiTheme="minorHAnsi" w:cstheme="minorHAnsi"/>
          <w:szCs w:val="18"/>
        </w:rPr>
      </w:pPr>
      <w:r w:rsidRPr="005F45A3">
        <w:rPr>
          <w:rFonts w:asciiTheme="minorHAnsi" w:hAnsiTheme="minorHAnsi" w:cstheme="minorHAnsi"/>
          <w:szCs w:val="18"/>
        </w:rPr>
        <w:t xml:space="preserve">El saldo de esta cuenta al cierre del </w:t>
      </w:r>
      <w:r w:rsidR="00EE39F7">
        <w:rPr>
          <w:rFonts w:asciiTheme="minorHAnsi" w:hAnsiTheme="minorHAnsi" w:cstheme="minorHAnsi"/>
          <w:szCs w:val="18"/>
        </w:rPr>
        <w:t xml:space="preserve">primer </w:t>
      </w:r>
      <w:r w:rsidRPr="005F45A3">
        <w:rPr>
          <w:rFonts w:asciiTheme="minorHAnsi" w:hAnsiTheme="minorHAnsi" w:cstheme="minorHAnsi"/>
          <w:szCs w:val="18"/>
        </w:rPr>
        <w:t>trimestre se detalla a continuación por crédito.</w:t>
      </w:r>
    </w:p>
    <w:p w14:paraId="6783CA34" w14:textId="77777777" w:rsidR="00FC19B1" w:rsidRDefault="00FC19B1" w:rsidP="006311DA">
      <w:pPr>
        <w:pStyle w:val="Texto"/>
        <w:spacing w:after="0" w:line="240" w:lineRule="exact"/>
        <w:ind w:hanging="142"/>
        <w:rPr>
          <w:rFonts w:asciiTheme="minorHAnsi" w:hAnsiTheme="minorHAnsi" w:cstheme="minorHAnsi"/>
          <w:szCs w:val="18"/>
        </w:rPr>
      </w:pPr>
    </w:p>
    <w:tbl>
      <w:tblPr>
        <w:tblW w:w="6217" w:type="dxa"/>
        <w:tblInd w:w="-5" w:type="dxa"/>
        <w:tblCellMar>
          <w:left w:w="70" w:type="dxa"/>
          <w:right w:w="70" w:type="dxa"/>
        </w:tblCellMar>
        <w:tblLook w:val="04A0" w:firstRow="1" w:lastRow="0" w:firstColumn="1" w:lastColumn="0" w:noHBand="0" w:noVBand="1"/>
      </w:tblPr>
      <w:tblGrid>
        <w:gridCol w:w="4005"/>
        <w:gridCol w:w="2212"/>
      </w:tblGrid>
      <w:tr w:rsidR="00694E63" w:rsidRPr="00694E63" w14:paraId="2C8BD931" w14:textId="77777777" w:rsidTr="00694E63">
        <w:trPr>
          <w:trHeight w:val="468"/>
        </w:trPr>
        <w:tc>
          <w:tcPr>
            <w:tcW w:w="400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0D534DF" w14:textId="77777777" w:rsidR="00694E63" w:rsidRPr="00694E63" w:rsidRDefault="00694E63" w:rsidP="00694E63">
            <w:pPr>
              <w:spacing w:after="0" w:line="240" w:lineRule="auto"/>
              <w:jc w:val="center"/>
              <w:rPr>
                <w:rFonts w:eastAsia="Times New Roman" w:cs="Calibri"/>
                <w:b/>
                <w:bCs/>
                <w:color w:val="FFFFFF"/>
                <w:sz w:val="16"/>
                <w:szCs w:val="16"/>
                <w:lang w:eastAsia="es-MX"/>
              </w:rPr>
            </w:pPr>
            <w:r w:rsidRPr="00694E63">
              <w:rPr>
                <w:rFonts w:eastAsia="Times New Roman" w:cs="Calibri"/>
                <w:b/>
                <w:bCs/>
                <w:color w:val="FFFFFF"/>
                <w:sz w:val="16"/>
                <w:szCs w:val="16"/>
                <w:lang w:eastAsia="es-MX"/>
              </w:rPr>
              <w:t>Porción a Corto Plazo de la Deuda a Largo Plazo</w:t>
            </w:r>
          </w:p>
        </w:tc>
        <w:tc>
          <w:tcPr>
            <w:tcW w:w="2212" w:type="dxa"/>
            <w:tcBorders>
              <w:top w:val="single" w:sz="4" w:space="0" w:color="auto"/>
              <w:left w:val="nil"/>
              <w:bottom w:val="single" w:sz="4" w:space="0" w:color="auto"/>
              <w:right w:val="single" w:sz="4" w:space="0" w:color="auto"/>
            </w:tcBorders>
            <w:shd w:val="clear" w:color="000000" w:fill="AB0033"/>
            <w:vAlign w:val="center"/>
            <w:hideMark/>
          </w:tcPr>
          <w:p w14:paraId="0E59F800" w14:textId="77777777" w:rsidR="00694E63" w:rsidRPr="00694E63" w:rsidRDefault="00694E63" w:rsidP="00694E63">
            <w:pPr>
              <w:spacing w:after="0" w:line="240" w:lineRule="auto"/>
              <w:jc w:val="center"/>
              <w:rPr>
                <w:rFonts w:eastAsia="Times New Roman" w:cs="Calibri"/>
                <w:b/>
                <w:bCs/>
                <w:color w:val="FFFFFF"/>
                <w:sz w:val="16"/>
                <w:szCs w:val="16"/>
                <w:lang w:eastAsia="es-MX"/>
              </w:rPr>
            </w:pPr>
            <w:r w:rsidRPr="00694E63">
              <w:rPr>
                <w:rFonts w:eastAsia="Times New Roman" w:cs="Calibri"/>
                <w:b/>
                <w:bCs/>
                <w:color w:val="FFFFFF"/>
                <w:sz w:val="16"/>
                <w:szCs w:val="16"/>
                <w:lang w:eastAsia="es-MX"/>
              </w:rPr>
              <w:t xml:space="preserve">Importe </w:t>
            </w:r>
          </w:p>
        </w:tc>
      </w:tr>
      <w:tr w:rsidR="00694E63" w:rsidRPr="00694E63" w14:paraId="5433584E" w14:textId="77777777" w:rsidTr="00694E63">
        <w:trPr>
          <w:trHeight w:val="266"/>
        </w:trPr>
        <w:tc>
          <w:tcPr>
            <w:tcW w:w="4005" w:type="dxa"/>
            <w:tcBorders>
              <w:top w:val="nil"/>
              <w:left w:val="single" w:sz="4" w:space="0" w:color="auto"/>
              <w:bottom w:val="single" w:sz="4" w:space="0" w:color="auto"/>
              <w:right w:val="single" w:sz="4" w:space="0" w:color="auto"/>
            </w:tcBorders>
            <w:shd w:val="clear" w:color="auto" w:fill="auto"/>
            <w:noWrap/>
            <w:vAlign w:val="bottom"/>
            <w:hideMark/>
          </w:tcPr>
          <w:p w14:paraId="0C17ECD5"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Crédito 5'461 MDP Banorte</w:t>
            </w:r>
          </w:p>
        </w:tc>
        <w:tc>
          <w:tcPr>
            <w:tcW w:w="2212" w:type="dxa"/>
            <w:tcBorders>
              <w:top w:val="nil"/>
              <w:left w:val="nil"/>
              <w:bottom w:val="single" w:sz="4" w:space="0" w:color="auto"/>
              <w:right w:val="single" w:sz="4" w:space="0" w:color="auto"/>
            </w:tcBorders>
            <w:shd w:val="clear" w:color="auto" w:fill="auto"/>
            <w:noWrap/>
            <w:vAlign w:val="bottom"/>
            <w:hideMark/>
          </w:tcPr>
          <w:p w14:paraId="0CE54FCE"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84,868,390.74</w:t>
            </w:r>
          </w:p>
        </w:tc>
      </w:tr>
      <w:tr w:rsidR="00694E63" w:rsidRPr="00694E63" w14:paraId="6E5411A0" w14:textId="77777777" w:rsidTr="00694E63">
        <w:trPr>
          <w:trHeight w:val="266"/>
        </w:trPr>
        <w:tc>
          <w:tcPr>
            <w:tcW w:w="4005" w:type="dxa"/>
            <w:tcBorders>
              <w:top w:val="nil"/>
              <w:left w:val="single" w:sz="4" w:space="0" w:color="auto"/>
              <w:bottom w:val="single" w:sz="4" w:space="0" w:color="auto"/>
              <w:right w:val="single" w:sz="4" w:space="0" w:color="auto"/>
            </w:tcBorders>
            <w:shd w:val="clear" w:color="auto" w:fill="auto"/>
            <w:noWrap/>
            <w:vAlign w:val="bottom"/>
            <w:hideMark/>
          </w:tcPr>
          <w:p w14:paraId="50CF8EF3"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Crédito 968 MDP Bancomer</w:t>
            </w:r>
          </w:p>
        </w:tc>
        <w:tc>
          <w:tcPr>
            <w:tcW w:w="2212" w:type="dxa"/>
            <w:tcBorders>
              <w:top w:val="nil"/>
              <w:left w:val="nil"/>
              <w:bottom w:val="single" w:sz="4" w:space="0" w:color="auto"/>
              <w:right w:val="single" w:sz="4" w:space="0" w:color="auto"/>
            </w:tcBorders>
            <w:shd w:val="clear" w:color="auto" w:fill="auto"/>
            <w:noWrap/>
            <w:vAlign w:val="bottom"/>
            <w:hideMark/>
          </w:tcPr>
          <w:p w14:paraId="45ABE3EF"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47,025,044.63</w:t>
            </w:r>
          </w:p>
        </w:tc>
      </w:tr>
      <w:tr w:rsidR="00694E63" w:rsidRPr="00694E63" w14:paraId="2D71A888" w14:textId="77777777" w:rsidTr="00694E63">
        <w:trPr>
          <w:trHeight w:val="266"/>
        </w:trPr>
        <w:tc>
          <w:tcPr>
            <w:tcW w:w="4005" w:type="dxa"/>
            <w:tcBorders>
              <w:top w:val="nil"/>
              <w:left w:val="single" w:sz="4" w:space="0" w:color="auto"/>
              <w:bottom w:val="single" w:sz="4" w:space="0" w:color="auto"/>
              <w:right w:val="single" w:sz="4" w:space="0" w:color="auto"/>
            </w:tcBorders>
            <w:shd w:val="clear" w:color="auto" w:fill="auto"/>
            <w:noWrap/>
            <w:vAlign w:val="bottom"/>
            <w:hideMark/>
          </w:tcPr>
          <w:p w14:paraId="2A35241B"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Crédito 1'000 MDP Bancomer</w:t>
            </w:r>
          </w:p>
        </w:tc>
        <w:tc>
          <w:tcPr>
            <w:tcW w:w="2212" w:type="dxa"/>
            <w:tcBorders>
              <w:top w:val="nil"/>
              <w:left w:val="nil"/>
              <w:bottom w:val="single" w:sz="4" w:space="0" w:color="auto"/>
              <w:right w:val="single" w:sz="4" w:space="0" w:color="auto"/>
            </w:tcBorders>
            <w:shd w:val="clear" w:color="auto" w:fill="auto"/>
            <w:noWrap/>
            <w:vAlign w:val="bottom"/>
            <w:hideMark/>
          </w:tcPr>
          <w:p w14:paraId="53B6F8BF"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41,208,795.00</w:t>
            </w:r>
          </w:p>
        </w:tc>
      </w:tr>
      <w:tr w:rsidR="00694E63" w:rsidRPr="00694E63" w14:paraId="5F5DD0CB" w14:textId="77777777" w:rsidTr="00694E63">
        <w:trPr>
          <w:trHeight w:val="266"/>
        </w:trPr>
        <w:tc>
          <w:tcPr>
            <w:tcW w:w="4005" w:type="dxa"/>
            <w:tcBorders>
              <w:top w:val="nil"/>
              <w:left w:val="single" w:sz="4" w:space="0" w:color="auto"/>
              <w:bottom w:val="single" w:sz="4" w:space="0" w:color="auto"/>
              <w:right w:val="single" w:sz="4" w:space="0" w:color="auto"/>
            </w:tcBorders>
            <w:shd w:val="clear" w:color="auto" w:fill="auto"/>
            <w:noWrap/>
            <w:vAlign w:val="bottom"/>
            <w:hideMark/>
          </w:tcPr>
          <w:p w14:paraId="7C5B2785"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Crédito 1'650 MDP Santander</w:t>
            </w:r>
          </w:p>
        </w:tc>
        <w:tc>
          <w:tcPr>
            <w:tcW w:w="2212" w:type="dxa"/>
            <w:tcBorders>
              <w:top w:val="nil"/>
              <w:left w:val="nil"/>
              <w:bottom w:val="single" w:sz="4" w:space="0" w:color="auto"/>
              <w:right w:val="single" w:sz="4" w:space="0" w:color="auto"/>
            </w:tcBorders>
            <w:shd w:val="clear" w:color="auto" w:fill="auto"/>
            <w:noWrap/>
            <w:vAlign w:val="bottom"/>
            <w:hideMark/>
          </w:tcPr>
          <w:p w14:paraId="50080969"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24,884,242.60</w:t>
            </w:r>
          </w:p>
        </w:tc>
      </w:tr>
      <w:tr w:rsidR="00694E63" w:rsidRPr="00694E63" w14:paraId="1340C6F3" w14:textId="77777777" w:rsidTr="00694E63">
        <w:trPr>
          <w:trHeight w:val="266"/>
        </w:trPr>
        <w:tc>
          <w:tcPr>
            <w:tcW w:w="4005" w:type="dxa"/>
            <w:tcBorders>
              <w:top w:val="nil"/>
              <w:left w:val="single" w:sz="4" w:space="0" w:color="auto"/>
              <w:bottom w:val="single" w:sz="4" w:space="0" w:color="auto"/>
              <w:right w:val="single" w:sz="4" w:space="0" w:color="auto"/>
            </w:tcBorders>
            <w:shd w:val="clear" w:color="auto" w:fill="auto"/>
            <w:noWrap/>
            <w:vAlign w:val="bottom"/>
            <w:hideMark/>
          </w:tcPr>
          <w:p w14:paraId="2D1FD8CF"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Crédito 1'539 MDP Banorte</w:t>
            </w:r>
          </w:p>
        </w:tc>
        <w:tc>
          <w:tcPr>
            <w:tcW w:w="2212" w:type="dxa"/>
            <w:tcBorders>
              <w:top w:val="nil"/>
              <w:left w:val="nil"/>
              <w:bottom w:val="single" w:sz="4" w:space="0" w:color="auto"/>
              <w:right w:val="single" w:sz="4" w:space="0" w:color="auto"/>
            </w:tcBorders>
            <w:shd w:val="clear" w:color="auto" w:fill="auto"/>
            <w:noWrap/>
            <w:vAlign w:val="bottom"/>
            <w:hideMark/>
          </w:tcPr>
          <w:p w14:paraId="39CD479B"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23,540,190.77</w:t>
            </w:r>
          </w:p>
        </w:tc>
      </w:tr>
      <w:tr w:rsidR="00694E63" w:rsidRPr="00694E63" w14:paraId="6FD015D9" w14:textId="77777777" w:rsidTr="00694E63">
        <w:trPr>
          <w:trHeight w:val="266"/>
        </w:trPr>
        <w:tc>
          <w:tcPr>
            <w:tcW w:w="4005" w:type="dxa"/>
            <w:tcBorders>
              <w:top w:val="nil"/>
              <w:left w:val="single" w:sz="4" w:space="0" w:color="auto"/>
              <w:bottom w:val="single" w:sz="4" w:space="0" w:color="auto"/>
              <w:right w:val="single" w:sz="4" w:space="0" w:color="auto"/>
            </w:tcBorders>
            <w:shd w:val="clear" w:color="auto" w:fill="auto"/>
            <w:noWrap/>
            <w:vAlign w:val="bottom"/>
            <w:hideMark/>
          </w:tcPr>
          <w:p w14:paraId="371D1040"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Crédito 1'500 MDP Banamex</w:t>
            </w:r>
          </w:p>
        </w:tc>
        <w:tc>
          <w:tcPr>
            <w:tcW w:w="2212" w:type="dxa"/>
            <w:tcBorders>
              <w:top w:val="nil"/>
              <w:left w:val="nil"/>
              <w:bottom w:val="single" w:sz="4" w:space="0" w:color="auto"/>
              <w:right w:val="single" w:sz="4" w:space="0" w:color="auto"/>
            </w:tcBorders>
            <w:shd w:val="clear" w:color="auto" w:fill="auto"/>
            <w:noWrap/>
            <w:vAlign w:val="bottom"/>
            <w:hideMark/>
          </w:tcPr>
          <w:p w14:paraId="71053506"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23,296,730.27</w:t>
            </w:r>
          </w:p>
        </w:tc>
      </w:tr>
      <w:tr w:rsidR="00694E63" w:rsidRPr="00694E63" w14:paraId="1C508AD5" w14:textId="77777777" w:rsidTr="00694E63">
        <w:trPr>
          <w:trHeight w:val="266"/>
        </w:trPr>
        <w:tc>
          <w:tcPr>
            <w:tcW w:w="4005" w:type="dxa"/>
            <w:tcBorders>
              <w:top w:val="nil"/>
              <w:left w:val="single" w:sz="4" w:space="0" w:color="auto"/>
              <w:bottom w:val="single" w:sz="4" w:space="0" w:color="auto"/>
              <w:right w:val="single" w:sz="4" w:space="0" w:color="auto"/>
            </w:tcBorders>
            <w:shd w:val="clear" w:color="000000" w:fill="FFFFFF"/>
            <w:noWrap/>
            <w:vAlign w:val="bottom"/>
            <w:hideMark/>
          </w:tcPr>
          <w:p w14:paraId="1CE30A9D"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Crédito 993 MDP Bancomer</w:t>
            </w:r>
          </w:p>
        </w:tc>
        <w:tc>
          <w:tcPr>
            <w:tcW w:w="2212" w:type="dxa"/>
            <w:tcBorders>
              <w:top w:val="nil"/>
              <w:left w:val="nil"/>
              <w:bottom w:val="single" w:sz="4" w:space="0" w:color="auto"/>
              <w:right w:val="single" w:sz="4" w:space="0" w:color="auto"/>
            </w:tcBorders>
            <w:shd w:val="clear" w:color="auto" w:fill="auto"/>
            <w:noWrap/>
            <w:vAlign w:val="bottom"/>
            <w:hideMark/>
          </w:tcPr>
          <w:p w14:paraId="4D1AE859"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15,125,800.57</w:t>
            </w:r>
          </w:p>
        </w:tc>
      </w:tr>
      <w:tr w:rsidR="00694E63" w:rsidRPr="00694E63" w14:paraId="131FF6F4" w14:textId="77777777" w:rsidTr="00694E63">
        <w:trPr>
          <w:trHeight w:val="266"/>
        </w:trPr>
        <w:tc>
          <w:tcPr>
            <w:tcW w:w="4005" w:type="dxa"/>
            <w:tcBorders>
              <w:top w:val="nil"/>
              <w:left w:val="single" w:sz="4" w:space="0" w:color="auto"/>
              <w:bottom w:val="single" w:sz="4" w:space="0" w:color="auto"/>
              <w:right w:val="single" w:sz="4" w:space="0" w:color="auto"/>
            </w:tcBorders>
            <w:shd w:val="clear" w:color="000000" w:fill="FFFFFF"/>
            <w:noWrap/>
            <w:vAlign w:val="bottom"/>
            <w:hideMark/>
          </w:tcPr>
          <w:p w14:paraId="58EAC174"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 xml:space="preserve">Crédito 1'000 MDP Banamex </w:t>
            </w:r>
          </w:p>
        </w:tc>
        <w:tc>
          <w:tcPr>
            <w:tcW w:w="2212" w:type="dxa"/>
            <w:tcBorders>
              <w:top w:val="nil"/>
              <w:left w:val="nil"/>
              <w:bottom w:val="single" w:sz="4" w:space="0" w:color="auto"/>
              <w:right w:val="single" w:sz="4" w:space="0" w:color="auto"/>
            </w:tcBorders>
            <w:shd w:val="clear" w:color="auto" w:fill="auto"/>
            <w:noWrap/>
            <w:vAlign w:val="bottom"/>
            <w:hideMark/>
          </w:tcPr>
          <w:p w14:paraId="410C6232"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15,118,382.66</w:t>
            </w:r>
          </w:p>
        </w:tc>
      </w:tr>
      <w:tr w:rsidR="00694E63" w:rsidRPr="00694E63" w14:paraId="075D6B02" w14:textId="77777777" w:rsidTr="00694E63">
        <w:trPr>
          <w:trHeight w:val="266"/>
        </w:trPr>
        <w:tc>
          <w:tcPr>
            <w:tcW w:w="4005" w:type="dxa"/>
            <w:tcBorders>
              <w:top w:val="nil"/>
              <w:left w:val="single" w:sz="4" w:space="0" w:color="auto"/>
              <w:bottom w:val="single" w:sz="4" w:space="0" w:color="auto"/>
              <w:right w:val="single" w:sz="4" w:space="0" w:color="auto"/>
            </w:tcBorders>
            <w:shd w:val="clear" w:color="000000" w:fill="FFFFFF"/>
            <w:noWrap/>
            <w:vAlign w:val="bottom"/>
            <w:hideMark/>
          </w:tcPr>
          <w:p w14:paraId="4C519980"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Crédito 1'500 MDP Banorte</w:t>
            </w:r>
          </w:p>
        </w:tc>
        <w:tc>
          <w:tcPr>
            <w:tcW w:w="2212" w:type="dxa"/>
            <w:tcBorders>
              <w:top w:val="nil"/>
              <w:left w:val="nil"/>
              <w:bottom w:val="single" w:sz="4" w:space="0" w:color="auto"/>
              <w:right w:val="single" w:sz="4" w:space="0" w:color="auto"/>
            </w:tcBorders>
            <w:shd w:val="clear" w:color="auto" w:fill="auto"/>
            <w:noWrap/>
            <w:vAlign w:val="bottom"/>
            <w:hideMark/>
          </w:tcPr>
          <w:p w14:paraId="717A9971"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14,965,822.45</w:t>
            </w:r>
          </w:p>
        </w:tc>
      </w:tr>
      <w:tr w:rsidR="00694E63" w:rsidRPr="00694E63" w14:paraId="1CFDD852" w14:textId="77777777" w:rsidTr="00694E63">
        <w:trPr>
          <w:trHeight w:val="266"/>
        </w:trPr>
        <w:tc>
          <w:tcPr>
            <w:tcW w:w="4005" w:type="dxa"/>
            <w:tcBorders>
              <w:top w:val="nil"/>
              <w:left w:val="single" w:sz="4" w:space="0" w:color="auto"/>
              <w:bottom w:val="single" w:sz="4" w:space="0" w:color="auto"/>
              <w:right w:val="single" w:sz="4" w:space="0" w:color="auto"/>
            </w:tcBorders>
            <w:shd w:val="clear" w:color="auto" w:fill="auto"/>
            <w:noWrap/>
            <w:vAlign w:val="bottom"/>
            <w:hideMark/>
          </w:tcPr>
          <w:p w14:paraId="25DECF05"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Crédito 1'200 MDP Banorte</w:t>
            </w:r>
          </w:p>
        </w:tc>
        <w:tc>
          <w:tcPr>
            <w:tcW w:w="2212" w:type="dxa"/>
            <w:tcBorders>
              <w:top w:val="nil"/>
              <w:left w:val="nil"/>
              <w:bottom w:val="single" w:sz="4" w:space="0" w:color="auto"/>
              <w:right w:val="single" w:sz="4" w:space="0" w:color="auto"/>
            </w:tcBorders>
            <w:shd w:val="clear" w:color="auto" w:fill="auto"/>
            <w:noWrap/>
            <w:vAlign w:val="bottom"/>
            <w:hideMark/>
          </w:tcPr>
          <w:p w14:paraId="6FB8BB7F"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8,507,195.00</w:t>
            </w:r>
          </w:p>
        </w:tc>
      </w:tr>
      <w:tr w:rsidR="00694E63" w:rsidRPr="00694E63" w14:paraId="59F0BE3E" w14:textId="77777777" w:rsidTr="00694E63">
        <w:trPr>
          <w:trHeight w:val="266"/>
        </w:trPr>
        <w:tc>
          <w:tcPr>
            <w:tcW w:w="4005" w:type="dxa"/>
            <w:tcBorders>
              <w:top w:val="nil"/>
              <w:left w:val="single" w:sz="4" w:space="0" w:color="auto"/>
              <w:bottom w:val="single" w:sz="4" w:space="0" w:color="auto"/>
              <w:right w:val="single" w:sz="4" w:space="0" w:color="auto"/>
            </w:tcBorders>
            <w:shd w:val="clear" w:color="000000" w:fill="FFFFFF"/>
            <w:noWrap/>
            <w:vAlign w:val="bottom"/>
            <w:hideMark/>
          </w:tcPr>
          <w:p w14:paraId="51608BE4"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 xml:space="preserve">Crédito 500 MDP Bancomer </w:t>
            </w:r>
          </w:p>
        </w:tc>
        <w:tc>
          <w:tcPr>
            <w:tcW w:w="2212" w:type="dxa"/>
            <w:tcBorders>
              <w:top w:val="nil"/>
              <w:left w:val="nil"/>
              <w:bottom w:val="single" w:sz="4" w:space="0" w:color="auto"/>
              <w:right w:val="single" w:sz="4" w:space="0" w:color="auto"/>
            </w:tcBorders>
            <w:shd w:val="clear" w:color="auto" w:fill="auto"/>
            <w:noWrap/>
            <w:vAlign w:val="bottom"/>
            <w:hideMark/>
          </w:tcPr>
          <w:p w14:paraId="7FE39C51"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7,524,895.70</w:t>
            </w:r>
          </w:p>
        </w:tc>
      </w:tr>
      <w:tr w:rsidR="00694E63" w:rsidRPr="00694E63" w14:paraId="58E7CC98" w14:textId="77777777" w:rsidTr="00694E63">
        <w:trPr>
          <w:trHeight w:val="266"/>
        </w:trPr>
        <w:tc>
          <w:tcPr>
            <w:tcW w:w="4005" w:type="dxa"/>
            <w:tcBorders>
              <w:top w:val="nil"/>
              <w:left w:val="single" w:sz="4" w:space="0" w:color="auto"/>
              <w:bottom w:val="single" w:sz="4" w:space="0" w:color="auto"/>
              <w:right w:val="single" w:sz="4" w:space="0" w:color="auto"/>
            </w:tcBorders>
            <w:shd w:val="clear" w:color="000000" w:fill="FFFFFF"/>
            <w:noWrap/>
            <w:vAlign w:val="bottom"/>
            <w:hideMark/>
          </w:tcPr>
          <w:p w14:paraId="03BF433E"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Crédito 113.9 MDP Banobras</w:t>
            </w:r>
          </w:p>
        </w:tc>
        <w:tc>
          <w:tcPr>
            <w:tcW w:w="2212" w:type="dxa"/>
            <w:tcBorders>
              <w:top w:val="nil"/>
              <w:left w:val="nil"/>
              <w:bottom w:val="single" w:sz="4" w:space="0" w:color="auto"/>
              <w:right w:val="single" w:sz="4" w:space="0" w:color="auto"/>
            </w:tcBorders>
            <w:shd w:val="clear" w:color="auto" w:fill="auto"/>
            <w:noWrap/>
            <w:vAlign w:val="bottom"/>
            <w:hideMark/>
          </w:tcPr>
          <w:p w14:paraId="5B835885"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7,276,312.62</w:t>
            </w:r>
          </w:p>
        </w:tc>
      </w:tr>
      <w:tr w:rsidR="00694E63" w:rsidRPr="00694E63" w14:paraId="05473E0B" w14:textId="77777777" w:rsidTr="00694E63">
        <w:trPr>
          <w:trHeight w:val="266"/>
        </w:trPr>
        <w:tc>
          <w:tcPr>
            <w:tcW w:w="4005" w:type="dxa"/>
            <w:tcBorders>
              <w:top w:val="nil"/>
              <w:left w:val="single" w:sz="4" w:space="0" w:color="auto"/>
              <w:bottom w:val="single" w:sz="4" w:space="0" w:color="auto"/>
              <w:right w:val="single" w:sz="4" w:space="0" w:color="auto"/>
            </w:tcBorders>
            <w:shd w:val="clear" w:color="000000" w:fill="FFFFFF"/>
            <w:noWrap/>
            <w:vAlign w:val="bottom"/>
            <w:hideMark/>
          </w:tcPr>
          <w:p w14:paraId="4FA0BABC" w14:textId="77777777" w:rsidR="00694E63" w:rsidRPr="00694E63" w:rsidRDefault="00694E63" w:rsidP="00694E63">
            <w:pPr>
              <w:spacing w:after="0" w:line="240" w:lineRule="auto"/>
              <w:rPr>
                <w:rFonts w:eastAsia="Times New Roman" w:cs="Calibri"/>
                <w:color w:val="000000"/>
                <w:sz w:val="16"/>
                <w:szCs w:val="16"/>
                <w:lang w:eastAsia="es-MX"/>
              </w:rPr>
            </w:pPr>
            <w:r w:rsidRPr="00694E63">
              <w:rPr>
                <w:rFonts w:eastAsia="Times New Roman" w:cs="Calibri"/>
                <w:color w:val="000000"/>
                <w:sz w:val="16"/>
                <w:szCs w:val="16"/>
                <w:lang w:eastAsia="es-MX"/>
              </w:rPr>
              <w:t>Crédito 250.8 MDP Banobras</w:t>
            </w:r>
          </w:p>
        </w:tc>
        <w:tc>
          <w:tcPr>
            <w:tcW w:w="2212" w:type="dxa"/>
            <w:tcBorders>
              <w:top w:val="nil"/>
              <w:left w:val="nil"/>
              <w:bottom w:val="single" w:sz="4" w:space="0" w:color="auto"/>
              <w:right w:val="single" w:sz="4" w:space="0" w:color="auto"/>
            </w:tcBorders>
            <w:shd w:val="clear" w:color="auto" w:fill="auto"/>
            <w:noWrap/>
            <w:vAlign w:val="bottom"/>
            <w:hideMark/>
          </w:tcPr>
          <w:p w14:paraId="64289E21" w14:textId="77777777" w:rsidR="00694E63" w:rsidRPr="00694E63" w:rsidRDefault="00694E63" w:rsidP="00694E63">
            <w:pPr>
              <w:spacing w:after="0" w:line="240" w:lineRule="auto"/>
              <w:jc w:val="right"/>
              <w:rPr>
                <w:rFonts w:eastAsia="Times New Roman" w:cs="Calibri"/>
                <w:color w:val="000000"/>
                <w:sz w:val="16"/>
                <w:szCs w:val="16"/>
                <w:lang w:eastAsia="es-MX"/>
              </w:rPr>
            </w:pPr>
            <w:r w:rsidRPr="00694E63">
              <w:rPr>
                <w:rFonts w:eastAsia="Times New Roman" w:cs="Calibri"/>
                <w:color w:val="000000"/>
                <w:sz w:val="16"/>
                <w:szCs w:val="16"/>
                <w:lang w:eastAsia="es-MX"/>
              </w:rPr>
              <w:t>1,428,676.42</w:t>
            </w:r>
          </w:p>
        </w:tc>
      </w:tr>
      <w:tr w:rsidR="00694E63" w:rsidRPr="00694E63" w14:paraId="2AD1E5CB" w14:textId="77777777" w:rsidTr="00694E63">
        <w:trPr>
          <w:trHeight w:val="266"/>
        </w:trPr>
        <w:tc>
          <w:tcPr>
            <w:tcW w:w="4005" w:type="dxa"/>
            <w:tcBorders>
              <w:top w:val="nil"/>
              <w:left w:val="single" w:sz="4" w:space="0" w:color="auto"/>
              <w:bottom w:val="single" w:sz="4" w:space="0" w:color="auto"/>
              <w:right w:val="single" w:sz="4" w:space="0" w:color="auto"/>
            </w:tcBorders>
            <w:shd w:val="clear" w:color="000000" w:fill="DDC9A3"/>
            <w:vAlign w:val="center"/>
            <w:hideMark/>
          </w:tcPr>
          <w:p w14:paraId="1923EE9C" w14:textId="77777777" w:rsidR="00694E63" w:rsidRPr="00694E63" w:rsidRDefault="00694E63" w:rsidP="00694E63">
            <w:pPr>
              <w:spacing w:after="0" w:line="240" w:lineRule="auto"/>
              <w:jc w:val="center"/>
              <w:rPr>
                <w:rFonts w:eastAsia="Times New Roman" w:cs="Calibri"/>
                <w:b/>
                <w:bCs/>
                <w:color w:val="000000"/>
                <w:sz w:val="16"/>
                <w:szCs w:val="16"/>
                <w:lang w:eastAsia="es-MX"/>
              </w:rPr>
            </w:pPr>
            <w:r w:rsidRPr="00694E63">
              <w:rPr>
                <w:rFonts w:eastAsia="Times New Roman" w:cs="Calibri"/>
                <w:b/>
                <w:bCs/>
                <w:color w:val="000000"/>
                <w:sz w:val="16"/>
                <w:szCs w:val="16"/>
                <w:lang w:eastAsia="es-MX"/>
              </w:rPr>
              <w:t>TOTAL</w:t>
            </w:r>
          </w:p>
        </w:tc>
        <w:tc>
          <w:tcPr>
            <w:tcW w:w="2212" w:type="dxa"/>
            <w:tcBorders>
              <w:top w:val="nil"/>
              <w:left w:val="nil"/>
              <w:bottom w:val="single" w:sz="4" w:space="0" w:color="auto"/>
              <w:right w:val="single" w:sz="4" w:space="0" w:color="auto"/>
            </w:tcBorders>
            <w:shd w:val="clear" w:color="000000" w:fill="DDC9A3"/>
            <w:noWrap/>
            <w:vAlign w:val="bottom"/>
            <w:hideMark/>
          </w:tcPr>
          <w:p w14:paraId="12859C82" w14:textId="77777777" w:rsidR="00694E63" w:rsidRPr="00694E63" w:rsidRDefault="00694E63" w:rsidP="00694E63">
            <w:pPr>
              <w:spacing w:after="0" w:line="240" w:lineRule="auto"/>
              <w:jc w:val="right"/>
              <w:rPr>
                <w:rFonts w:eastAsia="Times New Roman" w:cs="Calibri"/>
                <w:b/>
                <w:bCs/>
                <w:color w:val="000000"/>
                <w:sz w:val="16"/>
                <w:szCs w:val="16"/>
                <w:lang w:eastAsia="es-MX"/>
              </w:rPr>
            </w:pPr>
            <w:r w:rsidRPr="00694E63">
              <w:rPr>
                <w:rFonts w:eastAsia="Times New Roman" w:cs="Calibri"/>
                <w:b/>
                <w:bCs/>
                <w:color w:val="000000"/>
                <w:sz w:val="16"/>
                <w:szCs w:val="16"/>
                <w:lang w:eastAsia="es-MX"/>
              </w:rPr>
              <w:t>314,770,479.43</w:t>
            </w:r>
          </w:p>
        </w:tc>
      </w:tr>
    </w:tbl>
    <w:p w14:paraId="5B8DC2FC" w14:textId="77777777" w:rsidR="006311DA" w:rsidRPr="005F45A3" w:rsidRDefault="006311DA" w:rsidP="006311DA">
      <w:pPr>
        <w:spacing w:after="0"/>
        <w:ind w:left="-709" w:firstLine="567"/>
        <w:jc w:val="both"/>
        <w:rPr>
          <w:rFonts w:asciiTheme="minorHAnsi" w:hAnsiTheme="minorHAnsi" w:cstheme="minorHAnsi"/>
          <w:b/>
          <w:sz w:val="20"/>
          <w:szCs w:val="18"/>
        </w:rPr>
      </w:pPr>
      <w:r w:rsidRPr="005F45A3">
        <w:rPr>
          <w:rFonts w:asciiTheme="minorHAnsi" w:eastAsia="Times New Roman" w:hAnsiTheme="minorHAnsi" w:cstheme="minorHAnsi"/>
          <w:b/>
          <w:sz w:val="20"/>
          <w:szCs w:val="18"/>
          <w:lang w:val="es-ES" w:eastAsia="es-ES"/>
        </w:rPr>
        <w:t>Títulos y Valores a Corto Plazo</w:t>
      </w:r>
      <w:r w:rsidRPr="005F45A3">
        <w:rPr>
          <w:rFonts w:asciiTheme="minorHAnsi" w:hAnsiTheme="minorHAnsi" w:cstheme="minorHAnsi"/>
          <w:b/>
          <w:sz w:val="20"/>
          <w:szCs w:val="18"/>
        </w:rPr>
        <w:t>.</w:t>
      </w:r>
    </w:p>
    <w:p w14:paraId="687E1297" w14:textId="77777777" w:rsidR="006311DA" w:rsidRPr="005F45A3" w:rsidRDefault="006311DA" w:rsidP="006311DA">
      <w:pPr>
        <w:spacing w:after="0"/>
        <w:ind w:left="-567" w:firstLine="142"/>
        <w:rPr>
          <w:rFonts w:asciiTheme="minorHAnsi" w:hAnsiTheme="minorHAnsi" w:cstheme="minorHAnsi"/>
          <w:b/>
          <w:sz w:val="16"/>
          <w:szCs w:val="18"/>
        </w:rPr>
      </w:pPr>
    </w:p>
    <w:p w14:paraId="479C0AEA" w14:textId="18278A0A" w:rsidR="006311DA" w:rsidRPr="005F45A3" w:rsidRDefault="00694E63" w:rsidP="006311DA">
      <w:pPr>
        <w:spacing w:after="0"/>
        <w:ind w:left="-142"/>
        <w:jc w:val="both"/>
        <w:rPr>
          <w:rFonts w:asciiTheme="minorHAnsi" w:hAnsiTheme="minorHAnsi" w:cstheme="minorHAnsi"/>
          <w:sz w:val="20"/>
          <w:szCs w:val="18"/>
        </w:rPr>
      </w:pPr>
      <w:r>
        <w:rPr>
          <w:rFonts w:asciiTheme="minorHAnsi" w:hAnsiTheme="minorHAnsi" w:cstheme="minorHAnsi"/>
          <w:sz w:val="18"/>
          <w:szCs w:val="18"/>
        </w:rPr>
        <w:t>E</w:t>
      </w:r>
      <w:r w:rsidR="00B80B71">
        <w:rPr>
          <w:rFonts w:asciiTheme="minorHAnsi" w:hAnsiTheme="minorHAnsi" w:cstheme="minorHAnsi"/>
          <w:sz w:val="18"/>
          <w:szCs w:val="18"/>
        </w:rPr>
        <w:t xml:space="preserve">l mes de Diciembre de 2023 para cubrir insuficiencias de liquidez de carácter temporal se </w:t>
      </w:r>
      <w:r w:rsidR="003520E7">
        <w:rPr>
          <w:rFonts w:asciiTheme="minorHAnsi" w:hAnsiTheme="minorHAnsi" w:cstheme="minorHAnsi"/>
          <w:sz w:val="18"/>
          <w:szCs w:val="18"/>
        </w:rPr>
        <w:t>contrataron</w:t>
      </w:r>
      <w:r w:rsidR="00B80B71">
        <w:rPr>
          <w:rFonts w:asciiTheme="minorHAnsi" w:hAnsiTheme="minorHAnsi" w:cstheme="minorHAnsi"/>
          <w:sz w:val="18"/>
          <w:szCs w:val="18"/>
        </w:rPr>
        <w:t xml:space="preserve"> 3 créditos,  </w:t>
      </w:r>
      <w:r w:rsidR="00FA5B31">
        <w:rPr>
          <w:rFonts w:asciiTheme="minorHAnsi" w:hAnsiTheme="minorHAnsi" w:cstheme="minorHAnsi"/>
          <w:sz w:val="18"/>
          <w:szCs w:val="18"/>
        </w:rPr>
        <w:t>dicha contratación fue</w:t>
      </w:r>
      <w:r w:rsidR="003520E7">
        <w:rPr>
          <w:rFonts w:asciiTheme="minorHAnsi" w:hAnsiTheme="minorHAnsi" w:cstheme="minorHAnsi"/>
          <w:sz w:val="18"/>
          <w:szCs w:val="18"/>
        </w:rPr>
        <w:t xml:space="preserve"> </w:t>
      </w:r>
      <w:r w:rsidR="00E110C7" w:rsidRPr="005F45A3">
        <w:rPr>
          <w:rFonts w:asciiTheme="minorHAnsi" w:hAnsiTheme="minorHAnsi" w:cstheme="minorHAnsi"/>
          <w:sz w:val="18"/>
          <w:szCs w:val="18"/>
        </w:rPr>
        <w:t xml:space="preserve"> de acuerdo a las disposiciones de la Ley de Disciplina Financiera vigente</w:t>
      </w:r>
      <w:r w:rsidR="00031595">
        <w:rPr>
          <w:rFonts w:asciiTheme="minorHAnsi" w:hAnsiTheme="minorHAnsi" w:cstheme="minorHAnsi"/>
          <w:sz w:val="18"/>
          <w:szCs w:val="18"/>
        </w:rPr>
        <w:t>, a</w:t>
      </w:r>
      <w:r w:rsidR="00B03034">
        <w:rPr>
          <w:rFonts w:asciiTheme="minorHAnsi" w:hAnsiTheme="minorHAnsi" w:cstheme="minorHAnsi"/>
          <w:sz w:val="18"/>
          <w:szCs w:val="18"/>
        </w:rPr>
        <w:t xml:space="preserve"> </w:t>
      </w:r>
      <w:r w:rsidR="003520E7">
        <w:rPr>
          <w:rFonts w:asciiTheme="minorHAnsi" w:hAnsiTheme="minorHAnsi" w:cstheme="minorHAnsi"/>
          <w:sz w:val="18"/>
          <w:szCs w:val="18"/>
        </w:rPr>
        <w:t>continuación se detallan los pagos de las amortizaciones e intereses de cada crédito durante el trimestre.</w:t>
      </w:r>
    </w:p>
    <w:p w14:paraId="485B879A" w14:textId="77777777" w:rsidR="006311DA" w:rsidRPr="005F45A3" w:rsidRDefault="006311DA" w:rsidP="006311DA">
      <w:pPr>
        <w:spacing w:after="0"/>
        <w:jc w:val="both"/>
        <w:rPr>
          <w:rFonts w:asciiTheme="minorHAnsi" w:hAnsiTheme="minorHAnsi" w:cstheme="minorHAnsi"/>
          <w:sz w:val="14"/>
          <w:szCs w:val="18"/>
        </w:rPr>
      </w:pPr>
    </w:p>
    <w:p w14:paraId="7A6DFB8E" w14:textId="77777777" w:rsidR="006311DA" w:rsidRPr="005F45A3" w:rsidRDefault="006311DA" w:rsidP="006311DA">
      <w:pPr>
        <w:spacing w:after="0"/>
        <w:jc w:val="both"/>
        <w:rPr>
          <w:rFonts w:asciiTheme="minorHAnsi" w:hAnsiTheme="minorHAnsi" w:cstheme="minorHAnsi"/>
          <w:sz w:val="16"/>
          <w:szCs w:val="18"/>
        </w:rPr>
      </w:pPr>
    </w:p>
    <w:tbl>
      <w:tblPr>
        <w:tblW w:w="10314" w:type="dxa"/>
        <w:tblInd w:w="-5" w:type="dxa"/>
        <w:tblCellMar>
          <w:left w:w="70" w:type="dxa"/>
          <w:right w:w="70" w:type="dxa"/>
        </w:tblCellMar>
        <w:tblLook w:val="04A0" w:firstRow="1" w:lastRow="0" w:firstColumn="1" w:lastColumn="0" w:noHBand="0" w:noVBand="1"/>
      </w:tblPr>
      <w:tblGrid>
        <w:gridCol w:w="1008"/>
        <w:gridCol w:w="932"/>
        <w:gridCol w:w="1134"/>
        <w:gridCol w:w="939"/>
        <w:gridCol w:w="1030"/>
        <w:gridCol w:w="1053"/>
        <w:gridCol w:w="882"/>
        <w:gridCol w:w="880"/>
        <w:gridCol w:w="808"/>
        <w:gridCol w:w="938"/>
        <w:gridCol w:w="710"/>
      </w:tblGrid>
      <w:tr w:rsidR="00694E63" w:rsidRPr="00185A05" w14:paraId="1537E2DB" w14:textId="77777777" w:rsidTr="00185A05">
        <w:trPr>
          <w:trHeight w:val="840"/>
        </w:trPr>
        <w:tc>
          <w:tcPr>
            <w:tcW w:w="1008"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48B9621" w14:textId="77777777" w:rsidR="00694E63" w:rsidRPr="00185A05" w:rsidRDefault="00694E63" w:rsidP="00694E63">
            <w:pPr>
              <w:spacing w:after="0" w:line="240" w:lineRule="auto"/>
              <w:jc w:val="center"/>
              <w:rPr>
                <w:rFonts w:eastAsia="Times New Roman" w:cs="Calibri"/>
                <w:b/>
                <w:bCs/>
                <w:color w:val="FFFFFF"/>
                <w:sz w:val="14"/>
                <w:szCs w:val="14"/>
                <w:lang w:eastAsia="es-MX"/>
              </w:rPr>
            </w:pPr>
            <w:r w:rsidRPr="00185A05">
              <w:rPr>
                <w:rFonts w:eastAsia="Times New Roman" w:cs="Calibri"/>
                <w:b/>
                <w:bCs/>
                <w:color w:val="FFFFFF"/>
                <w:sz w:val="14"/>
                <w:szCs w:val="14"/>
                <w:lang w:eastAsia="es-MX"/>
              </w:rPr>
              <w:t>BANCO</w:t>
            </w:r>
          </w:p>
        </w:tc>
        <w:tc>
          <w:tcPr>
            <w:tcW w:w="932" w:type="dxa"/>
            <w:tcBorders>
              <w:top w:val="single" w:sz="4" w:space="0" w:color="auto"/>
              <w:left w:val="nil"/>
              <w:bottom w:val="single" w:sz="4" w:space="0" w:color="auto"/>
              <w:right w:val="single" w:sz="4" w:space="0" w:color="auto"/>
            </w:tcBorders>
            <w:shd w:val="clear" w:color="000000" w:fill="AB0033"/>
            <w:vAlign w:val="center"/>
            <w:hideMark/>
          </w:tcPr>
          <w:p w14:paraId="6A0B3080" w14:textId="77777777" w:rsidR="00694E63" w:rsidRPr="00185A05" w:rsidRDefault="00694E63" w:rsidP="00694E63">
            <w:pPr>
              <w:spacing w:after="0" w:line="240" w:lineRule="auto"/>
              <w:jc w:val="center"/>
              <w:rPr>
                <w:rFonts w:eastAsia="Times New Roman" w:cs="Calibri"/>
                <w:b/>
                <w:bCs/>
                <w:color w:val="FFFFFF"/>
                <w:sz w:val="14"/>
                <w:szCs w:val="14"/>
                <w:lang w:eastAsia="es-MX"/>
              </w:rPr>
            </w:pPr>
            <w:r w:rsidRPr="00185A05">
              <w:rPr>
                <w:rFonts w:eastAsia="Times New Roman" w:cs="Calibri"/>
                <w:b/>
                <w:bCs/>
                <w:color w:val="FFFFFF"/>
                <w:sz w:val="14"/>
                <w:szCs w:val="14"/>
                <w:lang w:eastAsia="es-MX"/>
              </w:rPr>
              <w:t>Importe Original Contratado</w:t>
            </w:r>
          </w:p>
        </w:tc>
        <w:tc>
          <w:tcPr>
            <w:tcW w:w="1134" w:type="dxa"/>
            <w:tcBorders>
              <w:top w:val="single" w:sz="4" w:space="0" w:color="auto"/>
              <w:left w:val="nil"/>
              <w:bottom w:val="single" w:sz="4" w:space="0" w:color="auto"/>
              <w:right w:val="single" w:sz="4" w:space="0" w:color="auto"/>
            </w:tcBorders>
            <w:shd w:val="clear" w:color="000000" w:fill="AB0033"/>
            <w:vAlign w:val="center"/>
            <w:hideMark/>
          </w:tcPr>
          <w:p w14:paraId="4A508766" w14:textId="77777777" w:rsidR="00694E63" w:rsidRPr="00185A05" w:rsidRDefault="00694E63" w:rsidP="00694E63">
            <w:pPr>
              <w:spacing w:after="0" w:line="240" w:lineRule="auto"/>
              <w:jc w:val="center"/>
              <w:rPr>
                <w:rFonts w:eastAsia="Times New Roman" w:cs="Calibri"/>
                <w:b/>
                <w:bCs/>
                <w:color w:val="FFFFFF"/>
                <w:sz w:val="14"/>
                <w:szCs w:val="14"/>
                <w:lang w:eastAsia="es-MX"/>
              </w:rPr>
            </w:pPr>
            <w:r w:rsidRPr="00185A05">
              <w:rPr>
                <w:rFonts w:eastAsia="Times New Roman" w:cs="Calibri"/>
                <w:b/>
                <w:bCs/>
                <w:color w:val="FFFFFF"/>
                <w:sz w:val="14"/>
                <w:szCs w:val="14"/>
                <w:lang w:eastAsia="es-MX"/>
              </w:rPr>
              <w:t>Saldo al 31 de Diciembre de 2023</w:t>
            </w:r>
          </w:p>
        </w:tc>
        <w:tc>
          <w:tcPr>
            <w:tcW w:w="939" w:type="dxa"/>
            <w:tcBorders>
              <w:top w:val="single" w:sz="4" w:space="0" w:color="auto"/>
              <w:left w:val="nil"/>
              <w:bottom w:val="single" w:sz="4" w:space="0" w:color="auto"/>
              <w:right w:val="single" w:sz="4" w:space="0" w:color="auto"/>
            </w:tcBorders>
            <w:shd w:val="clear" w:color="000000" w:fill="AB0033"/>
            <w:vAlign w:val="center"/>
            <w:hideMark/>
          </w:tcPr>
          <w:p w14:paraId="0E673949" w14:textId="77777777" w:rsidR="00694E63" w:rsidRPr="00185A05" w:rsidRDefault="00694E63" w:rsidP="00694E63">
            <w:pPr>
              <w:spacing w:after="0" w:line="240" w:lineRule="auto"/>
              <w:jc w:val="center"/>
              <w:rPr>
                <w:rFonts w:eastAsia="Times New Roman" w:cs="Calibri"/>
                <w:b/>
                <w:bCs/>
                <w:color w:val="FFFFFF"/>
                <w:sz w:val="14"/>
                <w:szCs w:val="14"/>
                <w:lang w:eastAsia="es-MX"/>
              </w:rPr>
            </w:pPr>
            <w:r w:rsidRPr="00185A05">
              <w:rPr>
                <w:rFonts w:eastAsia="Times New Roman" w:cs="Calibri"/>
                <w:b/>
                <w:bCs/>
                <w:color w:val="FFFFFF"/>
                <w:sz w:val="14"/>
                <w:szCs w:val="14"/>
                <w:lang w:eastAsia="es-MX"/>
              </w:rPr>
              <w:t>Disposiciones</w:t>
            </w:r>
          </w:p>
        </w:tc>
        <w:tc>
          <w:tcPr>
            <w:tcW w:w="1030" w:type="dxa"/>
            <w:tcBorders>
              <w:top w:val="single" w:sz="4" w:space="0" w:color="auto"/>
              <w:left w:val="nil"/>
              <w:bottom w:val="single" w:sz="4" w:space="0" w:color="auto"/>
              <w:right w:val="single" w:sz="4" w:space="0" w:color="auto"/>
            </w:tcBorders>
            <w:shd w:val="clear" w:color="000000" w:fill="AB0033"/>
            <w:vAlign w:val="center"/>
            <w:hideMark/>
          </w:tcPr>
          <w:p w14:paraId="290D6835" w14:textId="77777777" w:rsidR="00694E63" w:rsidRPr="00185A05" w:rsidRDefault="00694E63" w:rsidP="00694E63">
            <w:pPr>
              <w:spacing w:after="0" w:line="240" w:lineRule="auto"/>
              <w:jc w:val="center"/>
              <w:rPr>
                <w:rFonts w:eastAsia="Times New Roman" w:cs="Calibri"/>
                <w:b/>
                <w:bCs/>
                <w:color w:val="FFFFFF"/>
                <w:sz w:val="14"/>
                <w:szCs w:val="14"/>
                <w:lang w:eastAsia="es-MX"/>
              </w:rPr>
            </w:pPr>
            <w:r w:rsidRPr="00185A05">
              <w:rPr>
                <w:rFonts w:eastAsia="Times New Roman" w:cs="Calibri"/>
                <w:b/>
                <w:bCs/>
                <w:color w:val="FFFFFF"/>
                <w:sz w:val="14"/>
                <w:szCs w:val="14"/>
                <w:lang w:eastAsia="es-MX"/>
              </w:rPr>
              <w:t xml:space="preserve">Amortización </w:t>
            </w:r>
          </w:p>
        </w:tc>
        <w:tc>
          <w:tcPr>
            <w:tcW w:w="1053" w:type="dxa"/>
            <w:tcBorders>
              <w:top w:val="single" w:sz="4" w:space="0" w:color="auto"/>
              <w:left w:val="nil"/>
              <w:bottom w:val="single" w:sz="4" w:space="0" w:color="auto"/>
              <w:right w:val="single" w:sz="4" w:space="0" w:color="auto"/>
            </w:tcBorders>
            <w:shd w:val="clear" w:color="000000" w:fill="AB0033"/>
            <w:vAlign w:val="center"/>
            <w:hideMark/>
          </w:tcPr>
          <w:p w14:paraId="0263860F" w14:textId="77777777" w:rsidR="00694E63" w:rsidRPr="00185A05" w:rsidRDefault="00694E63" w:rsidP="00694E63">
            <w:pPr>
              <w:spacing w:after="0" w:line="240" w:lineRule="auto"/>
              <w:jc w:val="center"/>
              <w:rPr>
                <w:rFonts w:eastAsia="Times New Roman" w:cs="Calibri"/>
                <w:b/>
                <w:bCs/>
                <w:color w:val="FFFFFF"/>
                <w:sz w:val="14"/>
                <w:szCs w:val="14"/>
                <w:lang w:eastAsia="es-MX"/>
              </w:rPr>
            </w:pPr>
            <w:r w:rsidRPr="00185A05">
              <w:rPr>
                <w:rFonts w:eastAsia="Times New Roman" w:cs="Calibri"/>
                <w:b/>
                <w:bCs/>
                <w:color w:val="FFFFFF"/>
                <w:sz w:val="14"/>
                <w:szCs w:val="14"/>
                <w:lang w:eastAsia="es-MX"/>
              </w:rPr>
              <w:t>Saldo al 31 de Marzo 2024</w:t>
            </w:r>
          </w:p>
        </w:tc>
        <w:tc>
          <w:tcPr>
            <w:tcW w:w="882" w:type="dxa"/>
            <w:tcBorders>
              <w:top w:val="single" w:sz="4" w:space="0" w:color="auto"/>
              <w:left w:val="nil"/>
              <w:bottom w:val="single" w:sz="4" w:space="0" w:color="auto"/>
              <w:right w:val="single" w:sz="4" w:space="0" w:color="auto"/>
            </w:tcBorders>
            <w:shd w:val="clear" w:color="000000" w:fill="AB0033"/>
            <w:vAlign w:val="center"/>
            <w:hideMark/>
          </w:tcPr>
          <w:p w14:paraId="3F1AA7E5" w14:textId="77777777" w:rsidR="00694E63" w:rsidRPr="00185A05" w:rsidRDefault="00694E63" w:rsidP="00694E63">
            <w:pPr>
              <w:spacing w:after="0" w:line="240" w:lineRule="auto"/>
              <w:jc w:val="center"/>
              <w:rPr>
                <w:rFonts w:eastAsia="Times New Roman" w:cs="Calibri"/>
                <w:b/>
                <w:bCs/>
                <w:color w:val="FFFFFF"/>
                <w:sz w:val="14"/>
                <w:szCs w:val="14"/>
                <w:lang w:eastAsia="es-MX"/>
              </w:rPr>
            </w:pPr>
            <w:r w:rsidRPr="00185A05">
              <w:rPr>
                <w:rFonts w:eastAsia="Times New Roman" w:cs="Calibri"/>
                <w:b/>
                <w:bCs/>
                <w:color w:val="FFFFFF"/>
                <w:sz w:val="14"/>
                <w:szCs w:val="14"/>
                <w:lang w:eastAsia="es-MX"/>
              </w:rPr>
              <w:t>Intereses</w:t>
            </w:r>
          </w:p>
        </w:tc>
        <w:tc>
          <w:tcPr>
            <w:tcW w:w="880" w:type="dxa"/>
            <w:tcBorders>
              <w:top w:val="single" w:sz="4" w:space="0" w:color="auto"/>
              <w:left w:val="nil"/>
              <w:bottom w:val="single" w:sz="4" w:space="0" w:color="auto"/>
              <w:right w:val="single" w:sz="4" w:space="0" w:color="auto"/>
            </w:tcBorders>
            <w:shd w:val="clear" w:color="000000" w:fill="AB0033"/>
            <w:vAlign w:val="center"/>
            <w:hideMark/>
          </w:tcPr>
          <w:p w14:paraId="7CA7C9BE" w14:textId="77777777" w:rsidR="00694E63" w:rsidRPr="00185A05" w:rsidRDefault="00694E63" w:rsidP="00694E63">
            <w:pPr>
              <w:spacing w:after="0" w:line="240" w:lineRule="auto"/>
              <w:jc w:val="center"/>
              <w:rPr>
                <w:rFonts w:eastAsia="Times New Roman" w:cs="Calibri"/>
                <w:b/>
                <w:bCs/>
                <w:color w:val="FFFFFF"/>
                <w:sz w:val="14"/>
                <w:szCs w:val="14"/>
                <w:lang w:eastAsia="es-MX"/>
              </w:rPr>
            </w:pPr>
            <w:r w:rsidRPr="00185A05">
              <w:rPr>
                <w:rFonts w:eastAsia="Times New Roman" w:cs="Calibri"/>
                <w:b/>
                <w:bCs/>
                <w:color w:val="FFFFFF"/>
                <w:sz w:val="14"/>
                <w:szCs w:val="14"/>
                <w:lang w:eastAsia="es-MX"/>
              </w:rPr>
              <w:t>Vencimiento</w:t>
            </w:r>
          </w:p>
        </w:tc>
        <w:tc>
          <w:tcPr>
            <w:tcW w:w="808" w:type="dxa"/>
            <w:tcBorders>
              <w:top w:val="single" w:sz="4" w:space="0" w:color="auto"/>
              <w:left w:val="nil"/>
              <w:bottom w:val="single" w:sz="4" w:space="0" w:color="auto"/>
              <w:right w:val="single" w:sz="4" w:space="0" w:color="auto"/>
            </w:tcBorders>
            <w:shd w:val="clear" w:color="000000" w:fill="AB0033"/>
            <w:vAlign w:val="center"/>
            <w:hideMark/>
          </w:tcPr>
          <w:p w14:paraId="4BF36ECA" w14:textId="77777777" w:rsidR="00694E63" w:rsidRPr="00185A05" w:rsidRDefault="00694E63" w:rsidP="00694E63">
            <w:pPr>
              <w:spacing w:after="0" w:line="240" w:lineRule="auto"/>
              <w:jc w:val="center"/>
              <w:rPr>
                <w:rFonts w:eastAsia="Times New Roman" w:cs="Calibri"/>
                <w:b/>
                <w:bCs/>
                <w:color w:val="FFFFFF"/>
                <w:sz w:val="14"/>
                <w:szCs w:val="14"/>
                <w:lang w:eastAsia="es-MX"/>
              </w:rPr>
            </w:pPr>
            <w:r w:rsidRPr="00185A05">
              <w:rPr>
                <w:rFonts w:eastAsia="Times New Roman" w:cs="Calibri"/>
                <w:b/>
                <w:bCs/>
                <w:color w:val="FFFFFF"/>
                <w:sz w:val="14"/>
                <w:szCs w:val="14"/>
                <w:lang w:eastAsia="es-MX"/>
              </w:rPr>
              <w:t>Tasa de Interés</w:t>
            </w:r>
          </w:p>
        </w:tc>
        <w:tc>
          <w:tcPr>
            <w:tcW w:w="938" w:type="dxa"/>
            <w:tcBorders>
              <w:top w:val="single" w:sz="4" w:space="0" w:color="auto"/>
              <w:left w:val="nil"/>
              <w:bottom w:val="single" w:sz="4" w:space="0" w:color="auto"/>
              <w:right w:val="single" w:sz="4" w:space="0" w:color="auto"/>
            </w:tcBorders>
            <w:shd w:val="clear" w:color="000000" w:fill="AB0033"/>
            <w:vAlign w:val="center"/>
            <w:hideMark/>
          </w:tcPr>
          <w:p w14:paraId="54EE2375" w14:textId="77777777" w:rsidR="00694E63" w:rsidRPr="00185A05" w:rsidRDefault="00694E63" w:rsidP="00694E63">
            <w:pPr>
              <w:spacing w:after="0" w:line="240" w:lineRule="auto"/>
              <w:jc w:val="center"/>
              <w:rPr>
                <w:rFonts w:eastAsia="Times New Roman" w:cs="Calibri"/>
                <w:b/>
                <w:bCs/>
                <w:color w:val="FFFFFF"/>
                <w:sz w:val="14"/>
                <w:szCs w:val="14"/>
                <w:lang w:eastAsia="es-MX"/>
              </w:rPr>
            </w:pPr>
            <w:r w:rsidRPr="00185A05">
              <w:rPr>
                <w:rFonts w:eastAsia="Times New Roman" w:cs="Calibri"/>
                <w:b/>
                <w:bCs/>
                <w:color w:val="FFFFFF"/>
                <w:sz w:val="14"/>
                <w:szCs w:val="14"/>
                <w:lang w:eastAsia="es-MX"/>
              </w:rPr>
              <w:t>Comisiones y Costos Relacionados</w:t>
            </w:r>
          </w:p>
        </w:tc>
        <w:tc>
          <w:tcPr>
            <w:tcW w:w="710" w:type="dxa"/>
            <w:tcBorders>
              <w:top w:val="single" w:sz="4" w:space="0" w:color="auto"/>
              <w:left w:val="nil"/>
              <w:bottom w:val="single" w:sz="4" w:space="0" w:color="auto"/>
              <w:right w:val="single" w:sz="4" w:space="0" w:color="auto"/>
            </w:tcBorders>
            <w:shd w:val="clear" w:color="000000" w:fill="AB0033"/>
            <w:vAlign w:val="center"/>
            <w:hideMark/>
          </w:tcPr>
          <w:p w14:paraId="4ED324CE" w14:textId="77777777" w:rsidR="00694E63" w:rsidRPr="00185A05" w:rsidRDefault="00694E63" w:rsidP="00694E63">
            <w:pPr>
              <w:spacing w:after="0" w:line="240" w:lineRule="auto"/>
              <w:jc w:val="center"/>
              <w:rPr>
                <w:rFonts w:eastAsia="Times New Roman" w:cs="Calibri"/>
                <w:b/>
                <w:bCs/>
                <w:color w:val="FFFFFF"/>
                <w:sz w:val="14"/>
                <w:szCs w:val="14"/>
                <w:lang w:eastAsia="es-MX"/>
              </w:rPr>
            </w:pPr>
            <w:r w:rsidRPr="00185A05">
              <w:rPr>
                <w:rFonts w:eastAsia="Times New Roman" w:cs="Calibri"/>
                <w:b/>
                <w:bCs/>
                <w:color w:val="FFFFFF"/>
                <w:sz w:val="14"/>
                <w:szCs w:val="14"/>
                <w:lang w:eastAsia="es-MX"/>
              </w:rPr>
              <w:t>Tasa Efectiva</w:t>
            </w:r>
          </w:p>
        </w:tc>
      </w:tr>
      <w:tr w:rsidR="00694E63" w:rsidRPr="00694E63" w14:paraId="3E93FC1A" w14:textId="77777777" w:rsidTr="00185A05">
        <w:trPr>
          <w:trHeight w:val="29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C06B43E" w14:textId="77777777" w:rsidR="00694E63" w:rsidRPr="00694E63" w:rsidRDefault="00694E63" w:rsidP="00694E63">
            <w:pPr>
              <w:spacing w:after="0" w:line="240" w:lineRule="auto"/>
              <w:jc w:val="both"/>
              <w:rPr>
                <w:rFonts w:eastAsia="Times New Roman" w:cs="Calibri"/>
                <w:color w:val="000000"/>
                <w:sz w:val="12"/>
                <w:szCs w:val="12"/>
                <w:lang w:eastAsia="es-MX"/>
              </w:rPr>
            </w:pPr>
            <w:r w:rsidRPr="00694E63">
              <w:rPr>
                <w:rFonts w:eastAsia="Times New Roman" w:cs="Calibri"/>
                <w:color w:val="000000"/>
                <w:sz w:val="12"/>
                <w:szCs w:val="12"/>
                <w:lang w:eastAsia="es-MX"/>
              </w:rPr>
              <w:t>HSBC México S.A. de C.V.</w:t>
            </w:r>
          </w:p>
        </w:tc>
        <w:tc>
          <w:tcPr>
            <w:tcW w:w="932" w:type="dxa"/>
            <w:tcBorders>
              <w:top w:val="nil"/>
              <w:left w:val="nil"/>
              <w:bottom w:val="single" w:sz="4" w:space="0" w:color="auto"/>
              <w:right w:val="single" w:sz="4" w:space="0" w:color="auto"/>
            </w:tcBorders>
            <w:shd w:val="clear" w:color="auto" w:fill="auto"/>
            <w:vAlign w:val="center"/>
            <w:hideMark/>
          </w:tcPr>
          <w:p w14:paraId="483D6958"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500,000,000</w:t>
            </w:r>
          </w:p>
        </w:tc>
        <w:tc>
          <w:tcPr>
            <w:tcW w:w="1134" w:type="dxa"/>
            <w:tcBorders>
              <w:top w:val="nil"/>
              <w:left w:val="nil"/>
              <w:bottom w:val="single" w:sz="4" w:space="0" w:color="auto"/>
              <w:right w:val="single" w:sz="4" w:space="0" w:color="auto"/>
            </w:tcBorders>
            <w:shd w:val="clear" w:color="auto" w:fill="auto"/>
            <w:vAlign w:val="center"/>
            <w:hideMark/>
          </w:tcPr>
          <w:p w14:paraId="76FF1EFF"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500,000,000</w:t>
            </w:r>
          </w:p>
        </w:tc>
        <w:tc>
          <w:tcPr>
            <w:tcW w:w="939" w:type="dxa"/>
            <w:tcBorders>
              <w:top w:val="nil"/>
              <w:left w:val="nil"/>
              <w:bottom w:val="single" w:sz="4" w:space="0" w:color="auto"/>
              <w:right w:val="single" w:sz="4" w:space="0" w:color="auto"/>
            </w:tcBorders>
            <w:shd w:val="clear" w:color="auto" w:fill="auto"/>
            <w:vAlign w:val="center"/>
            <w:hideMark/>
          </w:tcPr>
          <w:p w14:paraId="34550829"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0</w:t>
            </w:r>
          </w:p>
        </w:tc>
        <w:tc>
          <w:tcPr>
            <w:tcW w:w="1030" w:type="dxa"/>
            <w:tcBorders>
              <w:top w:val="nil"/>
              <w:left w:val="nil"/>
              <w:bottom w:val="single" w:sz="4" w:space="0" w:color="auto"/>
              <w:right w:val="single" w:sz="4" w:space="0" w:color="auto"/>
            </w:tcBorders>
            <w:shd w:val="clear" w:color="auto" w:fill="auto"/>
            <w:vAlign w:val="center"/>
            <w:hideMark/>
          </w:tcPr>
          <w:p w14:paraId="3D26D98C"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90,909,091</w:t>
            </w:r>
          </w:p>
        </w:tc>
        <w:tc>
          <w:tcPr>
            <w:tcW w:w="1053" w:type="dxa"/>
            <w:tcBorders>
              <w:top w:val="nil"/>
              <w:left w:val="nil"/>
              <w:bottom w:val="single" w:sz="4" w:space="0" w:color="auto"/>
              <w:right w:val="single" w:sz="4" w:space="0" w:color="auto"/>
            </w:tcBorders>
            <w:shd w:val="clear" w:color="auto" w:fill="auto"/>
            <w:vAlign w:val="center"/>
            <w:hideMark/>
          </w:tcPr>
          <w:p w14:paraId="1674A2BC"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409,090,909</w:t>
            </w:r>
          </w:p>
        </w:tc>
        <w:tc>
          <w:tcPr>
            <w:tcW w:w="882" w:type="dxa"/>
            <w:tcBorders>
              <w:top w:val="nil"/>
              <w:left w:val="nil"/>
              <w:bottom w:val="single" w:sz="4" w:space="0" w:color="auto"/>
              <w:right w:val="single" w:sz="4" w:space="0" w:color="auto"/>
            </w:tcBorders>
            <w:shd w:val="clear" w:color="auto" w:fill="auto"/>
            <w:vAlign w:val="center"/>
            <w:hideMark/>
          </w:tcPr>
          <w:p w14:paraId="1393B5BB"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14,420,607</w:t>
            </w:r>
          </w:p>
        </w:tc>
        <w:tc>
          <w:tcPr>
            <w:tcW w:w="880" w:type="dxa"/>
            <w:tcBorders>
              <w:top w:val="nil"/>
              <w:left w:val="nil"/>
              <w:bottom w:val="single" w:sz="4" w:space="0" w:color="auto"/>
              <w:right w:val="single" w:sz="4" w:space="0" w:color="auto"/>
            </w:tcBorders>
            <w:shd w:val="clear" w:color="auto" w:fill="auto"/>
            <w:vAlign w:val="center"/>
            <w:hideMark/>
          </w:tcPr>
          <w:p w14:paraId="24AF7996"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11/12/2024</w:t>
            </w:r>
          </w:p>
        </w:tc>
        <w:tc>
          <w:tcPr>
            <w:tcW w:w="808" w:type="dxa"/>
            <w:tcBorders>
              <w:top w:val="nil"/>
              <w:left w:val="nil"/>
              <w:bottom w:val="single" w:sz="4" w:space="0" w:color="auto"/>
              <w:right w:val="single" w:sz="4" w:space="0" w:color="auto"/>
            </w:tcBorders>
            <w:shd w:val="clear" w:color="auto" w:fill="auto"/>
            <w:vAlign w:val="center"/>
            <w:hideMark/>
          </w:tcPr>
          <w:p w14:paraId="7AD8413C"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TIIE+25PTS</w:t>
            </w:r>
          </w:p>
        </w:tc>
        <w:tc>
          <w:tcPr>
            <w:tcW w:w="938" w:type="dxa"/>
            <w:tcBorders>
              <w:top w:val="nil"/>
              <w:left w:val="nil"/>
              <w:bottom w:val="single" w:sz="4" w:space="0" w:color="auto"/>
              <w:right w:val="single" w:sz="4" w:space="0" w:color="auto"/>
            </w:tcBorders>
            <w:shd w:val="clear" w:color="auto" w:fill="auto"/>
            <w:vAlign w:val="center"/>
            <w:hideMark/>
          </w:tcPr>
          <w:p w14:paraId="554BA184"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0</w:t>
            </w:r>
          </w:p>
        </w:tc>
        <w:tc>
          <w:tcPr>
            <w:tcW w:w="710" w:type="dxa"/>
            <w:tcBorders>
              <w:top w:val="nil"/>
              <w:left w:val="nil"/>
              <w:bottom w:val="single" w:sz="4" w:space="0" w:color="auto"/>
              <w:right w:val="single" w:sz="4" w:space="0" w:color="auto"/>
            </w:tcBorders>
            <w:shd w:val="clear" w:color="auto" w:fill="auto"/>
            <w:vAlign w:val="center"/>
            <w:hideMark/>
          </w:tcPr>
          <w:p w14:paraId="51803592"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11.22%</w:t>
            </w:r>
          </w:p>
        </w:tc>
      </w:tr>
      <w:tr w:rsidR="00694E63" w:rsidRPr="00694E63" w14:paraId="01E8591D" w14:textId="77777777" w:rsidTr="00185A05">
        <w:trPr>
          <w:trHeight w:val="29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E3B5806" w14:textId="77777777" w:rsidR="00694E63" w:rsidRPr="00694E63" w:rsidRDefault="00694E63" w:rsidP="00694E63">
            <w:pPr>
              <w:spacing w:after="0" w:line="240" w:lineRule="auto"/>
              <w:jc w:val="both"/>
              <w:rPr>
                <w:rFonts w:eastAsia="Times New Roman" w:cs="Calibri"/>
                <w:color w:val="000000"/>
                <w:sz w:val="12"/>
                <w:szCs w:val="12"/>
                <w:lang w:eastAsia="es-MX"/>
              </w:rPr>
            </w:pPr>
            <w:r w:rsidRPr="00694E63">
              <w:rPr>
                <w:rFonts w:eastAsia="Times New Roman" w:cs="Calibri"/>
                <w:color w:val="000000"/>
                <w:sz w:val="12"/>
                <w:szCs w:val="12"/>
                <w:lang w:eastAsia="es-MX"/>
              </w:rPr>
              <w:t>HSBC México S.A. de C.V.</w:t>
            </w:r>
          </w:p>
        </w:tc>
        <w:tc>
          <w:tcPr>
            <w:tcW w:w="932" w:type="dxa"/>
            <w:tcBorders>
              <w:top w:val="nil"/>
              <w:left w:val="nil"/>
              <w:bottom w:val="single" w:sz="4" w:space="0" w:color="auto"/>
              <w:right w:val="single" w:sz="4" w:space="0" w:color="auto"/>
            </w:tcBorders>
            <w:shd w:val="clear" w:color="auto" w:fill="auto"/>
            <w:vAlign w:val="center"/>
            <w:hideMark/>
          </w:tcPr>
          <w:p w14:paraId="55ACAB34"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500,000,000</w:t>
            </w:r>
          </w:p>
        </w:tc>
        <w:tc>
          <w:tcPr>
            <w:tcW w:w="1134" w:type="dxa"/>
            <w:tcBorders>
              <w:top w:val="nil"/>
              <w:left w:val="nil"/>
              <w:bottom w:val="single" w:sz="4" w:space="0" w:color="auto"/>
              <w:right w:val="single" w:sz="4" w:space="0" w:color="auto"/>
            </w:tcBorders>
            <w:shd w:val="clear" w:color="auto" w:fill="auto"/>
            <w:vAlign w:val="center"/>
            <w:hideMark/>
          </w:tcPr>
          <w:p w14:paraId="5C30DF9A"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500,000,000</w:t>
            </w:r>
          </w:p>
        </w:tc>
        <w:tc>
          <w:tcPr>
            <w:tcW w:w="939" w:type="dxa"/>
            <w:tcBorders>
              <w:top w:val="nil"/>
              <w:left w:val="nil"/>
              <w:bottom w:val="single" w:sz="4" w:space="0" w:color="auto"/>
              <w:right w:val="single" w:sz="4" w:space="0" w:color="auto"/>
            </w:tcBorders>
            <w:shd w:val="clear" w:color="auto" w:fill="auto"/>
            <w:vAlign w:val="center"/>
            <w:hideMark/>
          </w:tcPr>
          <w:p w14:paraId="59FEFE7F"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0</w:t>
            </w:r>
          </w:p>
        </w:tc>
        <w:tc>
          <w:tcPr>
            <w:tcW w:w="1030" w:type="dxa"/>
            <w:tcBorders>
              <w:top w:val="nil"/>
              <w:left w:val="nil"/>
              <w:bottom w:val="single" w:sz="4" w:space="0" w:color="auto"/>
              <w:right w:val="single" w:sz="4" w:space="0" w:color="auto"/>
            </w:tcBorders>
            <w:shd w:val="clear" w:color="auto" w:fill="auto"/>
            <w:vAlign w:val="center"/>
            <w:hideMark/>
          </w:tcPr>
          <w:p w14:paraId="26762907"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90,909,091</w:t>
            </w:r>
          </w:p>
        </w:tc>
        <w:tc>
          <w:tcPr>
            <w:tcW w:w="1053" w:type="dxa"/>
            <w:tcBorders>
              <w:top w:val="nil"/>
              <w:left w:val="nil"/>
              <w:bottom w:val="single" w:sz="4" w:space="0" w:color="auto"/>
              <w:right w:val="single" w:sz="4" w:space="0" w:color="auto"/>
            </w:tcBorders>
            <w:shd w:val="clear" w:color="auto" w:fill="auto"/>
            <w:vAlign w:val="center"/>
            <w:hideMark/>
          </w:tcPr>
          <w:p w14:paraId="1E10B1AF"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409,090,909</w:t>
            </w:r>
          </w:p>
        </w:tc>
        <w:tc>
          <w:tcPr>
            <w:tcW w:w="882" w:type="dxa"/>
            <w:tcBorders>
              <w:top w:val="nil"/>
              <w:left w:val="nil"/>
              <w:bottom w:val="single" w:sz="4" w:space="0" w:color="auto"/>
              <w:right w:val="single" w:sz="4" w:space="0" w:color="auto"/>
            </w:tcBorders>
            <w:shd w:val="clear" w:color="auto" w:fill="auto"/>
            <w:vAlign w:val="center"/>
            <w:hideMark/>
          </w:tcPr>
          <w:p w14:paraId="017D4CA3"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14,645,865</w:t>
            </w:r>
          </w:p>
        </w:tc>
        <w:tc>
          <w:tcPr>
            <w:tcW w:w="880" w:type="dxa"/>
            <w:tcBorders>
              <w:top w:val="nil"/>
              <w:left w:val="nil"/>
              <w:bottom w:val="single" w:sz="4" w:space="0" w:color="auto"/>
              <w:right w:val="single" w:sz="4" w:space="0" w:color="auto"/>
            </w:tcBorders>
            <w:shd w:val="clear" w:color="auto" w:fill="auto"/>
            <w:vAlign w:val="center"/>
            <w:hideMark/>
          </w:tcPr>
          <w:p w14:paraId="3EF1B652"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11/12/2024</w:t>
            </w:r>
          </w:p>
        </w:tc>
        <w:tc>
          <w:tcPr>
            <w:tcW w:w="808" w:type="dxa"/>
            <w:tcBorders>
              <w:top w:val="nil"/>
              <w:left w:val="nil"/>
              <w:bottom w:val="single" w:sz="4" w:space="0" w:color="auto"/>
              <w:right w:val="single" w:sz="4" w:space="0" w:color="auto"/>
            </w:tcBorders>
            <w:shd w:val="clear" w:color="auto" w:fill="auto"/>
            <w:vAlign w:val="center"/>
            <w:hideMark/>
          </w:tcPr>
          <w:p w14:paraId="59EC4EF7"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TIIE+30PTS</w:t>
            </w:r>
          </w:p>
        </w:tc>
        <w:tc>
          <w:tcPr>
            <w:tcW w:w="938" w:type="dxa"/>
            <w:tcBorders>
              <w:top w:val="nil"/>
              <w:left w:val="nil"/>
              <w:bottom w:val="single" w:sz="4" w:space="0" w:color="auto"/>
              <w:right w:val="single" w:sz="4" w:space="0" w:color="auto"/>
            </w:tcBorders>
            <w:shd w:val="clear" w:color="auto" w:fill="auto"/>
            <w:vAlign w:val="center"/>
            <w:hideMark/>
          </w:tcPr>
          <w:p w14:paraId="599E439A"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0</w:t>
            </w:r>
          </w:p>
        </w:tc>
        <w:tc>
          <w:tcPr>
            <w:tcW w:w="710" w:type="dxa"/>
            <w:tcBorders>
              <w:top w:val="nil"/>
              <w:left w:val="nil"/>
              <w:bottom w:val="single" w:sz="4" w:space="0" w:color="auto"/>
              <w:right w:val="single" w:sz="4" w:space="0" w:color="auto"/>
            </w:tcBorders>
            <w:shd w:val="clear" w:color="auto" w:fill="auto"/>
            <w:vAlign w:val="center"/>
            <w:hideMark/>
          </w:tcPr>
          <w:p w14:paraId="27945E09"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11.27%</w:t>
            </w:r>
          </w:p>
        </w:tc>
      </w:tr>
      <w:tr w:rsidR="00694E63" w:rsidRPr="00694E63" w14:paraId="4B60F84F" w14:textId="77777777" w:rsidTr="00185A05">
        <w:trPr>
          <w:trHeight w:val="29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9AF58D8" w14:textId="77777777" w:rsidR="00694E63" w:rsidRPr="00694E63" w:rsidRDefault="00694E63" w:rsidP="00694E63">
            <w:pPr>
              <w:spacing w:after="0" w:line="240" w:lineRule="auto"/>
              <w:jc w:val="both"/>
              <w:rPr>
                <w:rFonts w:eastAsia="Times New Roman" w:cs="Calibri"/>
                <w:color w:val="000000"/>
                <w:sz w:val="12"/>
                <w:szCs w:val="12"/>
                <w:lang w:eastAsia="es-MX"/>
              </w:rPr>
            </w:pPr>
            <w:r w:rsidRPr="00694E63">
              <w:rPr>
                <w:rFonts w:eastAsia="Times New Roman" w:cs="Calibri"/>
                <w:color w:val="000000"/>
                <w:sz w:val="12"/>
                <w:szCs w:val="12"/>
                <w:lang w:eastAsia="es-MX"/>
              </w:rPr>
              <w:t>Scotiabank .S.A de C.V.</w:t>
            </w:r>
          </w:p>
        </w:tc>
        <w:tc>
          <w:tcPr>
            <w:tcW w:w="932" w:type="dxa"/>
            <w:tcBorders>
              <w:top w:val="nil"/>
              <w:left w:val="nil"/>
              <w:bottom w:val="single" w:sz="4" w:space="0" w:color="auto"/>
              <w:right w:val="single" w:sz="4" w:space="0" w:color="auto"/>
            </w:tcBorders>
            <w:shd w:val="clear" w:color="auto" w:fill="auto"/>
            <w:vAlign w:val="center"/>
            <w:hideMark/>
          </w:tcPr>
          <w:p w14:paraId="66F02FDC"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300,000,000</w:t>
            </w:r>
          </w:p>
        </w:tc>
        <w:tc>
          <w:tcPr>
            <w:tcW w:w="1134" w:type="dxa"/>
            <w:tcBorders>
              <w:top w:val="nil"/>
              <w:left w:val="nil"/>
              <w:bottom w:val="single" w:sz="4" w:space="0" w:color="auto"/>
              <w:right w:val="single" w:sz="4" w:space="0" w:color="auto"/>
            </w:tcBorders>
            <w:shd w:val="clear" w:color="auto" w:fill="auto"/>
            <w:vAlign w:val="center"/>
            <w:hideMark/>
          </w:tcPr>
          <w:p w14:paraId="2768F027"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300,000,000</w:t>
            </w:r>
          </w:p>
        </w:tc>
        <w:tc>
          <w:tcPr>
            <w:tcW w:w="939" w:type="dxa"/>
            <w:tcBorders>
              <w:top w:val="nil"/>
              <w:left w:val="nil"/>
              <w:bottom w:val="single" w:sz="4" w:space="0" w:color="auto"/>
              <w:right w:val="single" w:sz="4" w:space="0" w:color="auto"/>
            </w:tcBorders>
            <w:shd w:val="clear" w:color="auto" w:fill="auto"/>
            <w:vAlign w:val="center"/>
            <w:hideMark/>
          </w:tcPr>
          <w:p w14:paraId="7FD1CADA"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0</w:t>
            </w:r>
          </w:p>
        </w:tc>
        <w:tc>
          <w:tcPr>
            <w:tcW w:w="1030" w:type="dxa"/>
            <w:tcBorders>
              <w:top w:val="nil"/>
              <w:left w:val="nil"/>
              <w:bottom w:val="single" w:sz="4" w:space="0" w:color="auto"/>
              <w:right w:val="single" w:sz="4" w:space="0" w:color="auto"/>
            </w:tcBorders>
            <w:shd w:val="clear" w:color="auto" w:fill="auto"/>
            <w:vAlign w:val="center"/>
            <w:hideMark/>
          </w:tcPr>
          <w:p w14:paraId="2E60005D"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54,545,455</w:t>
            </w:r>
          </w:p>
        </w:tc>
        <w:tc>
          <w:tcPr>
            <w:tcW w:w="1053" w:type="dxa"/>
            <w:tcBorders>
              <w:top w:val="nil"/>
              <w:left w:val="nil"/>
              <w:bottom w:val="single" w:sz="4" w:space="0" w:color="auto"/>
              <w:right w:val="single" w:sz="4" w:space="0" w:color="auto"/>
            </w:tcBorders>
            <w:shd w:val="clear" w:color="auto" w:fill="auto"/>
            <w:vAlign w:val="center"/>
            <w:hideMark/>
          </w:tcPr>
          <w:p w14:paraId="33FAAA4E"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245,454,545</w:t>
            </w:r>
          </w:p>
        </w:tc>
        <w:tc>
          <w:tcPr>
            <w:tcW w:w="882" w:type="dxa"/>
            <w:tcBorders>
              <w:top w:val="nil"/>
              <w:left w:val="nil"/>
              <w:bottom w:val="single" w:sz="4" w:space="0" w:color="auto"/>
              <w:right w:val="single" w:sz="4" w:space="0" w:color="auto"/>
            </w:tcBorders>
            <w:shd w:val="clear" w:color="auto" w:fill="auto"/>
            <w:vAlign w:val="center"/>
            <w:hideMark/>
          </w:tcPr>
          <w:p w14:paraId="326446DB"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8,637,637</w:t>
            </w:r>
          </w:p>
        </w:tc>
        <w:tc>
          <w:tcPr>
            <w:tcW w:w="880" w:type="dxa"/>
            <w:tcBorders>
              <w:top w:val="nil"/>
              <w:left w:val="nil"/>
              <w:bottom w:val="single" w:sz="4" w:space="0" w:color="auto"/>
              <w:right w:val="single" w:sz="4" w:space="0" w:color="auto"/>
            </w:tcBorders>
            <w:shd w:val="clear" w:color="auto" w:fill="auto"/>
            <w:vAlign w:val="center"/>
            <w:hideMark/>
          </w:tcPr>
          <w:p w14:paraId="4BFF1534"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11/12/2024</w:t>
            </w:r>
          </w:p>
        </w:tc>
        <w:tc>
          <w:tcPr>
            <w:tcW w:w="808" w:type="dxa"/>
            <w:tcBorders>
              <w:top w:val="nil"/>
              <w:left w:val="nil"/>
              <w:bottom w:val="single" w:sz="4" w:space="0" w:color="auto"/>
              <w:right w:val="single" w:sz="4" w:space="0" w:color="auto"/>
            </w:tcBorders>
            <w:shd w:val="clear" w:color="auto" w:fill="auto"/>
            <w:vAlign w:val="center"/>
            <w:hideMark/>
          </w:tcPr>
          <w:p w14:paraId="13DD36F9"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TIIE+23PTS</w:t>
            </w:r>
          </w:p>
        </w:tc>
        <w:tc>
          <w:tcPr>
            <w:tcW w:w="938" w:type="dxa"/>
            <w:tcBorders>
              <w:top w:val="nil"/>
              <w:left w:val="nil"/>
              <w:bottom w:val="single" w:sz="4" w:space="0" w:color="auto"/>
              <w:right w:val="single" w:sz="4" w:space="0" w:color="auto"/>
            </w:tcBorders>
            <w:shd w:val="clear" w:color="auto" w:fill="auto"/>
            <w:vAlign w:val="center"/>
            <w:hideMark/>
          </w:tcPr>
          <w:p w14:paraId="2892A216"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0</w:t>
            </w:r>
          </w:p>
        </w:tc>
        <w:tc>
          <w:tcPr>
            <w:tcW w:w="710" w:type="dxa"/>
            <w:tcBorders>
              <w:top w:val="nil"/>
              <w:left w:val="nil"/>
              <w:bottom w:val="single" w:sz="4" w:space="0" w:color="auto"/>
              <w:right w:val="single" w:sz="4" w:space="0" w:color="auto"/>
            </w:tcBorders>
            <w:shd w:val="clear" w:color="auto" w:fill="auto"/>
            <w:vAlign w:val="center"/>
            <w:hideMark/>
          </w:tcPr>
          <w:p w14:paraId="1C60DF3D" w14:textId="77777777" w:rsidR="00694E63" w:rsidRPr="00694E63" w:rsidRDefault="00694E63" w:rsidP="00694E63">
            <w:pPr>
              <w:spacing w:after="0" w:line="240" w:lineRule="auto"/>
              <w:jc w:val="right"/>
              <w:rPr>
                <w:rFonts w:eastAsia="Times New Roman" w:cs="Calibri"/>
                <w:color w:val="000000"/>
                <w:sz w:val="12"/>
                <w:szCs w:val="12"/>
                <w:lang w:eastAsia="es-MX"/>
              </w:rPr>
            </w:pPr>
            <w:r w:rsidRPr="00694E63">
              <w:rPr>
                <w:rFonts w:eastAsia="Times New Roman" w:cs="Calibri"/>
                <w:color w:val="000000"/>
                <w:sz w:val="12"/>
                <w:szCs w:val="12"/>
                <w:lang w:eastAsia="es-MX"/>
              </w:rPr>
              <w:t>11.20%</w:t>
            </w:r>
          </w:p>
        </w:tc>
      </w:tr>
      <w:tr w:rsidR="00694E63" w:rsidRPr="00694E63" w14:paraId="3619077A" w14:textId="77777777" w:rsidTr="00185A05">
        <w:trPr>
          <w:trHeight w:val="300"/>
        </w:trPr>
        <w:tc>
          <w:tcPr>
            <w:tcW w:w="1008" w:type="dxa"/>
            <w:tcBorders>
              <w:top w:val="nil"/>
              <w:left w:val="single" w:sz="4" w:space="0" w:color="auto"/>
              <w:bottom w:val="single" w:sz="4" w:space="0" w:color="auto"/>
              <w:right w:val="single" w:sz="4" w:space="0" w:color="auto"/>
            </w:tcBorders>
            <w:shd w:val="clear" w:color="000000" w:fill="DDC9A3"/>
            <w:vAlign w:val="center"/>
            <w:hideMark/>
          </w:tcPr>
          <w:p w14:paraId="6222BDAC" w14:textId="77777777" w:rsidR="00694E63" w:rsidRPr="00694E63" w:rsidRDefault="00694E63" w:rsidP="00694E63">
            <w:pPr>
              <w:spacing w:after="0" w:line="240" w:lineRule="auto"/>
              <w:jc w:val="center"/>
              <w:rPr>
                <w:rFonts w:eastAsia="Times New Roman" w:cs="Calibri"/>
                <w:b/>
                <w:bCs/>
                <w:color w:val="000000"/>
                <w:sz w:val="12"/>
                <w:szCs w:val="12"/>
                <w:lang w:eastAsia="es-MX"/>
              </w:rPr>
            </w:pPr>
            <w:r w:rsidRPr="00694E63">
              <w:rPr>
                <w:rFonts w:eastAsia="Times New Roman" w:cs="Calibri"/>
                <w:b/>
                <w:bCs/>
                <w:color w:val="000000"/>
                <w:sz w:val="12"/>
                <w:szCs w:val="12"/>
                <w:lang w:eastAsia="es-MX"/>
              </w:rPr>
              <w:t> </w:t>
            </w:r>
          </w:p>
        </w:tc>
        <w:tc>
          <w:tcPr>
            <w:tcW w:w="932" w:type="dxa"/>
            <w:tcBorders>
              <w:top w:val="nil"/>
              <w:left w:val="nil"/>
              <w:bottom w:val="single" w:sz="4" w:space="0" w:color="auto"/>
              <w:right w:val="single" w:sz="4" w:space="0" w:color="auto"/>
            </w:tcBorders>
            <w:shd w:val="clear" w:color="000000" w:fill="DDC9A3"/>
            <w:vAlign w:val="center"/>
            <w:hideMark/>
          </w:tcPr>
          <w:p w14:paraId="69D35A8E" w14:textId="77777777" w:rsidR="00694E63" w:rsidRPr="00694E63" w:rsidRDefault="00694E63" w:rsidP="00694E63">
            <w:pPr>
              <w:spacing w:after="0" w:line="240" w:lineRule="auto"/>
              <w:jc w:val="right"/>
              <w:rPr>
                <w:rFonts w:eastAsia="Times New Roman" w:cs="Calibri"/>
                <w:b/>
                <w:bCs/>
                <w:color w:val="000000"/>
                <w:sz w:val="12"/>
                <w:szCs w:val="12"/>
                <w:lang w:eastAsia="es-MX"/>
              </w:rPr>
            </w:pPr>
            <w:r w:rsidRPr="00694E63">
              <w:rPr>
                <w:rFonts w:eastAsia="Times New Roman" w:cs="Calibri"/>
                <w:b/>
                <w:bCs/>
                <w:color w:val="000000"/>
                <w:sz w:val="12"/>
                <w:szCs w:val="12"/>
                <w:lang w:eastAsia="es-MX"/>
              </w:rPr>
              <w:t>1,300,000,000</w:t>
            </w:r>
          </w:p>
        </w:tc>
        <w:tc>
          <w:tcPr>
            <w:tcW w:w="1134" w:type="dxa"/>
            <w:tcBorders>
              <w:top w:val="nil"/>
              <w:left w:val="nil"/>
              <w:bottom w:val="single" w:sz="4" w:space="0" w:color="auto"/>
              <w:right w:val="single" w:sz="4" w:space="0" w:color="auto"/>
            </w:tcBorders>
            <w:shd w:val="clear" w:color="000000" w:fill="DDC9A3"/>
            <w:vAlign w:val="center"/>
            <w:hideMark/>
          </w:tcPr>
          <w:p w14:paraId="6C45E914" w14:textId="77777777" w:rsidR="00694E63" w:rsidRPr="00694E63" w:rsidRDefault="00694E63" w:rsidP="00694E63">
            <w:pPr>
              <w:spacing w:after="0" w:line="240" w:lineRule="auto"/>
              <w:jc w:val="right"/>
              <w:rPr>
                <w:rFonts w:eastAsia="Times New Roman" w:cs="Calibri"/>
                <w:b/>
                <w:bCs/>
                <w:color w:val="000000"/>
                <w:sz w:val="12"/>
                <w:szCs w:val="12"/>
                <w:lang w:eastAsia="es-MX"/>
              </w:rPr>
            </w:pPr>
            <w:r w:rsidRPr="00694E63">
              <w:rPr>
                <w:rFonts w:eastAsia="Times New Roman" w:cs="Calibri"/>
                <w:b/>
                <w:bCs/>
                <w:color w:val="000000"/>
                <w:sz w:val="12"/>
                <w:szCs w:val="12"/>
                <w:lang w:eastAsia="es-MX"/>
              </w:rPr>
              <w:t>1,300,000,000</w:t>
            </w:r>
          </w:p>
        </w:tc>
        <w:tc>
          <w:tcPr>
            <w:tcW w:w="939" w:type="dxa"/>
            <w:tcBorders>
              <w:top w:val="nil"/>
              <w:left w:val="nil"/>
              <w:bottom w:val="single" w:sz="4" w:space="0" w:color="auto"/>
              <w:right w:val="single" w:sz="4" w:space="0" w:color="auto"/>
            </w:tcBorders>
            <w:shd w:val="clear" w:color="000000" w:fill="DDC9A3"/>
            <w:vAlign w:val="center"/>
            <w:hideMark/>
          </w:tcPr>
          <w:p w14:paraId="510B88E5" w14:textId="77777777" w:rsidR="00694E63" w:rsidRPr="00694E63" w:rsidRDefault="00694E63" w:rsidP="00694E63">
            <w:pPr>
              <w:spacing w:after="0" w:line="240" w:lineRule="auto"/>
              <w:jc w:val="right"/>
              <w:rPr>
                <w:rFonts w:eastAsia="Times New Roman" w:cs="Calibri"/>
                <w:b/>
                <w:bCs/>
                <w:color w:val="000000"/>
                <w:sz w:val="12"/>
                <w:szCs w:val="12"/>
                <w:lang w:eastAsia="es-MX"/>
              </w:rPr>
            </w:pPr>
            <w:r w:rsidRPr="00694E63">
              <w:rPr>
                <w:rFonts w:eastAsia="Times New Roman" w:cs="Calibri"/>
                <w:b/>
                <w:bCs/>
                <w:color w:val="000000"/>
                <w:sz w:val="12"/>
                <w:szCs w:val="12"/>
                <w:lang w:eastAsia="es-MX"/>
              </w:rPr>
              <w:t>0</w:t>
            </w:r>
          </w:p>
        </w:tc>
        <w:tc>
          <w:tcPr>
            <w:tcW w:w="1030" w:type="dxa"/>
            <w:tcBorders>
              <w:top w:val="nil"/>
              <w:left w:val="nil"/>
              <w:bottom w:val="single" w:sz="4" w:space="0" w:color="auto"/>
              <w:right w:val="single" w:sz="4" w:space="0" w:color="auto"/>
            </w:tcBorders>
            <w:shd w:val="clear" w:color="000000" w:fill="DDC9A3"/>
            <w:vAlign w:val="center"/>
            <w:hideMark/>
          </w:tcPr>
          <w:p w14:paraId="428F90EF" w14:textId="77777777" w:rsidR="00694E63" w:rsidRPr="00694E63" w:rsidRDefault="00694E63" w:rsidP="00694E63">
            <w:pPr>
              <w:spacing w:after="0" w:line="240" w:lineRule="auto"/>
              <w:jc w:val="right"/>
              <w:rPr>
                <w:rFonts w:eastAsia="Times New Roman" w:cs="Calibri"/>
                <w:b/>
                <w:bCs/>
                <w:color w:val="000000"/>
                <w:sz w:val="12"/>
                <w:szCs w:val="12"/>
                <w:lang w:eastAsia="es-MX"/>
              </w:rPr>
            </w:pPr>
            <w:r w:rsidRPr="00694E63">
              <w:rPr>
                <w:rFonts w:eastAsia="Times New Roman" w:cs="Calibri"/>
                <w:b/>
                <w:bCs/>
                <w:color w:val="000000"/>
                <w:sz w:val="12"/>
                <w:szCs w:val="12"/>
                <w:lang w:eastAsia="es-MX"/>
              </w:rPr>
              <w:t>236,363,636</w:t>
            </w:r>
          </w:p>
        </w:tc>
        <w:tc>
          <w:tcPr>
            <w:tcW w:w="1053" w:type="dxa"/>
            <w:tcBorders>
              <w:top w:val="nil"/>
              <w:left w:val="nil"/>
              <w:bottom w:val="single" w:sz="4" w:space="0" w:color="auto"/>
              <w:right w:val="single" w:sz="4" w:space="0" w:color="auto"/>
            </w:tcBorders>
            <w:shd w:val="clear" w:color="000000" w:fill="DDC9A3"/>
            <w:vAlign w:val="center"/>
            <w:hideMark/>
          </w:tcPr>
          <w:p w14:paraId="18B7EF34" w14:textId="77777777" w:rsidR="00694E63" w:rsidRPr="00694E63" w:rsidRDefault="00694E63" w:rsidP="00694E63">
            <w:pPr>
              <w:spacing w:after="0" w:line="240" w:lineRule="auto"/>
              <w:jc w:val="right"/>
              <w:rPr>
                <w:rFonts w:eastAsia="Times New Roman" w:cs="Calibri"/>
                <w:b/>
                <w:bCs/>
                <w:color w:val="000000"/>
                <w:sz w:val="12"/>
                <w:szCs w:val="12"/>
                <w:lang w:eastAsia="es-MX"/>
              </w:rPr>
            </w:pPr>
            <w:r w:rsidRPr="00694E63">
              <w:rPr>
                <w:rFonts w:eastAsia="Times New Roman" w:cs="Calibri"/>
                <w:b/>
                <w:bCs/>
                <w:color w:val="000000"/>
                <w:sz w:val="12"/>
                <w:szCs w:val="12"/>
                <w:lang w:eastAsia="es-MX"/>
              </w:rPr>
              <w:t>1,063,636,364</w:t>
            </w:r>
          </w:p>
        </w:tc>
        <w:tc>
          <w:tcPr>
            <w:tcW w:w="882" w:type="dxa"/>
            <w:tcBorders>
              <w:top w:val="nil"/>
              <w:left w:val="nil"/>
              <w:bottom w:val="single" w:sz="4" w:space="0" w:color="auto"/>
              <w:right w:val="single" w:sz="4" w:space="0" w:color="auto"/>
            </w:tcBorders>
            <w:shd w:val="clear" w:color="000000" w:fill="DDC9A3"/>
            <w:vAlign w:val="center"/>
            <w:hideMark/>
          </w:tcPr>
          <w:p w14:paraId="63605137" w14:textId="77777777" w:rsidR="00694E63" w:rsidRPr="00694E63" w:rsidRDefault="00694E63" w:rsidP="00694E63">
            <w:pPr>
              <w:spacing w:after="0" w:line="240" w:lineRule="auto"/>
              <w:jc w:val="right"/>
              <w:rPr>
                <w:rFonts w:eastAsia="Times New Roman" w:cs="Calibri"/>
                <w:b/>
                <w:bCs/>
                <w:color w:val="000000"/>
                <w:sz w:val="12"/>
                <w:szCs w:val="12"/>
                <w:lang w:eastAsia="es-MX"/>
              </w:rPr>
            </w:pPr>
            <w:r w:rsidRPr="00694E63">
              <w:rPr>
                <w:rFonts w:eastAsia="Times New Roman" w:cs="Calibri"/>
                <w:b/>
                <w:bCs/>
                <w:color w:val="000000"/>
                <w:sz w:val="12"/>
                <w:szCs w:val="12"/>
                <w:lang w:eastAsia="es-MX"/>
              </w:rPr>
              <w:t>37,704,109</w:t>
            </w:r>
          </w:p>
        </w:tc>
        <w:tc>
          <w:tcPr>
            <w:tcW w:w="880" w:type="dxa"/>
            <w:tcBorders>
              <w:top w:val="nil"/>
              <w:left w:val="nil"/>
              <w:bottom w:val="single" w:sz="4" w:space="0" w:color="auto"/>
              <w:right w:val="single" w:sz="4" w:space="0" w:color="auto"/>
            </w:tcBorders>
            <w:shd w:val="clear" w:color="000000" w:fill="DDC9A3"/>
            <w:vAlign w:val="center"/>
            <w:hideMark/>
          </w:tcPr>
          <w:p w14:paraId="01189515" w14:textId="77777777" w:rsidR="00694E63" w:rsidRPr="00694E63" w:rsidRDefault="00694E63" w:rsidP="00694E63">
            <w:pPr>
              <w:spacing w:after="0" w:line="240" w:lineRule="auto"/>
              <w:jc w:val="right"/>
              <w:rPr>
                <w:rFonts w:eastAsia="Times New Roman" w:cs="Calibri"/>
                <w:b/>
                <w:bCs/>
                <w:color w:val="000000"/>
                <w:sz w:val="12"/>
                <w:szCs w:val="12"/>
                <w:lang w:eastAsia="es-MX"/>
              </w:rPr>
            </w:pPr>
            <w:r w:rsidRPr="00694E63">
              <w:rPr>
                <w:rFonts w:eastAsia="Times New Roman" w:cs="Calibri"/>
                <w:b/>
                <w:bCs/>
                <w:color w:val="000000"/>
                <w:sz w:val="12"/>
                <w:szCs w:val="12"/>
                <w:lang w:eastAsia="es-MX"/>
              </w:rPr>
              <w:t> </w:t>
            </w:r>
          </w:p>
        </w:tc>
        <w:tc>
          <w:tcPr>
            <w:tcW w:w="808" w:type="dxa"/>
            <w:tcBorders>
              <w:top w:val="nil"/>
              <w:left w:val="nil"/>
              <w:bottom w:val="single" w:sz="4" w:space="0" w:color="auto"/>
              <w:right w:val="single" w:sz="4" w:space="0" w:color="auto"/>
            </w:tcBorders>
            <w:shd w:val="clear" w:color="000000" w:fill="DDC9A3"/>
            <w:vAlign w:val="center"/>
            <w:hideMark/>
          </w:tcPr>
          <w:p w14:paraId="271C01E6" w14:textId="77777777" w:rsidR="00694E63" w:rsidRPr="00694E63" w:rsidRDefault="00694E63" w:rsidP="00694E63">
            <w:pPr>
              <w:spacing w:after="0" w:line="240" w:lineRule="auto"/>
              <w:jc w:val="right"/>
              <w:rPr>
                <w:rFonts w:eastAsia="Times New Roman" w:cs="Calibri"/>
                <w:b/>
                <w:bCs/>
                <w:color w:val="000000"/>
                <w:sz w:val="12"/>
                <w:szCs w:val="12"/>
                <w:lang w:eastAsia="es-MX"/>
              </w:rPr>
            </w:pPr>
            <w:r w:rsidRPr="00694E63">
              <w:rPr>
                <w:rFonts w:eastAsia="Times New Roman" w:cs="Calibri"/>
                <w:b/>
                <w:bCs/>
                <w:color w:val="000000"/>
                <w:sz w:val="12"/>
                <w:szCs w:val="12"/>
                <w:lang w:eastAsia="es-MX"/>
              </w:rPr>
              <w:t> </w:t>
            </w:r>
          </w:p>
        </w:tc>
        <w:tc>
          <w:tcPr>
            <w:tcW w:w="938" w:type="dxa"/>
            <w:tcBorders>
              <w:top w:val="nil"/>
              <w:left w:val="nil"/>
              <w:bottom w:val="single" w:sz="4" w:space="0" w:color="auto"/>
              <w:right w:val="single" w:sz="4" w:space="0" w:color="auto"/>
            </w:tcBorders>
            <w:shd w:val="clear" w:color="000000" w:fill="DDC9A3"/>
            <w:vAlign w:val="center"/>
            <w:hideMark/>
          </w:tcPr>
          <w:p w14:paraId="7881A207" w14:textId="77777777" w:rsidR="00694E63" w:rsidRPr="00694E63" w:rsidRDefault="00694E63" w:rsidP="00694E63">
            <w:pPr>
              <w:spacing w:after="0" w:line="240" w:lineRule="auto"/>
              <w:jc w:val="right"/>
              <w:rPr>
                <w:rFonts w:eastAsia="Times New Roman" w:cs="Calibri"/>
                <w:b/>
                <w:bCs/>
                <w:color w:val="000000"/>
                <w:sz w:val="12"/>
                <w:szCs w:val="12"/>
                <w:lang w:eastAsia="es-MX"/>
              </w:rPr>
            </w:pPr>
            <w:r w:rsidRPr="00694E63">
              <w:rPr>
                <w:rFonts w:eastAsia="Times New Roman" w:cs="Calibri"/>
                <w:b/>
                <w:bCs/>
                <w:color w:val="000000"/>
                <w:sz w:val="12"/>
                <w:szCs w:val="12"/>
                <w:lang w:eastAsia="es-MX"/>
              </w:rPr>
              <w:t>0</w:t>
            </w:r>
          </w:p>
        </w:tc>
        <w:tc>
          <w:tcPr>
            <w:tcW w:w="710" w:type="dxa"/>
            <w:tcBorders>
              <w:top w:val="nil"/>
              <w:left w:val="nil"/>
              <w:bottom w:val="single" w:sz="4" w:space="0" w:color="auto"/>
              <w:right w:val="single" w:sz="4" w:space="0" w:color="auto"/>
            </w:tcBorders>
            <w:shd w:val="clear" w:color="000000" w:fill="DDC9A3"/>
            <w:vAlign w:val="center"/>
            <w:hideMark/>
          </w:tcPr>
          <w:p w14:paraId="2031EB35" w14:textId="77777777" w:rsidR="00694E63" w:rsidRPr="00694E63" w:rsidRDefault="00694E63" w:rsidP="00694E63">
            <w:pPr>
              <w:spacing w:after="0" w:line="240" w:lineRule="auto"/>
              <w:jc w:val="right"/>
              <w:rPr>
                <w:rFonts w:eastAsia="Times New Roman" w:cs="Calibri"/>
                <w:b/>
                <w:bCs/>
                <w:color w:val="000000"/>
                <w:sz w:val="12"/>
                <w:szCs w:val="12"/>
                <w:lang w:eastAsia="es-MX"/>
              </w:rPr>
            </w:pPr>
            <w:r w:rsidRPr="00694E63">
              <w:rPr>
                <w:rFonts w:eastAsia="Times New Roman" w:cs="Calibri"/>
                <w:b/>
                <w:bCs/>
                <w:color w:val="000000"/>
                <w:sz w:val="12"/>
                <w:szCs w:val="12"/>
                <w:lang w:eastAsia="es-MX"/>
              </w:rPr>
              <w:t> </w:t>
            </w:r>
          </w:p>
        </w:tc>
      </w:tr>
    </w:tbl>
    <w:p w14:paraId="58DAA2AC" w14:textId="77777777" w:rsidR="006311DA" w:rsidRDefault="006311DA" w:rsidP="006311DA">
      <w:pPr>
        <w:spacing w:after="0"/>
        <w:jc w:val="both"/>
        <w:rPr>
          <w:rFonts w:asciiTheme="minorHAnsi" w:hAnsiTheme="minorHAnsi" w:cstheme="minorHAnsi"/>
          <w:sz w:val="16"/>
          <w:szCs w:val="16"/>
        </w:rPr>
      </w:pPr>
    </w:p>
    <w:p w14:paraId="7940A823" w14:textId="77777777" w:rsidR="00694E63" w:rsidRDefault="00694E63" w:rsidP="006311DA">
      <w:pPr>
        <w:spacing w:after="0"/>
        <w:jc w:val="both"/>
        <w:rPr>
          <w:rFonts w:asciiTheme="minorHAnsi" w:hAnsiTheme="minorHAnsi" w:cstheme="minorHAnsi"/>
          <w:sz w:val="16"/>
          <w:szCs w:val="16"/>
        </w:rPr>
      </w:pPr>
    </w:p>
    <w:p w14:paraId="407F383B" w14:textId="77777777" w:rsidR="00694E63" w:rsidRPr="005F45A3" w:rsidRDefault="00694E63" w:rsidP="006311DA">
      <w:pPr>
        <w:spacing w:after="0"/>
        <w:jc w:val="both"/>
        <w:rPr>
          <w:rFonts w:asciiTheme="minorHAnsi" w:hAnsiTheme="minorHAnsi" w:cstheme="minorHAnsi"/>
          <w:sz w:val="16"/>
          <w:szCs w:val="16"/>
        </w:rPr>
      </w:pPr>
    </w:p>
    <w:p w14:paraId="569F75D4" w14:textId="77777777" w:rsidR="006311DA" w:rsidRPr="005F45A3" w:rsidRDefault="006311DA" w:rsidP="006311DA">
      <w:pPr>
        <w:spacing w:after="0"/>
        <w:jc w:val="both"/>
        <w:rPr>
          <w:rFonts w:asciiTheme="minorHAnsi" w:hAnsiTheme="minorHAnsi" w:cstheme="minorHAnsi"/>
          <w:sz w:val="12"/>
          <w:szCs w:val="16"/>
        </w:rPr>
      </w:pPr>
    </w:p>
    <w:p w14:paraId="3E781B96" w14:textId="77777777" w:rsidR="006311DA" w:rsidRPr="005F45A3" w:rsidRDefault="006311DA" w:rsidP="003A0C52">
      <w:pPr>
        <w:pStyle w:val="Prrafodelista"/>
        <w:numPr>
          <w:ilvl w:val="0"/>
          <w:numId w:val="18"/>
        </w:numPr>
        <w:spacing w:after="0" w:line="240" w:lineRule="auto"/>
        <w:ind w:left="-426" w:firstLine="142"/>
        <w:rPr>
          <w:rFonts w:asciiTheme="minorHAnsi" w:hAnsiTheme="minorHAnsi" w:cstheme="minorHAnsi"/>
          <w:b/>
          <w:sz w:val="20"/>
          <w:lang w:val="es-ES" w:eastAsia="es-ES"/>
        </w:rPr>
      </w:pPr>
      <w:r w:rsidRPr="005F45A3">
        <w:rPr>
          <w:rFonts w:asciiTheme="minorHAnsi" w:hAnsiTheme="minorHAnsi" w:cstheme="minorHAnsi"/>
          <w:b/>
          <w:sz w:val="20"/>
          <w:lang w:val="es-ES" w:eastAsia="es-ES"/>
        </w:rPr>
        <w:t>Fondos de Bienes de Terceros en Administración y/o en Garantía a Corto Plazo</w:t>
      </w:r>
    </w:p>
    <w:p w14:paraId="20C70D9B" w14:textId="77777777" w:rsidR="006311DA" w:rsidRPr="005F45A3" w:rsidRDefault="006311DA" w:rsidP="006311DA">
      <w:pPr>
        <w:spacing w:after="0" w:line="240" w:lineRule="auto"/>
        <w:ind w:left="-284" w:hanging="283"/>
        <w:rPr>
          <w:rFonts w:asciiTheme="minorHAnsi" w:hAnsiTheme="minorHAnsi" w:cstheme="minorHAnsi"/>
          <w:sz w:val="14"/>
          <w:lang w:val="es-ES" w:eastAsia="es-ES"/>
        </w:rPr>
      </w:pPr>
    </w:p>
    <w:p w14:paraId="0F61AB0F" w14:textId="77777777" w:rsidR="006311DA" w:rsidRDefault="006311DA" w:rsidP="006311DA">
      <w:pPr>
        <w:spacing w:after="0" w:line="240" w:lineRule="auto"/>
        <w:rPr>
          <w:rFonts w:asciiTheme="minorHAnsi" w:hAnsiTheme="minorHAnsi" w:cstheme="minorHAnsi"/>
          <w:sz w:val="18"/>
          <w:lang w:val="es-ES" w:eastAsia="es-ES"/>
        </w:rPr>
      </w:pPr>
      <w:r w:rsidRPr="005F45A3">
        <w:rPr>
          <w:rFonts w:asciiTheme="minorHAnsi" w:hAnsiTheme="minorHAnsi" w:cstheme="minorHAnsi"/>
          <w:sz w:val="18"/>
          <w:lang w:val="es-ES" w:eastAsia="es-ES"/>
        </w:rPr>
        <w:t>Fondos en Garantía a Corto Plazo</w:t>
      </w:r>
    </w:p>
    <w:tbl>
      <w:tblPr>
        <w:tblW w:w="6329" w:type="dxa"/>
        <w:tblInd w:w="-5" w:type="dxa"/>
        <w:tblCellMar>
          <w:left w:w="70" w:type="dxa"/>
          <w:right w:w="70" w:type="dxa"/>
        </w:tblCellMar>
        <w:tblLook w:val="04A0" w:firstRow="1" w:lastRow="0" w:firstColumn="1" w:lastColumn="0" w:noHBand="0" w:noVBand="1"/>
      </w:tblPr>
      <w:tblGrid>
        <w:gridCol w:w="4285"/>
        <w:gridCol w:w="2044"/>
      </w:tblGrid>
      <w:tr w:rsidR="00186AF6" w:rsidRPr="00186AF6" w14:paraId="5DC411CE" w14:textId="77777777" w:rsidTr="00186AF6">
        <w:trPr>
          <w:trHeight w:val="526"/>
        </w:trPr>
        <w:tc>
          <w:tcPr>
            <w:tcW w:w="428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5DD72E4" w14:textId="77777777" w:rsidR="00186AF6" w:rsidRPr="00186AF6" w:rsidRDefault="00186AF6" w:rsidP="00186AF6">
            <w:pPr>
              <w:spacing w:after="0" w:line="240" w:lineRule="auto"/>
              <w:jc w:val="center"/>
              <w:rPr>
                <w:rFonts w:eastAsia="Times New Roman" w:cs="Calibri"/>
                <w:b/>
                <w:bCs/>
                <w:color w:val="FFFFFF"/>
                <w:sz w:val="16"/>
                <w:szCs w:val="16"/>
                <w:lang w:eastAsia="es-MX"/>
              </w:rPr>
            </w:pPr>
            <w:r w:rsidRPr="00186AF6">
              <w:rPr>
                <w:rFonts w:eastAsia="Times New Roman" w:cs="Calibri"/>
                <w:b/>
                <w:bCs/>
                <w:color w:val="FFFFFF"/>
                <w:sz w:val="16"/>
                <w:szCs w:val="16"/>
                <w:lang w:eastAsia="es-MX"/>
              </w:rPr>
              <w:t>Fondos en Garantía a Corto Plazo</w:t>
            </w:r>
          </w:p>
        </w:tc>
        <w:tc>
          <w:tcPr>
            <w:tcW w:w="2044" w:type="dxa"/>
            <w:tcBorders>
              <w:top w:val="single" w:sz="4" w:space="0" w:color="auto"/>
              <w:left w:val="nil"/>
              <w:bottom w:val="single" w:sz="4" w:space="0" w:color="auto"/>
              <w:right w:val="single" w:sz="4" w:space="0" w:color="auto"/>
            </w:tcBorders>
            <w:shd w:val="clear" w:color="000000" w:fill="AB0033"/>
            <w:vAlign w:val="center"/>
            <w:hideMark/>
          </w:tcPr>
          <w:p w14:paraId="5B8D7B67" w14:textId="77777777" w:rsidR="00186AF6" w:rsidRPr="00186AF6" w:rsidRDefault="00186AF6" w:rsidP="00186AF6">
            <w:pPr>
              <w:spacing w:after="0" w:line="240" w:lineRule="auto"/>
              <w:jc w:val="center"/>
              <w:rPr>
                <w:rFonts w:eastAsia="Times New Roman" w:cs="Calibri"/>
                <w:b/>
                <w:bCs/>
                <w:color w:val="FFFFFF"/>
                <w:sz w:val="16"/>
                <w:szCs w:val="16"/>
                <w:lang w:eastAsia="es-MX"/>
              </w:rPr>
            </w:pPr>
            <w:r w:rsidRPr="00186AF6">
              <w:rPr>
                <w:rFonts w:eastAsia="Times New Roman" w:cs="Calibri"/>
                <w:b/>
                <w:bCs/>
                <w:color w:val="FFFFFF"/>
                <w:sz w:val="16"/>
                <w:szCs w:val="16"/>
                <w:lang w:eastAsia="es-MX"/>
              </w:rPr>
              <w:t xml:space="preserve">Importe </w:t>
            </w:r>
          </w:p>
        </w:tc>
      </w:tr>
      <w:tr w:rsidR="00186AF6" w:rsidRPr="00186AF6" w14:paraId="60017A08" w14:textId="77777777" w:rsidTr="00186AF6">
        <w:trPr>
          <w:trHeight w:val="420"/>
        </w:trPr>
        <w:tc>
          <w:tcPr>
            <w:tcW w:w="4285" w:type="dxa"/>
            <w:tcBorders>
              <w:top w:val="nil"/>
              <w:left w:val="single" w:sz="4" w:space="0" w:color="auto"/>
              <w:bottom w:val="single" w:sz="4" w:space="0" w:color="auto"/>
              <w:right w:val="single" w:sz="4" w:space="0" w:color="auto"/>
            </w:tcBorders>
            <w:shd w:val="clear" w:color="auto" w:fill="auto"/>
            <w:vAlign w:val="center"/>
            <w:hideMark/>
          </w:tcPr>
          <w:p w14:paraId="45EC018C" w14:textId="185A3EFF" w:rsidR="00186AF6" w:rsidRPr="00186AF6" w:rsidRDefault="00186AF6" w:rsidP="00186AF6">
            <w:pPr>
              <w:spacing w:after="0" w:line="240" w:lineRule="auto"/>
              <w:jc w:val="both"/>
              <w:rPr>
                <w:rFonts w:eastAsia="Times New Roman" w:cs="Calibri"/>
                <w:color w:val="000000"/>
                <w:sz w:val="14"/>
                <w:szCs w:val="14"/>
                <w:lang w:eastAsia="es-MX"/>
              </w:rPr>
            </w:pPr>
            <w:r w:rsidRPr="00186AF6">
              <w:rPr>
                <w:rFonts w:eastAsia="Times New Roman" w:cs="Calibri"/>
                <w:color w:val="000000"/>
                <w:sz w:val="14"/>
                <w:szCs w:val="14"/>
                <w:lang w:eastAsia="es-MX"/>
              </w:rPr>
              <w:t>Depósitos en garantía de impuestos</w:t>
            </w:r>
            <w:r w:rsidR="00BF1030">
              <w:rPr>
                <w:rFonts w:eastAsia="Times New Roman" w:cs="Calibri"/>
                <w:color w:val="000000"/>
                <w:sz w:val="14"/>
                <w:szCs w:val="14"/>
                <w:lang w:eastAsia="es-MX"/>
              </w:rPr>
              <w:t>,</w:t>
            </w:r>
            <w:r w:rsidRPr="00186AF6">
              <w:rPr>
                <w:rFonts w:eastAsia="Times New Roman" w:cs="Calibri"/>
                <w:color w:val="000000"/>
                <w:sz w:val="14"/>
                <w:szCs w:val="14"/>
                <w:lang w:eastAsia="es-MX"/>
              </w:rPr>
              <w:t xml:space="preserve">   </w:t>
            </w:r>
          </w:p>
        </w:tc>
        <w:tc>
          <w:tcPr>
            <w:tcW w:w="2044" w:type="dxa"/>
            <w:tcBorders>
              <w:top w:val="nil"/>
              <w:left w:val="nil"/>
              <w:bottom w:val="single" w:sz="4" w:space="0" w:color="auto"/>
              <w:right w:val="single" w:sz="4" w:space="0" w:color="auto"/>
            </w:tcBorders>
            <w:shd w:val="clear" w:color="auto" w:fill="auto"/>
            <w:vAlign w:val="center"/>
            <w:hideMark/>
          </w:tcPr>
          <w:p w14:paraId="0A043F6A"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16,494,516</w:t>
            </w:r>
          </w:p>
        </w:tc>
      </w:tr>
      <w:tr w:rsidR="00186AF6" w:rsidRPr="00186AF6" w14:paraId="1299DB5D" w14:textId="77777777" w:rsidTr="00186AF6">
        <w:trPr>
          <w:trHeight w:val="420"/>
        </w:trPr>
        <w:tc>
          <w:tcPr>
            <w:tcW w:w="4285" w:type="dxa"/>
            <w:tcBorders>
              <w:top w:val="nil"/>
              <w:left w:val="single" w:sz="4" w:space="0" w:color="auto"/>
              <w:bottom w:val="single" w:sz="4" w:space="0" w:color="auto"/>
              <w:right w:val="single" w:sz="4" w:space="0" w:color="auto"/>
            </w:tcBorders>
            <w:shd w:val="clear" w:color="auto" w:fill="auto"/>
            <w:vAlign w:val="center"/>
            <w:hideMark/>
          </w:tcPr>
          <w:p w14:paraId="33B36B69" w14:textId="77777777" w:rsidR="00186AF6" w:rsidRPr="00186AF6" w:rsidRDefault="00186AF6" w:rsidP="00186AF6">
            <w:pPr>
              <w:spacing w:after="0" w:line="240" w:lineRule="auto"/>
              <w:jc w:val="both"/>
              <w:rPr>
                <w:rFonts w:eastAsia="Times New Roman" w:cs="Calibri"/>
                <w:color w:val="000000"/>
                <w:sz w:val="14"/>
                <w:szCs w:val="14"/>
                <w:lang w:eastAsia="es-MX"/>
              </w:rPr>
            </w:pPr>
            <w:r w:rsidRPr="00186AF6">
              <w:rPr>
                <w:rFonts w:eastAsia="Times New Roman" w:cs="Calibri"/>
                <w:color w:val="000000"/>
                <w:sz w:val="14"/>
                <w:szCs w:val="14"/>
                <w:lang w:eastAsia="es-MX"/>
              </w:rPr>
              <w:t xml:space="preserve">Depósitos por órdenes judiciales    </w:t>
            </w:r>
          </w:p>
        </w:tc>
        <w:tc>
          <w:tcPr>
            <w:tcW w:w="2044" w:type="dxa"/>
            <w:tcBorders>
              <w:top w:val="nil"/>
              <w:left w:val="nil"/>
              <w:bottom w:val="single" w:sz="4" w:space="0" w:color="auto"/>
              <w:right w:val="single" w:sz="4" w:space="0" w:color="auto"/>
            </w:tcBorders>
            <w:shd w:val="clear" w:color="auto" w:fill="auto"/>
            <w:vAlign w:val="center"/>
            <w:hideMark/>
          </w:tcPr>
          <w:p w14:paraId="052C6135"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22,419,131</w:t>
            </w:r>
          </w:p>
        </w:tc>
      </w:tr>
      <w:tr w:rsidR="00186AF6" w:rsidRPr="00186AF6" w14:paraId="24531B05" w14:textId="77777777" w:rsidTr="00186AF6">
        <w:trPr>
          <w:trHeight w:val="420"/>
        </w:trPr>
        <w:tc>
          <w:tcPr>
            <w:tcW w:w="4285" w:type="dxa"/>
            <w:tcBorders>
              <w:top w:val="nil"/>
              <w:left w:val="single" w:sz="4" w:space="0" w:color="auto"/>
              <w:bottom w:val="single" w:sz="4" w:space="0" w:color="auto"/>
              <w:right w:val="single" w:sz="4" w:space="0" w:color="auto"/>
            </w:tcBorders>
            <w:shd w:val="clear" w:color="000000" w:fill="DDC9A3"/>
            <w:vAlign w:val="center"/>
            <w:hideMark/>
          </w:tcPr>
          <w:p w14:paraId="33813F99" w14:textId="77777777" w:rsidR="00186AF6" w:rsidRPr="00186AF6" w:rsidRDefault="00186AF6" w:rsidP="00186AF6">
            <w:pPr>
              <w:spacing w:after="0" w:line="240" w:lineRule="auto"/>
              <w:jc w:val="center"/>
              <w:rPr>
                <w:rFonts w:eastAsia="Times New Roman" w:cs="Calibri"/>
                <w:b/>
                <w:bCs/>
                <w:color w:val="000000"/>
                <w:sz w:val="14"/>
                <w:szCs w:val="14"/>
                <w:lang w:eastAsia="es-MX"/>
              </w:rPr>
            </w:pPr>
            <w:r w:rsidRPr="00186AF6">
              <w:rPr>
                <w:rFonts w:eastAsia="Times New Roman" w:cs="Calibri"/>
                <w:b/>
                <w:bCs/>
                <w:color w:val="000000"/>
                <w:sz w:val="14"/>
                <w:szCs w:val="14"/>
                <w:lang w:eastAsia="es-MX"/>
              </w:rPr>
              <w:t>Total</w:t>
            </w:r>
          </w:p>
        </w:tc>
        <w:tc>
          <w:tcPr>
            <w:tcW w:w="2044" w:type="dxa"/>
            <w:tcBorders>
              <w:top w:val="nil"/>
              <w:left w:val="nil"/>
              <w:bottom w:val="single" w:sz="4" w:space="0" w:color="auto"/>
              <w:right w:val="single" w:sz="4" w:space="0" w:color="auto"/>
            </w:tcBorders>
            <w:shd w:val="clear" w:color="000000" w:fill="DDC9A3"/>
            <w:vAlign w:val="center"/>
            <w:hideMark/>
          </w:tcPr>
          <w:p w14:paraId="0071AEFF" w14:textId="77777777" w:rsidR="00186AF6" w:rsidRPr="00186AF6" w:rsidRDefault="00186AF6" w:rsidP="00186AF6">
            <w:pPr>
              <w:spacing w:after="0" w:line="240" w:lineRule="auto"/>
              <w:jc w:val="right"/>
              <w:rPr>
                <w:rFonts w:eastAsia="Times New Roman" w:cs="Calibri"/>
                <w:b/>
                <w:bCs/>
                <w:color w:val="000000"/>
                <w:sz w:val="14"/>
                <w:szCs w:val="14"/>
                <w:lang w:eastAsia="es-MX"/>
              </w:rPr>
            </w:pPr>
            <w:r w:rsidRPr="00186AF6">
              <w:rPr>
                <w:rFonts w:eastAsia="Times New Roman" w:cs="Calibri"/>
                <w:b/>
                <w:bCs/>
                <w:color w:val="000000"/>
                <w:sz w:val="14"/>
                <w:szCs w:val="14"/>
                <w:lang w:eastAsia="es-MX"/>
              </w:rPr>
              <w:t>38,913,646</w:t>
            </w:r>
          </w:p>
        </w:tc>
      </w:tr>
    </w:tbl>
    <w:p w14:paraId="2257EF9A" w14:textId="77777777" w:rsidR="006311DA" w:rsidRPr="005F45A3" w:rsidRDefault="006311DA" w:rsidP="006311DA">
      <w:pPr>
        <w:spacing w:after="0" w:line="240" w:lineRule="auto"/>
        <w:rPr>
          <w:rFonts w:asciiTheme="minorHAnsi" w:hAnsiTheme="minorHAnsi" w:cstheme="minorHAnsi"/>
          <w:sz w:val="18"/>
          <w:lang w:val="es-ES" w:eastAsia="es-ES"/>
        </w:rPr>
      </w:pPr>
    </w:p>
    <w:p w14:paraId="228F9F4B" w14:textId="77777777" w:rsidR="006311DA" w:rsidRPr="005F45A3" w:rsidRDefault="006311DA" w:rsidP="006311DA">
      <w:pPr>
        <w:spacing w:after="0" w:line="240" w:lineRule="auto"/>
        <w:ind w:left="360"/>
        <w:rPr>
          <w:rFonts w:asciiTheme="minorHAnsi" w:hAnsiTheme="minorHAnsi" w:cstheme="minorHAnsi"/>
          <w:sz w:val="18"/>
          <w:lang w:val="es-ES" w:eastAsia="es-ES"/>
        </w:rPr>
      </w:pPr>
      <w:r w:rsidRPr="005F45A3">
        <w:rPr>
          <w:rFonts w:asciiTheme="minorHAnsi" w:hAnsiTheme="minorHAnsi" w:cstheme="minorHAnsi"/>
          <w:sz w:val="18"/>
          <w:lang w:val="es-ES" w:eastAsia="es-ES"/>
        </w:rPr>
        <w:t xml:space="preserve">                </w:t>
      </w:r>
    </w:p>
    <w:p w14:paraId="7ADECA7F" w14:textId="706463DD" w:rsidR="006311DA" w:rsidRDefault="006311DA" w:rsidP="006311DA">
      <w:pPr>
        <w:spacing w:after="0" w:line="240" w:lineRule="auto"/>
        <w:ind w:left="-284"/>
        <w:rPr>
          <w:rFonts w:asciiTheme="minorHAnsi" w:hAnsiTheme="minorHAnsi" w:cstheme="minorHAnsi"/>
          <w:sz w:val="18"/>
          <w:lang w:val="es-ES" w:eastAsia="es-ES"/>
        </w:rPr>
      </w:pPr>
      <w:r w:rsidRPr="005F45A3">
        <w:rPr>
          <w:rFonts w:asciiTheme="minorHAnsi" w:hAnsiTheme="minorHAnsi" w:cstheme="minorHAnsi"/>
          <w:sz w:val="18"/>
          <w:lang w:val="es-ES" w:eastAsia="es-ES"/>
        </w:rPr>
        <w:t>Los Depósitos en garantía de impuestos</w:t>
      </w:r>
      <w:r w:rsidR="00BF1030">
        <w:rPr>
          <w:rFonts w:asciiTheme="minorHAnsi" w:hAnsiTheme="minorHAnsi" w:cstheme="minorHAnsi"/>
          <w:sz w:val="18"/>
          <w:lang w:val="es-ES" w:eastAsia="es-ES"/>
        </w:rPr>
        <w:t xml:space="preserve">, así como los depósitos judiciales se pagan </w:t>
      </w:r>
      <w:r w:rsidRPr="005F45A3">
        <w:rPr>
          <w:rFonts w:asciiTheme="minorHAnsi" w:hAnsiTheme="minorHAnsi" w:cstheme="minorHAnsi"/>
          <w:sz w:val="18"/>
          <w:lang w:val="es-ES" w:eastAsia="es-ES"/>
        </w:rPr>
        <w:t xml:space="preserve">cuando lo solicita el Juez de la instancia que corresponda. </w:t>
      </w:r>
    </w:p>
    <w:p w14:paraId="500B6A90" w14:textId="77777777" w:rsidR="006311DA" w:rsidRDefault="006311DA" w:rsidP="006311DA">
      <w:pPr>
        <w:spacing w:after="0" w:line="240" w:lineRule="auto"/>
        <w:ind w:left="-284" w:firstLine="284"/>
        <w:rPr>
          <w:rFonts w:asciiTheme="minorHAnsi" w:hAnsiTheme="minorHAnsi" w:cstheme="minorHAnsi"/>
          <w:sz w:val="18"/>
          <w:lang w:val="es-ES" w:eastAsia="es-ES"/>
        </w:rPr>
      </w:pPr>
    </w:p>
    <w:p w14:paraId="6103FD0A" w14:textId="77777777" w:rsidR="006311DA" w:rsidRDefault="006311DA" w:rsidP="006311DA">
      <w:pPr>
        <w:spacing w:after="0" w:line="240" w:lineRule="auto"/>
        <w:ind w:left="-284" w:firstLine="284"/>
        <w:rPr>
          <w:rFonts w:asciiTheme="minorHAnsi" w:hAnsiTheme="minorHAnsi" w:cstheme="minorHAnsi"/>
          <w:sz w:val="18"/>
          <w:lang w:val="es-ES" w:eastAsia="es-ES"/>
        </w:rPr>
      </w:pPr>
    </w:p>
    <w:p w14:paraId="70FAC6A6" w14:textId="54070218" w:rsidR="00C060B9" w:rsidRDefault="00C060B9" w:rsidP="003A0C52">
      <w:pPr>
        <w:pStyle w:val="Prrafodelista"/>
        <w:numPr>
          <w:ilvl w:val="0"/>
          <w:numId w:val="18"/>
        </w:numPr>
        <w:spacing w:after="0" w:line="240" w:lineRule="auto"/>
        <w:ind w:left="-284" w:firstLine="0"/>
        <w:rPr>
          <w:rFonts w:asciiTheme="minorHAnsi" w:hAnsiTheme="minorHAnsi" w:cstheme="minorHAnsi"/>
          <w:b/>
          <w:sz w:val="20"/>
          <w:lang w:val="es-ES" w:eastAsia="es-ES"/>
        </w:rPr>
      </w:pPr>
      <w:r>
        <w:rPr>
          <w:rFonts w:asciiTheme="minorHAnsi" w:hAnsiTheme="minorHAnsi" w:cstheme="minorHAnsi"/>
          <w:b/>
          <w:sz w:val="20"/>
          <w:lang w:val="es-ES" w:eastAsia="es-ES"/>
        </w:rPr>
        <w:t>Pasivos Diferidos</w:t>
      </w:r>
    </w:p>
    <w:p w14:paraId="5DD874D5" w14:textId="286F5026" w:rsidR="00C060B9" w:rsidRDefault="00C060B9" w:rsidP="00C060B9">
      <w:pPr>
        <w:pStyle w:val="Prrafodelista"/>
        <w:spacing w:after="0" w:line="240" w:lineRule="auto"/>
        <w:ind w:left="-284"/>
        <w:rPr>
          <w:rFonts w:asciiTheme="minorHAnsi" w:hAnsiTheme="minorHAnsi" w:cstheme="minorHAnsi"/>
          <w:sz w:val="18"/>
          <w:lang w:val="es-ES" w:eastAsia="es-ES"/>
        </w:rPr>
      </w:pPr>
      <w:r>
        <w:rPr>
          <w:rFonts w:asciiTheme="minorHAnsi" w:hAnsiTheme="minorHAnsi" w:cstheme="minorHAnsi"/>
          <w:b/>
          <w:sz w:val="20"/>
          <w:lang w:val="es-ES" w:eastAsia="es-ES"/>
        </w:rPr>
        <w:t xml:space="preserve">      </w:t>
      </w:r>
      <w:r w:rsidR="00383DA9" w:rsidRPr="00383DA9">
        <w:rPr>
          <w:rFonts w:asciiTheme="minorHAnsi" w:hAnsiTheme="minorHAnsi" w:cstheme="minorHAnsi"/>
          <w:sz w:val="18"/>
          <w:lang w:val="es-ES" w:eastAsia="es-ES"/>
        </w:rPr>
        <w:t>Sin Movimientos.</w:t>
      </w:r>
    </w:p>
    <w:p w14:paraId="7AF7183E" w14:textId="77777777" w:rsidR="00383DA9" w:rsidRPr="00383DA9" w:rsidRDefault="00383DA9" w:rsidP="00C060B9">
      <w:pPr>
        <w:pStyle w:val="Prrafodelista"/>
        <w:spacing w:after="0" w:line="240" w:lineRule="auto"/>
        <w:ind w:left="-284"/>
        <w:rPr>
          <w:rFonts w:asciiTheme="minorHAnsi" w:hAnsiTheme="minorHAnsi" w:cstheme="minorHAnsi"/>
          <w:sz w:val="18"/>
          <w:lang w:val="es-ES" w:eastAsia="es-ES"/>
        </w:rPr>
      </w:pPr>
    </w:p>
    <w:p w14:paraId="442C7B6D" w14:textId="0F7394CA" w:rsidR="00B25701" w:rsidRDefault="00C060B9" w:rsidP="003A0C52">
      <w:pPr>
        <w:pStyle w:val="Prrafodelista"/>
        <w:numPr>
          <w:ilvl w:val="0"/>
          <w:numId w:val="18"/>
        </w:numPr>
        <w:spacing w:after="0" w:line="240" w:lineRule="auto"/>
        <w:ind w:left="-284" w:firstLine="0"/>
        <w:rPr>
          <w:rFonts w:asciiTheme="minorHAnsi" w:hAnsiTheme="minorHAnsi" w:cstheme="minorHAnsi"/>
          <w:b/>
          <w:sz w:val="20"/>
          <w:lang w:val="es-ES" w:eastAsia="es-ES"/>
        </w:rPr>
      </w:pPr>
      <w:r>
        <w:rPr>
          <w:rFonts w:asciiTheme="minorHAnsi" w:hAnsiTheme="minorHAnsi" w:cstheme="minorHAnsi"/>
          <w:b/>
          <w:sz w:val="20"/>
          <w:lang w:val="es-ES" w:eastAsia="es-ES"/>
        </w:rPr>
        <w:t>Provisiones</w:t>
      </w:r>
      <w:r w:rsidR="003D2FBA">
        <w:rPr>
          <w:rFonts w:asciiTheme="minorHAnsi" w:hAnsiTheme="minorHAnsi" w:cstheme="minorHAnsi"/>
          <w:b/>
          <w:sz w:val="20"/>
          <w:lang w:val="es-ES" w:eastAsia="es-ES"/>
        </w:rPr>
        <w:t xml:space="preserve"> </w:t>
      </w:r>
    </w:p>
    <w:p w14:paraId="601FB9C9" w14:textId="77777777" w:rsidR="00B25701" w:rsidRDefault="00B25701" w:rsidP="00B25701">
      <w:pPr>
        <w:pStyle w:val="Prrafodelista"/>
        <w:spacing w:after="0" w:line="240" w:lineRule="auto"/>
        <w:ind w:left="-284"/>
        <w:rPr>
          <w:rFonts w:asciiTheme="minorHAnsi" w:hAnsiTheme="minorHAnsi" w:cstheme="minorHAnsi"/>
          <w:b/>
          <w:sz w:val="20"/>
          <w:lang w:val="es-ES" w:eastAsia="es-ES"/>
        </w:rPr>
      </w:pPr>
    </w:p>
    <w:p w14:paraId="58A5E84A" w14:textId="7906220F" w:rsidR="00523F26" w:rsidRDefault="00BF1030" w:rsidP="00383DA9">
      <w:pPr>
        <w:rPr>
          <w:rFonts w:asciiTheme="minorHAnsi" w:hAnsiTheme="minorHAnsi" w:cstheme="minorHAnsi"/>
          <w:sz w:val="20"/>
          <w:lang w:val="es-ES" w:eastAsia="es-ES"/>
        </w:rPr>
      </w:pPr>
      <w:r>
        <w:rPr>
          <w:rFonts w:asciiTheme="minorHAnsi" w:hAnsiTheme="minorHAnsi" w:cstheme="minorHAnsi"/>
          <w:sz w:val="20"/>
          <w:lang w:val="es-ES" w:eastAsia="es-ES"/>
        </w:rPr>
        <w:t>En esta cuenta se lleva el r</w:t>
      </w:r>
      <w:r w:rsidR="00F54B79">
        <w:rPr>
          <w:rFonts w:asciiTheme="minorHAnsi" w:hAnsiTheme="minorHAnsi" w:cstheme="minorHAnsi"/>
          <w:sz w:val="20"/>
          <w:lang w:val="es-ES" w:eastAsia="es-ES"/>
        </w:rPr>
        <w:t xml:space="preserve">egistro de las aportaciones de los Empleados y del Gobierno del Estado para el Fondo de Ahorro para el Retiro según convenio con el personal sindicalizado las cuales se entregaran a través del IPSSET. </w:t>
      </w:r>
    </w:p>
    <w:tbl>
      <w:tblPr>
        <w:tblW w:w="6319" w:type="dxa"/>
        <w:tblInd w:w="-5" w:type="dxa"/>
        <w:tblCellMar>
          <w:left w:w="70" w:type="dxa"/>
          <w:right w:w="70" w:type="dxa"/>
        </w:tblCellMar>
        <w:tblLook w:val="04A0" w:firstRow="1" w:lastRow="0" w:firstColumn="1" w:lastColumn="0" w:noHBand="0" w:noVBand="1"/>
      </w:tblPr>
      <w:tblGrid>
        <w:gridCol w:w="4615"/>
        <w:gridCol w:w="1704"/>
      </w:tblGrid>
      <w:tr w:rsidR="00186AF6" w:rsidRPr="00186AF6" w14:paraId="6C11AB9C" w14:textId="77777777" w:rsidTr="00186AF6">
        <w:trPr>
          <w:trHeight w:val="334"/>
        </w:trPr>
        <w:tc>
          <w:tcPr>
            <w:tcW w:w="461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141CCDF" w14:textId="77777777" w:rsidR="00186AF6" w:rsidRPr="00186AF6" w:rsidRDefault="00186AF6" w:rsidP="00186AF6">
            <w:pPr>
              <w:spacing w:after="0" w:line="240" w:lineRule="auto"/>
              <w:jc w:val="center"/>
              <w:rPr>
                <w:rFonts w:eastAsia="Times New Roman" w:cs="Calibri"/>
                <w:b/>
                <w:bCs/>
                <w:color w:val="FFFFFF"/>
                <w:sz w:val="16"/>
                <w:szCs w:val="16"/>
                <w:lang w:eastAsia="es-MX"/>
              </w:rPr>
            </w:pPr>
            <w:r w:rsidRPr="00186AF6">
              <w:rPr>
                <w:rFonts w:eastAsia="Times New Roman" w:cs="Calibri"/>
                <w:b/>
                <w:bCs/>
                <w:color w:val="FFFFFF"/>
                <w:sz w:val="16"/>
                <w:szCs w:val="16"/>
                <w:lang w:eastAsia="es-MX"/>
              </w:rPr>
              <w:t>Provisiones a Largo Plazo</w:t>
            </w:r>
          </w:p>
        </w:tc>
        <w:tc>
          <w:tcPr>
            <w:tcW w:w="1704" w:type="dxa"/>
            <w:tcBorders>
              <w:top w:val="single" w:sz="4" w:space="0" w:color="auto"/>
              <w:left w:val="nil"/>
              <w:bottom w:val="single" w:sz="4" w:space="0" w:color="auto"/>
              <w:right w:val="single" w:sz="4" w:space="0" w:color="auto"/>
            </w:tcBorders>
            <w:shd w:val="clear" w:color="000000" w:fill="AB0033"/>
            <w:vAlign w:val="center"/>
            <w:hideMark/>
          </w:tcPr>
          <w:p w14:paraId="645D584F" w14:textId="77777777" w:rsidR="00186AF6" w:rsidRPr="00186AF6" w:rsidRDefault="00186AF6" w:rsidP="00186AF6">
            <w:pPr>
              <w:spacing w:after="0" w:line="240" w:lineRule="auto"/>
              <w:jc w:val="center"/>
              <w:rPr>
                <w:rFonts w:eastAsia="Times New Roman" w:cs="Calibri"/>
                <w:b/>
                <w:bCs/>
                <w:color w:val="FFFFFF"/>
                <w:sz w:val="16"/>
                <w:szCs w:val="16"/>
                <w:lang w:eastAsia="es-MX"/>
              </w:rPr>
            </w:pPr>
            <w:r w:rsidRPr="00186AF6">
              <w:rPr>
                <w:rFonts w:eastAsia="Times New Roman" w:cs="Calibri"/>
                <w:b/>
                <w:bCs/>
                <w:color w:val="FFFFFF"/>
                <w:sz w:val="16"/>
                <w:szCs w:val="16"/>
                <w:lang w:eastAsia="es-MX"/>
              </w:rPr>
              <w:t xml:space="preserve">Importe </w:t>
            </w:r>
          </w:p>
        </w:tc>
      </w:tr>
      <w:tr w:rsidR="00186AF6" w:rsidRPr="00186AF6" w14:paraId="272B0E8E" w14:textId="77777777" w:rsidTr="00186AF6">
        <w:trPr>
          <w:trHeight w:val="334"/>
        </w:trPr>
        <w:tc>
          <w:tcPr>
            <w:tcW w:w="4615" w:type="dxa"/>
            <w:tcBorders>
              <w:top w:val="nil"/>
              <w:left w:val="single" w:sz="4" w:space="0" w:color="auto"/>
              <w:bottom w:val="single" w:sz="4" w:space="0" w:color="auto"/>
              <w:right w:val="single" w:sz="4" w:space="0" w:color="auto"/>
            </w:tcBorders>
            <w:shd w:val="clear" w:color="auto" w:fill="auto"/>
            <w:vAlign w:val="center"/>
            <w:hideMark/>
          </w:tcPr>
          <w:p w14:paraId="7CF16280" w14:textId="77777777" w:rsidR="00186AF6" w:rsidRPr="00186AF6" w:rsidRDefault="00186AF6" w:rsidP="00186AF6">
            <w:pPr>
              <w:spacing w:after="0" w:line="240" w:lineRule="auto"/>
              <w:jc w:val="both"/>
              <w:rPr>
                <w:rFonts w:eastAsia="Times New Roman" w:cs="Calibri"/>
                <w:color w:val="000000"/>
                <w:sz w:val="14"/>
                <w:szCs w:val="14"/>
                <w:lang w:eastAsia="es-MX"/>
              </w:rPr>
            </w:pPr>
            <w:r w:rsidRPr="00186AF6">
              <w:rPr>
                <w:rFonts w:eastAsia="Times New Roman" w:cs="Calibri"/>
                <w:color w:val="000000"/>
                <w:sz w:val="14"/>
                <w:szCs w:val="14"/>
                <w:lang w:eastAsia="es-MX"/>
              </w:rPr>
              <w:t>Aportación Patronal 2% Fondo de Ahorro para el Retiro</w:t>
            </w:r>
          </w:p>
        </w:tc>
        <w:tc>
          <w:tcPr>
            <w:tcW w:w="1704" w:type="dxa"/>
            <w:tcBorders>
              <w:top w:val="nil"/>
              <w:left w:val="nil"/>
              <w:bottom w:val="single" w:sz="4" w:space="0" w:color="auto"/>
              <w:right w:val="single" w:sz="4" w:space="0" w:color="auto"/>
            </w:tcBorders>
            <w:shd w:val="clear" w:color="auto" w:fill="auto"/>
            <w:vAlign w:val="center"/>
            <w:hideMark/>
          </w:tcPr>
          <w:p w14:paraId="535CB8D1"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77,734,067</w:t>
            </w:r>
          </w:p>
        </w:tc>
      </w:tr>
      <w:tr w:rsidR="00186AF6" w:rsidRPr="00186AF6" w14:paraId="5A6E8BA0" w14:textId="77777777" w:rsidTr="00186AF6">
        <w:trPr>
          <w:trHeight w:val="334"/>
        </w:trPr>
        <w:tc>
          <w:tcPr>
            <w:tcW w:w="4615" w:type="dxa"/>
            <w:tcBorders>
              <w:top w:val="nil"/>
              <w:left w:val="single" w:sz="4" w:space="0" w:color="auto"/>
              <w:bottom w:val="single" w:sz="4" w:space="0" w:color="auto"/>
              <w:right w:val="single" w:sz="4" w:space="0" w:color="auto"/>
            </w:tcBorders>
            <w:shd w:val="clear" w:color="auto" w:fill="auto"/>
            <w:vAlign w:val="center"/>
            <w:hideMark/>
          </w:tcPr>
          <w:p w14:paraId="39DA3541" w14:textId="77777777" w:rsidR="00186AF6" w:rsidRPr="00186AF6" w:rsidRDefault="00186AF6" w:rsidP="00186AF6">
            <w:pPr>
              <w:spacing w:after="0" w:line="240" w:lineRule="auto"/>
              <w:jc w:val="both"/>
              <w:rPr>
                <w:rFonts w:eastAsia="Times New Roman" w:cs="Calibri"/>
                <w:color w:val="000000"/>
                <w:sz w:val="14"/>
                <w:szCs w:val="14"/>
                <w:lang w:eastAsia="es-MX"/>
              </w:rPr>
            </w:pPr>
            <w:r w:rsidRPr="00186AF6">
              <w:rPr>
                <w:rFonts w:eastAsia="Times New Roman" w:cs="Calibri"/>
                <w:color w:val="000000"/>
                <w:sz w:val="14"/>
                <w:szCs w:val="14"/>
                <w:lang w:eastAsia="es-MX"/>
              </w:rPr>
              <w:t>Retención a Empleados 2 % Fondo de Ahorro para el Retiro</w:t>
            </w:r>
          </w:p>
        </w:tc>
        <w:tc>
          <w:tcPr>
            <w:tcW w:w="1704" w:type="dxa"/>
            <w:tcBorders>
              <w:top w:val="nil"/>
              <w:left w:val="nil"/>
              <w:bottom w:val="single" w:sz="4" w:space="0" w:color="auto"/>
              <w:right w:val="single" w:sz="4" w:space="0" w:color="auto"/>
            </w:tcBorders>
            <w:shd w:val="clear" w:color="auto" w:fill="auto"/>
            <w:vAlign w:val="center"/>
            <w:hideMark/>
          </w:tcPr>
          <w:p w14:paraId="0339C606"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77,734,068</w:t>
            </w:r>
          </w:p>
        </w:tc>
      </w:tr>
      <w:tr w:rsidR="00186AF6" w:rsidRPr="00186AF6" w14:paraId="174CD61F" w14:textId="77777777" w:rsidTr="00186AF6">
        <w:trPr>
          <w:trHeight w:val="334"/>
        </w:trPr>
        <w:tc>
          <w:tcPr>
            <w:tcW w:w="4615" w:type="dxa"/>
            <w:tcBorders>
              <w:top w:val="nil"/>
              <w:left w:val="single" w:sz="4" w:space="0" w:color="auto"/>
              <w:bottom w:val="single" w:sz="4" w:space="0" w:color="auto"/>
              <w:right w:val="single" w:sz="4" w:space="0" w:color="auto"/>
            </w:tcBorders>
            <w:shd w:val="clear" w:color="000000" w:fill="DDC9A3"/>
            <w:vAlign w:val="center"/>
            <w:hideMark/>
          </w:tcPr>
          <w:p w14:paraId="13E339D9" w14:textId="77777777" w:rsidR="00186AF6" w:rsidRPr="00186AF6" w:rsidRDefault="00186AF6" w:rsidP="00186AF6">
            <w:pPr>
              <w:spacing w:after="0" w:line="240" w:lineRule="auto"/>
              <w:jc w:val="center"/>
              <w:rPr>
                <w:rFonts w:eastAsia="Times New Roman" w:cs="Calibri"/>
                <w:b/>
                <w:bCs/>
                <w:color w:val="000000"/>
                <w:sz w:val="16"/>
                <w:szCs w:val="16"/>
                <w:lang w:eastAsia="es-MX"/>
              </w:rPr>
            </w:pPr>
            <w:r w:rsidRPr="00186AF6">
              <w:rPr>
                <w:rFonts w:eastAsia="Times New Roman" w:cs="Calibri"/>
                <w:b/>
                <w:bCs/>
                <w:color w:val="000000"/>
                <w:sz w:val="16"/>
                <w:szCs w:val="16"/>
                <w:lang w:eastAsia="es-MX"/>
              </w:rPr>
              <w:t>TOTAL</w:t>
            </w:r>
          </w:p>
        </w:tc>
        <w:tc>
          <w:tcPr>
            <w:tcW w:w="1704" w:type="dxa"/>
            <w:tcBorders>
              <w:top w:val="nil"/>
              <w:left w:val="nil"/>
              <w:bottom w:val="single" w:sz="4" w:space="0" w:color="auto"/>
              <w:right w:val="single" w:sz="4" w:space="0" w:color="auto"/>
            </w:tcBorders>
            <w:shd w:val="clear" w:color="000000" w:fill="DDC9A3"/>
            <w:vAlign w:val="center"/>
            <w:hideMark/>
          </w:tcPr>
          <w:p w14:paraId="0F2EF3D4" w14:textId="77777777" w:rsidR="00186AF6" w:rsidRPr="00186AF6" w:rsidRDefault="00186AF6" w:rsidP="00186AF6">
            <w:pPr>
              <w:spacing w:after="0" w:line="240" w:lineRule="auto"/>
              <w:jc w:val="right"/>
              <w:rPr>
                <w:rFonts w:eastAsia="Times New Roman" w:cs="Calibri"/>
                <w:b/>
                <w:bCs/>
                <w:color w:val="000000"/>
                <w:sz w:val="16"/>
                <w:szCs w:val="16"/>
                <w:lang w:eastAsia="es-MX"/>
              </w:rPr>
            </w:pPr>
            <w:r w:rsidRPr="00186AF6">
              <w:rPr>
                <w:rFonts w:eastAsia="Times New Roman" w:cs="Calibri"/>
                <w:b/>
                <w:bCs/>
                <w:color w:val="000000"/>
                <w:sz w:val="16"/>
                <w:szCs w:val="16"/>
                <w:lang w:eastAsia="es-MX"/>
              </w:rPr>
              <w:t>155,468,135</w:t>
            </w:r>
          </w:p>
        </w:tc>
      </w:tr>
    </w:tbl>
    <w:p w14:paraId="22CD16B3" w14:textId="30EC985C" w:rsidR="00BB73DC" w:rsidRDefault="00BB73DC" w:rsidP="00BB73DC">
      <w:pPr>
        <w:pStyle w:val="Prrafodelista"/>
        <w:spacing w:after="0" w:line="240" w:lineRule="auto"/>
        <w:ind w:left="-284"/>
        <w:rPr>
          <w:rFonts w:asciiTheme="minorHAnsi" w:hAnsiTheme="minorHAnsi" w:cstheme="minorHAnsi"/>
          <w:b/>
          <w:sz w:val="20"/>
          <w:lang w:val="es-ES" w:eastAsia="es-ES"/>
        </w:rPr>
      </w:pPr>
    </w:p>
    <w:p w14:paraId="710F4398" w14:textId="3C4449B9" w:rsidR="006311DA" w:rsidRDefault="006311DA" w:rsidP="003A0C52">
      <w:pPr>
        <w:pStyle w:val="Prrafodelista"/>
        <w:numPr>
          <w:ilvl w:val="0"/>
          <w:numId w:val="18"/>
        </w:numPr>
        <w:spacing w:after="0" w:line="240" w:lineRule="auto"/>
        <w:ind w:left="-284" w:firstLine="0"/>
        <w:rPr>
          <w:rFonts w:asciiTheme="minorHAnsi" w:hAnsiTheme="minorHAnsi" w:cstheme="minorHAnsi"/>
          <w:b/>
          <w:sz w:val="20"/>
          <w:lang w:val="es-ES" w:eastAsia="es-ES"/>
        </w:rPr>
      </w:pPr>
      <w:r w:rsidRPr="005F45A3">
        <w:rPr>
          <w:rFonts w:asciiTheme="minorHAnsi" w:hAnsiTheme="minorHAnsi" w:cstheme="minorHAnsi"/>
          <w:b/>
          <w:sz w:val="20"/>
          <w:lang w:val="es-ES" w:eastAsia="es-ES"/>
        </w:rPr>
        <w:t>O</w:t>
      </w:r>
      <w:r w:rsidR="00C060B9">
        <w:rPr>
          <w:rFonts w:asciiTheme="minorHAnsi" w:hAnsiTheme="minorHAnsi" w:cstheme="minorHAnsi"/>
          <w:b/>
          <w:sz w:val="20"/>
          <w:lang w:val="es-ES" w:eastAsia="es-ES"/>
        </w:rPr>
        <w:t>tros</w:t>
      </w:r>
      <w:r w:rsidRPr="005F45A3">
        <w:rPr>
          <w:rFonts w:asciiTheme="minorHAnsi" w:hAnsiTheme="minorHAnsi" w:cstheme="minorHAnsi"/>
          <w:b/>
          <w:sz w:val="20"/>
          <w:lang w:val="es-ES" w:eastAsia="es-ES"/>
        </w:rPr>
        <w:t xml:space="preserve"> Pasivo</w:t>
      </w:r>
      <w:r w:rsidR="00C060B9">
        <w:rPr>
          <w:rFonts w:asciiTheme="minorHAnsi" w:hAnsiTheme="minorHAnsi" w:cstheme="minorHAnsi"/>
          <w:b/>
          <w:sz w:val="20"/>
          <w:lang w:val="es-ES" w:eastAsia="es-ES"/>
        </w:rPr>
        <w:t>s</w:t>
      </w:r>
    </w:p>
    <w:p w14:paraId="79FA2D04" w14:textId="77777777" w:rsidR="00186AF6" w:rsidRDefault="00186AF6" w:rsidP="00186AF6">
      <w:pPr>
        <w:pStyle w:val="Prrafodelista"/>
        <w:spacing w:after="0" w:line="240" w:lineRule="auto"/>
        <w:ind w:left="-284"/>
        <w:rPr>
          <w:rFonts w:asciiTheme="minorHAnsi" w:hAnsiTheme="minorHAnsi" w:cstheme="minorHAnsi"/>
          <w:b/>
          <w:sz w:val="20"/>
          <w:lang w:val="es-ES" w:eastAsia="es-ES"/>
        </w:rPr>
      </w:pPr>
    </w:p>
    <w:tbl>
      <w:tblPr>
        <w:tblW w:w="5720" w:type="dxa"/>
        <w:tblInd w:w="-5" w:type="dxa"/>
        <w:tblCellMar>
          <w:left w:w="70" w:type="dxa"/>
          <w:right w:w="70" w:type="dxa"/>
        </w:tblCellMar>
        <w:tblLook w:val="04A0" w:firstRow="1" w:lastRow="0" w:firstColumn="1" w:lastColumn="0" w:noHBand="0" w:noVBand="1"/>
      </w:tblPr>
      <w:tblGrid>
        <w:gridCol w:w="3980"/>
        <w:gridCol w:w="1740"/>
      </w:tblGrid>
      <w:tr w:rsidR="00186AF6" w:rsidRPr="00186AF6" w14:paraId="21FA15E5" w14:textId="77777777" w:rsidTr="00186AF6">
        <w:trPr>
          <w:trHeight w:val="300"/>
        </w:trPr>
        <w:tc>
          <w:tcPr>
            <w:tcW w:w="39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1F4FE8E" w14:textId="77777777" w:rsidR="00186AF6" w:rsidRPr="00186AF6" w:rsidRDefault="00186AF6" w:rsidP="00186AF6">
            <w:pPr>
              <w:spacing w:after="0" w:line="240" w:lineRule="auto"/>
              <w:jc w:val="center"/>
              <w:rPr>
                <w:rFonts w:eastAsia="Times New Roman" w:cs="Calibri"/>
                <w:b/>
                <w:bCs/>
                <w:color w:val="FFFFFF"/>
                <w:sz w:val="16"/>
                <w:szCs w:val="16"/>
                <w:lang w:eastAsia="es-MX"/>
              </w:rPr>
            </w:pPr>
            <w:r w:rsidRPr="00186AF6">
              <w:rPr>
                <w:rFonts w:eastAsia="Times New Roman" w:cs="Calibri"/>
                <w:b/>
                <w:bCs/>
                <w:color w:val="FFFFFF"/>
                <w:sz w:val="16"/>
                <w:szCs w:val="16"/>
                <w:lang w:eastAsia="es-MX"/>
              </w:rPr>
              <w:t>Otros Pasivos a Corto Plazo</w:t>
            </w:r>
          </w:p>
        </w:tc>
        <w:tc>
          <w:tcPr>
            <w:tcW w:w="1740" w:type="dxa"/>
            <w:tcBorders>
              <w:top w:val="single" w:sz="4" w:space="0" w:color="auto"/>
              <w:left w:val="nil"/>
              <w:bottom w:val="single" w:sz="4" w:space="0" w:color="auto"/>
              <w:right w:val="single" w:sz="4" w:space="0" w:color="auto"/>
            </w:tcBorders>
            <w:shd w:val="clear" w:color="000000" w:fill="AB0033"/>
            <w:vAlign w:val="center"/>
            <w:hideMark/>
          </w:tcPr>
          <w:p w14:paraId="1ED66554" w14:textId="77777777" w:rsidR="00186AF6" w:rsidRPr="00186AF6" w:rsidRDefault="00186AF6" w:rsidP="00186AF6">
            <w:pPr>
              <w:spacing w:after="0" w:line="240" w:lineRule="auto"/>
              <w:jc w:val="center"/>
              <w:rPr>
                <w:rFonts w:eastAsia="Times New Roman" w:cs="Calibri"/>
                <w:b/>
                <w:bCs/>
                <w:color w:val="FFFFFF"/>
                <w:sz w:val="16"/>
                <w:szCs w:val="16"/>
                <w:lang w:eastAsia="es-MX"/>
              </w:rPr>
            </w:pPr>
            <w:r w:rsidRPr="00186AF6">
              <w:rPr>
                <w:rFonts w:eastAsia="Times New Roman" w:cs="Calibri"/>
                <w:b/>
                <w:bCs/>
                <w:color w:val="FFFFFF"/>
                <w:sz w:val="16"/>
                <w:szCs w:val="16"/>
                <w:lang w:eastAsia="es-MX"/>
              </w:rPr>
              <w:t xml:space="preserve">Importe </w:t>
            </w:r>
          </w:p>
        </w:tc>
      </w:tr>
      <w:tr w:rsidR="00186AF6" w:rsidRPr="00186AF6" w14:paraId="33840B5B" w14:textId="77777777" w:rsidTr="00186AF6">
        <w:trPr>
          <w:trHeight w:val="280"/>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1226A585" w14:textId="77777777" w:rsidR="00186AF6" w:rsidRPr="00186AF6" w:rsidRDefault="00186AF6" w:rsidP="00186AF6">
            <w:pPr>
              <w:spacing w:after="0" w:line="240" w:lineRule="auto"/>
              <w:jc w:val="both"/>
              <w:rPr>
                <w:rFonts w:eastAsia="Times New Roman" w:cs="Calibri"/>
                <w:color w:val="000000"/>
                <w:sz w:val="14"/>
                <w:szCs w:val="14"/>
                <w:lang w:eastAsia="es-MX"/>
              </w:rPr>
            </w:pPr>
            <w:r w:rsidRPr="00186AF6">
              <w:rPr>
                <w:rFonts w:eastAsia="Times New Roman" w:cs="Calibri"/>
                <w:color w:val="000000"/>
                <w:sz w:val="14"/>
                <w:szCs w:val="14"/>
                <w:lang w:eastAsia="es-MX"/>
              </w:rPr>
              <w:t>Ingresos por Clasificar</w:t>
            </w:r>
          </w:p>
        </w:tc>
        <w:tc>
          <w:tcPr>
            <w:tcW w:w="1740" w:type="dxa"/>
            <w:tcBorders>
              <w:top w:val="nil"/>
              <w:left w:val="nil"/>
              <w:bottom w:val="single" w:sz="4" w:space="0" w:color="auto"/>
              <w:right w:val="single" w:sz="4" w:space="0" w:color="auto"/>
            </w:tcBorders>
            <w:shd w:val="clear" w:color="auto" w:fill="auto"/>
            <w:vAlign w:val="center"/>
            <w:hideMark/>
          </w:tcPr>
          <w:p w14:paraId="6FA8A30D"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2,220,019,385</w:t>
            </w:r>
          </w:p>
        </w:tc>
      </w:tr>
      <w:tr w:rsidR="00186AF6" w:rsidRPr="00186AF6" w14:paraId="6F80CC8A" w14:textId="77777777" w:rsidTr="00186AF6">
        <w:trPr>
          <w:trHeight w:val="280"/>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6BB46F9B" w14:textId="77777777" w:rsidR="00186AF6" w:rsidRPr="00186AF6" w:rsidRDefault="00186AF6" w:rsidP="00186AF6">
            <w:pPr>
              <w:spacing w:after="0" w:line="240" w:lineRule="auto"/>
              <w:jc w:val="both"/>
              <w:rPr>
                <w:rFonts w:eastAsia="Times New Roman" w:cs="Calibri"/>
                <w:color w:val="000000"/>
                <w:sz w:val="14"/>
                <w:szCs w:val="14"/>
                <w:lang w:eastAsia="es-MX"/>
              </w:rPr>
            </w:pPr>
            <w:r w:rsidRPr="00186AF6">
              <w:rPr>
                <w:rFonts w:eastAsia="Times New Roman" w:cs="Calibri"/>
                <w:color w:val="000000"/>
                <w:sz w:val="14"/>
                <w:szCs w:val="14"/>
                <w:lang w:eastAsia="es-MX"/>
              </w:rPr>
              <w:t xml:space="preserve">Recaudación por Participar    </w:t>
            </w:r>
          </w:p>
        </w:tc>
        <w:tc>
          <w:tcPr>
            <w:tcW w:w="1740" w:type="dxa"/>
            <w:tcBorders>
              <w:top w:val="nil"/>
              <w:left w:val="nil"/>
              <w:bottom w:val="single" w:sz="4" w:space="0" w:color="auto"/>
              <w:right w:val="single" w:sz="4" w:space="0" w:color="auto"/>
            </w:tcBorders>
            <w:shd w:val="clear" w:color="auto" w:fill="auto"/>
            <w:vAlign w:val="center"/>
            <w:hideMark/>
          </w:tcPr>
          <w:p w14:paraId="042A8D71"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958,548</w:t>
            </w:r>
          </w:p>
        </w:tc>
      </w:tr>
      <w:tr w:rsidR="00186AF6" w:rsidRPr="00186AF6" w14:paraId="5FDF146C" w14:textId="77777777" w:rsidTr="00186AF6">
        <w:trPr>
          <w:trHeight w:val="280"/>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3B33B595" w14:textId="77777777" w:rsidR="00186AF6" w:rsidRPr="00186AF6" w:rsidRDefault="00186AF6" w:rsidP="00186AF6">
            <w:pPr>
              <w:spacing w:after="0" w:line="240" w:lineRule="auto"/>
              <w:jc w:val="both"/>
              <w:rPr>
                <w:rFonts w:eastAsia="Times New Roman" w:cs="Calibri"/>
                <w:color w:val="000000"/>
                <w:sz w:val="14"/>
                <w:szCs w:val="14"/>
                <w:lang w:eastAsia="es-MX"/>
              </w:rPr>
            </w:pPr>
            <w:r w:rsidRPr="00186AF6">
              <w:rPr>
                <w:rFonts w:eastAsia="Times New Roman" w:cs="Calibri"/>
                <w:color w:val="000000"/>
                <w:sz w:val="14"/>
                <w:szCs w:val="14"/>
                <w:lang w:eastAsia="es-MX"/>
              </w:rPr>
              <w:t>Otros Pasivos Circulantes</w:t>
            </w:r>
          </w:p>
        </w:tc>
        <w:tc>
          <w:tcPr>
            <w:tcW w:w="1740" w:type="dxa"/>
            <w:tcBorders>
              <w:top w:val="nil"/>
              <w:left w:val="nil"/>
              <w:bottom w:val="single" w:sz="4" w:space="0" w:color="auto"/>
              <w:right w:val="single" w:sz="4" w:space="0" w:color="auto"/>
            </w:tcBorders>
            <w:shd w:val="clear" w:color="auto" w:fill="auto"/>
            <w:vAlign w:val="center"/>
            <w:hideMark/>
          </w:tcPr>
          <w:p w14:paraId="49C9DAE3"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13,672,306</w:t>
            </w:r>
          </w:p>
        </w:tc>
      </w:tr>
      <w:tr w:rsidR="00186AF6" w:rsidRPr="00186AF6" w14:paraId="47F4B847" w14:textId="77777777" w:rsidTr="00186AF6">
        <w:trPr>
          <w:trHeight w:val="240"/>
        </w:trPr>
        <w:tc>
          <w:tcPr>
            <w:tcW w:w="3980" w:type="dxa"/>
            <w:tcBorders>
              <w:top w:val="nil"/>
              <w:left w:val="single" w:sz="4" w:space="0" w:color="auto"/>
              <w:bottom w:val="single" w:sz="4" w:space="0" w:color="auto"/>
              <w:right w:val="single" w:sz="4" w:space="0" w:color="auto"/>
            </w:tcBorders>
            <w:shd w:val="clear" w:color="000000" w:fill="DDC9A3"/>
            <w:vAlign w:val="center"/>
            <w:hideMark/>
          </w:tcPr>
          <w:p w14:paraId="0C1F6AE6" w14:textId="77777777" w:rsidR="00186AF6" w:rsidRPr="00186AF6" w:rsidRDefault="00186AF6" w:rsidP="00186AF6">
            <w:pPr>
              <w:spacing w:after="0" w:line="240" w:lineRule="auto"/>
              <w:jc w:val="center"/>
              <w:rPr>
                <w:rFonts w:eastAsia="Times New Roman" w:cs="Calibri"/>
                <w:b/>
                <w:bCs/>
                <w:color w:val="000000"/>
                <w:sz w:val="16"/>
                <w:szCs w:val="16"/>
                <w:lang w:eastAsia="es-MX"/>
              </w:rPr>
            </w:pPr>
            <w:r w:rsidRPr="00186AF6">
              <w:rPr>
                <w:rFonts w:eastAsia="Times New Roman" w:cs="Calibri"/>
                <w:b/>
                <w:bCs/>
                <w:color w:val="000000"/>
                <w:sz w:val="16"/>
                <w:szCs w:val="16"/>
                <w:lang w:eastAsia="es-MX"/>
              </w:rPr>
              <w:t>TOTAL</w:t>
            </w:r>
          </w:p>
        </w:tc>
        <w:tc>
          <w:tcPr>
            <w:tcW w:w="1740" w:type="dxa"/>
            <w:tcBorders>
              <w:top w:val="nil"/>
              <w:left w:val="nil"/>
              <w:bottom w:val="single" w:sz="4" w:space="0" w:color="auto"/>
              <w:right w:val="single" w:sz="4" w:space="0" w:color="auto"/>
            </w:tcBorders>
            <w:shd w:val="clear" w:color="000000" w:fill="DDC9A3"/>
            <w:vAlign w:val="center"/>
            <w:hideMark/>
          </w:tcPr>
          <w:p w14:paraId="2C54B01B" w14:textId="77777777" w:rsidR="00186AF6" w:rsidRPr="00186AF6" w:rsidRDefault="00186AF6" w:rsidP="00186AF6">
            <w:pPr>
              <w:spacing w:after="0" w:line="240" w:lineRule="auto"/>
              <w:jc w:val="right"/>
              <w:rPr>
                <w:rFonts w:eastAsia="Times New Roman" w:cs="Calibri"/>
                <w:b/>
                <w:bCs/>
                <w:color w:val="000000"/>
                <w:sz w:val="16"/>
                <w:szCs w:val="16"/>
                <w:lang w:eastAsia="es-MX"/>
              </w:rPr>
            </w:pPr>
            <w:r w:rsidRPr="00186AF6">
              <w:rPr>
                <w:rFonts w:eastAsia="Times New Roman" w:cs="Calibri"/>
                <w:b/>
                <w:bCs/>
                <w:color w:val="000000"/>
                <w:sz w:val="16"/>
                <w:szCs w:val="16"/>
                <w:lang w:eastAsia="es-MX"/>
              </w:rPr>
              <w:t>2,234,650,239</w:t>
            </w:r>
          </w:p>
        </w:tc>
      </w:tr>
    </w:tbl>
    <w:p w14:paraId="284C4053" w14:textId="77777777" w:rsidR="00D31B14" w:rsidRPr="00186AF6" w:rsidRDefault="00D31B14" w:rsidP="00186AF6">
      <w:pPr>
        <w:spacing w:after="0" w:line="240" w:lineRule="auto"/>
        <w:rPr>
          <w:rFonts w:asciiTheme="minorHAnsi" w:hAnsiTheme="minorHAnsi" w:cstheme="minorHAnsi"/>
          <w:b/>
          <w:sz w:val="20"/>
          <w:lang w:val="es-ES" w:eastAsia="es-ES"/>
        </w:rPr>
      </w:pPr>
    </w:p>
    <w:p w14:paraId="71A10BB0" w14:textId="77777777" w:rsidR="006311DA" w:rsidRPr="005F45A3" w:rsidRDefault="006311DA" w:rsidP="006311DA">
      <w:pPr>
        <w:spacing w:after="0" w:line="240" w:lineRule="auto"/>
        <w:rPr>
          <w:rFonts w:asciiTheme="minorHAnsi" w:hAnsiTheme="minorHAnsi" w:cstheme="minorHAnsi"/>
          <w:b/>
          <w:sz w:val="20"/>
          <w:lang w:val="es-ES" w:eastAsia="es-ES"/>
        </w:rPr>
      </w:pPr>
    </w:p>
    <w:p w14:paraId="6F1B1369" w14:textId="2CAEA6CC" w:rsidR="006311DA" w:rsidRPr="005F45A3" w:rsidRDefault="006311DA" w:rsidP="006311DA">
      <w:pPr>
        <w:autoSpaceDE w:val="0"/>
        <w:autoSpaceDN w:val="0"/>
        <w:adjustRightInd w:val="0"/>
        <w:spacing w:after="0"/>
        <w:ind w:left="-142"/>
        <w:jc w:val="both"/>
        <w:rPr>
          <w:rFonts w:asciiTheme="minorHAnsi" w:hAnsiTheme="minorHAnsi" w:cstheme="minorHAnsi"/>
          <w:sz w:val="18"/>
          <w:lang w:val="es-ES" w:eastAsia="es-ES"/>
        </w:rPr>
      </w:pPr>
      <w:r>
        <w:rPr>
          <w:rFonts w:asciiTheme="minorHAnsi" w:hAnsiTheme="minorHAnsi" w:cstheme="minorHAnsi"/>
          <w:sz w:val="18"/>
          <w:lang w:val="es-ES" w:eastAsia="es-ES"/>
        </w:rPr>
        <w:t xml:space="preserve">En la cuenta de Ingresos por </w:t>
      </w:r>
      <w:r w:rsidRPr="005F45A3">
        <w:rPr>
          <w:rFonts w:asciiTheme="minorHAnsi" w:hAnsiTheme="minorHAnsi" w:cstheme="minorHAnsi"/>
          <w:sz w:val="18"/>
          <w:lang w:val="es-ES" w:eastAsia="es-ES"/>
        </w:rPr>
        <w:t>clasificar se integra el anticipo de recursos establecido en el Convenio de Colaboración Administrativa en Materia Fiscal Federal en la Cláusula Vigésima Cuarta, perteneciente a la Sección IV referente a la Rendición de Cuenta Mensual Comprobada de Ingresos Coordinados y del Sistema de Compensación de Fondos, la cual establece que la S</w:t>
      </w:r>
      <w:r w:rsidR="00DB62EC">
        <w:rPr>
          <w:rFonts w:asciiTheme="minorHAnsi" w:hAnsiTheme="minorHAnsi" w:cstheme="minorHAnsi"/>
          <w:sz w:val="18"/>
          <w:lang w:val="es-ES" w:eastAsia="es-ES"/>
        </w:rPr>
        <w:t>ecretaría de Hacienda y Crédito Público (S</w:t>
      </w:r>
      <w:r w:rsidRPr="005F45A3">
        <w:rPr>
          <w:rFonts w:asciiTheme="minorHAnsi" w:hAnsiTheme="minorHAnsi" w:cstheme="minorHAnsi"/>
          <w:sz w:val="18"/>
          <w:lang w:val="es-ES" w:eastAsia="es-ES"/>
        </w:rPr>
        <w:t>.H.C.P.</w:t>
      </w:r>
      <w:r w:rsidR="00DB62EC">
        <w:rPr>
          <w:rFonts w:asciiTheme="minorHAnsi" w:hAnsiTheme="minorHAnsi" w:cstheme="minorHAnsi"/>
          <w:sz w:val="18"/>
          <w:lang w:val="es-ES" w:eastAsia="es-ES"/>
        </w:rPr>
        <w:t>)</w:t>
      </w:r>
      <w:r w:rsidRPr="005F45A3">
        <w:rPr>
          <w:rFonts w:asciiTheme="minorHAnsi" w:hAnsiTheme="minorHAnsi" w:cstheme="minorHAnsi"/>
          <w:sz w:val="18"/>
          <w:lang w:val="es-ES" w:eastAsia="es-ES"/>
        </w:rPr>
        <w:t xml:space="preserve">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14:paraId="7CC4A2E5" w14:textId="77777777" w:rsidR="006311DA" w:rsidRDefault="006311DA" w:rsidP="006311DA">
      <w:pPr>
        <w:autoSpaceDE w:val="0"/>
        <w:autoSpaceDN w:val="0"/>
        <w:adjustRightInd w:val="0"/>
        <w:spacing w:after="0"/>
        <w:jc w:val="both"/>
        <w:rPr>
          <w:rFonts w:asciiTheme="minorHAnsi" w:hAnsiTheme="minorHAnsi" w:cstheme="minorHAnsi"/>
          <w:sz w:val="18"/>
          <w:lang w:val="es-ES" w:eastAsia="es-ES"/>
        </w:rPr>
      </w:pPr>
    </w:p>
    <w:tbl>
      <w:tblPr>
        <w:tblW w:w="5969" w:type="dxa"/>
        <w:tblCellMar>
          <w:left w:w="70" w:type="dxa"/>
          <w:right w:w="70" w:type="dxa"/>
        </w:tblCellMar>
        <w:tblLook w:val="04A0" w:firstRow="1" w:lastRow="0" w:firstColumn="1" w:lastColumn="0" w:noHBand="0" w:noVBand="1"/>
      </w:tblPr>
      <w:tblGrid>
        <w:gridCol w:w="3928"/>
        <w:gridCol w:w="2041"/>
      </w:tblGrid>
      <w:tr w:rsidR="00B25701" w:rsidRPr="00B25701" w14:paraId="2620DC33" w14:textId="77777777" w:rsidTr="00B25701">
        <w:trPr>
          <w:trHeight w:val="565"/>
        </w:trPr>
        <w:tc>
          <w:tcPr>
            <w:tcW w:w="3928"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61299AE" w14:textId="4BD470C6" w:rsidR="00B25701" w:rsidRPr="00B25701" w:rsidRDefault="00B25701" w:rsidP="00B25701">
            <w:pPr>
              <w:spacing w:after="0" w:line="240" w:lineRule="auto"/>
              <w:jc w:val="center"/>
              <w:rPr>
                <w:rFonts w:eastAsia="Times New Roman" w:cs="Calibri"/>
                <w:b/>
                <w:bCs/>
                <w:color w:val="FFFFFF"/>
                <w:sz w:val="16"/>
                <w:szCs w:val="16"/>
                <w:lang w:eastAsia="es-MX"/>
              </w:rPr>
            </w:pPr>
            <w:r>
              <w:rPr>
                <w:rFonts w:eastAsia="Times New Roman" w:cs="Calibri"/>
                <w:b/>
                <w:bCs/>
                <w:color w:val="FFFFFF"/>
                <w:sz w:val="16"/>
                <w:szCs w:val="16"/>
                <w:lang w:eastAsia="es-MX"/>
              </w:rPr>
              <w:t>Otros Documen</w:t>
            </w:r>
            <w:r w:rsidRPr="00B25701">
              <w:rPr>
                <w:rFonts w:eastAsia="Times New Roman" w:cs="Calibri"/>
                <w:b/>
                <w:bCs/>
                <w:color w:val="FFFFFF"/>
                <w:sz w:val="16"/>
                <w:szCs w:val="16"/>
                <w:lang w:eastAsia="es-MX"/>
              </w:rPr>
              <w:t>tos por Pagar a Largo Plazo.</w:t>
            </w:r>
          </w:p>
        </w:tc>
        <w:tc>
          <w:tcPr>
            <w:tcW w:w="2041" w:type="dxa"/>
            <w:tcBorders>
              <w:top w:val="single" w:sz="4" w:space="0" w:color="auto"/>
              <w:left w:val="nil"/>
              <w:bottom w:val="single" w:sz="4" w:space="0" w:color="auto"/>
              <w:right w:val="single" w:sz="4" w:space="0" w:color="auto"/>
            </w:tcBorders>
            <w:shd w:val="clear" w:color="000000" w:fill="AB0033"/>
            <w:vAlign w:val="center"/>
            <w:hideMark/>
          </w:tcPr>
          <w:p w14:paraId="529E8353" w14:textId="77777777" w:rsidR="00B25701" w:rsidRPr="00B25701" w:rsidRDefault="00B25701" w:rsidP="00B25701">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 xml:space="preserve">Importe </w:t>
            </w:r>
          </w:p>
        </w:tc>
      </w:tr>
      <w:tr w:rsidR="00B25701" w:rsidRPr="00B25701" w14:paraId="4ADE0395" w14:textId="77777777" w:rsidTr="00185A05">
        <w:trPr>
          <w:trHeight w:val="397"/>
        </w:trPr>
        <w:tc>
          <w:tcPr>
            <w:tcW w:w="3928" w:type="dxa"/>
            <w:tcBorders>
              <w:top w:val="nil"/>
              <w:left w:val="single" w:sz="4" w:space="0" w:color="auto"/>
              <w:bottom w:val="single" w:sz="4" w:space="0" w:color="auto"/>
              <w:right w:val="single" w:sz="4" w:space="0" w:color="auto"/>
            </w:tcBorders>
            <w:shd w:val="clear" w:color="auto" w:fill="auto"/>
            <w:vAlign w:val="center"/>
            <w:hideMark/>
          </w:tcPr>
          <w:p w14:paraId="55AC4A39" w14:textId="77777777" w:rsidR="00B25701" w:rsidRPr="00B25701" w:rsidRDefault="00B25701" w:rsidP="00B25701">
            <w:pPr>
              <w:spacing w:after="0" w:line="240" w:lineRule="auto"/>
              <w:jc w:val="both"/>
              <w:rPr>
                <w:rFonts w:eastAsia="Times New Roman" w:cs="Calibri"/>
                <w:color w:val="000000"/>
                <w:sz w:val="14"/>
                <w:szCs w:val="14"/>
                <w:lang w:eastAsia="es-MX"/>
              </w:rPr>
            </w:pPr>
            <w:r w:rsidRPr="00B25701">
              <w:rPr>
                <w:rFonts w:eastAsia="Times New Roman" w:cs="Calibri"/>
                <w:color w:val="000000"/>
                <w:sz w:val="14"/>
                <w:szCs w:val="14"/>
                <w:lang w:eastAsia="es-MX"/>
              </w:rPr>
              <w:t>Convenio IPSSET</w:t>
            </w:r>
          </w:p>
        </w:tc>
        <w:tc>
          <w:tcPr>
            <w:tcW w:w="2041" w:type="dxa"/>
            <w:tcBorders>
              <w:top w:val="nil"/>
              <w:left w:val="nil"/>
              <w:bottom w:val="single" w:sz="4" w:space="0" w:color="auto"/>
              <w:right w:val="single" w:sz="4" w:space="0" w:color="auto"/>
            </w:tcBorders>
            <w:shd w:val="clear" w:color="auto" w:fill="auto"/>
            <w:vAlign w:val="center"/>
            <w:hideMark/>
          </w:tcPr>
          <w:p w14:paraId="4DA8414D"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1,287,927,093</w:t>
            </w:r>
          </w:p>
        </w:tc>
      </w:tr>
      <w:tr w:rsidR="00B25701" w:rsidRPr="00B25701" w14:paraId="5239E246" w14:textId="77777777" w:rsidTr="00185A05">
        <w:trPr>
          <w:trHeight w:val="397"/>
        </w:trPr>
        <w:tc>
          <w:tcPr>
            <w:tcW w:w="3928" w:type="dxa"/>
            <w:tcBorders>
              <w:top w:val="nil"/>
              <w:left w:val="single" w:sz="4" w:space="0" w:color="auto"/>
              <w:bottom w:val="single" w:sz="4" w:space="0" w:color="auto"/>
              <w:right w:val="single" w:sz="4" w:space="0" w:color="auto"/>
            </w:tcBorders>
            <w:shd w:val="clear" w:color="000000" w:fill="DDC9A3"/>
            <w:vAlign w:val="center"/>
            <w:hideMark/>
          </w:tcPr>
          <w:p w14:paraId="0925C92B" w14:textId="77777777" w:rsidR="00B25701" w:rsidRPr="00B25701" w:rsidRDefault="00B25701" w:rsidP="00B25701">
            <w:pPr>
              <w:spacing w:after="0" w:line="240" w:lineRule="auto"/>
              <w:jc w:val="center"/>
              <w:rPr>
                <w:rFonts w:eastAsia="Times New Roman" w:cs="Calibri"/>
                <w:b/>
                <w:bCs/>
                <w:color w:val="000000"/>
                <w:sz w:val="14"/>
                <w:szCs w:val="14"/>
                <w:lang w:eastAsia="es-MX"/>
              </w:rPr>
            </w:pPr>
            <w:r w:rsidRPr="00B25701">
              <w:rPr>
                <w:rFonts w:eastAsia="Times New Roman" w:cs="Calibri"/>
                <w:b/>
                <w:bCs/>
                <w:color w:val="000000"/>
                <w:sz w:val="14"/>
                <w:szCs w:val="14"/>
                <w:lang w:eastAsia="es-MX"/>
              </w:rPr>
              <w:t>TOTAL</w:t>
            </w:r>
          </w:p>
        </w:tc>
        <w:tc>
          <w:tcPr>
            <w:tcW w:w="2041" w:type="dxa"/>
            <w:tcBorders>
              <w:top w:val="nil"/>
              <w:left w:val="nil"/>
              <w:bottom w:val="single" w:sz="4" w:space="0" w:color="auto"/>
              <w:right w:val="single" w:sz="4" w:space="0" w:color="auto"/>
            </w:tcBorders>
            <w:shd w:val="clear" w:color="000000" w:fill="DDC9A3"/>
            <w:vAlign w:val="center"/>
            <w:hideMark/>
          </w:tcPr>
          <w:p w14:paraId="09A3211C" w14:textId="77777777" w:rsidR="00B25701" w:rsidRPr="00B25701" w:rsidRDefault="00B25701" w:rsidP="00B25701">
            <w:pPr>
              <w:spacing w:after="0" w:line="240" w:lineRule="auto"/>
              <w:jc w:val="right"/>
              <w:rPr>
                <w:rFonts w:eastAsia="Times New Roman" w:cs="Calibri"/>
                <w:b/>
                <w:bCs/>
                <w:color w:val="000000"/>
                <w:sz w:val="14"/>
                <w:szCs w:val="14"/>
                <w:lang w:eastAsia="es-MX"/>
              </w:rPr>
            </w:pPr>
            <w:r w:rsidRPr="00B25701">
              <w:rPr>
                <w:rFonts w:eastAsia="Times New Roman" w:cs="Calibri"/>
                <w:b/>
                <w:bCs/>
                <w:color w:val="000000"/>
                <w:sz w:val="14"/>
                <w:szCs w:val="14"/>
                <w:lang w:eastAsia="es-MX"/>
              </w:rPr>
              <w:t>1,287,927,093</w:t>
            </w:r>
          </w:p>
        </w:tc>
      </w:tr>
    </w:tbl>
    <w:p w14:paraId="1EAA1FDB" w14:textId="77777777" w:rsidR="006311DA" w:rsidRPr="005F45A3" w:rsidRDefault="006311DA" w:rsidP="006311DA">
      <w:pPr>
        <w:spacing w:after="0" w:line="240" w:lineRule="auto"/>
        <w:rPr>
          <w:rFonts w:asciiTheme="minorHAnsi" w:hAnsiTheme="minorHAnsi" w:cstheme="minorHAnsi"/>
          <w:b/>
          <w:sz w:val="20"/>
          <w:lang w:val="es-ES" w:eastAsia="es-ES"/>
        </w:rPr>
      </w:pPr>
    </w:p>
    <w:p w14:paraId="20B93619" w14:textId="77777777" w:rsidR="006311DA" w:rsidRDefault="006311DA" w:rsidP="006311DA">
      <w:pPr>
        <w:autoSpaceDE w:val="0"/>
        <w:autoSpaceDN w:val="0"/>
        <w:adjustRightInd w:val="0"/>
        <w:spacing w:after="0"/>
        <w:jc w:val="both"/>
        <w:rPr>
          <w:rFonts w:asciiTheme="minorHAnsi" w:hAnsiTheme="minorHAnsi" w:cstheme="minorHAnsi"/>
          <w:sz w:val="18"/>
          <w:lang w:val="es-ES" w:eastAsia="es-ES"/>
        </w:rPr>
      </w:pPr>
      <w:r>
        <w:rPr>
          <w:rFonts w:asciiTheme="minorHAnsi" w:hAnsiTheme="minorHAnsi" w:cstheme="minorHAnsi"/>
          <w:sz w:val="18"/>
          <w:lang w:val="es-ES" w:eastAsia="es-ES"/>
        </w:rPr>
        <w:t xml:space="preserve">Esta cuenta representa el saldo a largo plazo del </w:t>
      </w:r>
      <w:r w:rsidRPr="005F45A3">
        <w:rPr>
          <w:rFonts w:asciiTheme="minorHAnsi" w:hAnsiTheme="minorHAnsi" w:cstheme="minorHAnsi"/>
          <w:sz w:val="18"/>
          <w:lang w:val="es-ES" w:eastAsia="es-ES"/>
        </w:rPr>
        <w:t xml:space="preserve">Convenio sobre pago diferido de Prestaciones, Cuotas y Aportaciones de Seguridad </w:t>
      </w:r>
      <w:r w:rsidRPr="007532ED">
        <w:rPr>
          <w:rFonts w:asciiTheme="minorHAnsi" w:hAnsiTheme="minorHAnsi" w:cstheme="minorHAnsi"/>
          <w:sz w:val="18"/>
          <w:lang w:val="es-ES" w:eastAsia="es-ES"/>
        </w:rPr>
        <w:t>Social, celebrado entre el gobierno del estado</w:t>
      </w:r>
      <w:r>
        <w:rPr>
          <w:rFonts w:asciiTheme="minorHAnsi" w:hAnsiTheme="minorHAnsi" w:cstheme="minorHAnsi"/>
          <w:sz w:val="18"/>
          <w:lang w:val="es-ES" w:eastAsia="es-ES"/>
        </w:rPr>
        <w:t xml:space="preserve"> y e</w:t>
      </w:r>
      <w:r w:rsidRPr="005F45A3">
        <w:rPr>
          <w:rFonts w:asciiTheme="minorHAnsi" w:hAnsiTheme="minorHAnsi" w:cstheme="minorHAnsi"/>
          <w:sz w:val="18"/>
          <w:lang w:val="es-ES" w:eastAsia="es-ES"/>
        </w:rPr>
        <w:t>l Instituto de Previsión y Seguridad Social del Estado de Tamaulipas.</w:t>
      </w:r>
    </w:p>
    <w:p w14:paraId="62E5CCCF" w14:textId="77777777" w:rsidR="006311DA" w:rsidRDefault="006311DA" w:rsidP="006311DA">
      <w:pPr>
        <w:spacing w:after="0" w:line="240" w:lineRule="auto"/>
        <w:jc w:val="both"/>
        <w:rPr>
          <w:rFonts w:asciiTheme="minorHAnsi" w:hAnsiTheme="minorHAnsi" w:cstheme="minorHAnsi"/>
          <w:sz w:val="18"/>
          <w:lang w:val="es-ES" w:eastAsia="es-ES"/>
        </w:rPr>
      </w:pPr>
    </w:p>
    <w:p w14:paraId="6DD57D0C" w14:textId="77777777" w:rsidR="00C060B9" w:rsidRPr="001B4BF5" w:rsidRDefault="00C060B9" w:rsidP="006311DA">
      <w:pPr>
        <w:spacing w:after="0" w:line="240" w:lineRule="auto"/>
        <w:jc w:val="both"/>
        <w:rPr>
          <w:rFonts w:asciiTheme="minorHAnsi" w:hAnsiTheme="minorHAnsi" w:cstheme="minorHAnsi"/>
          <w:sz w:val="12"/>
          <w:szCs w:val="12"/>
          <w:lang w:val="es-ES" w:eastAsia="es-ES"/>
        </w:rPr>
      </w:pPr>
    </w:p>
    <w:p w14:paraId="01BC624E" w14:textId="77777777" w:rsidR="006311DA" w:rsidRPr="001B4BF5" w:rsidRDefault="006311DA" w:rsidP="003A0C52">
      <w:pPr>
        <w:pStyle w:val="Prrafodelista"/>
        <w:numPr>
          <w:ilvl w:val="0"/>
          <w:numId w:val="20"/>
        </w:numPr>
        <w:spacing w:after="0" w:line="240" w:lineRule="auto"/>
        <w:ind w:left="0" w:hanging="142"/>
        <w:rPr>
          <w:rFonts w:asciiTheme="minorHAnsi" w:hAnsiTheme="minorHAnsi" w:cstheme="minorHAnsi"/>
          <w:b/>
          <w:sz w:val="20"/>
          <w:szCs w:val="20"/>
          <w:lang w:val="es-ES" w:eastAsia="es-ES"/>
        </w:rPr>
      </w:pPr>
      <w:r w:rsidRPr="001B4BF5">
        <w:rPr>
          <w:rFonts w:asciiTheme="minorHAnsi" w:hAnsiTheme="minorHAnsi" w:cstheme="minorHAnsi"/>
          <w:b/>
          <w:sz w:val="20"/>
          <w:szCs w:val="20"/>
          <w:lang w:val="es-ES" w:eastAsia="es-ES"/>
        </w:rPr>
        <w:t>Notas al Estado de Variación en la Hacienda Pública</w:t>
      </w:r>
    </w:p>
    <w:p w14:paraId="3314005C" w14:textId="77777777" w:rsidR="006311DA" w:rsidRPr="005F45A3" w:rsidRDefault="006311DA" w:rsidP="006311DA">
      <w:pPr>
        <w:spacing w:after="0" w:line="240" w:lineRule="auto"/>
        <w:rPr>
          <w:rFonts w:asciiTheme="minorHAnsi" w:hAnsiTheme="minorHAnsi" w:cstheme="minorHAnsi"/>
          <w:b/>
          <w:sz w:val="18"/>
          <w:lang w:val="es-ES" w:eastAsia="es-ES"/>
        </w:rPr>
      </w:pPr>
    </w:p>
    <w:p w14:paraId="215EA1D8" w14:textId="77777777" w:rsidR="006311DA" w:rsidRPr="0015422D" w:rsidRDefault="006311DA" w:rsidP="003A0C52">
      <w:pPr>
        <w:numPr>
          <w:ilvl w:val="0"/>
          <w:numId w:val="13"/>
        </w:numPr>
        <w:spacing w:after="0" w:line="240" w:lineRule="auto"/>
        <w:ind w:left="284" w:hanging="284"/>
        <w:jc w:val="both"/>
        <w:rPr>
          <w:rFonts w:asciiTheme="minorHAnsi" w:eastAsia="Times New Roman" w:hAnsiTheme="minorHAnsi" w:cstheme="minorHAnsi"/>
          <w:sz w:val="18"/>
          <w:szCs w:val="17"/>
          <w:lang w:eastAsia="es-ES"/>
        </w:rPr>
      </w:pPr>
      <w:r w:rsidRPr="0015422D">
        <w:rPr>
          <w:rFonts w:asciiTheme="minorHAnsi" w:eastAsia="Times New Roman" w:hAnsiTheme="minorHAnsi" w:cstheme="minorHAnsi"/>
          <w:sz w:val="18"/>
          <w:szCs w:val="17"/>
          <w:lang w:eastAsia="es-ES"/>
        </w:rPr>
        <w:t>En el Ejercicio se registró en la Hacienda Pública/Patrimonio Contribuido:</w:t>
      </w:r>
    </w:p>
    <w:p w14:paraId="46738C79" w14:textId="77777777" w:rsidR="006311DA" w:rsidRPr="0015422D" w:rsidRDefault="006311DA" w:rsidP="006311DA">
      <w:pPr>
        <w:spacing w:after="0" w:line="240" w:lineRule="auto"/>
        <w:ind w:left="720"/>
        <w:jc w:val="both"/>
        <w:rPr>
          <w:rFonts w:asciiTheme="minorHAnsi" w:hAnsiTheme="minorHAnsi" w:cstheme="minorHAnsi"/>
          <w:sz w:val="16"/>
          <w:szCs w:val="17"/>
        </w:rPr>
      </w:pPr>
    </w:p>
    <w:p w14:paraId="02248FEB" w14:textId="37A3C3C9" w:rsidR="00647BE6" w:rsidRPr="00647BE6" w:rsidRDefault="006311DA" w:rsidP="00647BE6">
      <w:pPr>
        <w:spacing w:after="0" w:line="240" w:lineRule="auto"/>
        <w:jc w:val="both"/>
        <w:rPr>
          <w:rFonts w:asciiTheme="minorHAnsi" w:hAnsiTheme="minorHAnsi" w:cstheme="minorHAnsi"/>
          <w:sz w:val="18"/>
          <w:szCs w:val="18"/>
        </w:rPr>
      </w:pPr>
      <w:r w:rsidRPr="0015422D">
        <w:rPr>
          <w:rFonts w:asciiTheme="minorHAnsi" w:hAnsiTheme="minorHAnsi" w:cstheme="minorHAnsi"/>
          <w:sz w:val="18"/>
          <w:szCs w:val="17"/>
        </w:rPr>
        <w:t xml:space="preserve">Un </w:t>
      </w:r>
      <w:r w:rsidR="00C17C61" w:rsidRPr="0015422D">
        <w:rPr>
          <w:rFonts w:asciiTheme="minorHAnsi" w:hAnsiTheme="minorHAnsi" w:cstheme="minorHAnsi"/>
          <w:sz w:val="18"/>
          <w:szCs w:val="17"/>
        </w:rPr>
        <w:t>inc</w:t>
      </w:r>
      <w:r w:rsidRPr="0015422D">
        <w:rPr>
          <w:rFonts w:asciiTheme="minorHAnsi" w:hAnsiTheme="minorHAnsi" w:cstheme="minorHAnsi"/>
          <w:sz w:val="18"/>
          <w:szCs w:val="17"/>
        </w:rPr>
        <w:t>remento de Aportaciones por la cantidad de $</w:t>
      </w:r>
      <w:r w:rsidR="003520E7">
        <w:rPr>
          <w:rFonts w:asciiTheme="minorHAnsi" w:hAnsiTheme="minorHAnsi" w:cstheme="minorHAnsi"/>
          <w:sz w:val="18"/>
          <w:szCs w:val="17"/>
        </w:rPr>
        <w:t>56,643,777</w:t>
      </w:r>
      <w:r w:rsidRPr="0015422D">
        <w:rPr>
          <w:rFonts w:asciiTheme="minorHAnsi" w:hAnsiTheme="minorHAnsi" w:cstheme="minorHAnsi"/>
          <w:sz w:val="18"/>
          <w:szCs w:val="17"/>
        </w:rPr>
        <w:t xml:space="preserve">, dichas aportaciones registradas por el Fideicomiso del Puente de Nuevo Laredo III por concepto de la actualización de la aportación </w:t>
      </w:r>
      <w:r w:rsidR="00647BE6">
        <w:rPr>
          <w:rFonts w:asciiTheme="minorHAnsi" w:hAnsiTheme="minorHAnsi" w:cstheme="minorHAnsi"/>
          <w:sz w:val="18"/>
          <w:szCs w:val="17"/>
        </w:rPr>
        <w:t xml:space="preserve">inicial del Gobierno del Estado </w:t>
      </w:r>
      <w:r w:rsidR="00647BE6" w:rsidRPr="00647BE6">
        <w:rPr>
          <w:rFonts w:asciiTheme="minorHAnsi" w:hAnsiTheme="minorHAnsi" w:cstheme="minorHAnsi"/>
          <w:sz w:val="18"/>
          <w:szCs w:val="18"/>
        </w:rPr>
        <w:t>Incremento del patrimonio</w:t>
      </w:r>
      <w:r w:rsidR="007957F1">
        <w:rPr>
          <w:rFonts w:asciiTheme="minorHAnsi" w:hAnsiTheme="minorHAnsi" w:cstheme="minorHAnsi"/>
          <w:sz w:val="18"/>
          <w:szCs w:val="18"/>
        </w:rPr>
        <w:t>.</w:t>
      </w:r>
    </w:p>
    <w:p w14:paraId="2092CC7E" w14:textId="77777777" w:rsidR="006311DA" w:rsidRPr="0015422D" w:rsidRDefault="006311DA" w:rsidP="006311DA">
      <w:pPr>
        <w:pStyle w:val="Prrafodelista"/>
        <w:spacing w:after="0" w:line="240" w:lineRule="auto"/>
        <w:jc w:val="both"/>
        <w:rPr>
          <w:rFonts w:asciiTheme="minorHAnsi" w:hAnsiTheme="minorHAnsi" w:cstheme="minorHAnsi"/>
          <w:sz w:val="18"/>
          <w:szCs w:val="17"/>
        </w:rPr>
      </w:pPr>
    </w:p>
    <w:p w14:paraId="603D834D" w14:textId="77777777" w:rsidR="00102CFA" w:rsidRDefault="00102CFA" w:rsidP="00102CFA">
      <w:pPr>
        <w:spacing w:after="0" w:line="240" w:lineRule="auto"/>
        <w:jc w:val="both"/>
        <w:rPr>
          <w:rFonts w:asciiTheme="minorHAnsi" w:hAnsiTheme="minorHAnsi" w:cstheme="minorHAnsi"/>
          <w:sz w:val="17"/>
          <w:szCs w:val="17"/>
        </w:rPr>
      </w:pPr>
    </w:p>
    <w:p w14:paraId="389E6322" w14:textId="3BBF5BC2" w:rsidR="006311DA" w:rsidRPr="00102CFA" w:rsidRDefault="006311DA" w:rsidP="003A0C52">
      <w:pPr>
        <w:pStyle w:val="Prrafodelista"/>
        <w:numPr>
          <w:ilvl w:val="0"/>
          <w:numId w:val="13"/>
        </w:numPr>
        <w:spacing w:after="0" w:line="240" w:lineRule="auto"/>
        <w:ind w:left="284" w:hanging="284"/>
        <w:jc w:val="both"/>
        <w:rPr>
          <w:rFonts w:asciiTheme="minorHAnsi" w:hAnsiTheme="minorHAnsi" w:cstheme="minorHAnsi"/>
          <w:sz w:val="18"/>
          <w:szCs w:val="18"/>
        </w:rPr>
      </w:pPr>
      <w:r w:rsidRPr="00102CFA">
        <w:rPr>
          <w:rFonts w:asciiTheme="minorHAnsi" w:hAnsiTheme="minorHAnsi" w:cstheme="minorHAnsi"/>
          <w:sz w:val="18"/>
          <w:szCs w:val="18"/>
        </w:rPr>
        <w:t>En Hacienda /Patrimonio Generado:</w:t>
      </w:r>
    </w:p>
    <w:p w14:paraId="6C6630A6" w14:textId="77777777" w:rsidR="00115EAC" w:rsidRDefault="00115EAC" w:rsidP="006311DA">
      <w:pPr>
        <w:spacing w:after="0"/>
        <w:ind w:left="284"/>
        <w:jc w:val="both"/>
        <w:rPr>
          <w:rFonts w:asciiTheme="minorHAnsi" w:hAnsiTheme="minorHAnsi" w:cstheme="minorHAnsi"/>
          <w:b/>
          <w:sz w:val="18"/>
          <w:szCs w:val="18"/>
        </w:rPr>
      </w:pPr>
    </w:p>
    <w:p w14:paraId="2F4DD8C8" w14:textId="39F7A448" w:rsidR="006311DA" w:rsidRDefault="006311DA" w:rsidP="006311DA">
      <w:pPr>
        <w:spacing w:after="0"/>
        <w:ind w:left="284"/>
        <w:jc w:val="both"/>
        <w:rPr>
          <w:rFonts w:asciiTheme="minorHAnsi" w:hAnsiTheme="minorHAnsi" w:cstheme="minorHAnsi"/>
          <w:b/>
          <w:sz w:val="18"/>
          <w:szCs w:val="18"/>
        </w:rPr>
      </w:pPr>
      <w:r w:rsidRPr="005F45A3">
        <w:rPr>
          <w:rFonts w:asciiTheme="minorHAnsi" w:hAnsiTheme="minorHAnsi" w:cstheme="minorHAnsi"/>
          <w:b/>
          <w:sz w:val="18"/>
          <w:szCs w:val="18"/>
        </w:rPr>
        <w:t>Resultado del Ejercicio (Ahorro/Desahorro)</w:t>
      </w:r>
    </w:p>
    <w:p w14:paraId="58824ACB" w14:textId="77777777" w:rsidR="006311DA" w:rsidRPr="005C3F40" w:rsidRDefault="006311DA" w:rsidP="006311DA">
      <w:pPr>
        <w:spacing w:after="0"/>
        <w:ind w:left="284"/>
        <w:jc w:val="both"/>
        <w:rPr>
          <w:rFonts w:asciiTheme="minorHAnsi" w:hAnsiTheme="minorHAnsi" w:cstheme="minorHAnsi"/>
          <w:b/>
          <w:sz w:val="12"/>
          <w:szCs w:val="18"/>
        </w:rPr>
      </w:pPr>
    </w:p>
    <w:p w14:paraId="0A1CE998" w14:textId="7CAAC81E" w:rsidR="00DB62EC" w:rsidRPr="0015422D" w:rsidRDefault="006311DA" w:rsidP="006311DA">
      <w:pPr>
        <w:spacing w:after="0"/>
        <w:ind w:left="284"/>
        <w:jc w:val="both"/>
        <w:rPr>
          <w:rFonts w:asciiTheme="minorHAnsi" w:hAnsiTheme="minorHAnsi" w:cstheme="minorHAnsi"/>
          <w:sz w:val="18"/>
          <w:szCs w:val="17"/>
        </w:rPr>
      </w:pPr>
      <w:r w:rsidRPr="0015422D">
        <w:rPr>
          <w:rFonts w:asciiTheme="minorHAnsi" w:hAnsiTheme="minorHAnsi" w:cstheme="minorHAnsi"/>
          <w:sz w:val="18"/>
          <w:szCs w:val="17"/>
        </w:rPr>
        <w:t>Del Patrim</w:t>
      </w:r>
      <w:r w:rsidR="007957F1">
        <w:rPr>
          <w:rFonts w:asciiTheme="minorHAnsi" w:hAnsiTheme="minorHAnsi" w:cstheme="minorHAnsi"/>
          <w:sz w:val="18"/>
          <w:szCs w:val="17"/>
        </w:rPr>
        <w:t>onio Generado del ejercicio 2023</w:t>
      </w:r>
      <w:r w:rsidRPr="0015422D">
        <w:rPr>
          <w:rFonts w:asciiTheme="minorHAnsi" w:hAnsiTheme="minorHAnsi" w:cstheme="minorHAnsi"/>
          <w:sz w:val="18"/>
          <w:szCs w:val="17"/>
        </w:rPr>
        <w:t xml:space="preserve"> de la cuenta de Resultado del Ejercicio (Ahorro/Desahorro) se realizó el traslado a la cuenta de Resultado de Ejercicios Anteriores por</w:t>
      </w:r>
      <w:r w:rsidR="00CF4AF2" w:rsidRPr="0015422D">
        <w:rPr>
          <w:rFonts w:asciiTheme="minorHAnsi" w:hAnsiTheme="minorHAnsi" w:cstheme="minorHAnsi"/>
          <w:sz w:val="18"/>
          <w:szCs w:val="17"/>
        </w:rPr>
        <w:t xml:space="preserve"> la cantidad </w:t>
      </w:r>
      <w:r w:rsidR="00DB62EC" w:rsidRPr="0015422D">
        <w:rPr>
          <w:rFonts w:asciiTheme="minorHAnsi" w:hAnsiTheme="minorHAnsi" w:cstheme="minorHAnsi"/>
          <w:sz w:val="18"/>
          <w:szCs w:val="17"/>
        </w:rPr>
        <w:t>de $</w:t>
      </w:r>
      <w:r w:rsidR="007957F1">
        <w:rPr>
          <w:rFonts w:asciiTheme="minorHAnsi" w:hAnsiTheme="minorHAnsi" w:cstheme="minorHAnsi"/>
          <w:sz w:val="18"/>
          <w:szCs w:val="17"/>
        </w:rPr>
        <w:t xml:space="preserve"> 4,725,822,545.</w:t>
      </w:r>
    </w:p>
    <w:p w14:paraId="2A6DB7BE" w14:textId="315C8D9D" w:rsidR="00A06C18" w:rsidRPr="00767E94" w:rsidRDefault="006311DA" w:rsidP="008609F4">
      <w:pPr>
        <w:spacing w:after="0"/>
        <w:ind w:left="284"/>
        <w:rPr>
          <w:rFonts w:asciiTheme="minorHAnsi" w:hAnsiTheme="minorHAnsi" w:cstheme="minorHAnsi"/>
          <w:sz w:val="18"/>
          <w:szCs w:val="17"/>
        </w:rPr>
      </w:pPr>
      <w:r w:rsidRPr="0015422D">
        <w:rPr>
          <w:rFonts w:asciiTheme="minorHAnsi" w:hAnsiTheme="minorHAnsi" w:cstheme="minorHAnsi"/>
          <w:sz w:val="18"/>
          <w:szCs w:val="17"/>
        </w:rPr>
        <w:t xml:space="preserve">Al </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cierre</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w:t>
      </w:r>
      <w:r w:rsidR="00CF4AF2" w:rsidRPr="0015422D">
        <w:rPr>
          <w:rFonts w:asciiTheme="minorHAnsi" w:hAnsiTheme="minorHAnsi" w:cstheme="minorHAnsi"/>
          <w:sz w:val="18"/>
          <w:szCs w:val="17"/>
        </w:rPr>
        <w:t>del</w:t>
      </w:r>
      <w:r w:rsidR="000D069A">
        <w:rPr>
          <w:rFonts w:asciiTheme="minorHAnsi" w:hAnsiTheme="minorHAnsi" w:cstheme="minorHAnsi"/>
          <w:sz w:val="18"/>
          <w:szCs w:val="17"/>
        </w:rPr>
        <w:t xml:space="preserve"> </w:t>
      </w:r>
      <w:r w:rsidR="00CF4AF2" w:rsidRPr="0015422D">
        <w:rPr>
          <w:rFonts w:asciiTheme="minorHAnsi" w:hAnsiTheme="minorHAnsi" w:cstheme="minorHAnsi"/>
          <w:sz w:val="18"/>
          <w:szCs w:val="17"/>
        </w:rPr>
        <w:t xml:space="preserve"> </w:t>
      </w:r>
      <w:r w:rsidR="007957F1">
        <w:rPr>
          <w:rFonts w:asciiTheme="minorHAnsi" w:hAnsiTheme="minorHAnsi" w:cstheme="minorHAnsi"/>
          <w:sz w:val="18"/>
          <w:szCs w:val="17"/>
        </w:rPr>
        <w:t>primer</w:t>
      </w:r>
      <w:r w:rsidR="000D069A">
        <w:rPr>
          <w:rFonts w:asciiTheme="minorHAnsi" w:hAnsiTheme="minorHAnsi" w:cstheme="minorHAnsi"/>
          <w:sz w:val="18"/>
          <w:szCs w:val="17"/>
        </w:rPr>
        <w:t xml:space="preserve"> </w:t>
      </w:r>
      <w:r w:rsidR="00CF4AF2" w:rsidRPr="0015422D">
        <w:rPr>
          <w:rFonts w:asciiTheme="minorHAnsi" w:hAnsiTheme="minorHAnsi" w:cstheme="minorHAnsi"/>
          <w:sz w:val="18"/>
          <w:szCs w:val="17"/>
        </w:rPr>
        <w:t xml:space="preserve"> trimestre del</w:t>
      </w:r>
      <w:r w:rsidR="007957F1">
        <w:rPr>
          <w:rFonts w:asciiTheme="minorHAnsi" w:hAnsiTheme="minorHAnsi" w:cstheme="minorHAnsi"/>
          <w:sz w:val="18"/>
          <w:szCs w:val="17"/>
        </w:rPr>
        <w:t xml:space="preserve"> 2024</w:t>
      </w:r>
      <w:r w:rsidR="00CF4AF2" w:rsidRPr="0015422D">
        <w:rPr>
          <w:rFonts w:asciiTheme="minorHAnsi" w:hAnsiTheme="minorHAnsi" w:cstheme="minorHAnsi"/>
          <w:sz w:val="18"/>
          <w:szCs w:val="17"/>
        </w:rPr>
        <w:t xml:space="preserve"> </w:t>
      </w:r>
      <w:r w:rsidRPr="0015422D">
        <w:rPr>
          <w:rFonts w:asciiTheme="minorHAnsi" w:hAnsiTheme="minorHAnsi" w:cstheme="minorHAnsi"/>
          <w:sz w:val="18"/>
          <w:szCs w:val="17"/>
        </w:rPr>
        <w:t xml:space="preserve">se </w:t>
      </w:r>
      <w:r w:rsidR="00DB62EC" w:rsidRPr="0015422D">
        <w:rPr>
          <w:rFonts w:asciiTheme="minorHAnsi" w:hAnsiTheme="minorHAnsi" w:cstheme="minorHAnsi"/>
          <w:sz w:val="18"/>
          <w:szCs w:val="17"/>
        </w:rPr>
        <w:t>refleja en</w:t>
      </w:r>
      <w:r w:rsidRPr="0015422D">
        <w:rPr>
          <w:rFonts w:asciiTheme="minorHAnsi" w:hAnsiTheme="minorHAnsi" w:cstheme="minorHAnsi"/>
          <w:sz w:val="18"/>
          <w:szCs w:val="17"/>
        </w:rPr>
        <w:t xml:space="preserve"> </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el</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Resultado </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del </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Ejercicio</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(Ahorro/</w:t>
      </w:r>
      <w:r w:rsidR="00DB62EC" w:rsidRPr="0015422D">
        <w:rPr>
          <w:rFonts w:asciiTheme="minorHAnsi" w:hAnsiTheme="minorHAnsi" w:cstheme="minorHAnsi"/>
          <w:sz w:val="18"/>
          <w:szCs w:val="17"/>
        </w:rPr>
        <w:t>Desahorro)</w:t>
      </w:r>
      <w:r w:rsidR="000D069A">
        <w:rPr>
          <w:rFonts w:asciiTheme="minorHAnsi" w:hAnsiTheme="minorHAnsi" w:cstheme="minorHAnsi"/>
          <w:sz w:val="18"/>
          <w:szCs w:val="17"/>
        </w:rPr>
        <w:t xml:space="preserve"> </w:t>
      </w:r>
      <w:r w:rsidR="00DB62EC" w:rsidRPr="0015422D">
        <w:rPr>
          <w:rFonts w:asciiTheme="minorHAnsi" w:hAnsiTheme="minorHAnsi" w:cstheme="minorHAnsi"/>
          <w:sz w:val="18"/>
          <w:szCs w:val="17"/>
        </w:rPr>
        <w:t xml:space="preserve"> por</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la</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cantidad</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de</w:t>
      </w:r>
      <w:r w:rsidR="000D069A">
        <w:rPr>
          <w:rFonts w:asciiTheme="minorHAnsi" w:hAnsiTheme="minorHAnsi" w:cstheme="minorHAnsi"/>
          <w:sz w:val="18"/>
          <w:szCs w:val="17"/>
        </w:rPr>
        <w:t xml:space="preserve"> </w:t>
      </w:r>
      <w:r w:rsidR="00056A12">
        <w:rPr>
          <w:rFonts w:asciiTheme="minorHAnsi" w:hAnsiTheme="minorHAnsi" w:cstheme="minorHAnsi"/>
          <w:sz w:val="18"/>
          <w:szCs w:val="17"/>
        </w:rPr>
        <w:t xml:space="preserve"> </w:t>
      </w:r>
      <w:r w:rsidRPr="0015422D">
        <w:rPr>
          <w:rFonts w:asciiTheme="minorHAnsi" w:hAnsiTheme="minorHAnsi" w:cstheme="minorHAnsi"/>
          <w:sz w:val="18"/>
          <w:szCs w:val="17"/>
        </w:rPr>
        <w:t>$</w:t>
      </w:r>
      <w:r w:rsidR="00056A12">
        <w:rPr>
          <w:rFonts w:asciiTheme="minorHAnsi" w:hAnsiTheme="minorHAnsi" w:cstheme="minorHAnsi"/>
          <w:sz w:val="18"/>
          <w:szCs w:val="17"/>
        </w:rPr>
        <w:t xml:space="preserve"> </w:t>
      </w:r>
      <w:r w:rsidR="007957F1">
        <w:rPr>
          <w:rFonts w:asciiTheme="minorHAnsi" w:hAnsiTheme="minorHAnsi" w:cstheme="minorHAnsi"/>
          <w:sz w:val="18"/>
          <w:szCs w:val="17"/>
        </w:rPr>
        <w:t>1,360,004,625</w:t>
      </w:r>
      <w:r w:rsidR="008609F4">
        <w:rPr>
          <w:rFonts w:asciiTheme="minorHAnsi" w:hAnsiTheme="minorHAnsi" w:cstheme="minorHAnsi"/>
          <w:sz w:val="18"/>
          <w:szCs w:val="17"/>
        </w:rPr>
        <w:t>.</w:t>
      </w:r>
      <w:r w:rsidR="00B912F8">
        <w:rPr>
          <w:rFonts w:asciiTheme="minorHAnsi" w:hAnsiTheme="minorHAnsi" w:cstheme="minorHAnsi"/>
          <w:sz w:val="18"/>
          <w:szCs w:val="17"/>
        </w:rPr>
        <w:t xml:space="preserve">                                                                                                                                                                                                                  </w:t>
      </w:r>
    </w:p>
    <w:p w14:paraId="4E2EC9D1" w14:textId="5AFB7BE4" w:rsidR="00A06C18" w:rsidRDefault="00A06C18" w:rsidP="006311DA">
      <w:pPr>
        <w:spacing w:after="0"/>
        <w:ind w:left="1066" w:hanging="782"/>
        <w:jc w:val="both"/>
        <w:rPr>
          <w:rFonts w:asciiTheme="minorHAnsi" w:hAnsiTheme="minorHAnsi" w:cstheme="minorHAnsi"/>
          <w:b/>
          <w:sz w:val="18"/>
          <w:szCs w:val="18"/>
        </w:rPr>
      </w:pPr>
    </w:p>
    <w:p w14:paraId="7CCCB90F" w14:textId="54E46F7B" w:rsidR="00115EAC" w:rsidRDefault="00115EAC" w:rsidP="006311DA">
      <w:pPr>
        <w:spacing w:after="0"/>
        <w:ind w:left="1066" w:hanging="782"/>
        <w:jc w:val="both"/>
        <w:rPr>
          <w:rFonts w:asciiTheme="minorHAnsi" w:hAnsiTheme="minorHAnsi" w:cstheme="minorHAnsi"/>
          <w:b/>
          <w:sz w:val="18"/>
          <w:szCs w:val="18"/>
        </w:rPr>
      </w:pPr>
    </w:p>
    <w:p w14:paraId="608F96DB" w14:textId="77777777" w:rsidR="006311DA" w:rsidRDefault="006311DA" w:rsidP="006311DA">
      <w:pPr>
        <w:spacing w:after="0"/>
        <w:ind w:left="1066" w:hanging="782"/>
        <w:jc w:val="both"/>
        <w:rPr>
          <w:rFonts w:asciiTheme="minorHAnsi" w:hAnsiTheme="minorHAnsi" w:cstheme="minorHAnsi"/>
          <w:b/>
          <w:sz w:val="18"/>
          <w:szCs w:val="18"/>
        </w:rPr>
      </w:pPr>
      <w:r w:rsidRPr="005F45A3">
        <w:rPr>
          <w:rFonts w:asciiTheme="minorHAnsi" w:hAnsiTheme="minorHAnsi" w:cstheme="minorHAnsi"/>
          <w:b/>
          <w:sz w:val="18"/>
          <w:szCs w:val="18"/>
        </w:rPr>
        <w:t>Resultado de Ejercicios Anteriores las variaciones más significativas comprenden:</w:t>
      </w:r>
    </w:p>
    <w:p w14:paraId="7F9B3C33" w14:textId="77777777" w:rsidR="006311DA" w:rsidRPr="005F45A3" w:rsidRDefault="006311DA" w:rsidP="006311DA">
      <w:pPr>
        <w:spacing w:after="0"/>
        <w:ind w:left="1066" w:hanging="782"/>
        <w:jc w:val="both"/>
        <w:rPr>
          <w:rFonts w:asciiTheme="minorHAnsi" w:hAnsiTheme="minorHAnsi" w:cstheme="minorHAnsi"/>
          <w:b/>
          <w:sz w:val="18"/>
          <w:szCs w:val="18"/>
        </w:rPr>
      </w:pPr>
    </w:p>
    <w:p w14:paraId="01617F45" w14:textId="523D2574" w:rsidR="006311DA" w:rsidRPr="00DA217C" w:rsidRDefault="006311DA" w:rsidP="003A0C52">
      <w:pPr>
        <w:pStyle w:val="Prrafodelista"/>
        <w:numPr>
          <w:ilvl w:val="0"/>
          <w:numId w:val="26"/>
        </w:numPr>
        <w:spacing w:after="0"/>
        <w:ind w:left="709" w:hanging="425"/>
        <w:jc w:val="both"/>
        <w:rPr>
          <w:rFonts w:asciiTheme="minorHAnsi" w:hAnsiTheme="minorHAnsi" w:cstheme="minorHAnsi"/>
          <w:sz w:val="18"/>
          <w:szCs w:val="18"/>
        </w:rPr>
      </w:pPr>
      <w:r w:rsidRPr="00DA217C">
        <w:rPr>
          <w:rFonts w:asciiTheme="minorHAnsi" w:hAnsiTheme="minorHAnsi" w:cstheme="minorHAnsi"/>
          <w:sz w:val="18"/>
          <w:szCs w:val="18"/>
        </w:rPr>
        <w:t xml:space="preserve">El registro de la cantidad de </w:t>
      </w:r>
      <w:r w:rsidR="006F5C30">
        <w:rPr>
          <w:rFonts w:asciiTheme="minorHAnsi" w:hAnsiTheme="minorHAnsi" w:cstheme="minorHAnsi"/>
          <w:sz w:val="18"/>
          <w:szCs w:val="18"/>
        </w:rPr>
        <w:t>$</w:t>
      </w:r>
      <w:r w:rsidR="00031595">
        <w:rPr>
          <w:rFonts w:asciiTheme="minorHAnsi" w:hAnsiTheme="minorHAnsi" w:cstheme="minorHAnsi"/>
          <w:sz w:val="18"/>
          <w:szCs w:val="18"/>
        </w:rPr>
        <w:t>11,280,891</w:t>
      </w:r>
      <w:r w:rsidR="00F845D9">
        <w:rPr>
          <w:rFonts w:asciiTheme="minorHAnsi" w:hAnsiTheme="minorHAnsi" w:cstheme="minorHAnsi"/>
          <w:sz w:val="18"/>
          <w:szCs w:val="18"/>
        </w:rPr>
        <w:t>.,</w:t>
      </w:r>
      <w:r w:rsidRPr="00DA217C">
        <w:rPr>
          <w:rFonts w:asciiTheme="minorHAnsi" w:hAnsiTheme="minorHAnsi" w:cstheme="minorHAnsi"/>
          <w:sz w:val="18"/>
          <w:szCs w:val="18"/>
        </w:rPr>
        <w:t xml:space="preserve"> correspondiente a la Devolución de Rendimientos Financieros y Recursos No E</w:t>
      </w:r>
      <w:r w:rsidR="006F5C30">
        <w:rPr>
          <w:rFonts w:asciiTheme="minorHAnsi" w:hAnsiTheme="minorHAnsi" w:cstheme="minorHAnsi"/>
          <w:sz w:val="18"/>
          <w:szCs w:val="18"/>
        </w:rPr>
        <w:t>jercidos de Convenios Federales a la Tesorería de la Federación.</w:t>
      </w:r>
    </w:p>
    <w:p w14:paraId="145C2E98" w14:textId="77777777" w:rsidR="006311DA" w:rsidRPr="00DA217C" w:rsidRDefault="006311DA" w:rsidP="006311DA">
      <w:pPr>
        <w:pStyle w:val="Prrafodelista"/>
        <w:spacing w:after="0"/>
        <w:ind w:left="709" w:hanging="425"/>
        <w:jc w:val="both"/>
        <w:rPr>
          <w:rFonts w:asciiTheme="minorHAnsi" w:hAnsiTheme="minorHAnsi" w:cstheme="minorHAnsi"/>
          <w:sz w:val="18"/>
          <w:szCs w:val="18"/>
        </w:rPr>
      </w:pPr>
    </w:p>
    <w:p w14:paraId="50CCAF8F" w14:textId="4971C58E" w:rsidR="006311DA" w:rsidRDefault="006311DA" w:rsidP="003A0C52">
      <w:pPr>
        <w:pStyle w:val="Prrafodelista"/>
        <w:numPr>
          <w:ilvl w:val="0"/>
          <w:numId w:val="26"/>
        </w:numPr>
        <w:spacing w:after="0"/>
        <w:ind w:left="709" w:hanging="425"/>
        <w:jc w:val="both"/>
        <w:rPr>
          <w:rFonts w:asciiTheme="minorHAnsi" w:hAnsiTheme="minorHAnsi" w:cstheme="minorHAnsi"/>
          <w:sz w:val="18"/>
          <w:szCs w:val="18"/>
        </w:rPr>
      </w:pPr>
      <w:r w:rsidRPr="006F5C30">
        <w:rPr>
          <w:rFonts w:asciiTheme="minorHAnsi" w:hAnsiTheme="minorHAnsi" w:cstheme="minorHAnsi"/>
          <w:sz w:val="18"/>
          <w:szCs w:val="18"/>
        </w:rPr>
        <w:t>Se recibieron devoluciones diversas de las dependencias y de los organismos descentralizados por la cantidad de $</w:t>
      </w:r>
      <w:r w:rsidR="00031595">
        <w:rPr>
          <w:rFonts w:asciiTheme="minorHAnsi" w:hAnsiTheme="minorHAnsi" w:cstheme="minorHAnsi"/>
          <w:sz w:val="18"/>
          <w:szCs w:val="18"/>
        </w:rPr>
        <w:t>33,651,190</w:t>
      </w:r>
      <w:r w:rsidR="00A77F1B">
        <w:rPr>
          <w:rFonts w:asciiTheme="minorHAnsi" w:hAnsiTheme="minorHAnsi" w:cstheme="minorHAnsi"/>
          <w:sz w:val="18"/>
          <w:szCs w:val="18"/>
        </w:rPr>
        <w:t>.</w:t>
      </w:r>
    </w:p>
    <w:p w14:paraId="733E0C04" w14:textId="77777777" w:rsidR="00293F7B" w:rsidRPr="00293F7B" w:rsidRDefault="00293F7B" w:rsidP="00293F7B">
      <w:pPr>
        <w:spacing w:after="0"/>
        <w:jc w:val="both"/>
        <w:rPr>
          <w:rFonts w:asciiTheme="minorHAnsi" w:hAnsiTheme="minorHAnsi" w:cstheme="minorHAnsi"/>
          <w:sz w:val="18"/>
          <w:szCs w:val="18"/>
        </w:rPr>
      </w:pPr>
    </w:p>
    <w:p w14:paraId="3FFC5A51" w14:textId="288EC893" w:rsidR="00210D21" w:rsidRPr="0038420F" w:rsidRDefault="00210D21" w:rsidP="003A0C52">
      <w:pPr>
        <w:pStyle w:val="Prrafodelista"/>
        <w:numPr>
          <w:ilvl w:val="0"/>
          <w:numId w:val="26"/>
        </w:numPr>
        <w:spacing w:after="0"/>
        <w:ind w:left="709" w:hanging="425"/>
        <w:jc w:val="both"/>
        <w:rPr>
          <w:rFonts w:asciiTheme="minorHAnsi" w:hAnsiTheme="minorHAnsi" w:cstheme="minorHAnsi"/>
          <w:sz w:val="18"/>
          <w:szCs w:val="18"/>
        </w:rPr>
      </w:pPr>
      <w:r w:rsidRPr="00210D21">
        <w:rPr>
          <w:rFonts w:asciiTheme="minorHAnsi" w:hAnsiTheme="minorHAnsi" w:cstheme="minorHAnsi"/>
          <w:sz w:val="18"/>
          <w:szCs w:val="18"/>
        </w:rPr>
        <w:t>Se reclasificaron diferentes proyectos de obra de ejercicios anteriores</w:t>
      </w:r>
      <w:r>
        <w:rPr>
          <w:rFonts w:asciiTheme="minorHAnsi" w:hAnsiTheme="minorHAnsi" w:cstheme="minorHAnsi"/>
          <w:sz w:val="18"/>
          <w:szCs w:val="18"/>
        </w:rPr>
        <w:t>,</w:t>
      </w:r>
      <w:r w:rsidRPr="00210D21">
        <w:rPr>
          <w:rFonts w:asciiTheme="minorHAnsi" w:hAnsiTheme="minorHAnsi" w:cstheme="minorHAnsi"/>
          <w:sz w:val="18"/>
          <w:szCs w:val="18"/>
        </w:rPr>
        <w:t xml:space="preserve"> que fueron con</w:t>
      </w:r>
      <w:r>
        <w:rPr>
          <w:rFonts w:asciiTheme="minorHAnsi" w:hAnsiTheme="minorHAnsi" w:cstheme="minorHAnsi"/>
          <w:sz w:val="18"/>
          <w:szCs w:val="18"/>
        </w:rPr>
        <w:t>sideradas como gasto por la Secretaria de Obras Públi</w:t>
      </w:r>
      <w:r w:rsidRPr="00210D21">
        <w:rPr>
          <w:rFonts w:asciiTheme="minorHAnsi" w:hAnsiTheme="minorHAnsi" w:cstheme="minorHAnsi"/>
          <w:sz w:val="18"/>
          <w:szCs w:val="18"/>
        </w:rPr>
        <w:t>cas por la cantidad de $</w:t>
      </w:r>
      <w:r w:rsidR="00D37DCB">
        <w:rPr>
          <w:rFonts w:asciiTheme="minorHAnsi" w:hAnsiTheme="minorHAnsi" w:cstheme="minorHAnsi"/>
          <w:sz w:val="18"/>
          <w:szCs w:val="18"/>
        </w:rPr>
        <w:t>106,022,854</w:t>
      </w:r>
      <w:r w:rsidR="00A77F1B">
        <w:rPr>
          <w:rFonts w:asciiTheme="minorHAnsi" w:hAnsiTheme="minorHAnsi" w:cstheme="minorHAnsi"/>
          <w:sz w:val="18"/>
          <w:szCs w:val="18"/>
        </w:rPr>
        <w:t>.</w:t>
      </w:r>
    </w:p>
    <w:p w14:paraId="58FF67DA" w14:textId="77777777" w:rsidR="00745ED1" w:rsidRPr="00745ED1" w:rsidRDefault="00745ED1" w:rsidP="00745ED1">
      <w:pPr>
        <w:pStyle w:val="Prrafodelista"/>
        <w:tabs>
          <w:tab w:val="left" w:pos="1560"/>
        </w:tabs>
        <w:spacing w:after="0"/>
        <w:ind w:left="709"/>
        <w:jc w:val="both"/>
        <w:rPr>
          <w:rFonts w:asciiTheme="minorHAnsi" w:hAnsiTheme="minorHAnsi" w:cstheme="minorHAnsi"/>
          <w:sz w:val="18"/>
          <w:szCs w:val="18"/>
        </w:rPr>
      </w:pPr>
    </w:p>
    <w:p w14:paraId="1F043718" w14:textId="77777777" w:rsidR="006311DA" w:rsidRDefault="006311DA" w:rsidP="006311DA">
      <w:pPr>
        <w:spacing w:after="0"/>
        <w:ind w:left="1069" w:hanging="785"/>
        <w:jc w:val="both"/>
        <w:rPr>
          <w:rFonts w:asciiTheme="minorHAnsi" w:hAnsiTheme="minorHAnsi" w:cstheme="minorHAnsi"/>
          <w:b/>
          <w:sz w:val="18"/>
          <w:szCs w:val="18"/>
        </w:rPr>
      </w:pPr>
      <w:r>
        <w:rPr>
          <w:rFonts w:asciiTheme="minorHAnsi" w:hAnsiTheme="minorHAnsi" w:cstheme="minorHAnsi"/>
          <w:b/>
          <w:sz w:val="18"/>
          <w:szCs w:val="18"/>
        </w:rPr>
        <w:t>Revalúos:</w:t>
      </w:r>
    </w:p>
    <w:p w14:paraId="54A6BCBB" w14:textId="33F8C8D7" w:rsidR="00063840" w:rsidRDefault="00063840" w:rsidP="00063840">
      <w:pPr>
        <w:spacing w:after="0"/>
        <w:jc w:val="both"/>
        <w:rPr>
          <w:rFonts w:asciiTheme="minorHAnsi" w:hAnsiTheme="minorHAnsi" w:cstheme="minorHAnsi"/>
          <w:sz w:val="18"/>
          <w:szCs w:val="18"/>
        </w:rPr>
      </w:pPr>
      <w:r>
        <w:rPr>
          <w:rFonts w:asciiTheme="minorHAnsi" w:hAnsiTheme="minorHAnsi" w:cstheme="minorHAnsi"/>
          <w:b/>
          <w:sz w:val="18"/>
          <w:szCs w:val="18"/>
        </w:rPr>
        <w:t xml:space="preserve">                 </w:t>
      </w:r>
      <w:r w:rsidRPr="00063840">
        <w:rPr>
          <w:rFonts w:asciiTheme="minorHAnsi" w:hAnsiTheme="minorHAnsi" w:cstheme="minorHAnsi"/>
          <w:sz w:val="18"/>
          <w:szCs w:val="18"/>
        </w:rPr>
        <w:t>Sin movimiento.</w:t>
      </w:r>
    </w:p>
    <w:p w14:paraId="02AE63A6" w14:textId="77777777" w:rsidR="00FA1934" w:rsidRDefault="00FA1934" w:rsidP="00063840">
      <w:pPr>
        <w:spacing w:after="0"/>
        <w:jc w:val="both"/>
        <w:rPr>
          <w:rFonts w:asciiTheme="minorHAnsi" w:hAnsiTheme="minorHAnsi" w:cstheme="minorHAnsi"/>
          <w:sz w:val="18"/>
          <w:szCs w:val="18"/>
        </w:rPr>
      </w:pPr>
    </w:p>
    <w:p w14:paraId="2A2453E5" w14:textId="77777777" w:rsidR="00FE6C70" w:rsidRDefault="00FE6C70" w:rsidP="00063840">
      <w:pPr>
        <w:spacing w:after="0"/>
        <w:jc w:val="both"/>
        <w:rPr>
          <w:rFonts w:asciiTheme="minorHAnsi" w:hAnsiTheme="minorHAnsi" w:cstheme="minorHAnsi"/>
          <w:sz w:val="18"/>
          <w:szCs w:val="18"/>
        </w:rPr>
      </w:pPr>
    </w:p>
    <w:p w14:paraId="01353584" w14:textId="77777777" w:rsidR="006311DA" w:rsidRPr="001B4BF5" w:rsidRDefault="006311DA" w:rsidP="006311DA">
      <w:pPr>
        <w:spacing w:after="0" w:line="240" w:lineRule="auto"/>
        <w:ind w:left="-142"/>
        <w:rPr>
          <w:rFonts w:asciiTheme="minorHAnsi" w:hAnsiTheme="minorHAnsi" w:cstheme="minorHAnsi"/>
          <w:b/>
          <w:sz w:val="20"/>
          <w:szCs w:val="20"/>
          <w:lang w:val="es-ES" w:eastAsia="es-ES"/>
        </w:rPr>
      </w:pPr>
      <w:r w:rsidRPr="001B4BF5">
        <w:rPr>
          <w:rFonts w:asciiTheme="minorHAnsi" w:hAnsiTheme="minorHAnsi" w:cstheme="minorHAnsi"/>
          <w:b/>
          <w:sz w:val="20"/>
          <w:szCs w:val="20"/>
          <w:lang w:val="es-ES" w:eastAsia="es-ES"/>
        </w:rPr>
        <w:t xml:space="preserve">IV.  Notas al Estado de Flujo de Efectivo                                                                                                                                                                                                                                                                                                                                                                                                                                                                                                                                                                                                                                                                                                                                                                                                                                                                       </w:t>
      </w:r>
    </w:p>
    <w:p w14:paraId="7152BD53" w14:textId="77777777" w:rsidR="006311DA" w:rsidRPr="005F45A3" w:rsidRDefault="006311DA" w:rsidP="006311DA">
      <w:pPr>
        <w:spacing w:after="0" w:line="240" w:lineRule="auto"/>
        <w:rPr>
          <w:rFonts w:asciiTheme="minorHAnsi" w:hAnsiTheme="minorHAnsi" w:cstheme="minorHAnsi"/>
          <w:sz w:val="18"/>
          <w:lang w:val="es-ES" w:eastAsia="es-ES"/>
        </w:rPr>
      </w:pPr>
    </w:p>
    <w:p w14:paraId="0E361816" w14:textId="77777777" w:rsidR="006311DA" w:rsidRPr="001B4BF5" w:rsidRDefault="006311DA" w:rsidP="006311DA">
      <w:pPr>
        <w:pStyle w:val="ROMANOS"/>
        <w:tabs>
          <w:tab w:val="left" w:pos="426"/>
        </w:tabs>
        <w:spacing w:after="0" w:line="240" w:lineRule="exact"/>
        <w:ind w:left="284" w:firstLine="0"/>
        <w:rPr>
          <w:rFonts w:asciiTheme="minorHAnsi" w:hAnsiTheme="minorHAnsi" w:cstheme="minorHAnsi"/>
          <w:b/>
          <w:sz w:val="20"/>
        </w:rPr>
      </w:pPr>
      <w:r w:rsidRPr="001B4BF5">
        <w:rPr>
          <w:rFonts w:asciiTheme="minorHAnsi" w:hAnsiTheme="minorHAnsi" w:cstheme="minorHAnsi"/>
          <w:b/>
          <w:sz w:val="20"/>
        </w:rPr>
        <w:t>EFECTIVO O EQUIVALENTES</w:t>
      </w:r>
    </w:p>
    <w:p w14:paraId="4C46B778" w14:textId="77777777" w:rsidR="006311DA" w:rsidRPr="000D15E5" w:rsidRDefault="006311DA" w:rsidP="006311DA">
      <w:pPr>
        <w:pStyle w:val="ROMANOS"/>
        <w:tabs>
          <w:tab w:val="left" w:pos="426"/>
        </w:tabs>
        <w:spacing w:after="0" w:line="240" w:lineRule="exact"/>
        <w:ind w:firstLine="0"/>
        <w:rPr>
          <w:rFonts w:asciiTheme="minorHAnsi" w:hAnsiTheme="minorHAnsi" w:cstheme="minorHAnsi"/>
          <w:b/>
        </w:rPr>
      </w:pPr>
    </w:p>
    <w:p w14:paraId="4FF94844" w14:textId="77777777" w:rsidR="006311DA" w:rsidRDefault="006311DA" w:rsidP="003A0C52">
      <w:pPr>
        <w:numPr>
          <w:ilvl w:val="0"/>
          <w:numId w:val="14"/>
        </w:numPr>
        <w:spacing w:after="0" w:line="240" w:lineRule="auto"/>
        <w:ind w:left="567" w:hanging="283"/>
        <w:jc w:val="both"/>
        <w:rPr>
          <w:rFonts w:asciiTheme="minorHAnsi" w:hAnsiTheme="minorHAnsi" w:cstheme="minorHAnsi"/>
          <w:sz w:val="18"/>
          <w:szCs w:val="18"/>
        </w:rPr>
      </w:pPr>
      <w:r w:rsidRPr="000D15E5">
        <w:rPr>
          <w:rFonts w:asciiTheme="minorHAnsi" w:hAnsiTheme="minorHAnsi" w:cstheme="minorHAnsi"/>
          <w:sz w:val="18"/>
          <w:szCs w:val="18"/>
        </w:rPr>
        <w:t>El análisis de los saldos inicial y final que figuran en la última parte del Estado de Flujo de Efectivo en la cuenta de Efectivo o Equivalentes es como sigue:</w:t>
      </w:r>
    </w:p>
    <w:p w14:paraId="264F51D7" w14:textId="77777777" w:rsidR="00293F7B" w:rsidRDefault="00293F7B" w:rsidP="00293F7B">
      <w:pPr>
        <w:spacing w:after="0" w:line="240" w:lineRule="auto"/>
        <w:ind w:left="567"/>
        <w:jc w:val="both"/>
        <w:rPr>
          <w:rFonts w:asciiTheme="minorHAnsi" w:hAnsiTheme="minorHAnsi" w:cstheme="minorHAnsi"/>
          <w:sz w:val="18"/>
          <w:szCs w:val="18"/>
        </w:rPr>
      </w:pPr>
    </w:p>
    <w:tbl>
      <w:tblPr>
        <w:tblW w:w="6280" w:type="dxa"/>
        <w:tblCellMar>
          <w:left w:w="70" w:type="dxa"/>
          <w:right w:w="70" w:type="dxa"/>
        </w:tblCellMar>
        <w:tblLook w:val="04A0" w:firstRow="1" w:lastRow="0" w:firstColumn="1" w:lastColumn="0" w:noHBand="0" w:noVBand="1"/>
      </w:tblPr>
      <w:tblGrid>
        <w:gridCol w:w="3720"/>
        <w:gridCol w:w="1300"/>
        <w:gridCol w:w="1260"/>
      </w:tblGrid>
      <w:tr w:rsidR="00293F7B" w:rsidRPr="00293F7B" w14:paraId="4BFEDBED" w14:textId="77777777" w:rsidTr="00185A05">
        <w:trPr>
          <w:trHeight w:val="397"/>
        </w:trPr>
        <w:tc>
          <w:tcPr>
            <w:tcW w:w="6280"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336BDCB5" w14:textId="77777777" w:rsidR="00293F7B" w:rsidRPr="00293F7B" w:rsidRDefault="00293F7B" w:rsidP="00293F7B">
            <w:pPr>
              <w:spacing w:after="0" w:line="240" w:lineRule="auto"/>
              <w:jc w:val="center"/>
              <w:rPr>
                <w:rFonts w:eastAsia="Times New Roman" w:cs="Calibri"/>
                <w:b/>
                <w:bCs/>
                <w:color w:val="FFFFFF"/>
                <w:sz w:val="18"/>
                <w:szCs w:val="18"/>
                <w:lang w:eastAsia="es-MX"/>
              </w:rPr>
            </w:pPr>
            <w:r w:rsidRPr="00293F7B">
              <w:rPr>
                <w:rFonts w:eastAsia="Times New Roman" w:cs="Calibri"/>
                <w:b/>
                <w:bCs/>
                <w:color w:val="FFFFFF"/>
                <w:sz w:val="18"/>
                <w:szCs w:val="18"/>
                <w:lang w:eastAsia="es-MX"/>
              </w:rPr>
              <w:t>Efectivo  y Equivalentes</w:t>
            </w:r>
          </w:p>
        </w:tc>
      </w:tr>
      <w:tr w:rsidR="00293F7B" w:rsidRPr="00293F7B" w14:paraId="21C16131" w14:textId="77777777" w:rsidTr="00185A05">
        <w:trPr>
          <w:trHeight w:val="397"/>
        </w:trPr>
        <w:tc>
          <w:tcPr>
            <w:tcW w:w="3720" w:type="dxa"/>
            <w:tcBorders>
              <w:top w:val="nil"/>
              <w:left w:val="single" w:sz="4" w:space="0" w:color="auto"/>
              <w:bottom w:val="single" w:sz="4" w:space="0" w:color="auto"/>
              <w:right w:val="single" w:sz="4" w:space="0" w:color="auto"/>
            </w:tcBorders>
            <w:shd w:val="clear" w:color="000000" w:fill="DDC9A3"/>
            <w:vAlign w:val="center"/>
            <w:hideMark/>
          </w:tcPr>
          <w:p w14:paraId="0B47FA94" w14:textId="77777777" w:rsidR="00293F7B" w:rsidRPr="00293F7B" w:rsidRDefault="00293F7B" w:rsidP="00293F7B">
            <w:pPr>
              <w:spacing w:after="0" w:line="240" w:lineRule="auto"/>
              <w:jc w:val="center"/>
              <w:rPr>
                <w:rFonts w:eastAsia="Times New Roman" w:cs="Calibri"/>
                <w:b/>
                <w:bCs/>
                <w:color w:val="000000"/>
                <w:sz w:val="14"/>
                <w:szCs w:val="14"/>
                <w:lang w:eastAsia="es-MX"/>
              </w:rPr>
            </w:pPr>
            <w:r w:rsidRPr="00293F7B">
              <w:rPr>
                <w:rFonts w:eastAsia="Times New Roman" w:cs="Calibri"/>
                <w:b/>
                <w:bCs/>
                <w:color w:val="000000"/>
                <w:sz w:val="14"/>
                <w:szCs w:val="14"/>
                <w:lang w:eastAsia="es-MX"/>
              </w:rPr>
              <w:t>Concepto</w:t>
            </w:r>
          </w:p>
        </w:tc>
        <w:tc>
          <w:tcPr>
            <w:tcW w:w="1300" w:type="dxa"/>
            <w:tcBorders>
              <w:top w:val="nil"/>
              <w:left w:val="nil"/>
              <w:bottom w:val="single" w:sz="4" w:space="0" w:color="auto"/>
              <w:right w:val="single" w:sz="4" w:space="0" w:color="auto"/>
            </w:tcBorders>
            <w:shd w:val="clear" w:color="000000" w:fill="DDC9A3"/>
            <w:vAlign w:val="center"/>
            <w:hideMark/>
          </w:tcPr>
          <w:p w14:paraId="6364AD52" w14:textId="77777777" w:rsidR="00293F7B" w:rsidRPr="00293F7B" w:rsidRDefault="00293F7B" w:rsidP="00293F7B">
            <w:pPr>
              <w:spacing w:after="0" w:line="240" w:lineRule="auto"/>
              <w:jc w:val="center"/>
              <w:rPr>
                <w:rFonts w:eastAsia="Times New Roman" w:cs="Calibri"/>
                <w:b/>
                <w:bCs/>
                <w:color w:val="000000"/>
                <w:sz w:val="16"/>
                <w:szCs w:val="16"/>
                <w:lang w:eastAsia="es-MX"/>
              </w:rPr>
            </w:pPr>
            <w:r w:rsidRPr="00293F7B">
              <w:rPr>
                <w:rFonts w:eastAsia="Times New Roman" w:cs="Calibri"/>
                <w:b/>
                <w:bCs/>
                <w:color w:val="000000"/>
                <w:sz w:val="16"/>
                <w:szCs w:val="16"/>
                <w:lang w:eastAsia="es-MX"/>
              </w:rPr>
              <w:t>2024</w:t>
            </w:r>
          </w:p>
        </w:tc>
        <w:tc>
          <w:tcPr>
            <w:tcW w:w="1260" w:type="dxa"/>
            <w:tcBorders>
              <w:top w:val="nil"/>
              <w:left w:val="nil"/>
              <w:bottom w:val="single" w:sz="4" w:space="0" w:color="auto"/>
              <w:right w:val="single" w:sz="4" w:space="0" w:color="auto"/>
            </w:tcBorders>
            <w:shd w:val="clear" w:color="000000" w:fill="DDC9A3"/>
            <w:vAlign w:val="center"/>
            <w:hideMark/>
          </w:tcPr>
          <w:p w14:paraId="285A0D6A" w14:textId="77777777" w:rsidR="00293F7B" w:rsidRPr="00293F7B" w:rsidRDefault="00293F7B" w:rsidP="00293F7B">
            <w:pPr>
              <w:spacing w:after="0" w:line="240" w:lineRule="auto"/>
              <w:jc w:val="center"/>
              <w:rPr>
                <w:rFonts w:eastAsia="Times New Roman" w:cs="Calibri"/>
                <w:b/>
                <w:bCs/>
                <w:color w:val="000000"/>
                <w:sz w:val="16"/>
                <w:szCs w:val="16"/>
                <w:lang w:eastAsia="es-MX"/>
              </w:rPr>
            </w:pPr>
            <w:r w:rsidRPr="00293F7B">
              <w:rPr>
                <w:rFonts w:eastAsia="Times New Roman" w:cs="Calibri"/>
                <w:b/>
                <w:bCs/>
                <w:color w:val="000000"/>
                <w:sz w:val="16"/>
                <w:szCs w:val="16"/>
                <w:lang w:eastAsia="es-MX"/>
              </w:rPr>
              <w:t>2023</w:t>
            </w:r>
          </w:p>
        </w:tc>
      </w:tr>
      <w:tr w:rsidR="00293F7B" w:rsidRPr="00293F7B" w14:paraId="3E199D19" w14:textId="77777777" w:rsidTr="00185A05">
        <w:trPr>
          <w:trHeight w:val="3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2BA6BCC" w14:textId="77777777" w:rsidR="00293F7B" w:rsidRPr="00293F7B" w:rsidRDefault="00293F7B" w:rsidP="00293F7B">
            <w:pPr>
              <w:spacing w:after="0" w:line="240" w:lineRule="auto"/>
              <w:jc w:val="both"/>
              <w:rPr>
                <w:rFonts w:eastAsia="Times New Roman" w:cs="Calibri"/>
                <w:color w:val="000000"/>
                <w:sz w:val="14"/>
                <w:szCs w:val="14"/>
                <w:lang w:eastAsia="es-MX"/>
              </w:rPr>
            </w:pPr>
            <w:r w:rsidRPr="00293F7B">
              <w:rPr>
                <w:rFonts w:eastAsia="Times New Roman" w:cs="Calibri"/>
                <w:color w:val="000000"/>
                <w:sz w:val="14"/>
                <w:szCs w:val="14"/>
                <w:lang w:eastAsia="es-MX"/>
              </w:rPr>
              <w:t>Efectivo</w:t>
            </w:r>
          </w:p>
        </w:tc>
        <w:tc>
          <w:tcPr>
            <w:tcW w:w="1300" w:type="dxa"/>
            <w:tcBorders>
              <w:top w:val="nil"/>
              <w:left w:val="nil"/>
              <w:bottom w:val="single" w:sz="4" w:space="0" w:color="auto"/>
              <w:right w:val="single" w:sz="4" w:space="0" w:color="auto"/>
            </w:tcBorders>
            <w:shd w:val="clear" w:color="auto" w:fill="auto"/>
            <w:noWrap/>
            <w:vAlign w:val="bottom"/>
            <w:hideMark/>
          </w:tcPr>
          <w:p w14:paraId="14C6202B"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c>
          <w:tcPr>
            <w:tcW w:w="1260" w:type="dxa"/>
            <w:tcBorders>
              <w:top w:val="nil"/>
              <w:left w:val="nil"/>
              <w:bottom w:val="single" w:sz="4" w:space="0" w:color="auto"/>
              <w:right w:val="single" w:sz="4" w:space="0" w:color="auto"/>
            </w:tcBorders>
            <w:shd w:val="clear" w:color="auto" w:fill="auto"/>
            <w:noWrap/>
            <w:vAlign w:val="bottom"/>
            <w:hideMark/>
          </w:tcPr>
          <w:p w14:paraId="0FCCC7CC"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r>
      <w:tr w:rsidR="00293F7B" w:rsidRPr="00293F7B" w14:paraId="5D0C31C8" w14:textId="77777777" w:rsidTr="00185A05">
        <w:trPr>
          <w:trHeight w:val="3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77ACA690" w14:textId="77777777" w:rsidR="00293F7B" w:rsidRPr="00293F7B" w:rsidRDefault="00293F7B" w:rsidP="00293F7B">
            <w:pPr>
              <w:spacing w:after="0" w:line="240" w:lineRule="auto"/>
              <w:jc w:val="both"/>
              <w:rPr>
                <w:rFonts w:eastAsia="Times New Roman" w:cs="Calibri"/>
                <w:color w:val="000000"/>
                <w:sz w:val="14"/>
                <w:szCs w:val="14"/>
                <w:lang w:eastAsia="es-MX"/>
              </w:rPr>
            </w:pPr>
            <w:r w:rsidRPr="00293F7B">
              <w:rPr>
                <w:rFonts w:eastAsia="Times New Roman" w:cs="Calibri"/>
                <w:color w:val="000000"/>
                <w:sz w:val="14"/>
                <w:szCs w:val="14"/>
                <w:lang w:eastAsia="es-MX"/>
              </w:rPr>
              <w:t>Bancos / Tesorería</w:t>
            </w:r>
          </w:p>
        </w:tc>
        <w:tc>
          <w:tcPr>
            <w:tcW w:w="1300" w:type="dxa"/>
            <w:tcBorders>
              <w:top w:val="nil"/>
              <w:left w:val="nil"/>
              <w:bottom w:val="single" w:sz="4" w:space="0" w:color="auto"/>
              <w:right w:val="single" w:sz="4" w:space="0" w:color="auto"/>
            </w:tcBorders>
            <w:shd w:val="clear" w:color="auto" w:fill="auto"/>
            <w:noWrap/>
            <w:vAlign w:val="bottom"/>
            <w:hideMark/>
          </w:tcPr>
          <w:p w14:paraId="357EE464"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4,199,596,969</w:t>
            </w:r>
          </w:p>
        </w:tc>
        <w:tc>
          <w:tcPr>
            <w:tcW w:w="1260" w:type="dxa"/>
            <w:tcBorders>
              <w:top w:val="nil"/>
              <w:left w:val="nil"/>
              <w:bottom w:val="single" w:sz="4" w:space="0" w:color="auto"/>
              <w:right w:val="single" w:sz="4" w:space="0" w:color="auto"/>
            </w:tcBorders>
            <w:shd w:val="clear" w:color="auto" w:fill="auto"/>
            <w:noWrap/>
            <w:vAlign w:val="bottom"/>
            <w:hideMark/>
          </w:tcPr>
          <w:p w14:paraId="600C9064"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4,380,571,689</w:t>
            </w:r>
          </w:p>
        </w:tc>
      </w:tr>
      <w:tr w:rsidR="00293F7B" w:rsidRPr="00293F7B" w14:paraId="60DD2B12" w14:textId="77777777" w:rsidTr="00185A05">
        <w:trPr>
          <w:trHeight w:val="3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37DE9D40" w14:textId="77777777" w:rsidR="00293F7B" w:rsidRPr="00293F7B" w:rsidRDefault="00293F7B" w:rsidP="00293F7B">
            <w:pPr>
              <w:spacing w:after="0" w:line="240" w:lineRule="auto"/>
              <w:jc w:val="both"/>
              <w:rPr>
                <w:rFonts w:eastAsia="Times New Roman" w:cs="Calibri"/>
                <w:color w:val="000000"/>
                <w:sz w:val="14"/>
                <w:szCs w:val="14"/>
                <w:lang w:eastAsia="es-MX"/>
              </w:rPr>
            </w:pPr>
            <w:r w:rsidRPr="00293F7B">
              <w:rPr>
                <w:rFonts w:eastAsia="Times New Roman" w:cs="Calibri"/>
                <w:color w:val="000000"/>
                <w:sz w:val="14"/>
                <w:szCs w:val="14"/>
                <w:lang w:eastAsia="es-MX"/>
              </w:rPr>
              <w:t>Bancos / Dependencias y Otros</w:t>
            </w:r>
          </w:p>
        </w:tc>
        <w:tc>
          <w:tcPr>
            <w:tcW w:w="1300" w:type="dxa"/>
            <w:tcBorders>
              <w:top w:val="nil"/>
              <w:left w:val="nil"/>
              <w:bottom w:val="single" w:sz="4" w:space="0" w:color="auto"/>
              <w:right w:val="single" w:sz="4" w:space="0" w:color="auto"/>
            </w:tcBorders>
            <w:shd w:val="clear" w:color="auto" w:fill="auto"/>
            <w:noWrap/>
            <w:vAlign w:val="bottom"/>
            <w:hideMark/>
          </w:tcPr>
          <w:p w14:paraId="724360B0"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c>
          <w:tcPr>
            <w:tcW w:w="1260" w:type="dxa"/>
            <w:tcBorders>
              <w:top w:val="nil"/>
              <w:left w:val="nil"/>
              <w:bottom w:val="single" w:sz="4" w:space="0" w:color="auto"/>
              <w:right w:val="single" w:sz="4" w:space="0" w:color="auto"/>
            </w:tcBorders>
            <w:shd w:val="clear" w:color="auto" w:fill="auto"/>
            <w:noWrap/>
            <w:vAlign w:val="bottom"/>
            <w:hideMark/>
          </w:tcPr>
          <w:p w14:paraId="1DE121DF"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r>
      <w:tr w:rsidR="00293F7B" w:rsidRPr="00293F7B" w14:paraId="73B6077F" w14:textId="77777777" w:rsidTr="00185A05">
        <w:trPr>
          <w:trHeight w:val="3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FCA412F" w14:textId="77777777" w:rsidR="00293F7B" w:rsidRPr="00293F7B" w:rsidRDefault="00293F7B" w:rsidP="00293F7B">
            <w:pPr>
              <w:spacing w:after="0" w:line="240" w:lineRule="auto"/>
              <w:jc w:val="both"/>
              <w:rPr>
                <w:rFonts w:eastAsia="Times New Roman" w:cs="Calibri"/>
                <w:color w:val="000000"/>
                <w:sz w:val="14"/>
                <w:szCs w:val="14"/>
                <w:lang w:eastAsia="es-MX"/>
              </w:rPr>
            </w:pPr>
            <w:r w:rsidRPr="00293F7B">
              <w:rPr>
                <w:rFonts w:eastAsia="Times New Roman" w:cs="Calibri"/>
                <w:color w:val="000000"/>
                <w:sz w:val="14"/>
                <w:szCs w:val="14"/>
                <w:lang w:eastAsia="es-MX"/>
              </w:rPr>
              <w:t>Inversiones Temporales (hasta 3 meses)</w:t>
            </w:r>
          </w:p>
        </w:tc>
        <w:tc>
          <w:tcPr>
            <w:tcW w:w="1300" w:type="dxa"/>
            <w:tcBorders>
              <w:top w:val="nil"/>
              <w:left w:val="nil"/>
              <w:bottom w:val="single" w:sz="4" w:space="0" w:color="auto"/>
              <w:right w:val="single" w:sz="4" w:space="0" w:color="auto"/>
            </w:tcBorders>
            <w:shd w:val="clear" w:color="auto" w:fill="auto"/>
            <w:noWrap/>
            <w:vAlign w:val="bottom"/>
            <w:hideMark/>
          </w:tcPr>
          <w:p w14:paraId="2D337447"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2,946,692,014</w:t>
            </w:r>
          </w:p>
        </w:tc>
        <w:tc>
          <w:tcPr>
            <w:tcW w:w="1260" w:type="dxa"/>
            <w:tcBorders>
              <w:top w:val="nil"/>
              <w:left w:val="nil"/>
              <w:bottom w:val="single" w:sz="4" w:space="0" w:color="auto"/>
              <w:right w:val="single" w:sz="4" w:space="0" w:color="auto"/>
            </w:tcBorders>
            <w:shd w:val="clear" w:color="auto" w:fill="auto"/>
            <w:noWrap/>
            <w:vAlign w:val="bottom"/>
            <w:hideMark/>
          </w:tcPr>
          <w:p w14:paraId="2A009738"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2,420,167,900</w:t>
            </w:r>
          </w:p>
        </w:tc>
      </w:tr>
      <w:tr w:rsidR="00293F7B" w:rsidRPr="00293F7B" w14:paraId="41C70FC4" w14:textId="77777777" w:rsidTr="00185A05">
        <w:trPr>
          <w:trHeight w:val="3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294A9045" w14:textId="77777777" w:rsidR="00293F7B" w:rsidRPr="00293F7B" w:rsidRDefault="00293F7B" w:rsidP="00293F7B">
            <w:pPr>
              <w:spacing w:after="0" w:line="240" w:lineRule="auto"/>
              <w:jc w:val="both"/>
              <w:rPr>
                <w:rFonts w:eastAsia="Times New Roman" w:cs="Calibri"/>
                <w:color w:val="000000"/>
                <w:sz w:val="14"/>
                <w:szCs w:val="14"/>
                <w:lang w:eastAsia="es-MX"/>
              </w:rPr>
            </w:pPr>
            <w:r w:rsidRPr="00293F7B">
              <w:rPr>
                <w:rFonts w:eastAsia="Times New Roman" w:cs="Calibri"/>
                <w:color w:val="000000"/>
                <w:sz w:val="14"/>
                <w:szCs w:val="14"/>
                <w:lang w:eastAsia="es-MX"/>
              </w:rPr>
              <w:t>Fondos con Afectación Específica</w:t>
            </w:r>
          </w:p>
        </w:tc>
        <w:tc>
          <w:tcPr>
            <w:tcW w:w="1300" w:type="dxa"/>
            <w:tcBorders>
              <w:top w:val="nil"/>
              <w:left w:val="nil"/>
              <w:bottom w:val="single" w:sz="4" w:space="0" w:color="auto"/>
              <w:right w:val="single" w:sz="4" w:space="0" w:color="auto"/>
            </w:tcBorders>
            <w:shd w:val="clear" w:color="auto" w:fill="auto"/>
            <w:noWrap/>
            <w:vAlign w:val="bottom"/>
            <w:hideMark/>
          </w:tcPr>
          <w:p w14:paraId="2C8D67BB"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31,262,182</w:t>
            </w:r>
          </w:p>
        </w:tc>
        <w:tc>
          <w:tcPr>
            <w:tcW w:w="1260" w:type="dxa"/>
            <w:tcBorders>
              <w:top w:val="nil"/>
              <w:left w:val="nil"/>
              <w:bottom w:val="single" w:sz="4" w:space="0" w:color="auto"/>
              <w:right w:val="single" w:sz="4" w:space="0" w:color="auto"/>
            </w:tcBorders>
            <w:shd w:val="clear" w:color="auto" w:fill="auto"/>
            <w:noWrap/>
            <w:vAlign w:val="bottom"/>
            <w:hideMark/>
          </w:tcPr>
          <w:p w14:paraId="47D14168"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794,524</w:t>
            </w:r>
          </w:p>
        </w:tc>
      </w:tr>
      <w:tr w:rsidR="00293F7B" w:rsidRPr="00293F7B" w14:paraId="4BACEB01" w14:textId="77777777" w:rsidTr="00185A05">
        <w:trPr>
          <w:trHeight w:val="3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0CB4BC01" w14:textId="77777777" w:rsidR="00293F7B" w:rsidRPr="00293F7B" w:rsidRDefault="00293F7B" w:rsidP="00293F7B">
            <w:pPr>
              <w:spacing w:after="0" w:line="240" w:lineRule="auto"/>
              <w:jc w:val="both"/>
              <w:rPr>
                <w:rFonts w:eastAsia="Times New Roman" w:cs="Calibri"/>
                <w:color w:val="000000"/>
                <w:sz w:val="14"/>
                <w:szCs w:val="14"/>
                <w:lang w:eastAsia="es-MX"/>
              </w:rPr>
            </w:pPr>
            <w:r w:rsidRPr="00293F7B">
              <w:rPr>
                <w:rFonts w:eastAsia="Times New Roman" w:cs="Calibri"/>
                <w:color w:val="000000"/>
                <w:sz w:val="14"/>
                <w:szCs w:val="14"/>
                <w:lang w:eastAsia="es-MX"/>
              </w:rPr>
              <w:t>Depósitos de Fondos de Terceros en Garantía y/o Administración</w:t>
            </w:r>
          </w:p>
        </w:tc>
        <w:tc>
          <w:tcPr>
            <w:tcW w:w="1300" w:type="dxa"/>
            <w:tcBorders>
              <w:top w:val="nil"/>
              <w:left w:val="nil"/>
              <w:bottom w:val="single" w:sz="4" w:space="0" w:color="auto"/>
              <w:right w:val="single" w:sz="4" w:space="0" w:color="auto"/>
            </w:tcBorders>
            <w:shd w:val="clear" w:color="auto" w:fill="auto"/>
            <w:noWrap/>
            <w:vAlign w:val="bottom"/>
            <w:hideMark/>
          </w:tcPr>
          <w:p w14:paraId="0C9D3820"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 </w:t>
            </w:r>
          </w:p>
        </w:tc>
        <w:tc>
          <w:tcPr>
            <w:tcW w:w="1260" w:type="dxa"/>
            <w:tcBorders>
              <w:top w:val="nil"/>
              <w:left w:val="nil"/>
              <w:bottom w:val="single" w:sz="4" w:space="0" w:color="auto"/>
              <w:right w:val="single" w:sz="4" w:space="0" w:color="auto"/>
            </w:tcBorders>
            <w:shd w:val="clear" w:color="auto" w:fill="auto"/>
            <w:noWrap/>
            <w:vAlign w:val="bottom"/>
            <w:hideMark/>
          </w:tcPr>
          <w:p w14:paraId="067EDB3A"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r>
      <w:tr w:rsidR="00293F7B" w:rsidRPr="00293F7B" w14:paraId="62648FED" w14:textId="77777777" w:rsidTr="00185A05">
        <w:trPr>
          <w:trHeight w:val="3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43C06246" w14:textId="77777777" w:rsidR="00293F7B" w:rsidRPr="00293F7B" w:rsidRDefault="00293F7B" w:rsidP="00293F7B">
            <w:pPr>
              <w:spacing w:after="0" w:line="240" w:lineRule="auto"/>
              <w:jc w:val="both"/>
              <w:rPr>
                <w:rFonts w:eastAsia="Times New Roman" w:cs="Calibri"/>
                <w:color w:val="000000"/>
                <w:sz w:val="14"/>
                <w:szCs w:val="14"/>
                <w:lang w:eastAsia="es-MX"/>
              </w:rPr>
            </w:pPr>
            <w:r w:rsidRPr="00293F7B">
              <w:rPr>
                <w:rFonts w:eastAsia="Times New Roman" w:cs="Calibri"/>
                <w:color w:val="000000"/>
                <w:sz w:val="14"/>
                <w:szCs w:val="14"/>
                <w:lang w:eastAsia="es-MX"/>
              </w:rPr>
              <w:t>Otros Efectivos y Equivalentes</w:t>
            </w:r>
          </w:p>
        </w:tc>
        <w:tc>
          <w:tcPr>
            <w:tcW w:w="1300" w:type="dxa"/>
            <w:tcBorders>
              <w:top w:val="nil"/>
              <w:left w:val="nil"/>
              <w:bottom w:val="single" w:sz="4" w:space="0" w:color="auto"/>
              <w:right w:val="single" w:sz="4" w:space="0" w:color="auto"/>
            </w:tcBorders>
            <w:shd w:val="clear" w:color="auto" w:fill="auto"/>
            <w:noWrap/>
            <w:vAlign w:val="bottom"/>
            <w:hideMark/>
          </w:tcPr>
          <w:p w14:paraId="4686FA43"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 </w:t>
            </w:r>
          </w:p>
        </w:tc>
        <w:tc>
          <w:tcPr>
            <w:tcW w:w="1260" w:type="dxa"/>
            <w:tcBorders>
              <w:top w:val="nil"/>
              <w:left w:val="nil"/>
              <w:bottom w:val="single" w:sz="4" w:space="0" w:color="auto"/>
              <w:right w:val="single" w:sz="4" w:space="0" w:color="auto"/>
            </w:tcBorders>
            <w:shd w:val="clear" w:color="auto" w:fill="auto"/>
            <w:vAlign w:val="center"/>
            <w:hideMark/>
          </w:tcPr>
          <w:p w14:paraId="433BA638"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r>
      <w:tr w:rsidR="00293F7B" w:rsidRPr="00115EAC" w14:paraId="399BBA85" w14:textId="77777777" w:rsidTr="00115EAC">
        <w:trPr>
          <w:trHeight w:val="397"/>
        </w:trPr>
        <w:tc>
          <w:tcPr>
            <w:tcW w:w="3720" w:type="dxa"/>
            <w:tcBorders>
              <w:top w:val="nil"/>
              <w:left w:val="single" w:sz="4" w:space="0" w:color="auto"/>
              <w:bottom w:val="single" w:sz="4" w:space="0" w:color="auto"/>
              <w:right w:val="single" w:sz="4" w:space="0" w:color="auto"/>
            </w:tcBorders>
            <w:shd w:val="clear" w:color="000000" w:fill="DDC9A3"/>
            <w:vAlign w:val="center"/>
            <w:hideMark/>
          </w:tcPr>
          <w:p w14:paraId="46F27248" w14:textId="77777777" w:rsidR="00293F7B" w:rsidRPr="00115EAC" w:rsidRDefault="00293F7B" w:rsidP="00293F7B">
            <w:pPr>
              <w:spacing w:after="0" w:line="240" w:lineRule="auto"/>
              <w:rPr>
                <w:rFonts w:eastAsia="Times New Roman" w:cs="Calibri"/>
                <w:b/>
                <w:bCs/>
                <w:color w:val="000000"/>
                <w:sz w:val="16"/>
                <w:szCs w:val="14"/>
                <w:lang w:eastAsia="es-MX"/>
              </w:rPr>
            </w:pPr>
            <w:r w:rsidRPr="00115EAC">
              <w:rPr>
                <w:rFonts w:eastAsia="Times New Roman" w:cs="Calibri"/>
                <w:b/>
                <w:bCs/>
                <w:color w:val="000000"/>
                <w:sz w:val="16"/>
                <w:szCs w:val="14"/>
                <w:lang w:eastAsia="es-MX"/>
              </w:rPr>
              <w:t>Total de Efectivo o Equivalentes</w:t>
            </w:r>
          </w:p>
        </w:tc>
        <w:tc>
          <w:tcPr>
            <w:tcW w:w="1300" w:type="dxa"/>
            <w:tcBorders>
              <w:top w:val="nil"/>
              <w:left w:val="nil"/>
              <w:bottom w:val="single" w:sz="4" w:space="0" w:color="auto"/>
              <w:right w:val="single" w:sz="4" w:space="0" w:color="auto"/>
            </w:tcBorders>
            <w:shd w:val="clear" w:color="000000" w:fill="DDC9A3"/>
            <w:vAlign w:val="center"/>
            <w:hideMark/>
          </w:tcPr>
          <w:p w14:paraId="5E16FF4F" w14:textId="77777777" w:rsidR="00293F7B" w:rsidRPr="00115EAC" w:rsidRDefault="00293F7B" w:rsidP="00293F7B">
            <w:pPr>
              <w:spacing w:after="0" w:line="240" w:lineRule="auto"/>
              <w:jc w:val="right"/>
              <w:rPr>
                <w:rFonts w:eastAsia="Times New Roman" w:cs="Calibri"/>
                <w:b/>
                <w:bCs/>
                <w:color w:val="000000"/>
                <w:sz w:val="16"/>
                <w:szCs w:val="14"/>
                <w:lang w:eastAsia="es-MX"/>
              </w:rPr>
            </w:pPr>
            <w:r w:rsidRPr="00115EAC">
              <w:rPr>
                <w:rFonts w:eastAsia="Times New Roman" w:cs="Calibri"/>
                <w:b/>
                <w:bCs/>
                <w:color w:val="000000"/>
                <w:sz w:val="16"/>
                <w:szCs w:val="14"/>
                <w:lang w:eastAsia="es-MX"/>
              </w:rPr>
              <w:t>7,177,551,165</w:t>
            </w:r>
          </w:p>
        </w:tc>
        <w:tc>
          <w:tcPr>
            <w:tcW w:w="1260" w:type="dxa"/>
            <w:tcBorders>
              <w:top w:val="nil"/>
              <w:left w:val="nil"/>
              <w:bottom w:val="single" w:sz="4" w:space="0" w:color="auto"/>
              <w:right w:val="single" w:sz="4" w:space="0" w:color="auto"/>
            </w:tcBorders>
            <w:shd w:val="clear" w:color="000000" w:fill="DDC9A3"/>
            <w:vAlign w:val="center"/>
            <w:hideMark/>
          </w:tcPr>
          <w:p w14:paraId="334D5AA8" w14:textId="77777777" w:rsidR="00293F7B" w:rsidRPr="00115EAC" w:rsidRDefault="00293F7B" w:rsidP="00293F7B">
            <w:pPr>
              <w:spacing w:after="0" w:line="240" w:lineRule="auto"/>
              <w:jc w:val="right"/>
              <w:rPr>
                <w:rFonts w:eastAsia="Times New Roman" w:cs="Calibri"/>
                <w:b/>
                <w:bCs/>
                <w:color w:val="000000"/>
                <w:sz w:val="16"/>
                <w:szCs w:val="14"/>
                <w:lang w:eastAsia="es-MX"/>
              </w:rPr>
            </w:pPr>
            <w:r w:rsidRPr="00115EAC">
              <w:rPr>
                <w:rFonts w:eastAsia="Times New Roman" w:cs="Calibri"/>
                <w:b/>
                <w:bCs/>
                <w:color w:val="000000"/>
                <w:sz w:val="16"/>
                <w:szCs w:val="14"/>
                <w:lang w:eastAsia="es-MX"/>
              </w:rPr>
              <w:t>6,801,534,112</w:t>
            </w:r>
          </w:p>
        </w:tc>
      </w:tr>
    </w:tbl>
    <w:p w14:paraId="63F1A824" w14:textId="77777777" w:rsidR="00B912F8" w:rsidRDefault="00B912F8" w:rsidP="00293F7B">
      <w:pPr>
        <w:spacing w:after="0" w:line="240" w:lineRule="auto"/>
        <w:ind w:left="567"/>
        <w:jc w:val="both"/>
        <w:rPr>
          <w:rFonts w:asciiTheme="minorHAnsi" w:hAnsiTheme="minorHAnsi" w:cstheme="minorHAnsi"/>
          <w:sz w:val="18"/>
          <w:szCs w:val="18"/>
        </w:rPr>
      </w:pPr>
    </w:p>
    <w:p w14:paraId="60AE1F65" w14:textId="77777777" w:rsidR="00B912F8" w:rsidRDefault="00B912F8" w:rsidP="00293F7B">
      <w:pPr>
        <w:spacing w:after="0" w:line="240" w:lineRule="auto"/>
        <w:jc w:val="both"/>
        <w:rPr>
          <w:rFonts w:asciiTheme="minorHAnsi" w:hAnsiTheme="minorHAnsi" w:cstheme="minorHAnsi"/>
          <w:sz w:val="18"/>
          <w:szCs w:val="18"/>
        </w:rPr>
      </w:pPr>
    </w:p>
    <w:p w14:paraId="46FD124D" w14:textId="4D2067BE" w:rsidR="006311DA" w:rsidRDefault="00256622" w:rsidP="003A0C52">
      <w:pPr>
        <w:numPr>
          <w:ilvl w:val="0"/>
          <w:numId w:val="14"/>
        </w:numPr>
        <w:spacing w:after="0" w:line="240" w:lineRule="auto"/>
        <w:ind w:left="567" w:hanging="283"/>
        <w:jc w:val="both"/>
        <w:rPr>
          <w:rFonts w:asciiTheme="minorHAnsi" w:hAnsiTheme="minorHAnsi" w:cstheme="minorHAnsi"/>
          <w:sz w:val="18"/>
          <w:szCs w:val="18"/>
        </w:rPr>
      </w:pPr>
      <w:r w:rsidRPr="00256622">
        <w:rPr>
          <w:rFonts w:asciiTheme="minorHAnsi" w:hAnsiTheme="minorHAnsi" w:cstheme="minorHAnsi"/>
          <w:sz w:val="18"/>
          <w:szCs w:val="18"/>
        </w:rPr>
        <w:t>Detallar las adquisiciones de las Actividades de Inversión efectivamente pagadas, respecto del apartado de aplicación.</w:t>
      </w:r>
    </w:p>
    <w:p w14:paraId="617BB1A2" w14:textId="77777777" w:rsidR="00256622" w:rsidRPr="00256622" w:rsidRDefault="00256622" w:rsidP="00256622">
      <w:pPr>
        <w:spacing w:after="0" w:line="240" w:lineRule="auto"/>
        <w:jc w:val="both"/>
        <w:rPr>
          <w:rFonts w:asciiTheme="minorHAnsi" w:hAnsiTheme="minorHAnsi" w:cstheme="minorHAnsi"/>
          <w:sz w:val="18"/>
          <w:szCs w:val="18"/>
        </w:rPr>
      </w:pPr>
    </w:p>
    <w:tbl>
      <w:tblPr>
        <w:tblW w:w="6658" w:type="dxa"/>
        <w:tblCellMar>
          <w:left w:w="70" w:type="dxa"/>
          <w:right w:w="70" w:type="dxa"/>
        </w:tblCellMar>
        <w:tblLook w:val="04A0" w:firstRow="1" w:lastRow="0" w:firstColumn="1" w:lastColumn="0" w:noHBand="0" w:noVBand="1"/>
      </w:tblPr>
      <w:tblGrid>
        <w:gridCol w:w="3720"/>
        <w:gridCol w:w="1520"/>
        <w:gridCol w:w="1418"/>
      </w:tblGrid>
      <w:tr w:rsidR="00293F7B" w:rsidRPr="00293F7B" w14:paraId="3A691CD2" w14:textId="77777777" w:rsidTr="00185A05">
        <w:trPr>
          <w:trHeight w:val="397"/>
        </w:trPr>
        <w:tc>
          <w:tcPr>
            <w:tcW w:w="6658"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0A88BA8B" w14:textId="77777777" w:rsidR="00293F7B" w:rsidRPr="00293F7B" w:rsidRDefault="00293F7B" w:rsidP="00293F7B">
            <w:pPr>
              <w:spacing w:after="0" w:line="240" w:lineRule="auto"/>
              <w:jc w:val="center"/>
              <w:rPr>
                <w:rFonts w:eastAsia="Times New Roman" w:cs="Calibri"/>
                <w:b/>
                <w:bCs/>
                <w:color w:val="FFFFFF"/>
                <w:sz w:val="18"/>
                <w:szCs w:val="18"/>
                <w:lang w:eastAsia="es-MX"/>
              </w:rPr>
            </w:pPr>
            <w:r w:rsidRPr="00293F7B">
              <w:rPr>
                <w:rFonts w:eastAsia="Times New Roman" w:cs="Calibri"/>
                <w:b/>
                <w:bCs/>
                <w:color w:val="FFFFFF"/>
                <w:sz w:val="18"/>
                <w:szCs w:val="18"/>
                <w:lang w:eastAsia="es-MX"/>
              </w:rPr>
              <w:t>Adquisiciones de Actividades de Inversión Efectivamente Pagadas</w:t>
            </w:r>
          </w:p>
        </w:tc>
      </w:tr>
      <w:tr w:rsidR="00293F7B" w:rsidRPr="00293F7B" w14:paraId="291889E1" w14:textId="77777777" w:rsidTr="00185A05">
        <w:trPr>
          <w:trHeight w:val="340"/>
        </w:trPr>
        <w:tc>
          <w:tcPr>
            <w:tcW w:w="3720" w:type="dxa"/>
            <w:tcBorders>
              <w:top w:val="nil"/>
              <w:left w:val="single" w:sz="4" w:space="0" w:color="auto"/>
              <w:bottom w:val="single" w:sz="4" w:space="0" w:color="auto"/>
              <w:right w:val="single" w:sz="4" w:space="0" w:color="auto"/>
            </w:tcBorders>
            <w:shd w:val="clear" w:color="000000" w:fill="DDC9A3"/>
            <w:vAlign w:val="center"/>
            <w:hideMark/>
          </w:tcPr>
          <w:p w14:paraId="6D837236" w14:textId="77777777" w:rsidR="00293F7B" w:rsidRPr="00293F7B" w:rsidRDefault="00293F7B" w:rsidP="00293F7B">
            <w:pPr>
              <w:spacing w:after="0" w:line="240" w:lineRule="auto"/>
              <w:jc w:val="center"/>
              <w:rPr>
                <w:rFonts w:eastAsia="Times New Roman" w:cs="Calibri"/>
                <w:b/>
                <w:bCs/>
                <w:color w:val="000000"/>
                <w:sz w:val="14"/>
                <w:szCs w:val="14"/>
                <w:lang w:eastAsia="es-MX"/>
              </w:rPr>
            </w:pPr>
            <w:r w:rsidRPr="00293F7B">
              <w:rPr>
                <w:rFonts w:eastAsia="Times New Roman" w:cs="Calibri"/>
                <w:b/>
                <w:bCs/>
                <w:color w:val="000000"/>
                <w:sz w:val="14"/>
                <w:szCs w:val="14"/>
                <w:lang w:eastAsia="es-MX"/>
              </w:rPr>
              <w:t>Concepto</w:t>
            </w:r>
          </w:p>
        </w:tc>
        <w:tc>
          <w:tcPr>
            <w:tcW w:w="1520" w:type="dxa"/>
            <w:tcBorders>
              <w:top w:val="nil"/>
              <w:left w:val="nil"/>
              <w:bottom w:val="single" w:sz="4" w:space="0" w:color="auto"/>
              <w:right w:val="single" w:sz="4" w:space="0" w:color="auto"/>
            </w:tcBorders>
            <w:shd w:val="clear" w:color="000000" w:fill="DDC9A3"/>
            <w:vAlign w:val="center"/>
            <w:hideMark/>
          </w:tcPr>
          <w:p w14:paraId="66C17E39" w14:textId="77777777" w:rsidR="00293F7B" w:rsidRPr="00293F7B" w:rsidRDefault="00293F7B" w:rsidP="00293F7B">
            <w:pPr>
              <w:spacing w:after="0" w:line="240" w:lineRule="auto"/>
              <w:jc w:val="center"/>
              <w:rPr>
                <w:rFonts w:eastAsia="Times New Roman" w:cs="Calibri"/>
                <w:b/>
                <w:bCs/>
                <w:color w:val="000000"/>
                <w:sz w:val="16"/>
                <w:szCs w:val="16"/>
                <w:lang w:eastAsia="es-MX"/>
              </w:rPr>
            </w:pPr>
            <w:r w:rsidRPr="00293F7B">
              <w:rPr>
                <w:rFonts w:eastAsia="Times New Roman" w:cs="Calibri"/>
                <w:b/>
                <w:bCs/>
                <w:color w:val="000000"/>
                <w:sz w:val="16"/>
                <w:szCs w:val="16"/>
                <w:lang w:eastAsia="es-MX"/>
              </w:rPr>
              <w:t>2024</w:t>
            </w:r>
          </w:p>
        </w:tc>
        <w:tc>
          <w:tcPr>
            <w:tcW w:w="1418" w:type="dxa"/>
            <w:tcBorders>
              <w:top w:val="nil"/>
              <w:left w:val="nil"/>
              <w:bottom w:val="single" w:sz="4" w:space="0" w:color="auto"/>
              <w:right w:val="single" w:sz="4" w:space="0" w:color="auto"/>
            </w:tcBorders>
            <w:shd w:val="clear" w:color="000000" w:fill="DDC9A3"/>
            <w:vAlign w:val="center"/>
            <w:hideMark/>
          </w:tcPr>
          <w:p w14:paraId="28142D3F" w14:textId="77777777" w:rsidR="00293F7B" w:rsidRPr="00293F7B" w:rsidRDefault="00293F7B" w:rsidP="00293F7B">
            <w:pPr>
              <w:spacing w:after="0" w:line="240" w:lineRule="auto"/>
              <w:jc w:val="center"/>
              <w:rPr>
                <w:rFonts w:eastAsia="Times New Roman" w:cs="Calibri"/>
                <w:b/>
                <w:bCs/>
                <w:color w:val="000000"/>
                <w:sz w:val="16"/>
                <w:szCs w:val="16"/>
                <w:lang w:eastAsia="es-MX"/>
              </w:rPr>
            </w:pPr>
            <w:r w:rsidRPr="00293F7B">
              <w:rPr>
                <w:rFonts w:eastAsia="Times New Roman" w:cs="Calibri"/>
                <w:b/>
                <w:bCs/>
                <w:color w:val="000000"/>
                <w:sz w:val="16"/>
                <w:szCs w:val="16"/>
                <w:lang w:eastAsia="es-MX"/>
              </w:rPr>
              <w:t>2023</w:t>
            </w:r>
          </w:p>
        </w:tc>
      </w:tr>
      <w:tr w:rsidR="00293F7B" w:rsidRPr="00293F7B" w14:paraId="6CCF9152" w14:textId="77777777" w:rsidTr="00185A05">
        <w:trPr>
          <w:trHeight w:val="454"/>
        </w:trPr>
        <w:tc>
          <w:tcPr>
            <w:tcW w:w="3720" w:type="dxa"/>
            <w:tcBorders>
              <w:top w:val="nil"/>
              <w:left w:val="single" w:sz="4" w:space="0" w:color="auto"/>
              <w:bottom w:val="single" w:sz="4" w:space="0" w:color="auto"/>
              <w:right w:val="single" w:sz="4" w:space="0" w:color="auto"/>
            </w:tcBorders>
            <w:shd w:val="clear" w:color="000000" w:fill="FFFFFF"/>
            <w:vAlign w:val="center"/>
            <w:hideMark/>
          </w:tcPr>
          <w:p w14:paraId="2D6E34DC" w14:textId="77777777" w:rsidR="00293F7B" w:rsidRPr="00293F7B" w:rsidRDefault="00293F7B" w:rsidP="00293F7B">
            <w:pPr>
              <w:spacing w:after="0" w:line="240" w:lineRule="auto"/>
              <w:rPr>
                <w:rFonts w:eastAsia="Times New Roman" w:cs="Calibri"/>
                <w:b/>
                <w:bCs/>
                <w:color w:val="000000"/>
                <w:sz w:val="14"/>
                <w:szCs w:val="14"/>
                <w:lang w:eastAsia="es-MX"/>
              </w:rPr>
            </w:pPr>
            <w:r w:rsidRPr="00293F7B">
              <w:rPr>
                <w:rFonts w:eastAsia="Times New Roman" w:cs="Calibri"/>
                <w:b/>
                <w:bCs/>
                <w:color w:val="000000"/>
                <w:sz w:val="14"/>
                <w:szCs w:val="14"/>
                <w:lang w:eastAsia="es-MX"/>
              </w:rPr>
              <w:t>Bienes Inmuebles, Infraestructura y Construcciones en Proceso</w:t>
            </w:r>
          </w:p>
        </w:tc>
        <w:tc>
          <w:tcPr>
            <w:tcW w:w="1520" w:type="dxa"/>
            <w:tcBorders>
              <w:top w:val="nil"/>
              <w:left w:val="nil"/>
              <w:bottom w:val="single" w:sz="4" w:space="0" w:color="auto"/>
              <w:right w:val="single" w:sz="4" w:space="0" w:color="auto"/>
            </w:tcBorders>
            <w:shd w:val="clear" w:color="000000" w:fill="FFFFFF"/>
            <w:vAlign w:val="center"/>
            <w:hideMark/>
          </w:tcPr>
          <w:p w14:paraId="77EEB7A2" w14:textId="77777777" w:rsidR="00293F7B" w:rsidRPr="00293F7B" w:rsidRDefault="00293F7B" w:rsidP="00293F7B">
            <w:pPr>
              <w:spacing w:after="0" w:line="240" w:lineRule="auto"/>
              <w:jc w:val="right"/>
              <w:rPr>
                <w:rFonts w:eastAsia="Times New Roman" w:cs="Calibri"/>
                <w:b/>
                <w:bCs/>
                <w:color w:val="000000"/>
                <w:sz w:val="14"/>
                <w:szCs w:val="14"/>
                <w:lang w:eastAsia="es-MX"/>
              </w:rPr>
            </w:pPr>
            <w:r w:rsidRPr="00293F7B">
              <w:rPr>
                <w:rFonts w:eastAsia="Times New Roman" w:cs="Calibri"/>
                <w:b/>
                <w:bCs/>
                <w:color w:val="000000"/>
                <w:sz w:val="14"/>
                <w:szCs w:val="14"/>
                <w:lang w:eastAsia="es-MX"/>
              </w:rPr>
              <w:t>1,776,020,541</w:t>
            </w:r>
          </w:p>
        </w:tc>
        <w:tc>
          <w:tcPr>
            <w:tcW w:w="1418" w:type="dxa"/>
            <w:tcBorders>
              <w:top w:val="nil"/>
              <w:left w:val="nil"/>
              <w:bottom w:val="single" w:sz="4" w:space="0" w:color="auto"/>
              <w:right w:val="single" w:sz="4" w:space="0" w:color="auto"/>
            </w:tcBorders>
            <w:shd w:val="clear" w:color="000000" w:fill="FFFFFF"/>
            <w:vAlign w:val="center"/>
            <w:hideMark/>
          </w:tcPr>
          <w:p w14:paraId="1C07A848" w14:textId="77777777" w:rsidR="00293F7B" w:rsidRPr="00293F7B" w:rsidRDefault="00293F7B" w:rsidP="00293F7B">
            <w:pPr>
              <w:spacing w:after="0" w:line="240" w:lineRule="auto"/>
              <w:jc w:val="right"/>
              <w:rPr>
                <w:rFonts w:eastAsia="Times New Roman" w:cs="Calibri"/>
                <w:b/>
                <w:bCs/>
                <w:color w:val="000000"/>
                <w:sz w:val="14"/>
                <w:szCs w:val="14"/>
                <w:lang w:eastAsia="es-MX"/>
              </w:rPr>
            </w:pPr>
            <w:r w:rsidRPr="00293F7B">
              <w:rPr>
                <w:rFonts w:eastAsia="Times New Roman" w:cs="Calibri"/>
                <w:b/>
                <w:bCs/>
                <w:color w:val="000000"/>
                <w:sz w:val="14"/>
                <w:szCs w:val="14"/>
                <w:lang w:eastAsia="es-MX"/>
              </w:rPr>
              <w:t>2,053,557,297</w:t>
            </w:r>
          </w:p>
        </w:tc>
      </w:tr>
      <w:tr w:rsidR="00293F7B" w:rsidRPr="00293F7B" w14:paraId="1057872D" w14:textId="77777777" w:rsidTr="00115EAC">
        <w:trPr>
          <w:trHeight w:val="270"/>
        </w:trPr>
        <w:tc>
          <w:tcPr>
            <w:tcW w:w="3720" w:type="dxa"/>
            <w:tcBorders>
              <w:top w:val="nil"/>
              <w:left w:val="single" w:sz="4" w:space="0" w:color="auto"/>
              <w:bottom w:val="single" w:sz="4" w:space="0" w:color="auto"/>
              <w:right w:val="single" w:sz="4" w:space="0" w:color="auto"/>
            </w:tcBorders>
            <w:shd w:val="clear" w:color="000000" w:fill="FFFFFF"/>
            <w:vAlign w:val="center"/>
            <w:hideMark/>
          </w:tcPr>
          <w:p w14:paraId="7206D559"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Terrenos</w:t>
            </w:r>
          </w:p>
        </w:tc>
        <w:tc>
          <w:tcPr>
            <w:tcW w:w="1520" w:type="dxa"/>
            <w:tcBorders>
              <w:top w:val="nil"/>
              <w:left w:val="nil"/>
              <w:bottom w:val="single" w:sz="4" w:space="0" w:color="auto"/>
              <w:right w:val="single" w:sz="4" w:space="0" w:color="auto"/>
            </w:tcBorders>
            <w:shd w:val="clear" w:color="000000" w:fill="FFFFFF"/>
            <w:vAlign w:val="center"/>
            <w:hideMark/>
          </w:tcPr>
          <w:p w14:paraId="0B339A2A"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000000" w:fill="FFFFFF"/>
            <w:vAlign w:val="center"/>
            <w:hideMark/>
          </w:tcPr>
          <w:p w14:paraId="55AE0736"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r>
      <w:tr w:rsidR="00293F7B" w:rsidRPr="00293F7B" w14:paraId="1FCC4B10" w14:textId="77777777" w:rsidTr="00115EAC">
        <w:trPr>
          <w:trHeight w:val="270"/>
        </w:trPr>
        <w:tc>
          <w:tcPr>
            <w:tcW w:w="3720" w:type="dxa"/>
            <w:tcBorders>
              <w:top w:val="nil"/>
              <w:left w:val="single" w:sz="4" w:space="0" w:color="auto"/>
              <w:bottom w:val="single" w:sz="4" w:space="0" w:color="auto"/>
              <w:right w:val="single" w:sz="4" w:space="0" w:color="auto"/>
            </w:tcBorders>
            <w:shd w:val="clear" w:color="000000" w:fill="FFFFFF"/>
            <w:vAlign w:val="center"/>
            <w:hideMark/>
          </w:tcPr>
          <w:p w14:paraId="08E973B0"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Viviendas</w:t>
            </w:r>
          </w:p>
        </w:tc>
        <w:tc>
          <w:tcPr>
            <w:tcW w:w="1520" w:type="dxa"/>
            <w:tcBorders>
              <w:top w:val="nil"/>
              <w:left w:val="nil"/>
              <w:bottom w:val="single" w:sz="4" w:space="0" w:color="auto"/>
              <w:right w:val="single" w:sz="4" w:space="0" w:color="auto"/>
            </w:tcBorders>
            <w:shd w:val="clear" w:color="000000" w:fill="FFFFFF"/>
            <w:vAlign w:val="center"/>
            <w:hideMark/>
          </w:tcPr>
          <w:p w14:paraId="7F07CC19"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000000" w:fill="FFFFFF"/>
            <w:vAlign w:val="center"/>
            <w:hideMark/>
          </w:tcPr>
          <w:p w14:paraId="692DDEE1"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r>
      <w:tr w:rsidR="00293F7B" w:rsidRPr="00293F7B" w14:paraId="1847D66A" w14:textId="77777777" w:rsidTr="00115EAC">
        <w:trPr>
          <w:trHeight w:val="270"/>
        </w:trPr>
        <w:tc>
          <w:tcPr>
            <w:tcW w:w="3720" w:type="dxa"/>
            <w:tcBorders>
              <w:top w:val="nil"/>
              <w:left w:val="single" w:sz="4" w:space="0" w:color="auto"/>
              <w:bottom w:val="single" w:sz="4" w:space="0" w:color="auto"/>
              <w:right w:val="single" w:sz="4" w:space="0" w:color="auto"/>
            </w:tcBorders>
            <w:shd w:val="clear" w:color="000000" w:fill="FFFFFF"/>
            <w:vAlign w:val="center"/>
            <w:hideMark/>
          </w:tcPr>
          <w:p w14:paraId="7B6858CF"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Edificios No Habitacionales</w:t>
            </w:r>
          </w:p>
        </w:tc>
        <w:tc>
          <w:tcPr>
            <w:tcW w:w="1520" w:type="dxa"/>
            <w:tcBorders>
              <w:top w:val="nil"/>
              <w:left w:val="nil"/>
              <w:bottom w:val="single" w:sz="4" w:space="0" w:color="auto"/>
              <w:right w:val="single" w:sz="4" w:space="0" w:color="auto"/>
            </w:tcBorders>
            <w:shd w:val="clear" w:color="000000" w:fill="FFFFFF"/>
            <w:vAlign w:val="center"/>
            <w:hideMark/>
          </w:tcPr>
          <w:p w14:paraId="6D23FFA6"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000000" w:fill="FFFFFF"/>
            <w:vAlign w:val="center"/>
            <w:hideMark/>
          </w:tcPr>
          <w:p w14:paraId="1913664A"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r>
      <w:tr w:rsidR="00293F7B" w:rsidRPr="00293F7B" w14:paraId="0833165E" w14:textId="77777777" w:rsidTr="00115EAC">
        <w:trPr>
          <w:trHeight w:val="270"/>
        </w:trPr>
        <w:tc>
          <w:tcPr>
            <w:tcW w:w="3720" w:type="dxa"/>
            <w:tcBorders>
              <w:top w:val="nil"/>
              <w:left w:val="single" w:sz="4" w:space="0" w:color="auto"/>
              <w:bottom w:val="single" w:sz="4" w:space="0" w:color="auto"/>
              <w:right w:val="single" w:sz="4" w:space="0" w:color="auto"/>
            </w:tcBorders>
            <w:shd w:val="clear" w:color="000000" w:fill="FFFFFF"/>
            <w:vAlign w:val="center"/>
            <w:hideMark/>
          </w:tcPr>
          <w:p w14:paraId="16F95676"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Infraestructura</w:t>
            </w:r>
          </w:p>
        </w:tc>
        <w:tc>
          <w:tcPr>
            <w:tcW w:w="1520" w:type="dxa"/>
            <w:tcBorders>
              <w:top w:val="nil"/>
              <w:left w:val="nil"/>
              <w:bottom w:val="single" w:sz="4" w:space="0" w:color="auto"/>
              <w:right w:val="single" w:sz="4" w:space="0" w:color="auto"/>
            </w:tcBorders>
            <w:shd w:val="clear" w:color="000000" w:fill="FFFFFF"/>
            <w:vAlign w:val="center"/>
            <w:hideMark/>
          </w:tcPr>
          <w:p w14:paraId="767697F3"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000000" w:fill="FFFFFF"/>
            <w:vAlign w:val="center"/>
            <w:hideMark/>
          </w:tcPr>
          <w:p w14:paraId="3EB03020"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r>
      <w:tr w:rsidR="00293F7B" w:rsidRPr="00293F7B" w14:paraId="4195CE47" w14:textId="77777777" w:rsidTr="00115EAC">
        <w:trPr>
          <w:trHeight w:val="270"/>
        </w:trPr>
        <w:tc>
          <w:tcPr>
            <w:tcW w:w="3720" w:type="dxa"/>
            <w:tcBorders>
              <w:top w:val="nil"/>
              <w:left w:val="single" w:sz="4" w:space="0" w:color="auto"/>
              <w:bottom w:val="single" w:sz="4" w:space="0" w:color="auto"/>
              <w:right w:val="single" w:sz="4" w:space="0" w:color="auto"/>
            </w:tcBorders>
            <w:shd w:val="clear" w:color="000000" w:fill="FFFFFF"/>
            <w:vAlign w:val="center"/>
            <w:hideMark/>
          </w:tcPr>
          <w:p w14:paraId="2AEDC65A"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Construcciones en Proceso en Bienes de Dominio Público</w:t>
            </w:r>
          </w:p>
        </w:tc>
        <w:tc>
          <w:tcPr>
            <w:tcW w:w="1520" w:type="dxa"/>
            <w:tcBorders>
              <w:top w:val="nil"/>
              <w:left w:val="nil"/>
              <w:bottom w:val="single" w:sz="4" w:space="0" w:color="auto"/>
              <w:right w:val="single" w:sz="4" w:space="0" w:color="auto"/>
            </w:tcBorders>
            <w:shd w:val="clear" w:color="auto" w:fill="auto"/>
            <w:vAlign w:val="center"/>
            <w:hideMark/>
          </w:tcPr>
          <w:p w14:paraId="7EDF38FE"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1,367,994,541</w:t>
            </w:r>
          </w:p>
        </w:tc>
        <w:tc>
          <w:tcPr>
            <w:tcW w:w="1418" w:type="dxa"/>
            <w:tcBorders>
              <w:top w:val="nil"/>
              <w:left w:val="nil"/>
              <w:bottom w:val="single" w:sz="4" w:space="0" w:color="auto"/>
              <w:right w:val="single" w:sz="4" w:space="0" w:color="auto"/>
            </w:tcBorders>
            <w:shd w:val="clear" w:color="auto" w:fill="auto"/>
            <w:vAlign w:val="center"/>
            <w:hideMark/>
          </w:tcPr>
          <w:p w14:paraId="549A615B"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1,260,535,120</w:t>
            </w:r>
          </w:p>
        </w:tc>
      </w:tr>
      <w:tr w:rsidR="00293F7B" w:rsidRPr="00293F7B" w14:paraId="340171D7" w14:textId="77777777" w:rsidTr="00115EAC">
        <w:trPr>
          <w:trHeight w:val="270"/>
        </w:trPr>
        <w:tc>
          <w:tcPr>
            <w:tcW w:w="3720" w:type="dxa"/>
            <w:tcBorders>
              <w:top w:val="nil"/>
              <w:left w:val="single" w:sz="4" w:space="0" w:color="auto"/>
              <w:bottom w:val="single" w:sz="4" w:space="0" w:color="auto"/>
              <w:right w:val="single" w:sz="4" w:space="0" w:color="auto"/>
            </w:tcBorders>
            <w:shd w:val="clear" w:color="000000" w:fill="FFFFFF"/>
            <w:vAlign w:val="center"/>
            <w:hideMark/>
          </w:tcPr>
          <w:p w14:paraId="2B175B0D"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Construcciones en Proceso en Bienes de Propios</w:t>
            </w:r>
          </w:p>
        </w:tc>
        <w:tc>
          <w:tcPr>
            <w:tcW w:w="1520" w:type="dxa"/>
            <w:tcBorders>
              <w:top w:val="nil"/>
              <w:left w:val="nil"/>
              <w:bottom w:val="single" w:sz="4" w:space="0" w:color="auto"/>
              <w:right w:val="single" w:sz="4" w:space="0" w:color="auto"/>
            </w:tcBorders>
            <w:shd w:val="clear" w:color="auto" w:fill="auto"/>
            <w:vAlign w:val="center"/>
            <w:hideMark/>
          </w:tcPr>
          <w:p w14:paraId="3A0CD2B9"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337,397,444</w:t>
            </w:r>
          </w:p>
        </w:tc>
        <w:tc>
          <w:tcPr>
            <w:tcW w:w="1418" w:type="dxa"/>
            <w:tcBorders>
              <w:top w:val="nil"/>
              <w:left w:val="nil"/>
              <w:bottom w:val="single" w:sz="4" w:space="0" w:color="auto"/>
              <w:right w:val="single" w:sz="4" w:space="0" w:color="auto"/>
            </w:tcBorders>
            <w:shd w:val="clear" w:color="auto" w:fill="auto"/>
            <w:vAlign w:val="center"/>
            <w:hideMark/>
          </w:tcPr>
          <w:p w14:paraId="18FCC43F"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686,005,955</w:t>
            </w:r>
          </w:p>
        </w:tc>
      </w:tr>
      <w:tr w:rsidR="00293F7B" w:rsidRPr="00293F7B" w14:paraId="5FB8E715" w14:textId="77777777" w:rsidTr="00115EAC">
        <w:trPr>
          <w:trHeight w:val="270"/>
        </w:trPr>
        <w:tc>
          <w:tcPr>
            <w:tcW w:w="3720" w:type="dxa"/>
            <w:tcBorders>
              <w:top w:val="nil"/>
              <w:left w:val="single" w:sz="4" w:space="0" w:color="auto"/>
              <w:bottom w:val="single" w:sz="4" w:space="0" w:color="auto"/>
              <w:right w:val="single" w:sz="4" w:space="0" w:color="auto"/>
            </w:tcBorders>
            <w:shd w:val="clear" w:color="000000" w:fill="FFFFFF"/>
            <w:vAlign w:val="center"/>
            <w:hideMark/>
          </w:tcPr>
          <w:p w14:paraId="36790D7D"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Otros Bienes Inmuebles</w:t>
            </w:r>
          </w:p>
        </w:tc>
        <w:tc>
          <w:tcPr>
            <w:tcW w:w="1520" w:type="dxa"/>
            <w:tcBorders>
              <w:top w:val="nil"/>
              <w:left w:val="nil"/>
              <w:bottom w:val="single" w:sz="4" w:space="0" w:color="auto"/>
              <w:right w:val="single" w:sz="4" w:space="0" w:color="auto"/>
            </w:tcBorders>
            <w:shd w:val="clear" w:color="auto" w:fill="auto"/>
            <w:vAlign w:val="center"/>
            <w:hideMark/>
          </w:tcPr>
          <w:p w14:paraId="5D0739B8"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70,628,556</w:t>
            </w:r>
          </w:p>
        </w:tc>
        <w:tc>
          <w:tcPr>
            <w:tcW w:w="1418" w:type="dxa"/>
            <w:tcBorders>
              <w:top w:val="nil"/>
              <w:left w:val="nil"/>
              <w:bottom w:val="single" w:sz="4" w:space="0" w:color="auto"/>
              <w:right w:val="single" w:sz="4" w:space="0" w:color="auto"/>
            </w:tcBorders>
            <w:shd w:val="clear" w:color="auto" w:fill="auto"/>
            <w:vAlign w:val="center"/>
            <w:hideMark/>
          </w:tcPr>
          <w:p w14:paraId="793E225B"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107,016,222</w:t>
            </w:r>
          </w:p>
        </w:tc>
      </w:tr>
      <w:tr w:rsidR="00293F7B" w:rsidRPr="00293F7B" w14:paraId="1F745261" w14:textId="77777777" w:rsidTr="00115EAC">
        <w:trPr>
          <w:trHeight w:val="375"/>
        </w:trPr>
        <w:tc>
          <w:tcPr>
            <w:tcW w:w="3720" w:type="dxa"/>
            <w:tcBorders>
              <w:top w:val="nil"/>
              <w:left w:val="single" w:sz="4" w:space="0" w:color="auto"/>
              <w:bottom w:val="single" w:sz="4" w:space="0" w:color="auto"/>
              <w:right w:val="single" w:sz="4" w:space="0" w:color="auto"/>
            </w:tcBorders>
            <w:shd w:val="clear" w:color="000000" w:fill="FFFFFF"/>
            <w:vAlign w:val="center"/>
            <w:hideMark/>
          </w:tcPr>
          <w:p w14:paraId="5385EB5E" w14:textId="77777777" w:rsidR="00293F7B" w:rsidRPr="00293F7B" w:rsidRDefault="00293F7B" w:rsidP="00293F7B">
            <w:pPr>
              <w:spacing w:after="0" w:line="240" w:lineRule="auto"/>
              <w:rPr>
                <w:rFonts w:eastAsia="Times New Roman" w:cs="Calibri"/>
                <w:b/>
                <w:bCs/>
                <w:color w:val="000000"/>
                <w:sz w:val="14"/>
                <w:szCs w:val="14"/>
                <w:lang w:eastAsia="es-MX"/>
              </w:rPr>
            </w:pPr>
            <w:r w:rsidRPr="00293F7B">
              <w:rPr>
                <w:rFonts w:eastAsia="Times New Roman" w:cs="Calibri"/>
                <w:b/>
                <w:bCs/>
                <w:color w:val="000000"/>
                <w:sz w:val="14"/>
                <w:szCs w:val="14"/>
                <w:lang w:eastAsia="es-MX"/>
              </w:rPr>
              <w:t>Bienes Muebles</w:t>
            </w:r>
          </w:p>
        </w:tc>
        <w:tc>
          <w:tcPr>
            <w:tcW w:w="1520" w:type="dxa"/>
            <w:tcBorders>
              <w:top w:val="nil"/>
              <w:left w:val="nil"/>
              <w:bottom w:val="single" w:sz="4" w:space="0" w:color="auto"/>
              <w:right w:val="single" w:sz="4" w:space="0" w:color="auto"/>
            </w:tcBorders>
            <w:shd w:val="clear" w:color="000000" w:fill="FFFFFF"/>
            <w:vAlign w:val="center"/>
            <w:hideMark/>
          </w:tcPr>
          <w:p w14:paraId="53A34DB6" w14:textId="77777777" w:rsidR="00293F7B" w:rsidRPr="00293F7B" w:rsidRDefault="00293F7B" w:rsidP="00293F7B">
            <w:pPr>
              <w:spacing w:after="0" w:line="240" w:lineRule="auto"/>
              <w:jc w:val="right"/>
              <w:rPr>
                <w:rFonts w:eastAsia="Times New Roman" w:cs="Calibri"/>
                <w:b/>
                <w:bCs/>
                <w:color w:val="000000"/>
                <w:sz w:val="14"/>
                <w:szCs w:val="14"/>
                <w:lang w:eastAsia="es-MX"/>
              </w:rPr>
            </w:pPr>
            <w:r w:rsidRPr="00293F7B">
              <w:rPr>
                <w:rFonts w:eastAsia="Times New Roman" w:cs="Calibri"/>
                <w:b/>
                <w:bCs/>
                <w:color w:val="000000"/>
                <w:sz w:val="14"/>
                <w:szCs w:val="14"/>
                <w:lang w:eastAsia="es-MX"/>
              </w:rPr>
              <w:t>331,093,336</w:t>
            </w:r>
          </w:p>
        </w:tc>
        <w:tc>
          <w:tcPr>
            <w:tcW w:w="1418" w:type="dxa"/>
            <w:tcBorders>
              <w:top w:val="nil"/>
              <w:left w:val="nil"/>
              <w:bottom w:val="single" w:sz="4" w:space="0" w:color="auto"/>
              <w:right w:val="single" w:sz="4" w:space="0" w:color="auto"/>
            </w:tcBorders>
            <w:shd w:val="clear" w:color="000000" w:fill="FFFFFF"/>
            <w:vAlign w:val="center"/>
            <w:hideMark/>
          </w:tcPr>
          <w:p w14:paraId="3AE933C8" w14:textId="77777777" w:rsidR="00293F7B" w:rsidRPr="00293F7B" w:rsidRDefault="00293F7B" w:rsidP="00293F7B">
            <w:pPr>
              <w:spacing w:after="0" w:line="240" w:lineRule="auto"/>
              <w:jc w:val="right"/>
              <w:rPr>
                <w:rFonts w:eastAsia="Times New Roman" w:cs="Calibri"/>
                <w:b/>
                <w:bCs/>
                <w:color w:val="000000"/>
                <w:sz w:val="14"/>
                <w:szCs w:val="14"/>
                <w:lang w:eastAsia="es-MX"/>
              </w:rPr>
            </w:pPr>
            <w:r w:rsidRPr="00293F7B">
              <w:rPr>
                <w:rFonts w:eastAsia="Times New Roman" w:cs="Calibri"/>
                <w:b/>
                <w:bCs/>
                <w:color w:val="000000"/>
                <w:sz w:val="14"/>
                <w:szCs w:val="14"/>
                <w:lang w:eastAsia="es-MX"/>
              </w:rPr>
              <w:t>229,630,455</w:t>
            </w:r>
          </w:p>
        </w:tc>
      </w:tr>
      <w:tr w:rsidR="00293F7B" w:rsidRPr="00293F7B" w14:paraId="00038C55" w14:textId="77777777" w:rsidTr="00115EAC">
        <w:trPr>
          <w:trHeight w:val="2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4C891B18"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Mobiliario y Equipo de Administración</w:t>
            </w:r>
          </w:p>
        </w:tc>
        <w:tc>
          <w:tcPr>
            <w:tcW w:w="1520" w:type="dxa"/>
            <w:tcBorders>
              <w:top w:val="nil"/>
              <w:left w:val="nil"/>
              <w:bottom w:val="single" w:sz="4" w:space="0" w:color="auto"/>
              <w:right w:val="single" w:sz="4" w:space="0" w:color="auto"/>
            </w:tcBorders>
            <w:shd w:val="clear" w:color="auto" w:fill="auto"/>
            <w:vAlign w:val="center"/>
            <w:hideMark/>
          </w:tcPr>
          <w:p w14:paraId="42E148FA"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75,366,750</w:t>
            </w:r>
          </w:p>
        </w:tc>
        <w:tc>
          <w:tcPr>
            <w:tcW w:w="1418" w:type="dxa"/>
            <w:tcBorders>
              <w:top w:val="nil"/>
              <w:left w:val="nil"/>
              <w:bottom w:val="single" w:sz="4" w:space="0" w:color="auto"/>
              <w:right w:val="single" w:sz="4" w:space="0" w:color="auto"/>
            </w:tcBorders>
            <w:shd w:val="clear" w:color="auto" w:fill="auto"/>
            <w:vAlign w:val="center"/>
            <w:hideMark/>
          </w:tcPr>
          <w:p w14:paraId="57B96FD1"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24,034,947</w:t>
            </w:r>
          </w:p>
        </w:tc>
      </w:tr>
      <w:tr w:rsidR="00293F7B" w:rsidRPr="00293F7B" w14:paraId="577A469A" w14:textId="77777777" w:rsidTr="00115EAC">
        <w:trPr>
          <w:trHeight w:val="2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232B3F78"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Mobiliario y Equipo Educacional y recreativo</w:t>
            </w:r>
          </w:p>
        </w:tc>
        <w:tc>
          <w:tcPr>
            <w:tcW w:w="1520" w:type="dxa"/>
            <w:tcBorders>
              <w:top w:val="nil"/>
              <w:left w:val="nil"/>
              <w:bottom w:val="single" w:sz="4" w:space="0" w:color="auto"/>
              <w:right w:val="single" w:sz="4" w:space="0" w:color="auto"/>
            </w:tcBorders>
            <w:shd w:val="clear" w:color="auto" w:fill="auto"/>
            <w:vAlign w:val="center"/>
            <w:hideMark/>
          </w:tcPr>
          <w:p w14:paraId="4D2EA6FA"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6,518,503</w:t>
            </w:r>
          </w:p>
        </w:tc>
        <w:tc>
          <w:tcPr>
            <w:tcW w:w="1418" w:type="dxa"/>
            <w:tcBorders>
              <w:top w:val="nil"/>
              <w:left w:val="nil"/>
              <w:bottom w:val="single" w:sz="4" w:space="0" w:color="auto"/>
              <w:right w:val="single" w:sz="4" w:space="0" w:color="auto"/>
            </w:tcBorders>
            <w:shd w:val="clear" w:color="auto" w:fill="auto"/>
            <w:vAlign w:val="center"/>
            <w:hideMark/>
          </w:tcPr>
          <w:p w14:paraId="11C897F5"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824,504</w:t>
            </w:r>
          </w:p>
        </w:tc>
      </w:tr>
      <w:tr w:rsidR="00293F7B" w:rsidRPr="00293F7B" w14:paraId="156823BB" w14:textId="77777777" w:rsidTr="00115EAC">
        <w:trPr>
          <w:trHeight w:val="2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08F36F6B"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Equipo e Instrumental Médico y de Laboratorio</w:t>
            </w:r>
          </w:p>
        </w:tc>
        <w:tc>
          <w:tcPr>
            <w:tcW w:w="1520" w:type="dxa"/>
            <w:tcBorders>
              <w:top w:val="nil"/>
              <w:left w:val="nil"/>
              <w:bottom w:val="single" w:sz="4" w:space="0" w:color="auto"/>
              <w:right w:val="single" w:sz="4" w:space="0" w:color="auto"/>
            </w:tcBorders>
            <w:shd w:val="clear" w:color="auto" w:fill="auto"/>
            <w:vAlign w:val="center"/>
            <w:hideMark/>
          </w:tcPr>
          <w:p w14:paraId="7E061DCE"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vAlign w:val="center"/>
            <w:hideMark/>
          </w:tcPr>
          <w:p w14:paraId="4BB2620B"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527,182</w:t>
            </w:r>
          </w:p>
        </w:tc>
      </w:tr>
      <w:tr w:rsidR="00293F7B" w:rsidRPr="00293F7B" w14:paraId="1D658D1E" w14:textId="77777777" w:rsidTr="00115EAC">
        <w:trPr>
          <w:trHeight w:val="2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572F6758"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Vehículos y Equipos de Transporte</w:t>
            </w:r>
          </w:p>
        </w:tc>
        <w:tc>
          <w:tcPr>
            <w:tcW w:w="1520" w:type="dxa"/>
            <w:tcBorders>
              <w:top w:val="nil"/>
              <w:left w:val="nil"/>
              <w:bottom w:val="single" w:sz="4" w:space="0" w:color="auto"/>
              <w:right w:val="single" w:sz="4" w:space="0" w:color="auto"/>
            </w:tcBorders>
            <w:shd w:val="clear" w:color="auto" w:fill="auto"/>
            <w:vAlign w:val="center"/>
            <w:hideMark/>
          </w:tcPr>
          <w:p w14:paraId="509C6D77"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176,478,973</w:t>
            </w:r>
          </w:p>
        </w:tc>
        <w:tc>
          <w:tcPr>
            <w:tcW w:w="1418" w:type="dxa"/>
            <w:tcBorders>
              <w:top w:val="nil"/>
              <w:left w:val="nil"/>
              <w:bottom w:val="single" w:sz="4" w:space="0" w:color="auto"/>
              <w:right w:val="single" w:sz="4" w:space="0" w:color="auto"/>
            </w:tcBorders>
            <w:shd w:val="clear" w:color="auto" w:fill="auto"/>
            <w:vAlign w:val="center"/>
            <w:hideMark/>
          </w:tcPr>
          <w:p w14:paraId="1C20478C"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122,328,987</w:t>
            </w:r>
          </w:p>
        </w:tc>
      </w:tr>
      <w:tr w:rsidR="00293F7B" w:rsidRPr="00293F7B" w14:paraId="2F9C1153" w14:textId="77777777" w:rsidTr="00115EAC">
        <w:trPr>
          <w:trHeight w:val="2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5BE387C5"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Equipo de Defensa y Seguridad</w:t>
            </w:r>
          </w:p>
        </w:tc>
        <w:tc>
          <w:tcPr>
            <w:tcW w:w="1520" w:type="dxa"/>
            <w:tcBorders>
              <w:top w:val="nil"/>
              <w:left w:val="nil"/>
              <w:bottom w:val="single" w:sz="4" w:space="0" w:color="auto"/>
              <w:right w:val="single" w:sz="4" w:space="0" w:color="auto"/>
            </w:tcBorders>
            <w:shd w:val="clear" w:color="auto" w:fill="auto"/>
            <w:vAlign w:val="center"/>
            <w:hideMark/>
          </w:tcPr>
          <w:p w14:paraId="42DC8288"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2,345,810</w:t>
            </w:r>
          </w:p>
        </w:tc>
        <w:tc>
          <w:tcPr>
            <w:tcW w:w="1418" w:type="dxa"/>
            <w:tcBorders>
              <w:top w:val="nil"/>
              <w:left w:val="nil"/>
              <w:bottom w:val="single" w:sz="4" w:space="0" w:color="auto"/>
              <w:right w:val="single" w:sz="4" w:space="0" w:color="auto"/>
            </w:tcBorders>
            <w:shd w:val="clear" w:color="auto" w:fill="auto"/>
            <w:vAlign w:val="center"/>
            <w:hideMark/>
          </w:tcPr>
          <w:p w14:paraId="20887FD0"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16,994,805</w:t>
            </w:r>
          </w:p>
        </w:tc>
      </w:tr>
      <w:tr w:rsidR="00293F7B" w:rsidRPr="00293F7B" w14:paraId="41EF9E23" w14:textId="77777777" w:rsidTr="00115EAC">
        <w:trPr>
          <w:trHeight w:val="2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15170ED"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Maquinaria, otros Equipos y Herramientas</w:t>
            </w:r>
          </w:p>
        </w:tc>
        <w:tc>
          <w:tcPr>
            <w:tcW w:w="1520" w:type="dxa"/>
            <w:tcBorders>
              <w:top w:val="nil"/>
              <w:left w:val="nil"/>
              <w:bottom w:val="single" w:sz="4" w:space="0" w:color="auto"/>
              <w:right w:val="single" w:sz="4" w:space="0" w:color="auto"/>
            </w:tcBorders>
            <w:shd w:val="clear" w:color="auto" w:fill="auto"/>
            <w:vAlign w:val="center"/>
            <w:hideMark/>
          </w:tcPr>
          <w:p w14:paraId="7C65EA6B"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66,071,831</w:t>
            </w:r>
          </w:p>
        </w:tc>
        <w:tc>
          <w:tcPr>
            <w:tcW w:w="1418" w:type="dxa"/>
            <w:tcBorders>
              <w:top w:val="nil"/>
              <w:left w:val="nil"/>
              <w:bottom w:val="single" w:sz="4" w:space="0" w:color="auto"/>
              <w:right w:val="single" w:sz="4" w:space="0" w:color="auto"/>
            </w:tcBorders>
            <w:shd w:val="clear" w:color="auto" w:fill="auto"/>
            <w:vAlign w:val="center"/>
            <w:hideMark/>
          </w:tcPr>
          <w:p w14:paraId="6CDEFF28"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55,723,395</w:t>
            </w:r>
          </w:p>
        </w:tc>
      </w:tr>
      <w:tr w:rsidR="00293F7B" w:rsidRPr="00293F7B" w14:paraId="59ADEBAC" w14:textId="77777777" w:rsidTr="00115EAC">
        <w:trPr>
          <w:trHeight w:val="2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20928141"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Colecciones, Obras de Arte y Objetos Valiosos</w:t>
            </w:r>
          </w:p>
        </w:tc>
        <w:tc>
          <w:tcPr>
            <w:tcW w:w="1520" w:type="dxa"/>
            <w:tcBorders>
              <w:top w:val="nil"/>
              <w:left w:val="nil"/>
              <w:bottom w:val="single" w:sz="4" w:space="0" w:color="auto"/>
              <w:right w:val="single" w:sz="4" w:space="0" w:color="auto"/>
            </w:tcBorders>
            <w:shd w:val="clear" w:color="auto" w:fill="auto"/>
            <w:vAlign w:val="center"/>
            <w:hideMark/>
          </w:tcPr>
          <w:p w14:paraId="2F755A9A"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vAlign w:val="center"/>
            <w:hideMark/>
          </w:tcPr>
          <w:p w14:paraId="4421A46E"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r>
      <w:tr w:rsidR="00293F7B" w:rsidRPr="00293F7B" w14:paraId="4E36C0AC" w14:textId="77777777" w:rsidTr="00115EAC">
        <w:trPr>
          <w:trHeight w:val="240"/>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00370BEA" w14:textId="77777777" w:rsidR="00293F7B" w:rsidRPr="00293F7B" w:rsidRDefault="00293F7B" w:rsidP="00293F7B">
            <w:pPr>
              <w:spacing w:after="0" w:line="240" w:lineRule="auto"/>
              <w:rPr>
                <w:rFonts w:eastAsia="Times New Roman" w:cs="Calibri"/>
                <w:color w:val="000000"/>
                <w:sz w:val="14"/>
                <w:szCs w:val="14"/>
                <w:lang w:eastAsia="es-MX"/>
              </w:rPr>
            </w:pPr>
            <w:r w:rsidRPr="00293F7B">
              <w:rPr>
                <w:rFonts w:eastAsia="Times New Roman" w:cs="Calibri"/>
                <w:color w:val="000000"/>
                <w:sz w:val="14"/>
                <w:szCs w:val="14"/>
                <w:lang w:eastAsia="es-MX"/>
              </w:rPr>
              <w:t>Activos Biológicos</w:t>
            </w:r>
          </w:p>
        </w:tc>
        <w:tc>
          <w:tcPr>
            <w:tcW w:w="1520" w:type="dxa"/>
            <w:tcBorders>
              <w:top w:val="nil"/>
              <w:left w:val="nil"/>
              <w:bottom w:val="single" w:sz="4" w:space="0" w:color="auto"/>
              <w:right w:val="single" w:sz="4" w:space="0" w:color="auto"/>
            </w:tcBorders>
            <w:shd w:val="clear" w:color="auto" w:fill="auto"/>
            <w:vAlign w:val="center"/>
            <w:hideMark/>
          </w:tcPr>
          <w:p w14:paraId="5AD0CF19"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vAlign w:val="center"/>
            <w:hideMark/>
          </w:tcPr>
          <w:p w14:paraId="17A5C9AD" w14:textId="77777777" w:rsidR="00293F7B" w:rsidRPr="00293F7B" w:rsidRDefault="00293F7B" w:rsidP="00293F7B">
            <w:pPr>
              <w:spacing w:after="0" w:line="240" w:lineRule="auto"/>
              <w:jc w:val="right"/>
              <w:rPr>
                <w:rFonts w:eastAsia="Times New Roman" w:cs="Calibri"/>
                <w:color w:val="000000"/>
                <w:sz w:val="14"/>
                <w:szCs w:val="14"/>
                <w:lang w:eastAsia="es-MX"/>
              </w:rPr>
            </w:pPr>
            <w:r w:rsidRPr="00293F7B">
              <w:rPr>
                <w:rFonts w:eastAsia="Times New Roman" w:cs="Calibri"/>
                <w:color w:val="000000"/>
                <w:sz w:val="14"/>
                <w:szCs w:val="14"/>
                <w:lang w:eastAsia="es-MX"/>
              </w:rPr>
              <w:t>0</w:t>
            </w:r>
          </w:p>
        </w:tc>
      </w:tr>
      <w:tr w:rsidR="00293F7B" w:rsidRPr="00293F7B" w14:paraId="06A8BE26" w14:textId="77777777" w:rsidTr="00115EAC">
        <w:trPr>
          <w:trHeight w:val="375"/>
        </w:trPr>
        <w:tc>
          <w:tcPr>
            <w:tcW w:w="3720" w:type="dxa"/>
            <w:tcBorders>
              <w:top w:val="nil"/>
              <w:left w:val="single" w:sz="4" w:space="0" w:color="auto"/>
              <w:bottom w:val="single" w:sz="4" w:space="0" w:color="auto"/>
              <w:right w:val="single" w:sz="4" w:space="0" w:color="auto"/>
            </w:tcBorders>
            <w:shd w:val="clear" w:color="000000" w:fill="FFFFFF"/>
            <w:vAlign w:val="center"/>
            <w:hideMark/>
          </w:tcPr>
          <w:p w14:paraId="258A639F" w14:textId="77777777" w:rsidR="00293F7B" w:rsidRPr="00293F7B" w:rsidRDefault="00293F7B" w:rsidP="00293F7B">
            <w:pPr>
              <w:spacing w:after="0" w:line="240" w:lineRule="auto"/>
              <w:rPr>
                <w:rFonts w:eastAsia="Times New Roman" w:cs="Calibri"/>
                <w:b/>
                <w:bCs/>
                <w:color w:val="000000"/>
                <w:sz w:val="14"/>
                <w:szCs w:val="14"/>
                <w:lang w:eastAsia="es-MX"/>
              </w:rPr>
            </w:pPr>
            <w:r w:rsidRPr="00293F7B">
              <w:rPr>
                <w:rFonts w:eastAsia="Times New Roman" w:cs="Calibri"/>
                <w:b/>
                <w:bCs/>
                <w:color w:val="000000"/>
                <w:sz w:val="14"/>
                <w:szCs w:val="14"/>
                <w:lang w:eastAsia="es-MX"/>
              </w:rPr>
              <w:t>Otras Inversiones</w:t>
            </w:r>
          </w:p>
        </w:tc>
        <w:tc>
          <w:tcPr>
            <w:tcW w:w="1520" w:type="dxa"/>
            <w:tcBorders>
              <w:top w:val="nil"/>
              <w:left w:val="nil"/>
              <w:bottom w:val="single" w:sz="4" w:space="0" w:color="auto"/>
              <w:right w:val="single" w:sz="4" w:space="0" w:color="auto"/>
            </w:tcBorders>
            <w:shd w:val="clear" w:color="auto" w:fill="auto"/>
            <w:vAlign w:val="center"/>
            <w:hideMark/>
          </w:tcPr>
          <w:p w14:paraId="491C9C22" w14:textId="77777777" w:rsidR="00293F7B" w:rsidRPr="00293F7B" w:rsidRDefault="00293F7B" w:rsidP="00293F7B">
            <w:pPr>
              <w:spacing w:after="0" w:line="240" w:lineRule="auto"/>
              <w:jc w:val="right"/>
              <w:rPr>
                <w:rFonts w:eastAsia="Times New Roman" w:cs="Calibri"/>
                <w:b/>
                <w:bCs/>
                <w:color w:val="000000"/>
                <w:sz w:val="14"/>
                <w:szCs w:val="14"/>
                <w:lang w:eastAsia="es-MX"/>
              </w:rPr>
            </w:pPr>
            <w:r w:rsidRPr="00293F7B">
              <w:rPr>
                <w:rFonts w:eastAsia="Times New Roman" w:cs="Calibri"/>
                <w:b/>
                <w:bCs/>
                <w:color w:val="000000"/>
                <w:sz w:val="14"/>
                <w:szCs w:val="14"/>
                <w:lang w:eastAsia="es-MX"/>
              </w:rPr>
              <w:t>4,311,469</w:t>
            </w:r>
          </w:p>
        </w:tc>
        <w:tc>
          <w:tcPr>
            <w:tcW w:w="1418" w:type="dxa"/>
            <w:tcBorders>
              <w:top w:val="nil"/>
              <w:left w:val="nil"/>
              <w:bottom w:val="single" w:sz="4" w:space="0" w:color="auto"/>
              <w:right w:val="single" w:sz="4" w:space="0" w:color="auto"/>
            </w:tcBorders>
            <w:shd w:val="clear" w:color="auto" w:fill="auto"/>
            <w:vAlign w:val="center"/>
            <w:hideMark/>
          </w:tcPr>
          <w:p w14:paraId="699EA83B" w14:textId="77777777" w:rsidR="00293F7B" w:rsidRPr="00293F7B" w:rsidRDefault="00293F7B" w:rsidP="00293F7B">
            <w:pPr>
              <w:spacing w:after="0" w:line="240" w:lineRule="auto"/>
              <w:jc w:val="right"/>
              <w:rPr>
                <w:rFonts w:eastAsia="Times New Roman" w:cs="Calibri"/>
                <w:b/>
                <w:bCs/>
                <w:color w:val="000000"/>
                <w:sz w:val="14"/>
                <w:szCs w:val="14"/>
                <w:lang w:eastAsia="es-MX"/>
              </w:rPr>
            </w:pPr>
            <w:r w:rsidRPr="00293F7B">
              <w:rPr>
                <w:rFonts w:eastAsia="Times New Roman" w:cs="Calibri"/>
                <w:b/>
                <w:bCs/>
                <w:color w:val="000000"/>
                <w:sz w:val="14"/>
                <w:szCs w:val="14"/>
                <w:lang w:eastAsia="es-MX"/>
              </w:rPr>
              <w:t>9,196,635</w:t>
            </w:r>
          </w:p>
        </w:tc>
      </w:tr>
      <w:tr w:rsidR="00293F7B" w:rsidRPr="00293F7B" w14:paraId="7D3569D4" w14:textId="77777777" w:rsidTr="00115EAC">
        <w:trPr>
          <w:trHeight w:val="375"/>
        </w:trPr>
        <w:tc>
          <w:tcPr>
            <w:tcW w:w="3720" w:type="dxa"/>
            <w:tcBorders>
              <w:top w:val="nil"/>
              <w:left w:val="single" w:sz="4" w:space="0" w:color="auto"/>
              <w:bottom w:val="single" w:sz="4" w:space="0" w:color="auto"/>
              <w:right w:val="single" w:sz="4" w:space="0" w:color="auto"/>
            </w:tcBorders>
            <w:shd w:val="clear" w:color="000000" w:fill="DDC9A3"/>
            <w:vAlign w:val="center"/>
            <w:hideMark/>
          </w:tcPr>
          <w:p w14:paraId="12935BB3" w14:textId="77777777" w:rsidR="00293F7B" w:rsidRPr="00293F7B" w:rsidRDefault="00293F7B" w:rsidP="00293F7B">
            <w:pPr>
              <w:spacing w:after="0" w:line="240" w:lineRule="auto"/>
              <w:rPr>
                <w:rFonts w:eastAsia="Times New Roman" w:cs="Calibri"/>
                <w:b/>
                <w:bCs/>
                <w:color w:val="000000"/>
                <w:sz w:val="14"/>
                <w:szCs w:val="14"/>
                <w:lang w:eastAsia="es-MX"/>
              </w:rPr>
            </w:pPr>
            <w:r w:rsidRPr="00293F7B">
              <w:rPr>
                <w:rFonts w:eastAsia="Times New Roman" w:cs="Calibri"/>
                <w:b/>
                <w:bCs/>
                <w:color w:val="000000"/>
                <w:sz w:val="14"/>
                <w:szCs w:val="14"/>
                <w:lang w:eastAsia="es-MX"/>
              </w:rPr>
              <w:t>Total</w:t>
            </w:r>
          </w:p>
        </w:tc>
        <w:tc>
          <w:tcPr>
            <w:tcW w:w="1520" w:type="dxa"/>
            <w:tcBorders>
              <w:top w:val="nil"/>
              <w:left w:val="nil"/>
              <w:bottom w:val="single" w:sz="4" w:space="0" w:color="auto"/>
              <w:right w:val="single" w:sz="4" w:space="0" w:color="auto"/>
            </w:tcBorders>
            <w:shd w:val="clear" w:color="000000" w:fill="DDC9A3"/>
            <w:vAlign w:val="center"/>
            <w:hideMark/>
          </w:tcPr>
          <w:p w14:paraId="3A3195BB" w14:textId="77777777" w:rsidR="00293F7B" w:rsidRPr="00293F7B" w:rsidRDefault="00293F7B" w:rsidP="00293F7B">
            <w:pPr>
              <w:spacing w:after="0" w:line="240" w:lineRule="auto"/>
              <w:jc w:val="right"/>
              <w:rPr>
                <w:rFonts w:eastAsia="Times New Roman" w:cs="Calibri"/>
                <w:b/>
                <w:bCs/>
                <w:color w:val="000000"/>
                <w:sz w:val="14"/>
                <w:szCs w:val="14"/>
                <w:lang w:eastAsia="es-MX"/>
              </w:rPr>
            </w:pPr>
            <w:r w:rsidRPr="00293F7B">
              <w:rPr>
                <w:rFonts w:eastAsia="Times New Roman" w:cs="Calibri"/>
                <w:b/>
                <w:bCs/>
                <w:color w:val="000000"/>
                <w:sz w:val="14"/>
                <w:szCs w:val="14"/>
                <w:lang w:eastAsia="es-MX"/>
              </w:rPr>
              <w:t>2,107,113,877</w:t>
            </w:r>
          </w:p>
        </w:tc>
        <w:tc>
          <w:tcPr>
            <w:tcW w:w="1418" w:type="dxa"/>
            <w:tcBorders>
              <w:top w:val="nil"/>
              <w:left w:val="nil"/>
              <w:bottom w:val="single" w:sz="4" w:space="0" w:color="auto"/>
              <w:right w:val="single" w:sz="4" w:space="0" w:color="auto"/>
            </w:tcBorders>
            <w:shd w:val="clear" w:color="000000" w:fill="DDC9A3"/>
            <w:vAlign w:val="center"/>
            <w:hideMark/>
          </w:tcPr>
          <w:p w14:paraId="1B49E726" w14:textId="77777777" w:rsidR="00293F7B" w:rsidRPr="00293F7B" w:rsidRDefault="00293F7B" w:rsidP="00293F7B">
            <w:pPr>
              <w:spacing w:after="0" w:line="240" w:lineRule="auto"/>
              <w:jc w:val="right"/>
              <w:rPr>
                <w:rFonts w:eastAsia="Times New Roman" w:cs="Calibri"/>
                <w:b/>
                <w:bCs/>
                <w:color w:val="000000"/>
                <w:sz w:val="14"/>
                <w:szCs w:val="14"/>
                <w:lang w:eastAsia="es-MX"/>
              </w:rPr>
            </w:pPr>
            <w:r w:rsidRPr="00293F7B">
              <w:rPr>
                <w:rFonts w:eastAsia="Times New Roman" w:cs="Calibri"/>
                <w:b/>
                <w:bCs/>
                <w:color w:val="000000"/>
                <w:sz w:val="14"/>
                <w:szCs w:val="14"/>
                <w:lang w:eastAsia="es-MX"/>
              </w:rPr>
              <w:t>2,283,187,752</w:t>
            </w:r>
          </w:p>
        </w:tc>
      </w:tr>
    </w:tbl>
    <w:p w14:paraId="60ABE494" w14:textId="77777777" w:rsidR="00A06C18" w:rsidRDefault="00A06C18" w:rsidP="006311DA">
      <w:pPr>
        <w:spacing w:after="0" w:line="240" w:lineRule="auto"/>
        <w:jc w:val="both"/>
        <w:rPr>
          <w:rFonts w:asciiTheme="minorHAnsi" w:hAnsiTheme="minorHAnsi" w:cstheme="minorHAnsi"/>
          <w:b/>
          <w:sz w:val="17"/>
          <w:szCs w:val="17"/>
          <w:lang w:val="es-ES" w:eastAsia="es-ES"/>
        </w:rPr>
      </w:pPr>
    </w:p>
    <w:p w14:paraId="192CB240" w14:textId="77777777" w:rsidR="006311DA" w:rsidRPr="00277641" w:rsidRDefault="006311DA" w:rsidP="006311DA">
      <w:pPr>
        <w:spacing w:after="0" w:line="240" w:lineRule="auto"/>
        <w:jc w:val="both"/>
        <w:rPr>
          <w:rFonts w:asciiTheme="minorHAnsi" w:hAnsiTheme="minorHAnsi" w:cstheme="minorHAnsi"/>
          <w:b/>
          <w:sz w:val="17"/>
          <w:szCs w:val="17"/>
          <w:lang w:val="es-ES" w:eastAsia="es-ES"/>
        </w:rPr>
      </w:pPr>
    </w:p>
    <w:p w14:paraId="62BF01E9" w14:textId="76E29072" w:rsidR="006311DA" w:rsidRPr="00F54B79" w:rsidRDefault="006311DA" w:rsidP="003A0C52">
      <w:pPr>
        <w:pStyle w:val="Prrafodelista"/>
        <w:numPr>
          <w:ilvl w:val="0"/>
          <w:numId w:val="14"/>
        </w:numPr>
        <w:spacing w:after="0" w:line="240" w:lineRule="auto"/>
        <w:ind w:left="567"/>
        <w:jc w:val="both"/>
        <w:rPr>
          <w:rFonts w:asciiTheme="minorHAnsi" w:hAnsiTheme="minorHAnsi" w:cstheme="minorHAnsi"/>
          <w:sz w:val="18"/>
          <w:szCs w:val="20"/>
          <w:lang w:val="es-ES" w:eastAsia="es-ES"/>
        </w:rPr>
      </w:pPr>
      <w:r w:rsidRPr="005F45A3">
        <w:rPr>
          <w:rFonts w:asciiTheme="minorHAnsi" w:hAnsiTheme="minorHAnsi" w:cstheme="minorHAnsi"/>
          <w:sz w:val="17"/>
          <w:szCs w:val="17"/>
          <w:lang w:val="es-ES" w:eastAsia="es-ES"/>
        </w:rPr>
        <w:t xml:space="preserve">Conciliación de los Flujos de Efectivo </w:t>
      </w:r>
      <w:r w:rsidRPr="005F45A3">
        <w:rPr>
          <w:rFonts w:asciiTheme="minorHAnsi" w:hAnsiTheme="minorHAnsi" w:cstheme="minorHAnsi"/>
          <w:sz w:val="17"/>
          <w:szCs w:val="17"/>
        </w:rPr>
        <w:t>Netos de las Actividades de Operación y la cuenta de</w:t>
      </w:r>
      <w:r>
        <w:rPr>
          <w:rFonts w:asciiTheme="minorHAnsi" w:hAnsiTheme="minorHAnsi" w:cstheme="minorHAnsi"/>
          <w:sz w:val="17"/>
          <w:szCs w:val="17"/>
        </w:rPr>
        <w:t xml:space="preserve"> Resultado del </w:t>
      </w:r>
      <w:r w:rsidR="00FE60F0">
        <w:rPr>
          <w:rFonts w:asciiTheme="minorHAnsi" w:hAnsiTheme="minorHAnsi" w:cstheme="minorHAnsi"/>
          <w:sz w:val="17"/>
          <w:szCs w:val="17"/>
        </w:rPr>
        <w:t xml:space="preserve">Ejercicio </w:t>
      </w:r>
      <w:r w:rsidR="00FE60F0" w:rsidRPr="005F45A3">
        <w:rPr>
          <w:rFonts w:asciiTheme="minorHAnsi" w:hAnsiTheme="minorHAnsi" w:cstheme="minorHAnsi"/>
          <w:sz w:val="17"/>
          <w:szCs w:val="17"/>
        </w:rPr>
        <w:t>(</w:t>
      </w:r>
      <w:r w:rsidRPr="005F45A3">
        <w:rPr>
          <w:rFonts w:asciiTheme="minorHAnsi" w:hAnsiTheme="minorHAnsi" w:cstheme="minorHAnsi"/>
          <w:sz w:val="17"/>
          <w:szCs w:val="17"/>
        </w:rPr>
        <w:t>Ahorro/Desahorro</w:t>
      </w:r>
      <w:r>
        <w:rPr>
          <w:rFonts w:asciiTheme="minorHAnsi" w:hAnsiTheme="minorHAnsi" w:cstheme="minorHAnsi"/>
          <w:sz w:val="17"/>
          <w:szCs w:val="17"/>
        </w:rPr>
        <w:t>)</w:t>
      </w:r>
      <w:r w:rsidRPr="005F45A3">
        <w:rPr>
          <w:rFonts w:asciiTheme="minorHAnsi" w:hAnsiTheme="minorHAnsi" w:cstheme="minorHAnsi"/>
          <w:sz w:val="17"/>
          <w:szCs w:val="17"/>
        </w:rPr>
        <w:t>.</w:t>
      </w:r>
    </w:p>
    <w:p w14:paraId="3ACEA698" w14:textId="77777777" w:rsidR="00F54B79" w:rsidRDefault="00F54B79" w:rsidP="00F54B79">
      <w:pPr>
        <w:spacing w:after="0" w:line="240" w:lineRule="auto"/>
        <w:jc w:val="both"/>
        <w:rPr>
          <w:rFonts w:asciiTheme="minorHAnsi" w:hAnsiTheme="minorHAnsi" w:cstheme="minorHAnsi"/>
          <w:sz w:val="18"/>
          <w:szCs w:val="20"/>
          <w:lang w:val="es-ES" w:eastAsia="es-ES"/>
        </w:rPr>
      </w:pPr>
    </w:p>
    <w:tbl>
      <w:tblPr>
        <w:tblW w:w="6658" w:type="dxa"/>
        <w:tblCellMar>
          <w:left w:w="70" w:type="dxa"/>
          <w:right w:w="70" w:type="dxa"/>
        </w:tblCellMar>
        <w:tblLook w:val="04A0" w:firstRow="1" w:lastRow="0" w:firstColumn="1" w:lastColumn="0" w:noHBand="0" w:noVBand="1"/>
      </w:tblPr>
      <w:tblGrid>
        <w:gridCol w:w="3720"/>
        <w:gridCol w:w="1520"/>
        <w:gridCol w:w="1418"/>
      </w:tblGrid>
      <w:tr w:rsidR="00293278" w:rsidRPr="00293278" w14:paraId="76CAA22F" w14:textId="77777777" w:rsidTr="00115EAC">
        <w:trPr>
          <w:trHeight w:val="397"/>
        </w:trPr>
        <w:tc>
          <w:tcPr>
            <w:tcW w:w="6658" w:type="dxa"/>
            <w:gridSpan w:val="3"/>
            <w:tcBorders>
              <w:top w:val="single" w:sz="4" w:space="0" w:color="auto"/>
              <w:left w:val="single" w:sz="4" w:space="0" w:color="auto"/>
              <w:bottom w:val="nil"/>
              <w:right w:val="single" w:sz="4" w:space="0" w:color="000000"/>
            </w:tcBorders>
            <w:shd w:val="clear" w:color="000000" w:fill="AB0033"/>
            <w:vAlign w:val="center"/>
            <w:hideMark/>
          </w:tcPr>
          <w:p w14:paraId="1C36A0FC" w14:textId="77777777" w:rsidR="00293278" w:rsidRPr="00293278" w:rsidRDefault="00293278" w:rsidP="00293278">
            <w:pPr>
              <w:spacing w:after="0" w:line="240" w:lineRule="auto"/>
              <w:jc w:val="center"/>
              <w:rPr>
                <w:rFonts w:eastAsia="Times New Roman" w:cs="Calibri"/>
                <w:b/>
                <w:bCs/>
                <w:color w:val="FFFFFF"/>
                <w:sz w:val="18"/>
                <w:szCs w:val="18"/>
                <w:lang w:eastAsia="es-MX"/>
              </w:rPr>
            </w:pPr>
            <w:r w:rsidRPr="00293278">
              <w:rPr>
                <w:rFonts w:eastAsia="Times New Roman" w:cs="Calibri"/>
                <w:b/>
                <w:bCs/>
                <w:color w:val="FFFFFF"/>
                <w:sz w:val="18"/>
                <w:szCs w:val="18"/>
                <w:lang w:eastAsia="es-MX"/>
              </w:rPr>
              <w:t xml:space="preserve">Conciliación de Flujos de Efectivo Netos </w:t>
            </w:r>
          </w:p>
        </w:tc>
      </w:tr>
      <w:tr w:rsidR="00293278" w:rsidRPr="00293278" w14:paraId="5C20C877" w14:textId="77777777" w:rsidTr="00115EAC">
        <w:trPr>
          <w:trHeight w:val="397"/>
        </w:trPr>
        <w:tc>
          <w:tcPr>
            <w:tcW w:w="3720" w:type="dxa"/>
            <w:tcBorders>
              <w:top w:val="single" w:sz="4" w:space="0" w:color="auto"/>
              <w:left w:val="single" w:sz="4" w:space="0" w:color="auto"/>
              <w:bottom w:val="single" w:sz="4" w:space="0" w:color="auto"/>
              <w:right w:val="single" w:sz="4" w:space="0" w:color="auto"/>
            </w:tcBorders>
            <w:shd w:val="clear" w:color="000000" w:fill="DDC9A3"/>
            <w:vAlign w:val="center"/>
            <w:hideMark/>
          </w:tcPr>
          <w:p w14:paraId="56BCDF95" w14:textId="77777777" w:rsidR="00293278" w:rsidRPr="00293278" w:rsidRDefault="00293278" w:rsidP="00293278">
            <w:pPr>
              <w:spacing w:after="0" w:line="240" w:lineRule="auto"/>
              <w:jc w:val="center"/>
              <w:rPr>
                <w:rFonts w:eastAsia="Times New Roman" w:cs="Calibri"/>
                <w:b/>
                <w:bCs/>
                <w:color w:val="000000"/>
                <w:sz w:val="14"/>
                <w:szCs w:val="14"/>
                <w:lang w:eastAsia="es-MX"/>
              </w:rPr>
            </w:pPr>
            <w:r w:rsidRPr="00293278">
              <w:rPr>
                <w:rFonts w:eastAsia="Times New Roman" w:cs="Calibri"/>
                <w:b/>
                <w:bCs/>
                <w:color w:val="000000"/>
                <w:sz w:val="14"/>
                <w:szCs w:val="14"/>
                <w:lang w:eastAsia="es-MX"/>
              </w:rPr>
              <w:t>C O N C E P T O</w:t>
            </w:r>
          </w:p>
        </w:tc>
        <w:tc>
          <w:tcPr>
            <w:tcW w:w="1520" w:type="dxa"/>
            <w:tcBorders>
              <w:top w:val="single" w:sz="4" w:space="0" w:color="auto"/>
              <w:left w:val="nil"/>
              <w:bottom w:val="single" w:sz="4" w:space="0" w:color="auto"/>
              <w:right w:val="single" w:sz="4" w:space="0" w:color="auto"/>
            </w:tcBorders>
            <w:shd w:val="clear" w:color="000000" w:fill="DDC9A3"/>
            <w:vAlign w:val="center"/>
            <w:hideMark/>
          </w:tcPr>
          <w:p w14:paraId="26DA305F" w14:textId="77777777" w:rsidR="00293278" w:rsidRPr="00293278" w:rsidRDefault="00293278" w:rsidP="00293278">
            <w:pPr>
              <w:spacing w:after="0" w:line="240" w:lineRule="auto"/>
              <w:jc w:val="center"/>
              <w:rPr>
                <w:rFonts w:eastAsia="Times New Roman" w:cs="Calibri"/>
                <w:b/>
                <w:bCs/>
                <w:color w:val="000000"/>
                <w:sz w:val="16"/>
                <w:szCs w:val="16"/>
                <w:lang w:eastAsia="es-MX"/>
              </w:rPr>
            </w:pPr>
            <w:r w:rsidRPr="00293278">
              <w:rPr>
                <w:rFonts w:eastAsia="Times New Roman" w:cs="Calibri"/>
                <w:b/>
                <w:bCs/>
                <w:color w:val="000000"/>
                <w:sz w:val="16"/>
                <w:szCs w:val="16"/>
                <w:lang w:eastAsia="es-MX"/>
              </w:rPr>
              <w:t>2024</w:t>
            </w:r>
          </w:p>
        </w:tc>
        <w:tc>
          <w:tcPr>
            <w:tcW w:w="1418" w:type="dxa"/>
            <w:tcBorders>
              <w:top w:val="single" w:sz="4" w:space="0" w:color="auto"/>
              <w:left w:val="nil"/>
              <w:bottom w:val="single" w:sz="4" w:space="0" w:color="auto"/>
              <w:right w:val="single" w:sz="4" w:space="0" w:color="auto"/>
            </w:tcBorders>
            <w:shd w:val="clear" w:color="000000" w:fill="DDC9A3"/>
            <w:vAlign w:val="center"/>
            <w:hideMark/>
          </w:tcPr>
          <w:p w14:paraId="1B7E6CCE" w14:textId="77777777" w:rsidR="00293278" w:rsidRPr="00293278" w:rsidRDefault="00293278" w:rsidP="00293278">
            <w:pPr>
              <w:spacing w:after="0" w:line="240" w:lineRule="auto"/>
              <w:jc w:val="center"/>
              <w:rPr>
                <w:rFonts w:eastAsia="Times New Roman" w:cs="Calibri"/>
                <w:b/>
                <w:bCs/>
                <w:color w:val="000000"/>
                <w:sz w:val="16"/>
                <w:szCs w:val="16"/>
                <w:lang w:eastAsia="es-MX"/>
              </w:rPr>
            </w:pPr>
            <w:r w:rsidRPr="00293278">
              <w:rPr>
                <w:rFonts w:eastAsia="Times New Roman" w:cs="Calibri"/>
                <w:b/>
                <w:bCs/>
                <w:color w:val="000000"/>
                <w:sz w:val="16"/>
                <w:szCs w:val="16"/>
                <w:lang w:eastAsia="es-MX"/>
              </w:rPr>
              <w:t>2023</w:t>
            </w:r>
          </w:p>
        </w:tc>
      </w:tr>
      <w:tr w:rsidR="00293278" w:rsidRPr="00293278" w14:paraId="77202F19" w14:textId="77777777" w:rsidTr="00115EAC">
        <w:trPr>
          <w:trHeight w:val="495"/>
        </w:trPr>
        <w:tc>
          <w:tcPr>
            <w:tcW w:w="3720" w:type="dxa"/>
            <w:tcBorders>
              <w:top w:val="nil"/>
              <w:left w:val="single" w:sz="4" w:space="0" w:color="auto"/>
              <w:bottom w:val="single" w:sz="4" w:space="0" w:color="auto"/>
              <w:right w:val="single" w:sz="4" w:space="0" w:color="auto"/>
            </w:tcBorders>
            <w:shd w:val="clear" w:color="000000" w:fill="D9D9D9"/>
            <w:vAlign w:val="center"/>
            <w:hideMark/>
          </w:tcPr>
          <w:p w14:paraId="70B76ED2" w14:textId="77777777" w:rsidR="00293278" w:rsidRPr="00293278" w:rsidRDefault="00293278" w:rsidP="00293278">
            <w:pPr>
              <w:spacing w:after="0" w:line="240" w:lineRule="auto"/>
              <w:jc w:val="both"/>
              <w:rPr>
                <w:rFonts w:eastAsia="Times New Roman" w:cs="Calibri"/>
                <w:b/>
                <w:bCs/>
                <w:color w:val="000000"/>
                <w:sz w:val="14"/>
                <w:szCs w:val="14"/>
                <w:lang w:eastAsia="es-MX"/>
              </w:rPr>
            </w:pPr>
            <w:r w:rsidRPr="00293278">
              <w:rPr>
                <w:rFonts w:eastAsia="Times New Roman" w:cs="Calibri"/>
                <w:b/>
                <w:bCs/>
                <w:color w:val="000000"/>
                <w:sz w:val="14"/>
                <w:szCs w:val="14"/>
                <w:lang w:eastAsia="es-MX"/>
              </w:rPr>
              <w:t>Resultados del Ejercicio (Ahorro/ Desahorro)</w:t>
            </w:r>
          </w:p>
        </w:tc>
        <w:tc>
          <w:tcPr>
            <w:tcW w:w="1520" w:type="dxa"/>
            <w:tcBorders>
              <w:top w:val="nil"/>
              <w:left w:val="nil"/>
              <w:bottom w:val="single" w:sz="4" w:space="0" w:color="auto"/>
              <w:right w:val="single" w:sz="4" w:space="0" w:color="auto"/>
            </w:tcBorders>
            <w:shd w:val="clear" w:color="000000" w:fill="D9D9D9"/>
            <w:vAlign w:val="center"/>
            <w:hideMark/>
          </w:tcPr>
          <w:p w14:paraId="48235637" w14:textId="77777777" w:rsidR="00293278" w:rsidRPr="00293278" w:rsidRDefault="00293278" w:rsidP="00293278">
            <w:pPr>
              <w:spacing w:after="0" w:line="240" w:lineRule="auto"/>
              <w:jc w:val="right"/>
              <w:rPr>
                <w:rFonts w:eastAsia="Times New Roman" w:cs="Calibri"/>
                <w:b/>
                <w:bCs/>
                <w:color w:val="000000"/>
                <w:sz w:val="14"/>
                <w:szCs w:val="14"/>
                <w:lang w:eastAsia="es-MX"/>
              </w:rPr>
            </w:pPr>
            <w:r w:rsidRPr="00293278">
              <w:rPr>
                <w:rFonts w:eastAsia="Times New Roman" w:cs="Calibri"/>
                <w:b/>
                <w:bCs/>
                <w:color w:val="000000"/>
                <w:sz w:val="14"/>
                <w:szCs w:val="14"/>
                <w:lang w:eastAsia="es-MX"/>
              </w:rPr>
              <w:t>1,360,004,625</w:t>
            </w:r>
          </w:p>
        </w:tc>
        <w:tc>
          <w:tcPr>
            <w:tcW w:w="1418" w:type="dxa"/>
            <w:tcBorders>
              <w:top w:val="nil"/>
              <w:left w:val="nil"/>
              <w:bottom w:val="single" w:sz="4" w:space="0" w:color="auto"/>
              <w:right w:val="single" w:sz="4" w:space="0" w:color="auto"/>
            </w:tcBorders>
            <w:shd w:val="clear" w:color="000000" w:fill="D9D9D9"/>
            <w:vAlign w:val="center"/>
            <w:hideMark/>
          </w:tcPr>
          <w:p w14:paraId="0EAF536D" w14:textId="77777777" w:rsidR="00293278" w:rsidRPr="00293278" w:rsidRDefault="00293278" w:rsidP="00293278">
            <w:pPr>
              <w:spacing w:after="0" w:line="240" w:lineRule="auto"/>
              <w:jc w:val="right"/>
              <w:rPr>
                <w:rFonts w:eastAsia="Times New Roman" w:cs="Calibri"/>
                <w:b/>
                <w:bCs/>
                <w:color w:val="000000"/>
                <w:sz w:val="14"/>
                <w:szCs w:val="14"/>
                <w:lang w:eastAsia="es-MX"/>
              </w:rPr>
            </w:pPr>
            <w:r w:rsidRPr="00293278">
              <w:rPr>
                <w:rFonts w:eastAsia="Times New Roman" w:cs="Calibri"/>
                <w:b/>
                <w:bCs/>
                <w:color w:val="000000"/>
                <w:sz w:val="14"/>
                <w:szCs w:val="14"/>
                <w:lang w:eastAsia="es-MX"/>
              </w:rPr>
              <w:t>4,725,822,548</w:t>
            </w:r>
          </w:p>
        </w:tc>
      </w:tr>
      <w:tr w:rsidR="00293278" w:rsidRPr="00293278" w14:paraId="40EEAD4E" w14:textId="77777777" w:rsidTr="00115EAC">
        <w:trPr>
          <w:trHeight w:val="397"/>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28BBBC42" w14:textId="77777777" w:rsidR="00293278" w:rsidRPr="00293278" w:rsidRDefault="00293278" w:rsidP="00293278">
            <w:pPr>
              <w:spacing w:after="0" w:line="240" w:lineRule="auto"/>
              <w:jc w:val="both"/>
              <w:rPr>
                <w:rFonts w:eastAsia="Times New Roman" w:cs="Calibri"/>
                <w:color w:val="000000"/>
                <w:sz w:val="14"/>
                <w:szCs w:val="14"/>
                <w:lang w:eastAsia="es-MX"/>
              </w:rPr>
            </w:pPr>
            <w:r w:rsidRPr="00293278">
              <w:rPr>
                <w:rFonts w:eastAsia="Times New Roman" w:cs="Calibri"/>
                <w:color w:val="000000"/>
                <w:sz w:val="14"/>
                <w:szCs w:val="14"/>
                <w:lang w:eastAsia="es-MX"/>
              </w:rPr>
              <w:t xml:space="preserve">     Movimientos de partidas (o rubros) que no afectan al Efectivo</w:t>
            </w:r>
          </w:p>
        </w:tc>
        <w:tc>
          <w:tcPr>
            <w:tcW w:w="1520" w:type="dxa"/>
            <w:tcBorders>
              <w:top w:val="nil"/>
              <w:left w:val="nil"/>
              <w:bottom w:val="single" w:sz="4" w:space="0" w:color="auto"/>
              <w:right w:val="single" w:sz="4" w:space="0" w:color="auto"/>
            </w:tcBorders>
            <w:shd w:val="clear" w:color="auto" w:fill="auto"/>
            <w:vAlign w:val="center"/>
            <w:hideMark/>
          </w:tcPr>
          <w:p w14:paraId="4531F24A"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14:paraId="2828D135"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r>
      <w:tr w:rsidR="00293278" w:rsidRPr="00293278" w14:paraId="43D11D28" w14:textId="77777777" w:rsidTr="00115EAC">
        <w:trPr>
          <w:trHeight w:val="397"/>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F7B5504" w14:textId="77777777" w:rsidR="00293278" w:rsidRPr="00293278" w:rsidRDefault="00293278" w:rsidP="00293278">
            <w:pPr>
              <w:spacing w:after="0" w:line="240" w:lineRule="auto"/>
              <w:jc w:val="both"/>
              <w:rPr>
                <w:rFonts w:eastAsia="Times New Roman" w:cs="Calibri"/>
                <w:color w:val="000000"/>
                <w:sz w:val="14"/>
                <w:szCs w:val="14"/>
                <w:lang w:eastAsia="es-MX"/>
              </w:rPr>
            </w:pPr>
            <w:r w:rsidRPr="00293278">
              <w:rPr>
                <w:rFonts w:eastAsia="Times New Roman" w:cs="Calibri"/>
                <w:color w:val="000000"/>
                <w:sz w:val="14"/>
                <w:szCs w:val="14"/>
                <w:lang w:eastAsia="es-MX"/>
              </w:rPr>
              <w:t xml:space="preserve">     Depreciación</w:t>
            </w:r>
          </w:p>
        </w:tc>
        <w:tc>
          <w:tcPr>
            <w:tcW w:w="1520" w:type="dxa"/>
            <w:tcBorders>
              <w:top w:val="nil"/>
              <w:left w:val="nil"/>
              <w:bottom w:val="single" w:sz="4" w:space="0" w:color="auto"/>
              <w:right w:val="single" w:sz="4" w:space="0" w:color="auto"/>
            </w:tcBorders>
            <w:shd w:val="clear" w:color="auto" w:fill="auto"/>
            <w:vAlign w:val="center"/>
            <w:hideMark/>
          </w:tcPr>
          <w:p w14:paraId="59793F76"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240,704,465</w:t>
            </w:r>
          </w:p>
        </w:tc>
        <w:tc>
          <w:tcPr>
            <w:tcW w:w="1418" w:type="dxa"/>
            <w:tcBorders>
              <w:top w:val="nil"/>
              <w:left w:val="nil"/>
              <w:bottom w:val="single" w:sz="4" w:space="0" w:color="auto"/>
              <w:right w:val="single" w:sz="4" w:space="0" w:color="auto"/>
            </w:tcBorders>
            <w:shd w:val="clear" w:color="auto" w:fill="auto"/>
            <w:vAlign w:val="center"/>
            <w:hideMark/>
          </w:tcPr>
          <w:p w14:paraId="1B8476E0"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978,745,984</w:t>
            </w:r>
          </w:p>
        </w:tc>
      </w:tr>
      <w:tr w:rsidR="00293278" w:rsidRPr="00293278" w14:paraId="639788A1" w14:textId="77777777" w:rsidTr="00115EAC">
        <w:trPr>
          <w:trHeight w:val="397"/>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485860B2" w14:textId="77777777" w:rsidR="00293278" w:rsidRPr="00293278" w:rsidRDefault="00293278" w:rsidP="00293278">
            <w:pPr>
              <w:spacing w:after="0" w:line="240" w:lineRule="auto"/>
              <w:jc w:val="both"/>
              <w:rPr>
                <w:rFonts w:eastAsia="Times New Roman" w:cs="Calibri"/>
                <w:color w:val="000000"/>
                <w:sz w:val="14"/>
                <w:szCs w:val="14"/>
                <w:lang w:eastAsia="es-MX"/>
              </w:rPr>
            </w:pPr>
            <w:r w:rsidRPr="00293278">
              <w:rPr>
                <w:rFonts w:eastAsia="Times New Roman" w:cs="Calibri"/>
                <w:color w:val="000000"/>
                <w:sz w:val="14"/>
                <w:szCs w:val="14"/>
                <w:lang w:eastAsia="es-MX"/>
              </w:rPr>
              <w:t xml:space="preserve">     Amortización</w:t>
            </w:r>
          </w:p>
        </w:tc>
        <w:tc>
          <w:tcPr>
            <w:tcW w:w="1520" w:type="dxa"/>
            <w:tcBorders>
              <w:top w:val="nil"/>
              <w:left w:val="nil"/>
              <w:bottom w:val="single" w:sz="4" w:space="0" w:color="auto"/>
              <w:right w:val="single" w:sz="4" w:space="0" w:color="auto"/>
            </w:tcBorders>
            <w:shd w:val="clear" w:color="auto" w:fill="auto"/>
            <w:vAlign w:val="center"/>
            <w:hideMark/>
          </w:tcPr>
          <w:p w14:paraId="01826C5A"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14:paraId="03836A74"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r>
      <w:tr w:rsidR="00293278" w:rsidRPr="00293278" w14:paraId="46B2BA19" w14:textId="77777777" w:rsidTr="00115EAC">
        <w:trPr>
          <w:trHeight w:val="397"/>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47617F6F" w14:textId="77777777" w:rsidR="00293278" w:rsidRPr="00293278" w:rsidRDefault="00293278" w:rsidP="00293278">
            <w:pPr>
              <w:spacing w:after="0" w:line="240" w:lineRule="auto"/>
              <w:jc w:val="both"/>
              <w:rPr>
                <w:rFonts w:eastAsia="Times New Roman" w:cs="Calibri"/>
                <w:color w:val="000000"/>
                <w:sz w:val="14"/>
                <w:szCs w:val="14"/>
                <w:lang w:eastAsia="es-MX"/>
              </w:rPr>
            </w:pPr>
            <w:r w:rsidRPr="00293278">
              <w:rPr>
                <w:rFonts w:eastAsia="Times New Roman" w:cs="Calibri"/>
                <w:color w:val="000000"/>
                <w:sz w:val="14"/>
                <w:szCs w:val="14"/>
                <w:lang w:eastAsia="es-MX"/>
              </w:rPr>
              <w:t xml:space="preserve">    Incrementos en las provisiones</w:t>
            </w:r>
          </w:p>
        </w:tc>
        <w:tc>
          <w:tcPr>
            <w:tcW w:w="1520" w:type="dxa"/>
            <w:tcBorders>
              <w:top w:val="nil"/>
              <w:left w:val="nil"/>
              <w:bottom w:val="single" w:sz="4" w:space="0" w:color="auto"/>
              <w:right w:val="single" w:sz="4" w:space="0" w:color="auto"/>
            </w:tcBorders>
            <w:shd w:val="clear" w:color="auto" w:fill="auto"/>
            <w:vAlign w:val="center"/>
            <w:hideMark/>
          </w:tcPr>
          <w:p w14:paraId="026291FB"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14:paraId="1A86F6B2"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r>
      <w:tr w:rsidR="00293278" w:rsidRPr="00293278" w14:paraId="07D8C66A" w14:textId="77777777" w:rsidTr="00115EAC">
        <w:trPr>
          <w:trHeight w:val="397"/>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519A1ABC" w14:textId="77777777" w:rsidR="00293278" w:rsidRPr="00293278" w:rsidRDefault="00293278" w:rsidP="00293278">
            <w:pPr>
              <w:spacing w:after="0" w:line="240" w:lineRule="auto"/>
              <w:jc w:val="both"/>
              <w:rPr>
                <w:rFonts w:eastAsia="Times New Roman" w:cs="Calibri"/>
                <w:color w:val="000000"/>
                <w:sz w:val="14"/>
                <w:szCs w:val="14"/>
                <w:lang w:eastAsia="es-MX"/>
              </w:rPr>
            </w:pPr>
            <w:r w:rsidRPr="00293278">
              <w:rPr>
                <w:rFonts w:eastAsia="Times New Roman" w:cs="Calibri"/>
                <w:color w:val="000000"/>
                <w:sz w:val="14"/>
                <w:szCs w:val="14"/>
                <w:lang w:eastAsia="es-MX"/>
              </w:rPr>
              <w:t xml:space="preserve">     Pasivos (Adeudos por pagar)</w:t>
            </w:r>
          </w:p>
        </w:tc>
        <w:tc>
          <w:tcPr>
            <w:tcW w:w="1520" w:type="dxa"/>
            <w:tcBorders>
              <w:top w:val="nil"/>
              <w:left w:val="nil"/>
              <w:bottom w:val="single" w:sz="4" w:space="0" w:color="auto"/>
              <w:right w:val="single" w:sz="4" w:space="0" w:color="auto"/>
            </w:tcBorders>
            <w:shd w:val="clear" w:color="auto" w:fill="auto"/>
            <w:vAlign w:val="center"/>
            <w:hideMark/>
          </w:tcPr>
          <w:p w14:paraId="20008D58"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1,436,390,597</w:t>
            </w:r>
          </w:p>
        </w:tc>
        <w:tc>
          <w:tcPr>
            <w:tcW w:w="1418" w:type="dxa"/>
            <w:tcBorders>
              <w:top w:val="nil"/>
              <w:left w:val="nil"/>
              <w:bottom w:val="single" w:sz="4" w:space="0" w:color="auto"/>
              <w:right w:val="single" w:sz="4" w:space="0" w:color="auto"/>
            </w:tcBorders>
            <w:shd w:val="clear" w:color="auto" w:fill="auto"/>
            <w:vAlign w:val="center"/>
            <w:hideMark/>
          </w:tcPr>
          <w:p w14:paraId="503B23C9"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2,943,602,038</w:t>
            </w:r>
          </w:p>
        </w:tc>
      </w:tr>
      <w:tr w:rsidR="00293278" w:rsidRPr="00293278" w14:paraId="0B9A9F61" w14:textId="77777777" w:rsidTr="00115EAC">
        <w:trPr>
          <w:trHeight w:val="397"/>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224095AB" w14:textId="77777777" w:rsidR="00293278" w:rsidRPr="00293278" w:rsidRDefault="00293278" w:rsidP="00293278">
            <w:pPr>
              <w:spacing w:after="0" w:line="240" w:lineRule="auto"/>
              <w:jc w:val="both"/>
              <w:rPr>
                <w:rFonts w:eastAsia="Times New Roman" w:cs="Calibri"/>
                <w:color w:val="000000"/>
                <w:sz w:val="14"/>
                <w:szCs w:val="14"/>
                <w:lang w:eastAsia="es-MX"/>
              </w:rPr>
            </w:pPr>
            <w:r w:rsidRPr="00293278">
              <w:rPr>
                <w:rFonts w:eastAsia="Times New Roman" w:cs="Calibri"/>
                <w:color w:val="000000"/>
                <w:sz w:val="14"/>
                <w:szCs w:val="14"/>
                <w:lang w:eastAsia="es-MX"/>
              </w:rPr>
              <w:t xml:space="preserve">     Incremento en Inversiones Producido por Revaluaciones</w:t>
            </w:r>
          </w:p>
        </w:tc>
        <w:tc>
          <w:tcPr>
            <w:tcW w:w="1520" w:type="dxa"/>
            <w:tcBorders>
              <w:top w:val="nil"/>
              <w:left w:val="nil"/>
              <w:bottom w:val="single" w:sz="4" w:space="0" w:color="auto"/>
              <w:right w:val="single" w:sz="4" w:space="0" w:color="auto"/>
            </w:tcBorders>
            <w:shd w:val="clear" w:color="auto" w:fill="auto"/>
            <w:vAlign w:val="center"/>
            <w:hideMark/>
          </w:tcPr>
          <w:p w14:paraId="22BA8DB3"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14:paraId="69DAD7ED"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r>
      <w:tr w:rsidR="00293278" w:rsidRPr="00293278" w14:paraId="1E692EEF" w14:textId="77777777" w:rsidTr="00115EAC">
        <w:trPr>
          <w:trHeight w:val="397"/>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45E0FE84" w14:textId="77777777" w:rsidR="00293278" w:rsidRPr="00293278" w:rsidRDefault="00293278" w:rsidP="00293278">
            <w:pPr>
              <w:spacing w:after="0" w:line="240" w:lineRule="auto"/>
              <w:jc w:val="both"/>
              <w:rPr>
                <w:rFonts w:eastAsia="Times New Roman" w:cs="Calibri"/>
                <w:color w:val="000000"/>
                <w:sz w:val="14"/>
                <w:szCs w:val="14"/>
                <w:lang w:eastAsia="es-MX"/>
              </w:rPr>
            </w:pPr>
            <w:r w:rsidRPr="00293278">
              <w:rPr>
                <w:rFonts w:eastAsia="Times New Roman" w:cs="Calibri"/>
                <w:color w:val="000000"/>
                <w:sz w:val="14"/>
                <w:szCs w:val="14"/>
                <w:lang w:eastAsia="es-MX"/>
              </w:rPr>
              <w:t>Ganancia/pérdida en venta de Bienes muebles, inmuebles e intangibles</w:t>
            </w:r>
          </w:p>
        </w:tc>
        <w:tc>
          <w:tcPr>
            <w:tcW w:w="1520" w:type="dxa"/>
            <w:tcBorders>
              <w:top w:val="nil"/>
              <w:left w:val="nil"/>
              <w:bottom w:val="single" w:sz="4" w:space="0" w:color="auto"/>
              <w:right w:val="single" w:sz="4" w:space="0" w:color="auto"/>
            </w:tcBorders>
            <w:shd w:val="clear" w:color="auto" w:fill="auto"/>
            <w:vAlign w:val="center"/>
            <w:hideMark/>
          </w:tcPr>
          <w:p w14:paraId="6390E338"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14:paraId="4869D04E"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r>
      <w:tr w:rsidR="00293278" w:rsidRPr="00293278" w14:paraId="7DD3D1A5" w14:textId="77777777" w:rsidTr="00115EAC">
        <w:trPr>
          <w:trHeight w:val="397"/>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443A3E32" w14:textId="77777777" w:rsidR="00293278" w:rsidRPr="00293278" w:rsidRDefault="00293278" w:rsidP="00293278">
            <w:pPr>
              <w:spacing w:after="0" w:line="240" w:lineRule="auto"/>
              <w:jc w:val="both"/>
              <w:rPr>
                <w:rFonts w:eastAsia="Times New Roman" w:cs="Calibri"/>
                <w:color w:val="000000"/>
                <w:sz w:val="14"/>
                <w:szCs w:val="14"/>
                <w:lang w:eastAsia="es-MX"/>
              </w:rPr>
            </w:pPr>
            <w:r w:rsidRPr="00293278">
              <w:rPr>
                <w:rFonts w:eastAsia="Times New Roman" w:cs="Calibri"/>
                <w:color w:val="000000"/>
                <w:sz w:val="14"/>
                <w:szCs w:val="14"/>
                <w:lang w:eastAsia="es-MX"/>
              </w:rPr>
              <w:t xml:space="preserve">     Incremento en Cuentas por Cobrar </w:t>
            </w:r>
          </w:p>
        </w:tc>
        <w:tc>
          <w:tcPr>
            <w:tcW w:w="1520" w:type="dxa"/>
            <w:tcBorders>
              <w:top w:val="nil"/>
              <w:left w:val="nil"/>
              <w:bottom w:val="single" w:sz="4" w:space="0" w:color="auto"/>
              <w:right w:val="single" w:sz="4" w:space="0" w:color="auto"/>
            </w:tcBorders>
            <w:shd w:val="clear" w:color="auto" w:fill="auto"/>
            <w:vAlign w:val="center"/>
            <w:hideMark/>
          </w:tcPr>
          <w:p w14:paraId="0970E6EC"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59,226</w:t>
            </w:r>
          </w:p>
        </w:tc>
        <w:tc>
          <w:tcPr>
            <w:tcW w:w="1418" w:type="dxa"/>
            <w:tcBorders>
              <w:top w:val="nil"/>
              <w:left w:val="nil"/>
              <w:bottom w:val="single" w:sz="4" w:space="0" w:color="auto"/>
              <w:right w:val="single" w:sz="4" w:space="0" w:color="auto"/>
            </w:tcBorders>
            <w:shd w:val="clear" w:color="auto" w:fill="auto"/>
            <w:vAlign w:val="center"/>
            <w:hideMark/>
          </w:tcPr>
          <w:p w14:paraId="4B57AEA5"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332,786</w:t>
            </w:r>
          </w:p>
        </w:tc>
      </w:tr>
      <w:tr w:rsidR="00293278" w:rsidRPr="00293278" w14:paraId="13AA429E" w14:textId="77777777" w:rsidTr="00115EAC">
        <w:trPr>
          <w:trHeight w:val="397"/>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421EA1C0" w14:textId="77777777" w:rsidR="00293278" w:rsidRPr="00293278" w:rsidRDefault="00293278" w:rsidP="00293278">
            <w:pPr>
              <w:spacing w:after="0" w:line="240" w:lineRule="auto"/>
              <w:jc w:val="both"/>
              <w:rPr>
                <w:rFonts w:eastAsia="Times New Roman" w:cs="Calibri"/>
                <w:color w:val="000000"/>
                <w:sz w:val="14"/>
                <w:szCs w:val="14"/>
                <w:lang w:eastAsia="es-MX"/>
              </w:rPr>
            </w:pPr>
            <w:r w:rsidRPr="00293278">
              <w:rPr>
                <w:rFonts w:eastAsia="Times New Roman" w:cs="Calibri"/>
                <w:color w:val="000000"/>
                <w:sz w:val="14"/>
                <w:szCs w:val="14"/>
                <w:lang w:eastAsia="es-MX"/>
              </w:rPr>
              <w:t xml:space="preserve">     Donativos</w:t>
            </w:r>
          </w:p>
        </w:tc>
        <w:tc>
          <w:tcPr>
            <w:tcW w:w="1520" w:type="dxa"/>
            <w:tcBorders>
              <w:top w:val="nil"/>
              <w:left w:val="nil"/>
              <w:bottom w:val="single" w:sz="4" w:space="0" w:color="auto"/>
              <w:right w:val="single" w:sz="4" w:space="0" w:color="auto"/>
            </w:tcBorders>
            <w:shd w:val="clear" w:color="auto" w:fill="auto"/>
            <w:vAlign w:val="center"/>
            <w:hideMark/>
          </w:tcPr>
          <w:p w14:paraId="2C301180"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14:paraId="4B1C31AB"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 </w:t>
            </w:r>
          </w:p>
        </w:tc>
      </w:tr>
      <w:tr w:rsidR="00293278" w:rsidRPr="00293278" w14:paraId="1A346C22" w14:textId="77777777" w:rsidTr="00115EAC">
        <w:trPr>
          <w:trHeight w:val="397"/>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05CA648B" w14:textId="77777777" w:rsidR="00293278" w:rsidRPr="00293278" w:rsidRDefault="00293278" w:rsidP="00293278">
            <w:pPr>
              <w:spacing w:after="0" w:line="240" w:lineRule="auto"/>
              <w:jc w:val="both"/>
              <w:rPr>
                <w:rFonts w:eastAsia="Times New Roman" w:cs="Calibri"/>
                <w:color w:val="000000"/>
                <w:sz w:val="14"/>
                <w:szCs w:val="14"/>
                <w:lang w:eastAsia="es-MX"/>
              </w:rPr>
            </w:pPr>
            <w:r w:rsidRPr="00293278">
              <w:rPr>
                <w:rFonts w:eastAsia="Times New Roman" w:cs="Calibri"/>
                <w:color w:val="000000"/>
                <w:sz w:val="14"/>
                <w:szCs w:val="14"/>
                <w:lang w:eastAsia="es-MX"/>
              </w:rPr>
              <w:t xml:space="preserve">     Perdidas Extraordinarias</w:t>
            </w:r>
          </w:p>
        </w:tc>
        <w:tc>
          <w:tcPr>
            <w:tcW w:w="1520" w:type="dxa"/>
            <w:tcBorders>
              <w:top w:val="nil"/>
              <w:left w:val="nil"/>
              <w:bottom w:val="single" w:sz="4" w:space="0" w:color="auto"/>
              <w:right w:val="single" w:sz="4" w:space="0" w:color="auto"/>
            </w:tcBorders>
            <w:shd w:val="clear" w:color="auto" w:fill="auto"/>
            <w:vAlign w:val="center"/>
            <w:hideMark/>
          </w:tcPr>
          <w:p w14:paraId="407FE45D"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492,473,644</w:t>
            </w:r>
          </w:p>
        </w:tc>
        <w:tc>
          <w:tcPr>
            <w:tcW w:w="1418" w:type="dxa"/>
            <w:tcBorders>
              <w:top w:val="nil"/>
              <w:left w:val="nil"/>
              <w:bottom w:val="single" w:sz="4" w:space="0" w:color="auto"/>
              <w:right w:val="single" w:sz="4" w:space="0" w:color="auto"/>
            </w:tcBorders>
            <w:shd w:val="clear" w:color="auto" w:fill="auto"/>
            <w:vAlign w:val="center"/>
            <w:hideMark/>
          </w:tcPr>
          <w:p w14:paraId="0568A2A6" w14:textId="77777777" w:rsidR="00293278" w:rsidRPr="00293278" w:rsidRDefault="00293278" w:rsidP="00293278">
            <w:pPr>
              <w:spacing w:after="0" w:line="240" w:lineRule="auto"/>
              <w:jc w:val="right"/>
              <w:rPr>
                <w:rFonts w:eastAsia="Times New Roman" w:cs="Calibri"/>
                <w:color w:val="000000"/>
                <w:sz w:val="14"/>
                <w:szCs w:val="14"/>
                <w:lang w:eastAsia="es-MX"/>
              </w:rPr>
            </w:pPr>
            <w:r w:rsidRPr="00293278">
              <w:rPr>
                <w:rFonts w:eastAsia="Times New Roman" w:cs="Calibri"/>
                <w:color w:val="000000"/>
                <w:sz w:val="14"/>
                <w:szCs w:val="14"/>
                <w:lang w:eastAsia="es-MX"/>
              </w:rPr>
              <w:t>1,508,645,991</w:t>
            </w:r>
          </w:p>
        </w:tc>
      </w:tr>
      <w:tr w:rsidR="00293278" w:rsidRPr="00293278" w14:paraId="687AE502" w14:textId="77777777" w:rsidTr="00115EAC">
        <w:trPr>
          <w:trHeight w:val="495"/>
        </w:trPr>
        <w:tc>
          <w:tcPr>
            <w:tcW w:w="3720" w:type="dxa"/>
            <w:tcBorders>
              <w:top w:val="nil"/>
              <w:left w:val="single" w:sz="4" w:space="0" w:color="auto"/>
              <w:bottom w:val="single" w:sz="4" w:space="0" w:color="auto"/>
              <w:right w:val="single" w:sz="4" w:space="0" w:color="auto"/>
            </w:tcBorders>
            <w:shd w:val="clear" w:color="000000" w:fill="DDC9A3"/>
            <w:vAlign w:val="center"/>
            <w:hideMark/>
          </w:tcPr>
          <w:p w14:paraId="6825262C" w14:textId="77777777" w:rsidR="00293278" w:rsidRPr="00293278" w:rsidRDefault="00293278" w:rsidP="00293278">
            <w:pPr>
              <w:spacing w:after="0" w:line="240" w:lineRule="auto"/>
              <w:rPr>
                <w:rFonts w:eastAsia="Times New Roman" w:cs="Calibri"/>
                <w:b/>
                <w:bCs/>
                <w:color w:val="000000"/>
                <w:sz w:val="14"/>
                <w:szCs w:val="14"/>
                <w:lang w:eastAsia="es-MX"/>
              </w:rPr>
            </w:pPr>
            <w:r w:rsidRPr="00293278">
              <w:rPr>
                <w:rFonts w:eastAsia="Times New Roman" w:cs="Calibri"/>
                <w:b/>
                <w:bCs/>
                <w:color w:val="000000"/>
                <w:sz w:val="14"/>
                <w:szCs w:val="14"/>
                <w:lang w:eastAsia="es-MX"/>
              </w:rPr>
              <w:t>Flujos de Efectivo Netos de las Actividades de Operación.</w:t>
            </w:r>
          </w:p>
        </w:tc>
        <w:tc>
          <w:tcPr>
            <w:tcW w:w="1520" w:type="dxa"/>
            <w:tcBorders>
              <w:top w:val="nil"/>
              <w:left w:val="nil"/>
              <w:bottom w:val="single" w:sz="4" w:space="0" w:color="auto"/>
              <w:right w:val="single" w:sz="4" w:space="0" w:color="auto"/>
            </w:tcBorders>
            <w:shd w:val="clear" w:color="000000" w:fill="DDC9A3"/>
            <w:vAlign w:val="center"/>
            <w:hideMark/>
          </w:tcPr>
          <w:p w14:paraId="74364D4F" w14:textId="77777777" w:rsidR="00293278" w:rsidRPr="00293278" w:rsidRDefault="00293278" w:rsidP="00293278">
            <w:pPr>
              <w:spacing w:after="0" w:line="240" w:lineRule="auto"/>
              <w:jc w:val="right"/>
              <w:rPr>
                <w:rFonts w:eastAsia="Times New Roman" w:cs="Calibri"/>
                <w:b/>
                <w:bCs/>
                <w:color w:val="000000"/>
                <w:sz w:val="14"/>
                <w:szCs w:val="14"/>
                <w:lang w:eastAsia="es-MX"/>
              </w:rPr>
            </w:pPr>
            <w:r w:rsidRPr="00293278">
              <w:rPr>
                <w:rFonts w:eastAsia="Times New Roman" w:cs="Calibri"/>
                <w:b/>
                <w:bCs/>
                <w:color w:val="000000"/>
                <w:sz w:val="14"/>
                <w:szCs w:val="14"/>
                <w:lang w:eastAsia="es-MX"/>
              </w:rPr>
              <w:t>3,529,514,105</w:t>
            </w:r>
          </w:p>
        </w:tc>
        <w:tc>
          <w:tcPr>
            <w:tcW w:w="1418" w:type="dxa"/>
            <w:tcBorders>
              <w:top w:val="nil"/>
              <w:left w:val="nil"/>
              <w:bottom w:val="single" w:sz="4" w:space="0" w:color="auto"/>
              <w:right w:val="single" w:sz="4" w:space="0" w:color="auto"/>
            </w:tcBorders>
            <w:shd w:val="clear" w:color="000000" w:fill="DDC9A3"/>
            <w:vAlign w:val="center"/>
            <w:hideMark/>
          </w:tcPr>
          <w:p w14:paraId="6240BC0B" w14:textId="77777777" w:rsidR="00293278" w:rsidRPr="00293278" w:rsidRDefault="00293278" w:rsidP="00293278">
            <w:pPr>
              <w:spacing w:after="0" w:line="240" w:lineRule="auto"/>
              <w:jc w:val="right"/>
              <w:rPr>
                <w:rFonts w:eastAsia="Times New Roman" w:cs="Calibri"/>
                <w:b/>
                <w:bCs/>
                <w:color w:val="000000"/>
                <w:sz w:val="14"/>
                <w:szCs w:val="14"/>
                <w:lang w:eastAsia="es-MX"/>
              </w:rPr>
            </w:pPr>
            <w:r w:rsidRPr="00293278">
              <w:rPr>
                <w:rFonts w:eastAsia="Times New Roman" w:cs="Calibri"/>
                <w:b/>
                <w:bCs/>
                <w:color w:val="000000"/>
                <w:sz w:val="14"/>
                <w:szCs w:val="14"/>
                <w:lang w:eastAsia="es-MX"/>
              </w:rPr>
              <w:t>10,156,483,775</w:t>
            </w:r>
          </w:p>
        </w:tc>
      </w:tr>
    </w:tbl>
    <w:p w14:paraId="2699A368" w14:textId="77777777" w:rsidR="004E0C9C" w:rsidRPr="00F54B79" w:rsidRDefault="004E0C9C" w:rsidP="00F54B79">
      <w:pPr>
        <w:spacing w:after="0" w:line="240" w:lineRule="auto"/>
        <w:jc w:val="both"/>
        <w:rPr>
          <w:rFonts w:asciiTheme="minorHAnsi" w:hAnsiTheme="minorHAnsi" w:cstheme="minorHAnsi"/>
          <w:sz w:val="18"/>
          <w:szCs w:val="20"/>
          <w:lang w:val="es-ES" w:eastAsia="es-ES"/>
        </w:rPr>
      </w:pPr>
    </w:p>
    <w:p w14:paraId="54B93E7B" w14:textId="77777777" w:rsidR="006311DA" w:rsidRPr="001E604D" w:rsidRDefault="006311DA" w:rsidP="006311DA">
      <w:pPr>
        <w:pStyle w:val="Prrafodelista"/>
        <w:spacing w:after="0" w:line="240" w:lineRule="auto"/>
        <w:ind w:left="567"/>
        <w:jc w:val="both"/>
        <w:rPr>
          <w:rFonts w:asciiTheme="minorHAnsi" w:hAnsiTheme="minorHAnsi" w:cstheme="minorHAnsi"/>
          <w:sz w:val="14"/>
          <w:szCs w:val="20"/>
          <w:lang w:val="es-ES" w:eastAsia="es-ES"/>
        </w:rPr>
      </w:pPr>
    </w:p>
    <w:p w14:paraId="4C435EFE" w14:textId="2BD65706" w:rsidR="006311DA" w:rsidRDefault="006311DA" w:rsidP="006311DA">
      <w:pPr>
        <w:spacing w:after="0" w:line="240" w:lineRule="auto"/>
        <w:jc w:val="both"/>
        <w:rPr>
          <w:rFonts w:asciiTheme="minorHAnsi" w:hAnsiTheme="minorHAnsi" w:cstheme="minorHAnsi"/>
          <w:b/>
          <w:sz w:val="14"/>
          <w:szCs w:val="18"/>
          <w:lang w:val="es-ES" w:eastAsia="es-ES"/>
        </w:rPr>
      </w:pPr>
      <w:r w:rsidRPr="001E604D">
        <w:rPr>
          <w:rFonts w:asciiTheme="minorHAnsi" w:hAnsiTheme="minorHAnsi" w:cstheme="minorHAnsi"/>
          <w:sz w:val="14"/>
          <w:szCs w:val="20"/>
          <w:lang w:val="es-ES" w:eastAsia="es-ES"/>
        </w:rPr>
        <w:t xml:space="preserve">               </w:t>
      </w:r>
      <w:r w:rsidRPr="005F45A3">
        <w:rPr>
          <w:rFonts w:asciiTheme="minorHAnsi" w:hAnsiTheme="minorHAnsi" w:cstheme="minorHAnsi"/>
          <w:sz w:val="18"/>
          <w:szCs w:val="20"/>
          <w:lang w:val="es-ES" w:eastAsia="es-ES"/>
        </w:rPr>
        <w:t xml:space="preserve">    </w:t>
      </w:r>
    </w:p>
    <w:p w14:paraId="74BA3DCD" w14:textId="77777777" w:rsidR="00115EAC" w:rsidRDefault="00115EAC" w:rsidP="006311DA">
      <w:pPr>
        <w:spacing w:after="0" w:line="240" w:lineRule="auto"/>
        <w:jc w:val="both"/>
        <w:rPr>
          <w:rFonts w:asciiTheme="minorHAnsi" w:hAnsiTheme="minorHAnsi" w:cstheme="minorHAnsi"/>
          <w:b/>
          <w:sz w:val="20"/>
          <w:szCs w:val="20"/>
          <w:lang w:val="es-ES" w:eastAsia="es-ES"/>
        </w:rPr>
      </w:pPr>
    </w:p>
    <w:p w14:paraId="1E1D2CDF" w14:textId="285BA7C5" w:rsidR="00115EAC" w:rsidRDefault="00115EAC" w:rsidP="006311DA">
      <w:pPr>
        <w:spacing w:after="0" w:line="240" w:lineRule="auto"/>
        <w:jc w:val="both"/>
        <w:rPr>
          <w:rFonts w:asciiTheme="minorHAnsi" w:hAnsiTheme="minorHAnsi" w:cstheme="minorHAnsi"/>
          <w:b/>
          <w:sz w:val="20"/>
          <w:szCs w:val="20"/>
          <w:lang w:val="es-ES" w:eastAsia="es-ES"/>
        </w:rPr>
      </w:pPr>
    </w:p>
    <w:p w14:paraId="5F4007C8" w14:textId="36776DFB" w:rsidR="00BB73DC" w:rsidRDefault="00BB73DC" w:rsidP="006311DA">
      <w:pPr>
        <w:spacing w:after="0" w:line="240" w:lineRule="auto"/>
        <w:jc w:val="both"/>
        <w:rPr>
          <w:rFonts w:asciiTheme="minorHAnsi" w:hAnsiTheme="minorHAnsi" w:cstheme="minorHAnsi"/>
          <w:b/>
          <w:sz w:val="20"/>
          <w:szCs w:val="20"/>
          <w:lang w:val="es-ES" w:eastAsia="es-ES"/>
        </w:rPr>
      </w:pPr>
    </w:p>
    <w:p w14:paraId="1EC3065C" w14:textId="3AD7B889" w:rsidR="00BB73DC" w:rsidRDefault="00BB73DC" w:rsidP="006311DA">
      <w:pPr>
        <w:spacing w:after="0" w:line="240" w:lineRule="auto"/>
        <w:jc w:val="both"/>
        <w:rPr>
          <w:rFonts w:asciiTheme="minorHAnsi" w:hAnsiTheme="minorHAnsi" w:cstheme="minorHAnsi"/>
          <w:b/>
          <w:sz w:val="20"/>
          <w:szCs w:val="20"/>
          <w:lang w:val="es-ES" w:eastAsia="es-ES"/>
        </w:rPr>
      </w:pPr>
    </w:p>
    <w:p w14:paraId="00CF33B2" w14:textId="77777777" w:rsidR="00BB73DC" w:rsidRDefault="00BB73DC" w:rsidP="006311DA">
      <w:pPr>
        <w:spacing w:after="0" w:line="240" w:lineRule="auto"/>
        <w:jc w:val="both"/>
        <w:rPr>
          <w:rFonts w:asciiTheme="minorHAnsi" w:hAnsiTheme="minorHAnsi" w:cstheme="minorHAnsi"/>
          <w:b/>
          <w:sz w:val="20"/>
          <w:szCs w:val="20"/>
          <w:lang w:val="es-ES" w:eastAsia="es-ES"/>
        </w:rPr>
      </w:pPr>
    </w:p>
    <w:p w14:paraId="5963F4CB" w14:textId="77777777" w:rsidR="00115EAC" w:rsidRDefault="00115EAC" w:rsidP="006311DA">
      <w:pPr>
        <w:spacing w:after="0" w:line="240" w:lineRule="auto"/>
        <w:jc w:val="both"/>
        <w:rPr>
          <w:rFonts w:asciiTheme="minorHAnsi" w:hAnsiTheme="minorHAnsi" w:cstheme="minorHAnsi"/>
          <w:b/>
          <w:sz w:val="20"/>
          <w:szCs w:val="20"/>
          <w:lang w:val="es-ES" w:eastAsia="es-ES"/>
        </w:rPr>
      </w:pPr>
    </w:p>
    <w:p w14:paraId="4FA0217F" w14:textId="1A1B6FD2" w:rsidR="006311DA" w:rsidRDefault="006311DA" w:rsidP="006311DA">
      <w:pPr>
        <w:spacing w:after="0" w:line="240" w:lineRule="auto"/>
        <w:jc w:val="both"/>
        <w:rPr>
          <w:rFonts w:asciiTheme="minorHAnsi" w:hAnsiTheme="minorHAnsi" w:cstheme="minorHAnsi"/>
          <w:b/>
          <w:color w:val="000000" w:themeColor="text1"/>
          <w:sz w:val="20"/>
          <w:szCs w:val="20"/>
          <w:lang w:eastAsia="es-ES"/>
        </w:rPr>
      </w:pPr>
      <w:r w:rsidRPr="001E604D">
        <w:rPr>
          <w:rFonts w:asciiTheme="minorHAnsi" w:hAnsiTheme="minorHAnsi" w:cstheme="minorHAnsi"/>
          <w:b/>
          <w:sz w:val="20"/>
          <w:szCs w:val="20"/>
          <w:lang w:val="es-ES" w:eastAsia="es-ES"/>
        </w:rPr>
        <w:t xml:space="preserve">Conciliación entre los </w:t>
      </w:r>
      <w:r w:rsidRPr="00D026A4">
        <w:rPr>
          <w:rFonts w:asciiTheme="minorHAnsi" w:hAnsiTheme="minorHAnsi" w:cstheme="minorHAnsi"/>
          <w:b/>
          <w:sz w:val="20"/>
          <w:szCs w:val="20"/>
          <w:lang w:val="es-ES" w:eastAsia="es-ES"/>
        </w:rPr>
        <w:t xml:space="preserve">Ingresos Presupuestarios </w:t>
      </w:r>
      <w:r w:rsidRPr="00D026A4">
        <w:rPr>
          <w:rFonts w:asciiTheme="minorHAnsi" w:hAnsiTheme="minorHAnsi" w:cstheme="minorHAnsi"/>
          <w:b/>
          <w:sz w:val="20"/>
          <w:szCs w:val="20"/>
          <w:lang w:eastAsia="es-ES"/>
        </w:rPr>
        <w:t>y Contables,</w:t>
      </w:r>
      <w:r w:rsidRPr="001E604D">
        <w:rPr>
          <w:rFonts w:asciiTheme="minorHAnsi" w:hAnsiTheme="minorHAnsi" w:cstheme="minorHAnsi"/>
          <w:b/>
          <w:sz w:val="20"/>
          <w:szCs w:val="20"/>
          <w:lang w:eastAsia="es-ES"/>
        </w:rPr>
        <w:t xml:space="preserve"> así </w:t>
      </w:r>
      <w:r w:rsidRPr="004E0C9C">
        <w:rPr>
          <w:rFonts w:asciiTheme="minorHAnsi" w:hAnsiTheme="minorHAnsi" w:cstheme="minorHAnsi"/>
          <w:b/>
          <w:sz w:val="20"/>
          <w:szCs w:val="20"/>
          <w:lang w:eastAsia="es-ES"/>
        </w:rPr>
        <w:t xml:space="preserve">como entre los </w:t>
      </w:r>
      <w:r w:rsidRPr="004E0C9C">
        <w:rPr>
          <w:rFonts w:asciiTheme="minorHAnsi" w:hAnsiTheme="minorHAnsi" w:cstheme="minorHAnsi"/>
          <w:b/>
          <w:color w:val="000000" w:themeColor="text1"/>
          <w:sz w:val="20"/>
          <w:szCs w:val="20"/>
          <w:lang w:eastAsia="es-ES"/>
        </w:rPr>
        <w:t>Egresos Presupuestarios y los Gastos Contables</w:t>
      </w:r>
    </w:p>
    <w:p w14:paraId="62E0AC36" w14:textId="77777777" w:rsidR="006311DA" w:rsidRDefault="006311DA" w:rsidP="006311DA">
      <w:pPr>
        <w:spacing w:after="0" w:line="240" w:lineRule="auto"/>
        <w:jc w:val="both"/>
        <w:rPr>
          <w:rFonts w:asciiTheme="minorHAnsi" w:hAnsiTheme="minorHAnsi" w:cstheme="minorHAnsi"/>
          <w:b/>
          <w:sz w:val="18"/>
          <w:szCs w:val="18"/>
          <w:lang w:eastAsia="es-ES"/>
        </w:rPr>
      </w:pPr>
    </w:p>
    <w:tbl>
      <w:tblPr>
        <w:tblW w:w="6223" w:type="dxa"/>
        <w:tblCellMar>
          <w:left w:w="70" w:type="dxa"/>
          <w:right w:w="70" w:type="dxa"/>
        </w:tblCellMar>
        <w:tblLook w:val="04A0" w:firstRow="1" w:lastRow="0" w:firstColumn="1" w:lastColumn="0" w:noHBand="0" w:noVBand="1"/>
      </w:tblPr>
      <w:tblGrid>
        <w:gridCol w:w="4390"/>
        <w:gridCol w:w="1820"/>
        <w:gridCol w:w="13"/>
      </w:tblGrid>
      <w:tr w:rsidR="00F22F56" w:rsidRPr="00F22F56" w14:paraId="36CD19E3" w14:textId="77777777" w:rsidTr="00115EAC">
        <w:trPr>
          <w:trHeight w:val="420"/>
        </w:trPr>
        <w:tc>
          <w:tcPr>
            <w:tcW w:w="6223" w:type="dxa"/>
            <w:gridSpan w:val="3"/>
            <w:tcBorders>
              <w:top w:val="single" w:sz="4" w:space="0" w:color="auto"/>
              <w:left w:val="single" w:sz="4" w:space="0" w:color="auto"/>
              <w:bottom w:val="single" w:sz="4" w:space="0" w:color="auto"/>
              <w:right w:val="single" w:sz="4" w:space="0" w:color="000000"/>
            </w:tcBorders>
            <w:shd w:val="clear" w:color="000000" w:fill="AB0033"/>
            <w:vAlign w:val="center"/>
            <w:hideMark/>
          </w:tcPr>
          <w:p w14:paraId="1F951ED8" w14:textId="77777777" w:rsidR="00F22F56" w:rsidRPr="00F22F56" w:rsidRDefault="00F22F56" w:rsidP="00F22F56">
            <w:pPr>
              <w:spacing w:after="0" w:line="240" w:lineRule="auto"/>
              <w:jc w:val="center"/>
              <w:rPr>
                <w:rFonts w:eastAsia="Times New Roman" w:cs="Calibri"/>
                <w:b/>
                <w:bCs/>
                <w:color w:val="FFFFFF"/>
                <w:sz w:val="16"/>
                <w:szCs w:val="16"/>
                <w:lang w:eastAsia="es-MX"/>
              </w:rPr>
            </w:pPr>
            <w:r w:rsidRPr="00F22F56">
              <w:rPr>
                <w:rFonts w:eastAsia="Times New Roman" w:cs="Calibri"/>
                <w:b/>
                <w:bCs/>
                <w:color w:val="FFFFFF"/>
                <w:sz w:val="16"/>
                <w:szCs w:val="16"/>
                <w:lang w:eastAsia="es-MX"/>
              </w:rPr>
              <w:t>Conciliación entre los Ingresos Presupuestarios y Contables</w:t>
            </w:r>
          </w:p>
        </w:tc>
      </w:tr>
      <w:tr w:rsidR="00F22F56" w:rsidRPr="00F22F56" w14:paraId="09F8445B" w14:textId="77777777" w:rsidTr="00115EAC">
        <w:trPr>
          <w:trHeight w:val="420"/>
        </w:trPr>
        <w:tc>
          <w:tcPr>
            <w:tcW w:w="6223" w:type="dxa"/>
            <w:gridSpan w:val="3"/>
            <w:tcBorders>
              <w:top w:val="single" w:sz="4" w:space="0" w:color="auto"/>
              <w:left w:val="single" w:sz="4" w:space="0" w:color="auto"/>
              <w:bottom w:val="single" w:sz="4" w:space="0" w:color="auto"/>
              <w:right w:val="single" w:sz="4" w:space="0" w:color="000000"/>
            </w:tcBorders>
            <w:shd w:val="clear" w:color="000000" w:fill="AB0033"/>
            <w:vAlign w:val="center"/>
            <w:hideMark/>
          </w:tcPr>
          <w:p w14:paraId="7566F600" w14:textId="77777777" w:rsidR="00F22F56" w:rsidRPr="00F22F56" w:rsidRDefault="00F22F56" w:rsidP="00F22F56">
            <w:pPr>
              <w:spacing w:after="0" w:line="240" w:lineRule="auto"/>
              <w:jc w:val="center"/>
              <w:rPr>
                <w:rFonts w:eastAsia="Times New Roman" w:cs="Calibri"/>
                <w:b/>
                <w:bCs/>
                <w:color w:val="FFFFFF"/>
                <w:sz w:val="16"/>
                <w:szCs w:val="16"/>
                <w:lang w:eastAsia="es-MX"/>
              </w:rPr>
            </w:pPr>
            <w:r w:rsidRPr="00F22F56">
              <w:rPr>
                <w:rFonts w:eastAsia="Times New Roman" w:cs="Calibri"/>
                <w:b/>
                <w:bCs/>
                <w:color w:val="FFFFFF"/>
                <w:sz w:val="16"/>
                <w:szCs w:val="16"/>
                <w:lang w:eastAsia="es-MX"/>
              </w:rPr>
              <w:t>Del 1 de Enero al 31 de Marzo de 2024.</w:t>
            </w:r>
          </w:p>
        </w:tc>
      </w:tr>
      <w:tr w:rsidR="00F22F56" w:rsidRPr="00F22F56" w14:paraId="11307072" w14:textId="77777777" w:rsidTr="00115EAC">
        <w:trPr>
          <w:gridAfter w:val="1"/>
          <w:wAfter w:w="13" w:type="dxa"/>
          <w:trHeight w:val="360"/>
        </w:trPr>
        <w:tc>
          <w:tcPr>
            <w:tcW w:w="4390" w:type="dxa"/>
            <w:tcBorders>
              <w:top w:val="nil"/>
              <w:left w:val="single" w:sz="4" w:space="0" w:color="auto"/>
              <w:bottom w:val="single" w:sz="4" w:space="0" w:color="auto"/>
              <w:right w:val="single" w:sz="4" w:space="0" w:color="auto"/>
            </w:tcBorders>
            <w:shd w:val="clear" w:color="000000" w:fill="DDC9A3"/>
            <w:vAlign w:val="center"/>
            <w:hideMark/>
          </w:tcPr>
          <w:p w14:paraId="14630F55" w14:textId="77777777" w:rsidR="00F22F56" w:rsidRPr="00F22F56" w:rsidRDefault="00F22F56" w:rsidP="00F22F56">
            <w:pPr>
              <w:spacing w:after="0" w:line="240" w:lineRule="auto"/>
              <w:jc w:val="center"/>
              <w:rPr>
                <w:rFonts w:eastAsia="Times New Roman" w:cs="Calibri"/>
                <w:b/>
                <w:bCs/>
                <w:color w:val="000000"/>
                <w:sz w:val="14"/>
                <w:szCs w:val="14"/>
                <w:lang w:eastAsia="es-MX"/>
              </w:rPr>
            </w:pPr>
            <w:r w:rsidRPr="00F22F56">
              <w:rPr>
                <w:rFonts w:eastAsia="Times New Roman" w:cs="Calibri"/>
                <w:b/>
                <w:bCs/>
                <w:color w:val="000000"/>
                <w:sz w:val="14"/>
                <w:szCs w:val="14"/>
                <w:lang w:eastAsia="es-MX"/>
              </w:rPr>
              <w:t>Concepto</w:t>
            </w:r>
          </w:p>
        </w:tc>
        <w:tc>
          <w:tcPr>
            <w:tcW w:w="1820" w:type="dxa"/>
            <w:tcBorders>
              <w:top w:val="nil"/>
              <w:left w:val="nil"/>
              <w:bottom w:val="single" w:sz="4" w:space="0" w:color="auto"/>
              <w:right w:val="single" w:sz="4" w:space="0" w:color="auto"/>
            </w:tcBorders>
            <w:shd w:val="clear" w:color="000000" w:fill="DDC9A3"/>
            <w:vAlign w:val="center"/>
            <w:hideMark/>
          </w:tcPr>
          <w:p w14:paraId="374FF32A" w14:textId="77777777" w:rsidR="00F22F56" w:rsidRPr="00F22F56" w:rsidRDefault="00F22F56" w:rsidP="00F22F56">
            <w:pPr>
              <w:spacing w:after="0" w:line="240" w:lineRule="auto"/>
              <w:jc w:val="center"/>
              <w:rPr>
                <w:rFonts w:eastAsia="Times New Roman" w:cs="Calibri"/>
                <w:b/>
                <w:bCs/>
                <w:color w:val="000000"/>
                <w:sz w:val="14"/>
                <w:szCs w:val="14"/>
                <w:lang w:eastAsia="es-MX"/>
              </w:rPr>
            </w:pPr>
            <w:r w:rsidRPr="00F22F56">
              <w:rPr>
                <w:rFonts w:eastAsia="Times New Roman" w:cs="Calibri"/>
                <w:b/>
                <w:bCs/>
                <w:color w:val="000000"/>
                <w:sz w:val="14"/>
                <w:szCs w:val="14"/>
                <w:lang w:eastAsia="es-MX"/>
              </w:rPr>
              <w:t>2024</w:t>
            </w:r>
          </w:p>
        </w:tc>
      </w:tr>
      <w:tr w:rsidR="00F22F56" w:rsidRPr="00F22F56" w14:paraId="04780BDA" w14:textId="77777777" w:rsidTr="00115EAC">
        <w:trPr>
          <w:gridAfter w:val="1"/>
          <w:wAfter w:w="13" w:type="dxa"/>
          <w:trHeight w:val="390"/>
        </w:trPr>
        <w:tc>
          <w:tcPr>
            <w:tcW w:w="4390" w:type="dxa"/>
            <w:tcBorders>
              <w:top w:val="nil"/>
              <w:left w:val="single" w:sz="4" w:space="0" w:color="auto"/>
              <w:bottom w:val="single" w:sz="4" w:space="0" w:color="auto"/>
              <w:right w:val="single" w:sz="4" w:space="0" w:color="auto"/>
            </w:tcBorders>
            <w:shd w:val="clear" w:color="000000" w:fill="D9D9D9"/>
            <w:vAlign w:val="center"/>
            <w:hideMark/>
          </w:tcPr>
          <w:p w14:paraId="0A568542" w14:textId="77777777" w:rsidR="00F22F56" w:rsidRPr="00F22F56" w:rsidRDefault="00F22F56" w:rsidP="00F22F56">
            <w:pPr>
              <w:spacing w:after="0" w:line="240" w:lineRule="auto"/>
              <w:rPr>
                <w:rFonts w:eastAsia="Times New Roman" w:cs="Calibri"/>
                <w:b/>
                <w:bCs/>
                <w:color w:val="000000"/>
                <w:sz w:val="16"/>
                <w:szCs w:val="16"/>
                <w:lang w:eastAsia="es-MX"/>
              </w:rPr>
            </w:pPr>
            <w:r w:rsidRPr="00F22F56">
              <w:rPr>
                <w:rFonts w:eastAsia="Times New Roman" w:cs="Calibri"/>
                <w:b/>
                <w:bCs/>
                <w:color w:val="000000"/>
                <w:sz w:val="16"/>
                <w:szCs w:val="16"/>
                <w:lang w:eastAsia="es-MX"/>
              </w:rPr>
              <w:t>1.</w:t>
            </w:r>
            <w:r w:rsidRPr="00F22F56">
              <w:rPr>
                <w:rFonts w:eastAsia="Times New Roman" w:cs="Calibri"/>
                <w:b/>
                <w:bCs/>
                <w:color w:val="000000"/>
                <w:sz w:val="14"/>
                <w:szCs w:val="14"/>
                <w:lang w:eastAsia="es-MX"/>
              </w:rPr>
              <w:t xml:space="preserve">      </w:t>
            </w:r>
            <w:r w:rsidRPr="00F22F56">
              <w:rPr>
                <w:rFonts w:eastAsia="Times New Roman" w:cs="Calibri"/>
                <w:b/>
                <w:bCs/>
                <w:color w:val="000000"/>
                <w:sz w:val="16"/>
                <w:szCs w:val="16"/>
                <w:lang w:eastAsia="es-MX"/>
              </w:rPr>
              <w:t>Ingresos Presupuestarios</w:t>
            </w:r>
          </w:p>
        </w:tc>
        <w:tc>
          <w:tcPr>
            <w:tcW w:w="1820" w:type="dxa"/>
            <w:tcBorders>
              <w:top w:val="nil"/>
              <w:left w:val="nil"/>
              <w:bottom w:val="single" w:sz="4" w:space="0" w:color="auto"/>
              <w:right w:val="single" w:sz="4" w:space="0" w:color="auto"/>
            </w:tcBorders>
            <w:shd w:val="clear" w:color="000000" w:fill="D9D9D9"/>
            <w:vAlign w:val="center"/>
            <w:hideMark/>
          </w:tcPr>
          <w:p w14:paraId="3442DF2A" w14:textId="77777777" w:rsidR="00F22F56" w:rsidRPr="00F22F56" w:rsidRDefault="00F22F56" w:rsidP="00F22F56">
            <w:pPr>
              <w:spacing w:after="0" w:line="240" w:lineRule="auto"/>
              <w:jc w:val="right"/>
              <w:rPr>
                <w:rFonts w:eastAsia="Times New Roman" w:cs="Calibri"/>
                <w:b/>
                <w:bCs/>
                <w:color w:val="000000"/>
                <w:sz w:val="16"/>
                <w:szCs w:val="16"/>
                <w:lang w:eastAsia="es-MX"/>
              </w:rPr>
            </w:pPr>
            <w:r w:rsidRPr="00F22F56">
              <w:rPr>
                <w:rFonts w:eastAsia="Times New Roman" w:cs="Calibri"/>
                <w:b/>
                <w:bCs/>
                <w:color w:val="000000"/>
                <w:sz w:val="16"/>
                <w:szCs w:val="16"/>
                <w:lang w:eastAsia="es-MX"/>
              </w:rPr>
              <w:t>22,382,502,666</w:t>
            </w:r>
          </w:p>
        </w:tc>
      </w:tr>
      <w:tr w:rsidR="00F22F56" w:rsidRPr="00F22F56" w14:paraId="29126FA6" w14:textId="77777777" w:rsidTr="00115EAC">
        <w:trPr>
          <w:gridAfter w:val="1"/>
          <w:wAfter w:w="13" w:type="dxa"/>
          <w:trHeight w:val="230"/>
        </w:trPr>
        <w:tc>
          <w:tcPr>
            <w:tcW w:w="4390" w:type="dxa"/>
            <w:tcBorders>
              <w:top w:val="nil"/>
              <w:left w:val="nil"/>
              <w:bottom w:val="nil"/>
              <w:right w:val="nil"/>
            </w:tcBorders>
            <w:shd w:val="clear" w:color="auto" w:fill="auto"/>
            <w:vAlign w:val="center"/>
            <w:hideMark/>
          </w:tcPr>
          <w:p w14:paraId="0C6B6983" w14:textId="77777777" w:rsidR="00F22F56" w:rsidRPr="00F22F56" w:rsidRDefault="00F22F56" w:rsidP="00F22F56">
            <w:pPr>
              <w:spacing w:after="0" w:line="240" w:lineRule="auto"/>
              <w:jc w:val="right"/>
              <w:rPr>
                <w:rFonts w:eastAsia="Times New Roman" w:cs="Calibri"/>
                <w:b/>
                <w:bCs/>
                <w:color w:val="000000"/>
                <w:sz w:val="16"/>
                <w:szCs w:val="16"/>
                <w:lang w:eastAsia="es-MX"/>
              </w:rPr>
            </w:pPr>
          </w:p>
        </w:tc>
        <w:tc>
          <w:tcPr>
            <w:tcW w:w="1820" w:type="dxa"/>
            <w:tcBorders>
              <w:top w:val="nil"/>
              <w:left w:val="nil"/>
              <w:bottom w:val="nil"/>
              <w:right w:val="nil"/>
            </w:tcBorders>
            <w:shd w:val="clear" w:color="auto" w:fill="auto"/>
            <w:vAlign w:val="center"/>
            <w:hideMark/>
          </w:tcPr>
          <w:p w14:paraId="0FBB8CBA" w14:textId="77777777" w:rsidR="00F22F56" w:rsidRPr="00F22F56" w:rsidRDefault="00F22F56" w:rsidP="00F22F56">
            <w:pPr>
              <w:spacing w:after="0" w:line="240" w:lineRule="auto"/>
              <w:rPr>
                <w:rFonts w:ascii="Times New Roman" w:eastAsia="Times New Roman" w:hAnsi="Times New Roman"/>
                <w:sz w:val="20"/>
                <w:szCs w:val="20"/>
                <w:lang w:eastAsia="es-MX"/>
              </w:rPr>
            </w:pPr>
          </w:p>
        </w:tc>
      </w:tr>
      <w:tr w:rsidR="00F22F56" w:rsidRPr="00F22F56" w14:paraId="3B914875" w14:textId="77777777" w:rsidTr="00115EAC">
        <w:trPr>
          <w:gridAfter w:val="1"/>
          <w:wAfter w:w="13" w:type="dxa"/>
          <w:trHeight w:val="390"/>
        </w:trPr>
        <w:tc>
          <w:tcPr>
            <w:tcW w:w="43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51EFFF" w14:textId="77777777" w:rsidR="00F22F56" w:rsidRPr="00F22F56" w:rsidRDefault="00F22F56" w:rsidP="00F22F56">
            <w:pPr>
              <w:spacing w:after="0" w:line="240" w:lineRule="auto"/>
              <w:rPr>
                <w:rFonts w:eastAsia="Times New Roman" w:cs="Calibri"/>
                <w:b/>
                <w:bCs/>
                <w:color w:val="000000"/>
                <w:sz w:val="16"/>
                <w:szCs w:val="16"/>
                <w:lang w:eastAsia="es-MX"/>
              </w:rPr>
            </w:pPr>
            <w:r w:rsidRPr="00F22F56">
              <w:rPr>
                <w:rFonts w:eastAsia="Times New Roman" w:cs="Calibri"/>
                <w:b/>
                <w:bCs/>
                <w:color w:val="000000"/>
                <w:sz w:val="16"/>
                <w:szCs w:val="16"/>
                <w:lang w:eastAsia="es-MX"/>
              </w:rPr>
              <w:t>2.      Más Ingresos Contables no Presupuestarios</w:t>
            </w:r>
          </w:p>
        </w:tc>
        <w:tc>
          <w:tcPr>
            <w:tcW w:w="1820" w:type="dxa"/>
            <w:tcBorders>
              <w:top w:val="single" w:sz="4" w:space="0" w:color="auto"/>
              <w:left w:val="nil"/>
              <w:bottom w:val="single" w:sz="4" w:space="0" w:color="auto"/>
              <w:right w:val="single" w:sz="4" w:space="0" w:color="auto"/>
            </w:tcBorders>
            <w:shd w:val="clear" w:color="000000" w:fill="D9D9D9"/>
            <w:vAlign w:val="center"/>
            <w:hideMark/>
          </w:tcPr>
          <w:p w14:paraId="3970E86C" w14:textId="77777777" w:rsidR="00F22F56" w:rsidRPr="00F22F56" w:rsidRDefault="00F22F56" w:rsidP="00F22F56">
            <w:pPr>
              <w:spacing w:after="0" w:line="240" w:lineRule="auto"/>
              <w:jc w:val="right"/>
              <w:rPr>
                <w:rFonts w:eastAsia="Times New Roman" w:cs="Calibri"/>
                <w:b/>
                <w:bCs/>
                <w:color w:val="000000"/>
                <w:sz w:val="16"/>
                <w:szCs w:val="16"/>
                <w:lang w:eastAsia="es-MX"/>
              </w:rPr>
            </w:pPr>
            <w:r w:rsidRPr="00F22F56">
              <w:rPr>
                <w:rFonts w:eastAsia="Times New Roman" w:cs="Calibri"/>
                <w:b/>
                <w:bCs/>
                <w:color w:val="000000"/>
                <w:sz w:val="16"/>
                <w:szCs w:val="16"/>
                <w:lang w:eastAsia="es-MX"/>
              </w:rPr>
              <w:t>59,226</w:t>
            </w:r>
          </w:p>
        </w:tc>
      </w:tr>
      <w:tr w:rsidR="00F22F56" w:rsidRPr="00F22F56" w14:paraId="42BBA1A7"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4F958672" w14:textId="77777777" w:rsidR="00F22F56" w:rsidRPr="00F22F56" w:rsidRDefault="00F22F56" w:rsidP="00F22F56">
            <w:pPr>
              <w:spacing w:after="0" w:line="240" w:lineRule="auto"/>
              <w:rPr>
                <w:rFonts w:eastAsia="Times New Roman" w:cs="Calibri"/>
                <w:color w:val="000000"/>
                <w:sz w:val="14"/>
                <w:szCs w:val="14"/>
                <w:lang w:eastAsia="es-MX"/>
              </w:rPr>
            </w:pPr>
            <w:r w:rsidRPr="00F22F56">
              <w:rPr>
                <w:rFonts w:eastAsia="Times New Roman" w:cs="Calibri"/>
                <w:color w:val="000000"/>
                <w:sz w:val="14"/>
                <w:szCs w:val="14"/>
                <w:lang w:eastAsia="es-MX"/>
              </w:rPr>
              <w:t xml:space="preserve">                   Ingresos Financieros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3653AA5E" w14:textId="77777777" w:rsidR="00F22F56" w:rsidRPr="00F22F56" w:rsidRDefault="00F22F56" w:rsidP="00F22F56">
            <w:pPr>
              <w:spacing w:after="0" w:line="240" w:lineRule="auto"/>
              <w:jc w:val="right"/>
              <w:rPr>
                <w:rFonts w:eastAsia="Times New Roman" w:cs="Calibri"/>
                <w:color w:val="000000"/>
                <w:sz w:val="16"/>
                <w:szCs w:val="16"/>
                <w:lang w:eastAsia="es-MX"/>
              </w:rPr>
            </w:pPr>
            <w:r w:rsidRPr="00F22F56">
              <w:rPr>
                <w:rFonts w:eastAsia="Times New Roman" w:cs="Calibri"/>
                <w:color w:val="000000"/>
                <w:sz w:val="16"/>
                <w:szCs w:val="16"/>
                <w:lang w:eastAsia="es-MX"/>
              </w:rPr>
              <w:t> </w:t>
            </w:r>
          </w:p>
        </w:tc>
      </w:tr>
      <w:tr w:rsidR="00F22F56" w:rsidRPr="00F22F56" w14:paraId="07701158"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333564C7" w14:textId="77777777" w:rsidR="00F22F56" w:rsidRPr="00F22F56" w:rsidRDefault="00F22F56" w:rsidP="00F22F56">
            <w:pPr>
              <w:spacing w:after="0" w:line="240" w:lineRule="auto"/>
              <w:rPr>
                <w:rFonts w:eastAsia="Times New Roman" w:cs="Calibri"/>
                <w:color w:val="000000"/>
                <w:sz w:val="14"/>
                <w:szCs w:val="14"/>
                <w:lang w:eastAsia="es-MX"/>
              </w:rPr>
            </w:pPr>
            <w:r w:rsidRPr="00F22F56">
              <w:rPr>
                <w:rFonts w:eastAsia="Times New Roman" w:cs="Calibri"/>
                <w:color w:val="000000"/>
                <w:sz w:val="14"/>
                <w:szCs w:val="14"/>
                <w:lang w:eastAsia="es-MX"/>
              </w:rPr>
              <w:t xml:space="preserve">                  Incremento por variación de inventarios. </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2267E95B" w14:textId="77777777" w:rsidR="00F22F56" w:rsidRPr="00F22F56" w:rsidRDefault="00F22F56" w:rsidP="00F22F56">
            <w:pPr>
              <w:spacing w:after="0" w:line="240" w:lineRule="auto"/>
              <w:jc w:val="right"/>
              <w:rPr>
                <w:rFonts w:eastAsia="Times New Roman" w:cs="Calibri"/>
                <w:color w:val="000000"/>
                <w:sz w:val="16"/>
                <w:szCs w:val="16"/>
                <w:lang w:eastAsia="es-MX"/>
              </w:rPr>
            </w:pPr>
            <w:r w:rsidRPr="00F22F56">
              <w:rPr>
                <w:rFonts w:eastAsia="Times New Roman" w:cs="Calibri"/>
                <w:color w:val="000000"/>
                <w:sz w:val="16"/>
                <w:szCs w:val="16"/>
                <w:lang w:eastAsia="es-MX"/>
              </w:rPr>
              <w:t> </w:t>
            </w:r>
          </w:p>
        </w:tc>
      </w:tr>
      <w:tr w:rsidR="00F22F56" w:rsidRPr="00F22F56" w14:paraId="758A5847"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715602CE" w14:textId="77777777" w:rsidR="00F22F56" w:rsidRPr="00F22F56" w:rsidRDefault="00F22F56" w:rsidP="00F22F56">
            <w:pPr>
              <w:spacing w:after="0" w:line="240" w:lineRule="auto"/>
              <w:rPr>
                <w:rFonts w:eastAsia="Times New Roman" w:cs="Calibri"/>
                <w:color w:val="000000"/>
                <w:sz w:val="14"/>
                <w:szCs w:val="14"/>
                <w:lang w:eastAsia="es-MX"/>
              </w:rPr>
            </w:pPr>
            <w:r w:rsidRPr="00F22F56">
              <w:rPr>
                <w:rFonts w:eastAsia="Times New Roman" w:cs="Calibri"/>
                <w:color w:val="000000"/>
                <w:sz w:val="14"/>
                <w:szCs w:val="14"/>
                <w:lang w:eastAsia="es-MX"/>
              </w:rPr>
              <w:t xml:space="preserve">                  Disminución del exceso de estimaciones por pérdida o deterioro     u obsolescencia</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0BB68EA0" w14:textId="77777777" w:rsidR="00F22F56" w:rsidRPr="00F22F56" w:rsidRDefault="00F22F56" w:rsidP="00F22F56">
            <w:pPr>
              <w:spacing w:after="0" w:line="240" w:lineRule="auto"/>
              <w:jc w:val="right"/>
              <w:rPr>
                <w:rFonts w:eastAsia="Times New Roman" w:cs="Calibri"/>
                <w:color w:val="000000"/>
                <w:sz w:val="16"/>
                <w:szCs w:val="16"/>
                <w:lang w:eastAsia="es-MX"/>
              </w:rPr>
            </w:pPr>
            <w:r w:rsidRPr="00F22F56">
              <w:rPr>
                <w:rFonts w:eastAsia="Times New Roman" w:cs="Calibri"/>
                <w:color w:val="000000"/>
                <w:sz w:val="16"/>
                <w:szCs w:val="16"/>
                <w:lang w:eastAsia="es-MX"/>
              </w:rPr>
              <w:t> </w:t>
            </w:r>
          </w:p>
        </w:tc>
      </w:tr>
      <w:tr w:rsidR="00F22F56" w:rsidRPr="00F22F56" w14:paraId="24EB1551"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576998EC" w14:textId="77777777" w:rsidR="00F22F56" w:rsidRPr="00F22F56" w:rsidRDefault="00F22F56" w:rsidP="00F22F56">
            <w:pPr>
              <w:spacing w:after="0" w:line="240" w:lineRule="auto"/>
              <w:rPr>
                <w:rFonts w:eastAsia="Times New Roman" w:cs="Calibri"/>
                <w:color w:val="000000"/>
                <w:sz w:val="14"/>
                <w:szCs w:val="14"/>
                <w:lang w:eastAsia="es-MX"/>
              </w:rPr>
            </w:pPr>
            <w:r w:rsidRPr="00F22F56">
              <w:rPr>
                <w:rFonts w:eastAsia="Times New Roman" w:cs="Calibri"/>
                <w:color w:val="000000"/>
                <w:sz w:val="14"/>
                <w:szCs w:val="14"/>
                <w:lang w:eastAsia="es-MX"/>
              </w:rPr>
              <w:t xml:space="preserve">                  Disminución del exceso de provisiones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091C7CC4" w14:textId="77777777" w:rsidR="00F22F56" w:rsidRPr="00F22F56" w:rsidRDefault="00F22F56" w:rsidP="00F22F56">
            <w:pPr>
              <w:spacing w:after="0" w:line="240" w:lineRule="auto"/>
              <w:jc w:val="right"/>
              <w:rPr>
                <w:rFonts w:eastAsia="Times New Roman" w:cs="Calibri"/>
                <w:color w:val="000000"/>
                <w:sz w:val="16"/>
                <w:szCs w:val="16"/>
                <w:lang w:eastAsia="es-MX"/>
              </w:rPr>
            </w:pPr>
            <w:r w:rsidRPr="00F22F56">
              <w:rPr>
                <w:rFonts w:eastAsia="Times New Roman" w:cs="Calibri"/>
                <w:color w:val="000000"/>
                <w:sz w:val="16"/>
                <w:szCs w:val="16"/>
                <w:lang w:eastAsia="es-MX"/>
              </w:rPr>
              <w:t> </w:t>
            </w:r>
          </w:p>
        </w:tc>
      </w:tr>
      <w:tr w:rsidR="00F22F56" w:rsidRPr="00F22F56" w14:paraId="13E39BA8"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699D7B0C" w14:textId="77777777" w:rsidR="00F22F56" w:rsidRPr="00F22F56" w:rsidRDefault="00F22F56" w:rsidP="00F22F56">
            <w:pPr>
              <w:spacing w:after="0" w:line="240" w:lineRule="auto"/>
              <w:rPr>
                <w:rFonts w:eastAsia="Times New Roman" w:cs="Calibri"/>
                <w:color w:val="000000"/>
                <w:sz w:val="14"/>
                <w:szCs w:val="14"/>
                <w:lang w:eastAsia="es-MX"/>
              </w:rPr>
            </w:pPr>
            <w:r w:rsidRPr="00F22F56">
              <w:rPr>
                <w:rFonts w:eastAsia="Times New Roman" w:cs="Calibri"/>
                <w:color w:val="000000"/>
                <w:sz w:val="14"/>
                <w:szCs w:val="14"/>
                <w:lang w:eastAsia="es-MX"/>
              </w:rPr>
              <w:t xml:space="preserve">                  Otros Ingresos y Beneficios Varios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59866528" w14:textId="77777777" w:rsidR="00F22F56" w:rsidRPr="00F22F56" w:rsidRDefault="00F22F56" w:rsidP="00F22F56">
            <w:pPr>
              <w:spacing w:after="0" w:line="240" w:lineRule="auto"/>
              <w:jc w:val="right"/>
              <w:rPr>
                <w:rFonts w:eastAsia="Times New Roman" w:cs="Calibri"/>
                <w:color w:val="000000"/>
                <w:sz w:val="16"/>
                <w:szCs w:val="16"/>
                <w:lang w:eastAsia="es-MX"/>
              </w:rPr>
            </w:pPr>
            <w:r w:rsidRPr="00F22F56">
              <w:rPr>
                <w:rFonts w:eastAsia="Times New Roman" w:cs="Calibri"/>
                <w:color w:val="000000"/>
                <w:sz w:val="16"/>
                <w:szCs w:val="16"/>
                <w:lang w:eastAsia="es-MX"/>
              </w:rPr>
              <w:t>59,226</w:t>
            </w:r>
          </w:p>
        </w:tc>
      </w:tr>
      <w:tr w:rsidR="00F22F56" w:rsidRPr="00F22F56" w14:paraId="4EFA93EE"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1DD733A1" w14:textId="77777777" w:rsidR="00F22F56" w:rsidRPr="00F22F56" w:rsidRDefault="00F22F56" w:rsidP="00F22F56">
            <w:pPr>
              <w:spacing w:after="0" w:line="240" w:lineRule="auto"/>
              <w:rPr>
                <w:rFonts w:eastAsia="Times New Roman" w:cs="Calibri"/>
                <w:color w:val="000000"/>
                <w:sz w:val="14"/>
                <w:szCs w:val="14"/>
                <w:lang w:eastAsia="es-MX"/>
              </w:rPr>
            </w:pPr>
            <w:r w:rsidRPr="00F22F56">
              <w:rPr>
                <w:rFonts w:eastAsia="Times New Roman" w:cs="Calibri"/>
                <w:color w:val="000000"/>
                <w:sz w:val="14"/>
                <w:szCs w:val="14"/>
                <w:lang w:eastAsia="es-MX"/>
              </w:rPr>
              <w:t xml:space="preserve">                  Otros Ingresos Contables no Presupuestarios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63E478C9" w14:textId="77777777" w:rsidR="00F22F56" w:rsidRPr="00F22F56" w:rsidRDefault="00F22F56" w:rsidP="00F22F56">
            <w:pPr>
              <w:spacing w:after="0" w:line="240" w:lineRule="auto"/>
              <w:jc w:val="right"/>
              <w:rPr>
                <w:rFonts w:eastAsia="Times New Roman" w:cs="Calibri"/>
                <w:color w:val="000000"/>
                <w:sz w:val="16"/>
                <w:szCs w:val="16"/>
                <w:lang w:eastAsia="es-MX"/>
              </w:rPr>
            </w:pPr>
            <w:r w:rsidRPr="00F22F56">
              <w:rPr>
                <w:rFonts w:eastAsia="Times New Roman" w:cs="Calibri"/>
                <w:color w:val="000000"/>
                <w:sz w:val="16"/>
                <w:szCs w:val="16"/>
                <w:lang w:eastAsia="es-MX"/>
              </w:rPr>
              <w:t>0</w:t>
            </w:r>
          </w:p>
        </w:tc>
      </w:tr>
      <w:tr w:rsidR="00F22F56" w:rsidRPr="00F22F56" w14:paraId="5ECAC85C" w14:textId="77777777" w:rsidTr="00115EAC">
        <w:trPr>
          <w:gridAfter w:val="1"/>
          <w:wAfter w:w="13" w:type="dxa"/>
          <w:trHeight w:val="390"/>
        </w:trPr>
        <w:tc>
          <w:tcPr>
            <w:tcW w:w="4390" w:type="dxa"/>
            <w:tcBorders>
              <w:top w:val="nil"/>
              <w:left w:val="single" w:sz="4" w:space="0" w:color="auto"/>
              <w:bottom w:val="single" w:sz="4" w:space="0" w:color="auto"/>
              <w:right w:val="single" w:sz="4" w:space="0" w:color="auto"/>
            </w:tcBorders>
            <w:shd w:val="clear" w:color="000000" w:fill="D9D9D9"/>
            <w:vAlign w:val="center"/>
            <w:hideMark/>
          </w:tcPr>
          <w:p w14:paraId="7E09F44A" w14:textId="77777777" w:rsidR="00F22F56" w:rsidRPr="00F22F56" w:rsidRDefault="00F22F56" w:rsidP="00F22F56">
            <w:pPr>
              <w:spacing w:after="0" w:line="240" w:lineRule="auto"/>
              <w:rPr>
                <w:rFonts w:eastAsia="Times New Roman" w:cs="Calibri"/>
                <w:b/>
                <w:bCs/>
                <w:color w:val="000000"/>
                <w:sz w:val="16"/>
                <w:szCs w:val="16"/>
                <w:lang w:eastAsia="es-MX"/>
              </w:rPr>
            </w:pPr>
            <w:r w:rsidRPr="00F22F56">
              <w:rPr>
                <w:rFonts w:eastAsia="Times New Roman" w:cs="Calibri"/>
                <w:b/>
                <w:bCs/>
                <w:color w:val="000000"/>
                <w:sz w:val="16"/>
                <w:szCs w:val="16"/>
                <w:lang w:eastAsia="es-MX"/>
              </w:rPr>
              <w:t>3.</w:t>
            </w:r>
            <w:r w:rsidRPr="00F22F56">
              <w:rPr>
                <w:rFonts w:eastAsia="Times New Roman" w:cs="Calibri"/>
                <w:b/>
                <w:bCs/>
                <w:color w:val="000000"/>
                <w:sz w:val="14"/>
                <w:szCs w:val="14"/>
                <w:lang w:eastAsia="es-MX"/>
              </w:rPr>
              <w:t xml:space="preserve">      </w:t>
            </w:r>
            <w:r w:rsidRPr="00F22F56">
              <w:rPr>
                <w:rFonts w:eastAsia="Times New Roman" w:cs="Calibri"/>
                <w:b/>
                <w:bCs/>
                <w:color w:val="000000"/>
                <w:sz w:val="16"/>
                <w:szCs w:val="16"/>
                <w:lang w:eastAsia="es-MX"/>
              </w:rPr>
              <w:t>Menos Ingresos Presupuestarios no Contables</w:t>
            </w:r>
          </w:p>
        </w:tc>
        <w:tc>
          <w:tcPr>
            <w:tcW w:w="1820" w:type="dxa"/>
            <w:tcBorders>
              <w:top w:val="nil"/>
              <w:left w:val="nil"/>
              <w:bottom w:val="single" w:sz="4" w:space="0" w:color="auto"/>
              <w:right w:val="single" w:sz="4" w:space="0" w:color="auto"/>
            </w:tcBorders>
            <w:shd w:val="clear" w:color="000000" w:fill="D9D9D9"/>
            <w:vAlign w:val="center"/>
            <w:hideMark/>
          </w:tcPr>
          <w:p w14:paraId="5EEDAB20" w14:textId="77777777" w:rsidR="00F22F56" w:rsidRPr="00F22F56" w:rsidRDefault="00F22F56" w:rsidP="00F22F56">
            <w:pPr>
              <w:spacing w:after="0" w:line="240" w:lineRule="auto"/>
              <w:jc w:val="right"/>
              <w:rPr>
                <w:rFonts w:eastAsia="Times New Roman" w:cs="Calibri"/>
                <w:b/>
                <w:bCs/>
                <w:color w:val="000000"/>
                <w:sz w:val="16"/>
                <w:szCs w:val="16"/>
                <w:lang w:eastAsia="es-MX"/>
              </w:rPr>
            </w:pPr>
            <w:r w:rsidRPr="00F22F56">
              <w:rPr>
                <w:rFonts w:eastAsia="Times New Roman" w:cs="Calibri"/>
                <w:b/>
                <w:bCs/>
                <w:color w:val="000000"/>
                <w:sz w:val="16"/>
                <w:szCs w:val="16"/>
                <w:lang w:eastAsia="es-MX"/>
              </w:rPr>
              <w:t>0</w:t>
            </w:r>
          </w:p>
        </w:tc>
      </w:tr>
      <w:tr w:rsidR="00F22F56" w:rsidRPr="00F22F56" w14:paraId="47355478" w14:textId="77777777" w:rsidTr="00115EAC">
        <w:trPr>
          <w:gridAfter w:val="1"/>
          <w:wAfter w:w="13" w:type="dxa"/>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475542E" w14:textId="77777777" w:rsidR="00F22F56" w:rsidRPr="00F22F56" w:rsidRDefault="00F22F56" w:rsidP="00F22F56">
            <w:pPr>
              <w:spacing w:after="0" w:line="240" w:lineRule="auto"/>
              <w:rPr>
                <w:rFonts w:eastAsia="Times New Roman" w:cs="Calibri"/>
                <w:color w:val="000000"/>
                <w:sz w:val="14"/>
                <w:szCs w:val="14"/>
                <w:lang w:eastAsia="es-MX"/>
              </w:rPr>
            </w:pPr>
            <w:r w:rsidRPr="00F22F56">
              <w:rPr>
                <w:rFonts w:eastAsia="Times New Roman" w:cs="Calibri"/>
                <w:color w:val="000000"/>
                <w:sz w:val="14"/>
                <w:szCs w:val="14"/>
                <w:lang w:eastAsia="es-MX"/>
              </w:rPr>
              <w:t xml:space="preserve">                 Aprovechamientos Patrimoniales</w:t>
            </w:r>
          </w:p>
        </w:tc>
        <w:tc>
          <w:tcPr>
            <w:tcW w:w="1820" w:type="dxa"/>
            <w:tcBorders>
              <w:top w:val="nil"/>
              <w:left w:val="nil"/>
              <w:bottom w:val="single" w:sz="4" w:space="0" w:color="auto"/>
              <w:right w:val="single" w:sz="4" w:space="0" w:color="auto"/>
            </w:tcBorders>
            <w:shd w:val="clear" w:color="auto" w:fill="auto"/>
            <w:vAlign w:val="center"/>
            <w:hideMark/>
          </w:tcPr>
          <w:p w14:paraId="442B2B9F" w14:textId="77777777" w:rsidR="00F22F56" w:rsidRPr="00F22F56" w:rsidRDefault="00F22F56" w:rsidP="00F22F56">
            <w:pPr>
              <w:spacing w:after="0" w:line="240" w:lineRule="auto"/>
              <w:jc w:val="right"/>
              <w:rPr>
                <w:rFonts w:eastAsia="Times New Roman" w:cs="Calibri"/>
                <w:color w:val="000000"/>
                <w:sz w:val="16"/>
                <w:szCs w:val="16"/>
                <w:lang w:eastAsia="es-MX"/>
              </w:rPr>
            </w:pPr>
            <w:r w:rsidRPr="00F22F56">
              <w:rPr>
                <w:rFonts w:eastAsia="Times New Roman" w:cs="Calibri"/>
                <w:color w:val="000000"/>
                <w:sz w:val="16"/>
                <w:szCs w:val="16"/>
                <w:lang w:eastAsia="es-MX"/>
              </w:rPr>
              <w:t>0</w:t>
            </w:r>
          </w:p>
        </w:tc>
      </w:tr>
      <w:tr w:rsidR="00F22F56" w:rsidRPr="00F22F56" w14:paraId="134AEFE7" w14:textId="77777777" w:rsidTr="00115EAC">
        <w:trPr>
          <w:gridAfter w:val="1"/>
          <w:wAfter w:w="13" w:type="dxa"/>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3F65409" w14:textId="77777777" w:rsidR="00F22F56" w:rsidRPr="00F22F56" w:rsidRDefault="00F22F56" w:rsidP="00F22F56">
            <w:pPr>
              <w:spacing w:after="0" w:line="240" w:lineRule="auto"/>
              <w:rPr>
                <w:rFonts w:eastAsia="Times New Roman" w:cs="Calibri"/>
                <w:color w:val="000000"/>
                <w:sz w:val="14"/>
                <w:szCs w:val="14"/>
                <w:lang w:eastAsia="es-MX"/>
              </w:rPr>
            </w:pPr>
            <w:r w:rsidRPr="00F22F56">
              <w:rPr>
                <w:rFonts w:eastAsia="Times New Roman" w:cs="Calibri"/>
                <w:color w:val="000000"/>
                <w:sz w:val="14"/>
                <w:szCs w:val="14"/>
                <w:lang w:eastAsia="es-MX"/>
              </w:rPr>
              <w:t xml:space="preserve">                 Ingresos Derivados de Financiamientos </w:t>
            </w:r>
          </w:p>
        </w:tc>
        <w:tc>
          <w:tcPr>
            <w:tcW w:w="1820" w:type="dxa"/>
            <w:tcBorders>
              <w:top w:val="nil"/>
              <w:left w:val="nil"/>
              <w:bottom w:val="single" w:sz="4" w:space="0" w:color="auto"/>
              <w:right w:val="single" w:sz="4" w:space="0" w:color="auto"/>
            </w:tcBorders>
            <w:shd w:val="clear" w:color="auto" w:fill="auto"/>
            <w:vAlign w:val="center"/>
            <w:hideMark/>
          </w:tcPr>
          <w:p w14:paraId="7C02D24E" w14:textId="77777777" w:rsidR="00F22F56" w:rsidRPr="00F22F56" w:rsidRDefault="00F22F56" w:rsidP="00F22F56">
            <w:pPr>
              <w:spacing w:after="0" w:line="240" w:lineRule="auto"/>
              <w:jc w:val="right"/>
              <w:rPr>
                <w:rFonts w:eastAsia="Times New Roman" w:cs="Calibri"/>
                <w:color w:val="000000"/>
                <w:sz w:val="16"/>
                <w:szCs w:val="16"/>
                <w:lang w:eastAsia="es-MX"/>
              </w:rPr>
            </w:pPr>
            <w:r w:rsidRPr="00F22F56">
              <w:rPr>
                <w:rFonts w:eastAsia="Times New Roman" w:cs="Calibri"/>
                <w:color w:val="000000"/>
                <w:sz w:val="16"/>
                <w:szCs w:val="16"/>
                <w:lang w:eastAsia="es-MX"/>
              </w:rPr>
              <w:t>0</w:t>
            </w:r>
          </w:p>
        </w:tc>
      </w:tr>
      <w:tr w:rsidR="00F22F56" w:rsidRPr="00F22F56" w14:paraId="5C0FDD64" w14:textId="77777777" w:rsidTr="00115EAC">
        <w:trPr>
          <w:gridAfter w:val="1"/>
          <w:wAfter w:w="13" w:type="dxa"/>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CE2243F" w14:textId="77777777" w:rsidR="00F22F56" w:rsidRPr="00F22F56" w:rsidRDefault="00F22F56" w:rsidP="00F22F56">
            <w:pPr>
              <w:spacing w:after="0" w:line="240" w:lineRule="auto"/>
              <w:rPr>
                <w:rFonts w:eastAsia="Times New Roman" w:cs="Calibri"/>
                <w:color w:val="000000"/>
                <w:sz w:val="14"/>
                <w:szCs w:val="14"/>
                <w:lang w:eastAsia="es-MX"/>
              </w:rPr>
            </w:pPr>
            <w:r w:rsidRPr="00F22F56">
              <w:rPr>
                <w:rFonts w:eastAsia="Times New Roman" w:cs="Calibri"/>
                <w:color w:val="000000"/>
                <w:sz w:val="14"/>
                <w:szCs w:val="14"/>
                <w:lang w:eastAsia="es-MX"/>
              </w:rPr>
              <w:t xml:space="preserve">                 Otros Ingresos Presupuestarios no Contables  </w:t>
            </w:r>
          </w:p>
        </w:tc>
        <w:tc>
          <w:tcPr>
            <w:tcW w:w="1820" w:type="dxa"/>
            <w:tcBorders>
              <w:top w:val="nil"/>
              <w:left w:val="nil"/>
              <w:bottom w:val="single" w:sz="4" w:space="0" w:color="auto"/>
              <w:right w:val="single" w:sz="4" w:space="0" w:color="auto"/>
            </w:tcBorders>
            <w:shd w:val="clear" w:color="auto" w:fill="auto"/>
            <w:vAlign w:val="center"/>
            <w:hideMark/>
          </w:tcPr>
          <w:p w14:paraId="4A95489F" w14:textId="77777777" w:rsidR="00F22F56" w:rsidRPr="00F22F56" w:rsidRDefault="00F22F56" w:rsidP="00F22F56">
            <w:pPr>
              <w:spacing w:after="0" w:line="240" w:lineRule="auto"/>
              <w:rPr>
                <w:rFonts w:eastAsia="Times New Roman" w:cs="Calibri"/>
                <w:color w:val="000000"/>
                <w:sz w:val="20"/>
                <w:szCs w:val="20"/>
                <w:lang w:eastAsia="es-MX"/>
              </w:rPr>
            </w:pPr>
            <w:r w:rsidRPr="00F22F56">
              <w:rPr>
                <w:rFonts w:eastAsia="Times New Roman" w:cs="Calibri"/>
                <w:color w:val="000000"/>
                <w:sz w:val="20"/>
                <w:szCs w:val="20"/>
                <w:lang w:eastAsia="es-MX"/>
              </w:rPr>
              <w:t> </w:t>
            </w:r>
          </w:p>
        </w:tc>
      </w:tr>
      <w:tr w:rsidR="00F22F56" w:rsidRPr="00F22F56" w14:paraId="1E4B4CB3" w14:textId="77777777" w:rsidTr="00115EAC">
        <w:trPr>
          <w:gridAfter w:val="1"/>
          <w:wAfter w:w="13" w:type="dxa"/>
          <w:trHeight w:val="320"/>
        </w:trPr>
        <w:tc>
          <w:tcPr>
            <w:tcW w:w="4390" w:type="dxa"/>
            <w:tcBorders>
              <w:top w:val="nil"/>
              <w:left w:val="single" w:sz="4" w:space="0" w:color="auto"/>
              <w:bottom w:val="single" w:sz="4" w:space="0" w:color="auto"/>
              <w:right w:val="single" w:sz="4" w:space="0" w:color="auto"/>
            </w:tcBorders>
            <w:shd w:val="clear" w:color="000000" w:fill="DDC9A3"/>
            <w:vAlign w:val="center"/>
            <w:hideMark/>
          </w:tcPr>
          <w:p w14:paraId="67AD392A" w14:textId="77777777" w:rsidR="00F22F56" w:rsidRPr="00F22F56" w:rsidRDefault="00F22F56" w:rsidP="00F22F56">
            <w:pPr>
              <w:spacing w:after="0" w:line="240" w:lineRule="auto"/>
              <w:rPr>
                <w:rFonts w:eastAsia="Times New Roman" w:cs="Calibri"/>
                <w:b/>
                <w:bCs/>
                <w:color w:val="000000"/>
                <w:sz w:val="16"/>
                <w:szCs w:val="16"/>
                <w:lang w:eastAsia="es-MX"/>
              </w:rPr>
            </w:pPr>
            <w:r w:rsidRPr="00F22F56">
              <w:rPr>
                <w:rFonts w:eastAsia="Times New Roman" w:cs="Calibri"/>
                <w:b/>
                <w:bCs/>
                <w:color w:val="000000"/>
                <w:sz w:val="16"/>
                <w:szCs w:val="16"/>
                <w:lang w:eastAsia="es-MX"/>
              </w:rPr>
              <w:t>4.      Ingresos Contables</w:t>
            </w:r>
          </w:p>
        </w:tc>
        <w:tc>
          <w:tcPr>
            <w:tcW w:w="1820" w:type="dxa"/>
            <w:tcBorders>
              <w:top w:val="nil"/>
              <w:left w:val="nil"/>
              <w:bottom w:val="single" w:sz="4" w:space="0" w:color="auto"/>
              <w:right w:val="single" w:sz="4" w:space="0" w:color="auto"/>
            </w:tcBorders>
            <w:shd w:val="clear" w:color="000000" w:fill="DDC9A3"/>
            <w:vAlign w:val="center"/>
            <w:hideMark/>
          </w:tcPr>
          <w:p w14:paraId="7B76F96A" w14:textId="77777777" w:rsidR="00F22F56" w:rsidRPr="00F22F56" w:rsidRDefault="00F22F56" w:rsidP="00F22F56">
            <w:pPr>
              <w:spacing w:after="0" w:line="240" w:lineRule="auto"/>
              <w:jc w:val="right"/>
              <w:rPr>
                <w:rFonts w:eastAsia="Times New Roman" w:cs="Calibri"/>
                <w:b/>
                <w:bCs/>
                <w:color w:val="000000"/>
                <w:sz w:val="16"/>
                <w:szCs w:val="16"/>
                <w:lang w:eastAsia="es-MX"/>
              </w:rPr>
            </w:pPr>
            <w:r w:rsidRPr="00F22F56">
              <w:rPr>
                <w:rFonts w:eastAsia="Times New Roman" w:cs="Calibri"/>
                <w:b/>
                <w:bCs/>
                <w:color w:val="000000"/>
                <w:sz w:val="16"/>
                <w:szCs w:val="16"/>
                <w:lang w:eastAsia="es-MX"/>
              </w:rPr>
              <w:t xml:space="preserve">                  22,382,561,892 </w:t>
            </w:r>
          </w:p>
        </w:tc>
      </w:tr>
    </w:tbl>
    <w:p w14:paraId="17985A55" w14:textId="77777777" w:rsidR="004A7747" w:rsidRDefault="004A7747" w:rsidP="006311DA">
      <w:pPr>
        <w:pStyle w:val="NormalWeb"/>
        <w:spacing w:before="0" w:beforeAutospacing="0" w:after="0" w:afterAutospacing="0"/>
        <w:jc w:val="both"/>
        <w:rPr>
          <w:rFonts w:asciiTheme="minorHAnsi" w:hAnsiTheme="minorHAnsi" w:cstheme="minorHAnsi"/>
          <w:b/>
          <w:sz w:val="18"/>
          <w:szCs w:val="18"/>
          <w:lang w:eastAsia="es-ES"/>
        </w:rPr>
      </w:pPr>
    </w:p>
    <w:p w14:paraId="0B4A1BCE" w14:textId="77777777" w:rsidR="00270BAD" w:rsidRDefault="00270BAD" w:rsidP="006311DA">
      <w:pPr>
        <w:pStyle w:val="NormalWeb"/>
        <w:spacing w:before="0" w:beforeAutospacing="0" w:after="0" w:afterAutospacing="0"/>
        <w:jc w:val="both"/>
        <w:rPr>
          <w:rFonts w:asciiTheme="minorHAnsi" w:hAnsiTheme="minorHAnsi" w:cstheme="minorHAnsi"/>
          <w:b/>
          <w:sz w:val="18"/>
          <w:szCs w:val="18"/>
          <w:lang w:eastAsia="es-ES"/>
        </w:rPr>
      </w:pPr>
    </w:p>
    <w:tbl>
      <w:tblPr>
        <w:tblW w:w="6223" w:type="dxa"/>
        <w:tblCellMar>
          <w:left w:w="70" w:type="dxa"/>
          <w:right w:w="70" w:type="dxa"/>
        </w:tblCellMar>
        <w:tblLook w:val="04A0" w:firstRow="1" w:lastRow="0" w:firstColumn="1" w:lastColumn="0" w:noHBand="0" w:noVBand="1"/>
      </w:tblPr>
      <w:tblGrid>
        <w:gridCol w:w="4390"/>
        <w:gridCol w:w="1820"/>
        <w:gridCol w:w="13"/>
      </w:tblGrid>
      <w:tr w:rsidR="00203932" w:rsidRPr="00203932" w14:paraId="637B8261" w14:textId="77777777" w:rsidTr="00115EAC">
        <w:trPr>
          <w:trHeight w:val="420"/>
        </w:trPr>
        <w:tc>
          <w:tcPr>
            <w:tcW w:w="6223"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3DD65B5B" w14:textId="77777777" w:rsidR="00203932" w:rsidRPr="00203932" w:rsidRDefault="00203932" w:rsidP="00203932">
            <w:pPr>
              <w:spacing w:after="0" w:line="240" w:lineRule="auto"/>
              <w:jc w:val="center"/>
              <w:rPr>
                <w:rFonts w:eastAsia="Times New Roman" w:cs="Calibri"/>
                <w:b/>
                <w:bCs/>
                <w:color w:val="FFFFFF"/>
                <w:sz w:val="16"/>
                <w:szCs w:val="16"/>
                <w:lang w:eastAsia="es-MX"/>
              </w:rPr>
            </w:pPr>
            <w:r w:rsidRPr="00203932">
              <w:rPr>
                <w:rFonts w:eastAsia="Times New Roman" w:cs="Calibri"/>
                <w:b/>
                <w:bCs/>
                <w:color w:val="FFFFFF"/>
                <w:sz w:val="16"/>
                <w:szCs w:val="16"/>
                <w:lang w:eastAsia="es-MX"/>
              </w:rPr>
              <w:t>Conciliación Entre los Egresos Presupuestarios y los Gastos  Contables</w:t>
            </w:r>
          </w:p>
        </w:tc>
      </w:tr>
      <w:tr w:rsidR="00203932" w:rsidRPr="00203932" w14:paraId="51C9AA58" w14:textId="77777777" w:rsidTr="00115EAC">
        <w:trPr>
          <w:trHeight w:val="283"/>
        </w:trPr>
        <w:tc>
          <w:tcPr>
            <w:tcW w:w="6223" w:type="dxa"/>
            <w:gridSpan w:val="3"/>
            <w:tcBorders>
              <w:top w:val="single" w:sz="4" w:space="0" w:color="auto"/>
              <w:left w:val="single" w:sz="4" w:space="0" w:color="auto"/>
              <w:bottom w:val="single" w:sz="4" w:space="0" w:color="auto"/>
              <w:right w:val="single" w:sz="4" w:space="0" w:color="000000"/>
            </w:tcBorders>
            <w:shd w:val="clear" w:color="000000" w:fill="AB0033"/>
            <w:vAlign w:val="center"/>
            <w:hideMark/>
          </w:tcPr>
          <w:p w14:paraId="1445B8A7" w14:textId="77777777" w:rsidR="00203932" w:rsidRPr="00203932" w:rsidRDefault="00203932" w:rsidP="00203932">
            <w:pPr>
              <w:spacing w:after="0" w:line="240" w:lineRule="auto"/>
              <w:jc w:val="center"/>
              <w:rPr>
                <w:rFonts w:eastAsia="Times New Roman" w:cs="Calibri"/>
                <w:b/>
                <w:bCs/>
                <w:color w:val="FFFFFF"/>
                <w:sz w:val="16"/>
                <w:szCs w:val="16"/>
                <w:lang w:eastAsia="es-MX"/>
              </w:rPr>
            </w:pPr>
            <w:r w:rsidRPr="00203932">
              <w:rPr>
                <w:rFonts w:eastAsia="Times New Roman" w:cs="Calibri"/>
                <w:b/>
                <w:bCs/>
                <w:color w:val="FFFFFF"/>
                <w:sz w:val="16"/>
                <w:szCs w:val="16"/>
                <w:lang w:eastAsia="es-MX"/>
              </w:rPr>
              <w:t>Del 1 de Enero al 31 de Marzo de 2024.</w:t>
            </w:r>
          </w:p>
        </w:tc>
      </w:tr>
      <w:tr w:rsidR="00203932" w:rsidRPr="00203932" w14:paraId="43122FD1" w14:textId="77777777" w:rsidTr="00115EAC">
        <w:trPr>
          <w:gridAfter w:val="1"/>
          <w:wAfter w:w="13" w:type="dxa"/>
          <w:trHeight w:val="360"/>
        </w:trPr>
        <w:tc>
          <w:tcPr>
            <w:tcW w:w="4390" w:type="dxa"/>
            <w:tcBorders>
              <w:top w:val="nil"/>
              <w:left w:val="single" w:sz="4" w:space="0" w:color="auto"/>
              <w:bottom w:val="single" w:sz="4" w:space="0" w:color="auto"/>
              <w:right w:val="single" w:sz="4" w:space="0" w:color="auto"/>
            </w:tcBorders>
            <w:shd w:val="clear" w:color="000000" w:fill="DDC9A3"/>
            <w:vAlign w:val="center"/>
            <w:hideMark/>
          </w:tcPr>
          <w:p w14:paraId="4098DD57" w14:textId="77777777" w:rsidR="00203932" w:rsidRPr="00203932" w:rsidRDefault="00203932" w:rsidP="00203932">
            <w:pPr>
              <w:spacing w:after="0" w:line="240" w:lineRule="auto"/>
              <w:jc w:val="center"/>
              <w:rPr>
                <w:rFonts w:eastAsia="Times New Roman" w:cs="Calibri"/>
                <w:b/>
                <w:bCs/>
                <w:color w:val="000000"/>
                <w:sz w:val="14"/>
                <w:szCs w:val="14"/>
                <w:lang w:eastAsia="es-MX"/>
              </w:rPr>
            </w:pPr>
            <w:r w:rsidRPr="00203932">
              <w:rPr>
                <w:rFonts w:eastAsia="Times New Roman" w:cs="Calibri"/>
                <w:b/>
                <w:bCs/>
                <w:color w:val="000000"/>
                <w:sz w:val="14"/>
                <w:szCs w:val="14"/>
                <w:lang w:eastAsia="es-MX"/>
              </w:rPr>
              <w:t>Concepto</w:t>
            </w:r>
          </w:p>
        </w:tc>
        <w:tc>
          <w:tcPr>
            <w:tcW w:w="1820" w:type="dxa"/>
            <w:tcBorders>
              <w:top w:val="nil"/>
              <w:left w:val="nil"/>
              <w:bottom w:val="single" w:sz="4" w:space="0" w:color="auto"/>
              <w:right w:val="single" w:sz="4" w:space="0" w:color="auto"/>
            </w:tcBorders>
            <w:shd w:val="clear" w:color="000000" w:fill="DDC9A3"/>
            <w:vAlign w:val="center"/>
            <w:hideMark/>
          </w:tcPr>
          <w:p w14:paraId="4370379C" w14:textId="77777777" w:rsidR="00203932" w:rsidRPr="00203932" w:rsidRDefault="00203932" w:rsidP="00203932">
            <w:pPr>
              <w:spacing w:after="0" w:line="240" w:lineRule="auto"/>
              <w:jc w:val="center"/>
              <w:rPr>
                <w:rFonts w:eastAsia="Times New Roman" w:cs="Calibri"/>
                <w:b/>
                <w:bCs/>
                <w:color w:val="000000"/>
                <w:sz w:val="14"/>
                <w:szCs w:val="14"/>
                <w:lang w:eastAsia="es-MX"/>
              </w:rPr>
            </w:pPr>
            <w:r w:rsidRPr="00203932">
              <w:rPr>
                <w:rFonts w:eastAsia="Times New Roman" w:cs="Calibri"/>
                <w:b/>
                <w:bCs/>
                <w:color w:val="000000"/>
                <w:sz w:val="14"/>
                <w:szCs w:val="14"/>
                <w:lang w:eastAsia="es-MX"/>
              </w:rPr>
              <w:t>2024</w:t>
            </w:r>
          </w:p>
        </w:tc>
      </w:tr>
      <w:tr w:rsidR="00203932" w:rsidRPr="00203932" w14:paraId="23A7CFC0" w14:textId="77777777" w:rsidTr="00115EAC">
        <w:trPr>
          <w:gridAfter w:val="1"/>
          <w:wAfter w:w="13" w:type="dxa"/>
          <w:trHeight w:val="390"/>
        </w:trPr>
        <w:tc>
          <w:tcPr>
            <w:tcW w:w="4390" w:type="dxa"/>
            <w:tcBorders>
              <w:top w:val="nil"/>
              <w:left w:val="single" w:sz="4" w:space="0" w:color="auto"/>
              <w:bottom w:val="single" w:sz="4" w:space="0" w:color="auto"/>
              <w:right w:val="single" w:sz="4" w:space="0" w:color="auto"/>
            </w:tcBorders>
            <w:shd w:val="clear" w:color="000000" w:fill="D9D9D9"/>
            <w:vAlign w:val="center"/>
            <w:hideMark/>
          </w:tcPr>
          <w:p w14:paraId="2BC13E18" w14:textId="77777777" w:rsidR="00203932" w:rsidRPr="00203932" w:rsidRDefault="00203932" w:rsidP="00203932">
            <w:pPr>
              <w:spacing w:after="0" w:line="240" w:lineRule="auto"/>
              <w:rPr>
                <w:rFonts w:eastAsia="Times New Roman" w:cs="Calibri"/>
                <w:b/>
                <w:bCs/>
                <w:color w:val="000000"/>
                <w:sz w:val="16"/>
                <w:szCs w:val="16"/>
                <w:lang w:eastAsia="es-MX"/>
              </w:rPr>
            </w:pPr>
            <w:r w:rsidRPr="00203932">
              <w:rPr>
                <w:rFonts w:eastAsia="Times New Roman" w:cs="Calibri"/>
                <w:b/>
                <w:bCs/>
                <w:color w:val="000000"/>
                <w:sz w:val="16"/>
                <w:szCs w:val="16"/>
                <w:lang w:eastAsia="es-MX"/>
              </w:rPr>
              <w:t>1.     Total de Egresos (presupuestarios)</w:t>
            </w:r>
          </w:p>
        </w:tc>
        <w:tc>
          <w:tcPr>
            <w:tcW w:w="1820" w:type="dxa"/>
            <w:tcBorders>
              <w:top w:val="nil"/>
              <w:left w:val="nil"/>
              <w:bottom w:val="single" w:sz="4" w:space="0" w:color="auto"/>
              <w:right w:val="single" w:sz="4" w:space="0" w:color="auto"/>
            </w:tcBorders>
            <w:shd w:val="clear" w:color="000000" w:fill="D9D9D9"/>
            <w:vAlign w:val="center"/>
            <w:hideMark/>
          </w:tcPr>
          <w:p w14:paraId="2F77D80A" w14:textId="77777777" w:rsidR="00203932" w:rsidRPr="00203932" w:rsidRDefault="00203932" w:rsidP="00203932">
            <w:pPr>
              <w:spacing w:after="0" w:line="240" w:lineRule="auto"/>
              <w:jc w:val="right"/>
              <w:rPr>
                <w:rFonts w:eastAsia="Times New Roman" w:cs="Calibri"/>
                <w:b/>
                <w:bCs/>
                <w:color w:val="000000"/>
                <w:sz w:val="16"/>
                <w:szCs w:val="16"/>
                <w:lang w:eastAsia="es-MX"/>
              </w:rPr>
            </w:pPr>
            <w:r w:rsidRPr="00203932">
              <w:rPr>
                <w:rFonts w:eastAsia="Times New Roman" w:cs="Calibri"/>
                <w:b/>
                <w:bCs/>
                <w:color w:val="000000"/>
                <w:sz w:val="16"/>
                <w:szCs w:val="16"/>
                <w:lang w:eastAsia="es-MX"/>
              </w:rPr>
              <w:t>22,826,728,219</w:t>
            </w:r>
          </w:p>
        </w:tc>
      </w:tr>
      <w:tr w:rsidR="00203932" w:rsidRPr="00203932" w14:paraId="2AFAA674" w14:textId="77777777" w:rsidTr="00115EAC">
        <w:trPr>
          <w:gridAfter w:val="1"/>
          <w:wAfter w:w="13" w:type="dxa"/>
          <w:trHeight w:val="27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7D9C39A" w14:textId="77777777" w:rsidR="00203932" w:rsidRPr="00203932" w:rsidRDefault="00203932" w:rsidP="00203932">
            <w:pPr>
              <w:spacing w:after="0" w:line="240" w:lineRule="auto"/>
              <w:rPr>
                <w:rFonts w:eastAsia="Times New Roman" w:cs="Calibri"/>
                <w:color w:val="000000"/>
                <w:sz w:val="20"/>
                <w:szCs w:val="20"/>
                <w:lang w:eastAsia="es-MX"/>
              </w:rPr>
            </w:pPr>
            <w:r w:rsidRPr="00203932">
              <w:rPr>
                <w:rFonts w:eastAsia="Times New Roman" w:cs="Calibri"/>
                <w:color w:val="000000"/>
                <w:sz w:val="20"/>
                <w:szCs w:val="20"/>
                <w:lang w:eastAsia="es-MX"/>
              </w:rPr>
              <w:t> </w:t>
            </w:r>
          </w:p>
        </w:tc>
        <w:tc>
          <w:tcPr>
            <w:tcW w:w="1820" w:type="dxa"/>
            <w:tcBorders>
              <w:top w:val="nil"/>
              <w:left w:val="nil"/>
              <w:bottom w:val="single" w:sz="4" w:space="0" w:color="auto"/>
              <w:right w:val="single" w:sz="4" w:space="0" w:color="auto"/>
            </w:tcBorders>
            <w:shd w:val="clear" w:color="auto" w:fill="auto"/>
            <w:vAlign w:val="center"/>
            <w:hideMark/>
          </w:tcPr>
          <w:p w14:paraId="7831D664" w14:textId="77777777" w:rsidR="00203932" w:rsidRPr="00203932" w:rsidRDefault="00203932" w:rsidP="00203932">
            <w:pPr>
              <w:spacing w:after="0" w:line="240" w:lineRule="auto"/>
              <w:rPr>
                <w:rFonts w:eastAsia="Times New Roman" w:cs="Calibri"/>
                <w:color w:val="000000"/>
                <w:sz w:val="20"/>
                <w:szCs w:val="20"/>
                <w:lang w:eastAsia="es-MX"/>
              </w:rPr>
            </w:pPr>
            <w:r w:rsidRPr="00203932">
              <w:rPr>
                <w:rFonts w:eastAsia="Times New Roman" w:cs="Calibri"/>
                <w:color w:val="000000"/>
                <w:sz w:val="20"/>
                <w:szCs w:val="20"/>
                <w:lang w:eastAsia="es-MX"/>
              </w:rPr>
              <w:t> </w:t>
            </w:r>
          </w:p>
        </w:tc>
      </w:tr>
      <w:tr w:rsidR="00203932" w:rsidRPr="00203932" w14:paraId="274793F5" w14:textId="77777777" w:rsidTr="00115EAC">
        <w:trPr>
          <w:gridAfter w:val="1"/>
          <w:wAfter w:w="13" w:type="dxa"/>
          <w:trHeight w:val="390"/>
        </w:trPr>
        <w:tc>
          <w:tcPr>
            <w:tcW w:w="4390" w:type="dxa"/>
            <w:tcBorders>
              <w:top w:val="nil"/>
              <w:left w:val="single" w:sz="4" w:space="0" w:color="auto"/>
              <w:bottom w:val="single" w:sz="4" w:space="0" w:color="auto"/>
              <w:right w:val="single" w:sz="4" w:space="0" w:color="auto"/>
            </w:tcBorders>
            <w:shd w:val="clear" w:color="000000" w:fill="D9D9D9"/>
            <w:vAlign w:val="center"/>
            <w:hideMark/>
          </w:tcPr>
          <w:p w14:paraId="6CD067CF" w14:textId="77777777" w:rsidR="00203932" w:rsidRPr="00203932" w:rsidRDefault="00203932" w:rsidP="00203932">
            <w:pPr>
              <w:spacing w:after="0" w:line="240" w:lineRule="auto"/>
              <w:rPr>
                <w:rFonts w:eastAsia="Times New Roman" w:cs="Calibri"/>
                <w:b/>
                <w:bCs/>
                <w:color w:val="000000"/>
                <w:sz w:val="16"/>
                <w:szCs w:val="16"/>
                <w:lang w:eastAsia="es-MX"/>
              </w:rPr>
            </w:pPr>
            <w:r w:rsidRPr="00203932">
              <w:rPr>
                <w:rFonts w:eastAsia="Times New Roman" w:cs="Calibri"/>
                <w:b/>
                <w:bCs/>
                <w:color w:val="000000"/>
                <w:sz w:val="16"/>
                <w:szCs w:val="16"/>
                <w:lang w:eastAsia="es-MX"/>
              </w:rPr>
              <w:t>2.     Menos Egresos Presupuestarios no Contables</w:t>
            </w:r>
          </w:p>
        </w:tc>
        <w:tc>
          <w:tcPr>
            <w:tcW w:w="1820" w:type="dxa"/>
            <w:tcBorders>
              <w:top w:val="nil"/>
              <w:left w:val="nil"/>
              <w:bottom w:val="single" w:sz="4" w:space="0" w:color="auto"/>
              <w:right w:val="single" w:sz="4" w:space="0" w:color="auto"/>
            </w:tcBorders>
            <w:shd w:val="clear" w:color="000000" w:fill="D9D9D9"/>
            <w:vAlign w:val="center"/>
            <w:hideMark/>
          </w:tcPr>
          <w:p w14:paraId="122B6ED5" w14:textId="77777777" w:rsidR="00203932" w:rsidRPr="00203932" w:rsidRDefault="00203932" w:rsidP="00203932">
            <w:pPr>
              <w:spacing w:after="0" w:line="240" w:lineRule="auto"/>
              <w:jc w:val="right"/>
              <w:rPr>
                <w:rFonts w:eastAsia="Times New Roman" w:cs="Calibri"/>
                <w:b/>
                <w:bCs/>
                <w:color w:val="000000"/>
                <w:sz w:val="16"/>
                <w:szCs w:val="16"/>
                <w:lang w:eastAsia="es-MX"/>
              </w:rPr>
            </w:pPr>
            <w:r w:rsidRPr="00203932">
              <w:rPr>
                <w:rFonts w:eastAsia="Times New Roman" w:cs="Calibri"/>
                <w:b/>
                <w:bCs/>
                <w:color w:val="000000"/>
                <w:sz w:val="16"/>
                <w:szCs w:val="16"/>
                <w:lang w:eastAsia="es-MX"/>
              </w:rPr>
              <w:t>2,044,875,417</w:t>
            </w:r>
          </w:p>
        </w:tc>
      </w:tr>
      <w:tr w:rsidR="00203932" w:rsidRPr="00203932" w14:paraId="53CB7972" w14:textId="77777777" w:rsidTr="00115EAC">
        <w:trPr>
          <w:gridAfter w:val="1"/>
          <w:wAfter w:w="13" w:type="dxa"/>
          <w:trHeight w:val="403"/>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003E8C9"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Materias Primas y Materiales de Producción y Comercialización</w:t>
            </w:r>
          </w:p>
        </w:tc>
        <w:tc>
          <w:tcPr>
            <w:tcW w:w="1820" w:type="dxa"/>
            <w:tcBorders>
              <w:top w:val="nil"/>
              <w:left w:val="nil"/>
              <w:bottom w:val="single" w:sz="4" w:space="0" w:color="auto"/>
              <w:right w:val="single" w:sz="4" w:space="0" w:color="auto"/>
            </w:tcBorders>
            <w:shd w:val="clear" w:color="auto" w:fill="auto"/>
            <w:vAlign w:val="center"/>
            <w:hideMark/>
          </w:tcPr>
          <w:p w14:paraId="31062523"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394E60AC"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3FFEE7E3"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Materiales y Suministros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3112CCFA"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25324276"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0EDF75C3"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Mobiliario y Equipo de Administración </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2DB57410"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85,366,542</w:t>
            </w:r>
          </w:p>
        </w:tc>
      </w:tr>
      <w:tr w:rsidR="00203932" w:rsidRPr="00203932" w14:paraId="2F99DC0A"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142C68A2"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Mobiliario y Equipo Educacional y recreativo</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06B6D86F"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6,946,314</w:t>
            </w:r>
          </w:p>
        </w:tc>
      </w:tr>
      <w:tr w:rsidR="00203932" w:rsidRPr="00203932" w14:paraId="1B90EF22"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3C9B2A93"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Equipo e Instrumental Médico y de Laboratorio</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27BD130F"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69F64E9C"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2232A62C"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Vehículos y Equipos de Transporte</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0C1DB004"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177,333,573</w:t>
            </w:r>
          </w:p>
        </w:tc>
      </w:tr>
      <w:tr w:rsidR="00203932" w:rsidRPr="00203932" w14:paraId="321A4C1A"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2932A99D"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Equipo de Defensa y Seguridad</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17A1B7F1"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2,345,810</w:t>
            </w:r>
          </w:p>
        </w:tc>
      </w:tr>
      <w:tr w:rsidR="00203932" w:rsidRPr="00203932" w14:paraId="5D277FF0"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35E65A16"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Maquinaria, otros Equipos y Herramientas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611AD342"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67,309,038</w:t>
            </w:r>
          </w:p>
        </w:tc>
      </w:tr>
      <w:tr w:rsidR="00203932" w:rsidRPr="00203932" w14:paraId="7CE1E515"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4F6408C8"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Activos Biológicos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4BB1BE64"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3E854871"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011E3FE8"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Bienes Inmuebles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008662B4"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6029180C"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1A38ED1B"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Activos Intangibles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14ECEC11"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4,311,469</w:t>
            </w:r>
          </w:p>
        </w:tc>
      </w:tr>
      <w:tr w:rsidR="00203932" w:rsidRPr="00203932" w14:paraId="5C345AB5"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238C7654"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Obra Pública en Bienes de Dominio Público</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5EA4328E"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452,000,285</w:t>
            </w:r>
          </w:p>
        </w:tc>
      </w:tr>
      <w:tr w:rsidR="00203932" w:rsidRPr="00203932" w14:paraId="65C6C617"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5F88CBE3"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Obra Pública en Bienes Propios </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1E02A027"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295,909,538</w:t>
            </w:r>
          </w:p>
        </w:tc>
      </w:tr>
      <w:tr w:rsidR="00203932" w:rsidRPr="00203932" w14:paraId="4A611566"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15AA5CF7"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Acciones y Participaciones de Capital</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43BD25D4"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6805D1E1"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097ECCAA"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Compra de Títulos y Valores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607E4ABB"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40,376,454</w:t>
            </w:r>
          </w:p>
        </w:tc>
      </w:tr>
      <w:tr w:rsidR="00203932" w:rsidRPr="00203932" w14:paraId="20F61010"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42519ECC"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Concesión de Préstamos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5045CDD4"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541F35CA"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1AD30BAF"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Inversiones en Fideicomisos, Mandatos y Otros Análogos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2D73F232"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3F963C92" w14:textId="77777777" w:rsidTr="00115EAC">
        <w:trPr>
          <w:gridAfter w:val="1"/>
          <w:wAfter w:w="13" w:type="dxa"/>
          <w:trHeight w:val="345"/>
        </w:trPr>
        <w:tc>
          <w:tcPr>
            <w:tcW w:w="4390" w:type="dxa"/>
            <w:tcBorders>
              <w:top w:val="nil"/>
              <w:left w:val="single" w:sz="4" w:space="0" w:color="auto"/>
              <w:bottom w:val="single" w:sz="4" w:space="0" w:color="auto"/>
              <w:right w:val="nil"/>
            </w:tcBorders>
            <w:shd w:val="clear" w:color="auto" w:fill="auto"/>
            <w:vAlign w:val="center"/>
            <w:hideMark/>
          </w:tcPr>
          <w:p w14:paraId="4C5F671D"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Provisiones para Contingencias y Otras Erogaciones Especiales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0303B07C"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04426978"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019E7760"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Amortización de la Deuda Pública</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3756492F"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338,472,560</w:t>
            </w:r>
          </w:p>
        </w:tc>
      </w:tr>
      <w:tr w:rsidR="00203932" w:rsidRPr="00203932" w14:paraId="6661853A"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02D4D3EC"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Adeudos de Ejercicios Fiscales anteriores (ADEFAS)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39D2C878"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574,503,834</w:t>
            </w:r>
          </w:p>
        </w:tc>
      </w:tr>
      <w:tr w:rsidR="00203932" w:rsidRPr="00203932" w14:paraId="2C01F84A" w14:textId="77777777" w:rsidTr="00115EAC">
        <w:trPr>
          <w:gridAfter w:val="1"/>
          <w:wAfter w:w="13" w:type="dxa"/>
          <w:trHeight w:val="290"/>
        </w:trPr>
        <w:tc>
          <w:tcPr>
            <w:tcW w:w="4390" w:type="dxa"/>
            <w:tcBorders>
              <w:top w:val="nil"/>
              <w:left w:val="single" w:sz="4" w:space="0" w:color="auto"/>
              <w:bottom w:val="single" w:sz="4" w:space="0" w:color="auto"/>
              <w:right w:val="nil"/>
            </w:tcBorders>
            <w:shd w:val="clear" w:color="auto" w:fill="auto"/>
            <w:vAlign w:val="center"/>
            <w:hideMark/>
          </w:tcPr>
          <w:p w14:paraId="4640E68D"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Otros Egresos Presupuestarios no Contables</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42D978F4"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 </w:t>
            </w:r>
          </w:p>
        </w:tc>
      </w:tr>
      <w:tr w:rsidR="00203932" w:rsidRPr="00203932" w14:paraId="52FDC46D" w14:textId="77777777" w:rsidTr="00115EAC">
        <w:trPr>
          <w:gridAfter w:val="1"/>
          <w:wAfter w:w="13" w:type="dxa"/>
          <w:trHeight w:val="390"/>
        </w:trPr>
        <w:tc>
          <w:tcPr>
            <w:tcW w:w="4390" w:type="dxa"/>
            <w:tcBorders>
              <w:top w:val="nil"/>
              <w:left w:val="single" w:sz="4" w:space="0" w:color="auto"/>
              <w:bottom w:val="single" w:sz="4" w:space="0" w:color="auto"/>
              <w:right w:val="single" w:sz="4" w:space="0" w:color="auto"/>
            </w:tcBorders>
            <w:shd w:val="clear" w:color="000000" w:fill="D9D9D9"/>
            <w:vAlign w:val="center"/>
            <w:hideMark/>
          </w:tcPr>
          <w:p w14:paraId="629F0BF1" w14:textId="77777777" w:rsidR="00203932" w:rsidRPr="00203932" w:rsidRDefault="00203932" w:rsidP="00203932">
            <w:pPr>
              <w:spacing w:after="0" w:line="240" w:lineRule="auto"/>
              <w:rPr>
                <w:rFonts w:eastAsia="Times New Roman" w:cs="Calibri"/>
                <w:b/>
                <w:bCs/>
                <w:color w:val="000000"/>
                <w:sz w:val="16"/>
                <w:szCs w:val="16"/>
                <w:lang w:eastAsia="es-MX"/>
              </w:rPr>
            </w:pPr>
            <w:r w:rsidRPr="00203932">
              <w:rPr>
                <w:rFonts w:eastAsia="Times New Roman" w:cs="Calibri"/>
                <w:b/>
                <w:bCs/>
                <w:color w:val="000000"/>
                <w:sz w:val="16"/>
                <w:szCs w:val="16"/>
                <w:lang w:eastAsia="es-MX"/>
              </w:rPr>
              <w:t>3.     Más Gastos Contables no Presupuestarios</w:t>
            </w:r>
          </w:p>
        </w:tc>
        <w:tc>
          <w:tcPr>
            <w:tcW w:w="1820" w:type="dxa"/>
            <w:tcBorders>
              <w:top w:val="nil"/>
              <w:left w:val="nil"/>
              <w:bottom w:val="single" w:sz="4" w:space="0" w:color="auto"/>
              <w:right w:val="single" w:sz="4" w:space="0" w:color="auto"/>
            </w:tcBorders>
            <w:shd w:val="clear" w:color="000000" w:fill="D9D9D9"/>
            <w:vAlign w:val="center"/>
            <w:hideMark/>
          </w:tcPr>
          <w:p w14:paraId="0A9A0D52" w14:textId="77777777" w:rsidR="00203932" w:rsidRPr="00203932" w:rsidRDefault="00203932" w:rsidP="00203932">
            <w:pPr>
              <w:spacing w:after="0" w:line="240" w:lineRule="auto"/>
              <w:jc w:val="right"/>
              <w:rPr>
                <w:rFonts w:eastAsia="Times New Roman" w:cs="Calibri"/>
                <w:b/>
                <w:bCs/>
                <w:color w:val="000000"/>
                <w:sz w:val="16"/>
                <w:szCs w:val="16"/>
                <w:lang w:eastAsia="es-MX"/>
              </w:rPr>
            </w:pPr>
            <w:r w:rsidRPr="00203932">
              <w:rPr>
                <w:rFonts w:eastAsia="Times New Roman" w:cs="Calibri"/>
                <w:b/>
                <w:bCs/>
                <w:color w:val="000000"/>
                <w:sz w:val="16"/>
                <w:szCs w:val="16"/>
                <w:lang w:eastAsia="es-MX"/>
              </w:rPr>
              <w:t>240,704,465</w:t>
            </w:r>
          </w:p>
        </w:tc>
      </w:tr>
      <w:tr w:rsidR="00203932" w:rsidRPr="00203932" w14:paraId="04EA2168" w14:textId="77777777" w:rsidTr="00115EAC">
        <w:trPr>
          <w:gridAfter w:val="1"/>
          <w:wAfter w:w="13" w:type="dxa"/>
          <w:trHeight w:val="345"/>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C6567EE"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Estimaciones, depreciaciones, deterioro, Obsolescencia y Amortizaciones</w:t>
            </w:r>
          </w:p>
        </w:tc>
        <w:tc>
          <w:tcPr>
            <w:tcW w:w="1820" w:type="dxa"/>
            <w:tcBorders>
              <w:top w:val="nil"/>
              <w:left w:val="nil"/>
              <w:bottom w:val="single" w:sz="4" w:space="0" w:color="auto"/>
              <w:right w:val="single" w:sz="4" w:space="0" w:color="auto"/>
            </w:tcBorders>
            <w:shd w:val="clear" w:color="auto" w:fill="auto"/>
            <w:vAlign w:val="center"/>
            <w:hideMark/>
          </w:tcPr>
          <w:p w14:paraId="0951099A"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240,704,465</w:t>
            </w:r>
          </w:p>
        </w:tc>
      </w:tr>
      <w:tr w:rsidR="00203932" w:rsidRPr="00203932" w14:paraId="30EF927C" w14:textId="77777777" w:rsidTr="00115EAC">
        <w:trPr>
          <w:gridAfter w:val="1"/>
          <w:wAfter w:w="13" w:type="dxa"/>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51038B2"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Provisiones</w:t>
            </w:r>
          </w:p>
        </w:tc>
        <w:tc>
          <w:tcPr>
            <w:tcW w:w="1820" w:type="dxa"/>
            <w:tcBorders>
              <w:top w:val="nil"/>
              <w:left w:val="nil"/>
              <w:bottom w:val="single" w:sz="4" w:space="0" w:color="auto"/>
              <w:right w:val="single" w:sz="4" w:space="0" w:color="auto"/>
            </w:tcBorders>
            <w:shd w:val="clear" w:color="auto" w:fill="auto"/>
            <w:vAlign w:val="center"/>
            <w:hideMark/>
          </w:tcPr>
          <w:p w14:paraId="7A5BDB0E"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73942A30" w14:textId="77777777" w:rsidTr="00115EAC">
        <w:trPr>
          <w:gridAfter w:val="1"/>
          <w:wAfter w:w="13" w:type="dxa"/>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1D37630"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Disminución de Inventarios</w:t>
            </w:r>
          </w:p>
        </w:tc>
        <w:tc>
          <w:tcPr>
            <w:tcW w:w="1820" w:type="dxa"/>
            <w:tcBorders>
              <w:top w:val="nil"/>
              <w:left w:val="nil"/>
              <w:bottom w:val="single" w:sz="4" w:space="0" w:color="auto"/>
              <w:right w:val="single" w:sz="4" w:space="0" w:color="auto"/>
            </w:tcBorders>
            <w:shd w:val="clear" w:color="auto" w:fill="auto"/>
            <w:vAlign w:val="center"/>
            <w:hideMark/>
          </w:tcPr>
          <w:p w14:paraId="5869F2CB"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30708AAC" w14:textId="77777777" w:rsidTr="00115EAC">
        <w:trPr>
          <w:gridAfter w:val="1"/>
          <w:wAfter w:w="13" w:type="dxa"/>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623687A"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Otros Gastos </w:t>
            </w:r>
          </w:p>
        </w:tc>
        <w:tc>
          <w:tcPr>
            <w:tcW w:w="1820" w:type="dxa"/>
            <w:tcBorders>
              <w:top w:val="nil"/>
              <w:left w:val="nil"/>
              <w:bottom w:val="single" w:sz="4" w:space="0" w:color="auto"/>
              <w:right w:val="single" w:sz="4" w:space="0" w:color="auto"/>
            </w:tcBorders>
            <w:shd w:val="clear" w:color="auto" w:fill="auto"/>
            <w:vAlign w:val="center"/>
            <w:hideMark/>
          </w:tcPr>
          <w:p w14:paraId="676BDFAB"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0C4F3184" w14:textId="77777777" w:rsidTr="00115EAC">
        <w:trPr>
          <w:gridAfter w:val="1"/>
          <w:wAfter w:w="13" w:type="dxa"/>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884C35F"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Otros Gastos Contables no Presupuestales</w:t>
            </w:r>
          </w:p>
        </w:tc>
        <w:tc>
          <w:tcPr>
            <w:tcW w:w="1820" w:type="dxa"/>
            <w:tcBorders>
              <w:top w:val="nil"/>
              <w:left w:val="nil"/>
              <w:bottom w:val="single" w:sz="4" w:space="0" w:color="auto"/>
              <w:right w:val="single" w:sz="4" w:space="0" w:color="auto"/>
            </w:tcBorders>
            <w:shd w:val="clear" w:color="auto" w:fill="auto"/>
            <w:vAlign w:val="center"/>
            <w:hideMark/>
          </w:tcPr>
          <w:p w14:paraId="4847FA03"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3BFA7889" w14:textId="77777777" w:rsidTr="00115EAC">
        <w:trPr>
          <w:gridAfter w:val="1"/>
          <w:wAfter w:w="13" w:type="dxa"/>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52B420F"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Inversión Pública No Capitalizable</w:t>
            </w:r>
          </w:p>
        </w:tc>
        <w:tc>
          <w:tcPr>
            <w:tcW w:w="1820" w:type="dxa"/>
            <w:tcBorders>
              <w:top w:val="nil"/>
              <w:left w:val="nil"/>
              <w:bottom w:val="single" w:sz="4" w:space="0" w:color="auto"/>
              <w:right w:val="single" w:sz="4" w:space="0" w:color="auto"/>
            </w:tcBorders>
            <w:shd w:val="clear" w:color="auto" w:fill="auto"/>
            <w:vAlign w:val="center"/>
            <w:hideMark/>
          </w:tcPr>
          <w:p w14:paraId="7792209F"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1E6E93CC" w14:textId="77777777" w:rsidTr="00115EAC">
        <w:trPr>
          <w:gridAfter w:val="1"/>
          <w:wAfter w:w="13" w:type="dxa"/>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2EEF484"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Materiales y Suministros (consumos)</w:t>
            </w:r>
          </w:p>
        </w:tc>
        <w:tc>
          <w:tcPr>
            <w:tcW w:w="1820" w:type="dxa"/>
            <w:tcBorders>
              <w:top w:val="nil"/>
              <w:left w:val="nil"/>
              <w:bottom w:val="single" w:sz="4" w:space="0" w:color="auto"/>
              <w:right w:val="single" w:sz="4" w:space="0" w:color="auto"/>
            </w:tcBorders>
            <w:shd w:val="clear" w:color="auto" w:fill="auto"/>
            <w:vAlign w:val="center"/>
            <w:hideMark/>
          </w:tcPr>
          <w:p w14:paraId="74273023"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5B0C3EAE" w14:textId="77777777" w:rsidTr="00115EAC">
        <w:trPr>
          <w:gridAfter w:val="1"/>
          <w:wAfter w:w="13" w:type="dxa"/>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328ADF0" w14:textId="77777777" w:rsidR="00203932" w:rsidRPr="00203932" w:rsidRDefault="00203932" w:rsidP="00203932">
            <w:pPr>
              <w:spacing w:after="0" w:line="240" w:lineRule="auto"/>
              <w:rPr>
                <w:rFonts w:eastAsia="Times New Roman" w:cs="Calibri"/>
                <w:color w:val="000000"/>
                <w:sz w:val="14"/>
                <w:szCs w:val="14"/>
                <w:lang w:eastAsia="es-MX"/>
              </w:rPr>
            </w:pPr>
            <w:r w:rsidRPr="00203932">
              <w:rPr>
                <w:rFonts w:eastAsia="Times New Roman" w:cs="Calibri"/>
                <w:color w:val="000000"/>
                <w:sz w:val="14"/>
                <w:szCs w:val="14"/>
                <w:lang w:eastAsia="es-MX"/>
              </w:rPr>
              <w:t xml:space="preserve">       Otros Gastos Contables No Presupuestarios</w:t>
            </w:r>
          </w:p>
        </w:tc>
        <w:tc>
          <w:tcPr>
            <w:tcW w:w="1820" w:type="dxa"/>
            <w:tcBorders>
              <w:top w:val="nil"/>
              <w:left w:val="nil"/>
              <w:bottom w:val="single" w:sz="4" w:space="0" w:color="auto"/>
              <w:right w:val="single" w:sz="4" w:space="0" w:color="auto"/>
            </w:tcBorders>
            <w:shd w:val="clear" w:color="auto" w:fill="auto"/>
            <w:vAlign w:val="center"/>
            <w:hideMark/>
          </w:tcPr>
          <w:p w14:paraId="1AA585D7" w14:textId="77777777" w:rsidR="00203932" w:rsidRPr="00203932" w:rsidRDefault="00203932" w:rsidP="00203932">
            <w:pPr>
              <w:spacing w:after="0" w:line="240" w:lineRule="auto"/>
              <w:jc w:val="right"/>
              <w:rPr>
                <w:rFonts w:eastAsia="Times New Roman" w:cs="Calibri"/>
                <w:color w:val="000000"/>
                <w:sz w:val="14"/>
                <w:szCs w:val="14"/>
                <w:lang w:eastAsia="es-MX"/>
              </w:rPr>
            </w:pPr>
            <w:r w:rsidRPr="00203932">
              <w:rPr>
                <w:rFonts w:eastAsia="Times New Roman" w:cs="Calibri"/>
                <w:color w:val="000000"/>
                <w:sz w:val="14"/>
                <w:szCs w:val="14"/>
                <w:lang w:eastAsia="es-MX"/>
              </w:rPr>
              <w:t>0</w:t>
            </w:r>
          </w:p>
        </w:tc>
      </w:tr>
      <w:tr w:rsidR="00203932" w:rsidRPr="00203932" w14:paraId="73E69843" w14:textId="77777777" w:rsidTr="00115EAC">
        <w:trPr>
          <w:gridAfter w:val="1"/>
          <w:wAfter w:w="13" w:type="dxa"/>
          <w:trHeight w:val="320"/>
        </w:trPr>
        <w:tc>
          <w:tcPr>
            <w:tcW w:w="4390" w:type="dxa"/>
            <w:tcBorders>
              <w:top w:val="nil"/>
              <w:left w:val="single" w:sz="4" w:space="0" w:color="auto"/>
              <w:bottom w:val="single" w:sz="4" w:space="0" w:color="auto"/>
              <w:right w:val="single" w:sz="4" w:space="0" w:color="auto"/>
            </w:tcBorders>
            <w:shd w:val="clear" w:color="000000" w:fill="DDC9A3"/>
            <w:vAlign w:val="center"/>
            <w:hideMark/>
          </w:tcPr>
          <w:p w14:paraId="7FCD6E2D" w14:textId="77777777" w:rsidR="00203932" w:rsidRPr="00203932" w:rsidRDefault="00203932" w:rsidP="00203932">
            <w:pPr>
              <w:spacing w:after="0" w:line="240" w:lineRule="auto"/>
              <w:rPr>
                <w:rFonts w:eastAsia="Times New Roman" w:cs="Calibri"/>
                <w:b/>
                <w:bCs/>
                <w:color w:val="000000"/>
                <w:sz w:val="16"/>
                <w:szCs w:val="16"/>
                <w:lang w:eastAsia="es-MX"/>
              </w:rPr>
            </w:pPr>
            <w:r w:rsidRPr="00203932">
              <w:rPr>
                <w:rFonts w:eastAsia="Times New Roman" w:cs="Calibri"/>
                <w:b/>
                <w:bCs/>
                <w:color w:val="000000"/>
                <w:sz w:val="16"/>
                <w:szCs w:val="16"/>
                <w:lang w:eastAsia="es-MX"/>
              </w:rPr>
              <w:t xml:space="preserve">4.      Total de Gastos Contables </w:t>
            </w:r>
          </w:p>
        </w:tc>
        <w:tc>
          <w:tcPr>
            <w:tcW w:w="1820" w:type="dxa"/>
            <w:tcBorders>
              <w:top w:val="nil"/>
              <w:left w:val="nil"/>
              <w:bottom w:val="single" w:sz="4" w:space="0" w:color="auto"/>
              <w:right w:val="single" w:sz="4" w:space="0" w:color="auto"/>
            </w:tcBorders>
            <w:shd w:val="clear" w:color="000000" w:fill="DDC9A3"/>
            <w:vAlign w:val="center"/>
            <w:hideMark/>
          </w:tcPr>
          <w:p w14:paraId="0708B3CE" w14:textId="77777777" w:rsidR="00203932" w:rsidRPr="00203932" w:rsidRDefault="00203932" w:rsidP="00203932">
            <w:pPr>
              <w:spacing w:after="0" w:line="240" w:lineRule="auto"/>
              <w:jc w:val="right"/>
              <w:rPr>
                <w:rFonts w:eastAsia="Times New Roman" w:cs="Calibri"/>
                <w:b/>
                <w:bCs/>
                <w:color w:val="000000"/>
                <w:sz w:val="16"/>
                <w:szCs w:val="16"/>
                <w:lang w:eastAsia="es-MX"/>
              </w:rPr>
            </w:pPr>
            <w:r w:rsidRPr="00203932">
              <w:rPr>
                <w:rFonts w:eastAsia="Times New Roman" w:cs="Calibri"/>
                <w:b/>
                <w:bCs/>
                <w:color w:val="000000"/>
                <w:sz w:val="16"/>
                <w:szCs w:val="16"/>
                <w:lang w:eastAsia="es-MX"/>
              </w:rPr>
              <w:t>21,022,557,267</w:t>
            </w:r>
          </w:p>
        </w:tc>
      </w:tr>
    </w:tbl>
    <w:p w14:paraId="4125044B" w14:textId="77777777" w:rsidR="00F52BC6" w:rsidRDefault="00F52BC6" w:rsidP="006311DA">
      <w:pPr>
        <w:pStyle w:val="NormalWeb"/>
        <w:spacing w:before="0" w:beforeAutospacing="0" w:after="0" w:afterAutospacing="0"/>
        <w:jc w:val="both"/>
        <w:rPr>
          <w:rFonts w:asciiTheme="minorHAnsi" w:hAnsiTheme="minorHAnsi" w:cstheme="minorHAnsi"/>
          <w:b/>
          <w:sz w:val="18"/>
          <w:szCs w:val="18"/>
          <w:lang w:eastAsia="es-ES"/>
        </w:rPr>
      </w:pPr>
    </w:p>
    <w:p w14:paraId="6A990D29" w14:textId="7D3140BC" w:rsidR="006311DA" w:rsidRPr="005F45A3" w:rsidRDefault="006311DA" w:rsidP="006311DA">
      <w:pPr>
        <w:spacing w:after="0" w:line="240" w:lineRule="auto"/>
        <w:jc w:val="both"/>
        <w:rPr>
          <w:rFonts w:asciiTheme="minorHAnsi" w:hAnsiTheme="minorHAnsi" w:cstheme="minorHAnsi"/>
          <w:b/>
          <w:sz w:val="18"/>
          <w:szCs w:val="18"/>
          <w:lang w:eastAsia="es-ES"/>
        </w:rPr>
      </w:pPr>
      <w:r w:rsidRPr="005F45A3">
        <w:rPr>
          <w:rFonts w:asciiTheme="minorHAnsi" w:hAnsiTheme="minorHAnsi" w:cstheme="minorHAnsi"/>
          <w:b/>
          <w:sz w:val="18"/>
          <w:szCs w:val="18"/>
          <w:lang w:eastAsia="es-ES"/>
        </w:rPr>
        <w:t xml:space="preserve">            </w:t>
      </w:r>
      <w:r>
        <w:rPr>
          <w:rFonts w:asciiTheme="minorHAnsi" w:hAnsiTheme="minorHAnsi" w:cstheme="minorHAnsi"/>
          <w:b/>
          <w:sz w:val="18"/>
          <w:szCs w:val="18"/>
          <w:lang w:eastAsia="es-ES"/>
        </w:rPr>
        <w:t xml:space="preserve">                     </w:t>
      </w:r>
    </w:p>
    <w:p w14:paraId="2CF907D4" w14:textId="50089275" w:rsidR="006311DA" w:rsidRPr="005F45A3" w:rsidRDefault="006311DA" w:rsidP="006311DA">
      <w:pPr>
        <w:spacing w:after="0" w:line="240" w:lineRule="auto"/>
        <w:rPr>
          <w:rFonts w:asciiTheme="minorHAnsi" w:eastAsia="Times New Roman" w:hAnsiTheme="minorHAnsi" w:cstheme="minorHAnsi"/>
          <w:sz w:val="14"/>
          <w:szCs w:val="14"/>
          <w:lang w:val="es-ES" w:eastAsia="es-ES"/>
        </w:rPr>
      </w:pPr>
      <w:r w:rsidRPr="005F45A3">
        <w:rPr>
          <w:rFonts w:asciiTheme="minorHAnsi" w:eastAsia="Times New Roman" w:hAnsiTheme="minorHAnsi" w:cstheme="minorHAnsi"/>
          <w:sz w:val="14"/>
          <w:szCs w:val="14"/>
          <w:lang w:val="es-ES" w:eastAsia="es-ES"/>
        </w:rPr>
        <w:t>“ Bajo protesta de decir verdad declaramos que los Estados Financieros y sus Notas</w:t>
      </w:r>
      <w:r>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29A2CAC4" w14:textId="77777777" w:rsidR="00767E94" w:rsidRDefault="00767E94" w:rsidP="00CA3335">
      <w:pPr>
        <w:spacing w:before="240" w:after="0" w:line="240" w:lineRule="auto"/>
        <w:jc w:val="center"/>
        <w:rPr>
          <w:rFonts w:asciiTheme="minorHAnsi" w:eastAsia="Times New Roman" w:hAnsiTheme="minorHAnsi" w:cstheme="minorHAnsi"/>
          <w:b/>
          <w:szCs w:val="14"/>
          <w:lang w:val="es-ES" w:eastAsia="es-ES"/>
        </w:rPr>
      </w:pPr>
    </w:p>
    <w:p w14:paraId="65498563" w14:textId="77777777" w:rsidR="00767E94" w:rsidRDefault="00767E94" w:rsidP="00CA3335">
      <w:pPr>
        <w:spacing w:before="240" w:after="0" w:line="240" w:lineRule="auto"/>
        <w:jc w:val="center"/>
        <w:rPr>
          <w:rFonts w:asciiTheme="minorHAnsi" w:eastAsia="Times New Roman" w:hAnsiTheme="minorHAnsi" w:cstheme="minorHAnsi"/>
          <w:b/>
          <w:szCs w:val="14"/>
          <w:lang w:val="es-ES" w:eastAsia="es-ES"/>
        </w:rPr>
      </w:pPr>
    </w:p>
    <w:p w14:paraId="7CD4F5F7" w14:textId="2F5513F2" w:rsidR="00035965" w:rsidRDefault="00035965" w:rsidP="00CA3335">
      <w:pPr>
        <w:spacing w:before="240" w:after="0" w:line="240" w:lineRule="auto"/>
        <w:jc w:val="center"/>
        <w:rPr>
          <w:rFonts w:asciiTheme="minorHAnsi" w:eastAsia="Times New Roman" w:hAnsiTheme="minorHAnsi" w:cstheme="minorHAnsi"/>
          <w:b/>
          <w:szCs w:val="14"/>
          <w:lang w:val="es-ES" w:eastAsia="es-ES"/>
        </w:rPr>
      </w:pPr>
    </w:p>
    <w:p w14:paraId="10ED0B88" w14:textId="7C1447CE" w:rsidR="00035965" w:rsidRDefault="00035965" w:rsidP="00CA3335">
      <w:pPr>
        <w:spacing w:before="240" w:after="0" w:line="240" w:lineRule="auto"/>
        <w:jc w:val="center"/>
        <w:rPr>
          <w:rFonts w:asciiTheme="minorHAnsi" w:eastAsia="Times New Roman" w:hAnsiTheme="minorHAnsi" w:cstheme="minorHAnsi"/>
          <w:b/>
          <w:szCs w:val="14"/>
          <w:lang w:val="es-ES" w:eastAsia="es-ES"/>
        </w:rPr>
      </w:pPr>
    </w:p>
    <w:p w14:paraId="70E00B30" w14:textId="3B888D71" w:rsidR="00035965" w:rsidRDefault="00035965" w:rsidP="00CA3335">
      <w:pPr>
        <w:spacing w:before="240" w:after="0" w:line="240" w:lineRule="auto"/>
        <w:jc w:val="center"/>
        <w:rPr>
          <w:rFonts w:asciiTheme="minorHAnsi" w:eastAsia="Times New Roman" w:hAnsiTheme="minorHAnsi" w:cstheme="minorHAnsi"/>
          <w:b/>
          <w:szCs w:val="14"/>
          <w:lang w:val="es-ES" w:eastAsia="es-ES"/>
        </w:rPr>
      </w:pPr>
    </w:p>
    <w:p w14:paraId="5E1A25C6" w14:textId="77777777" w:rsidR="00035965" w:rsidRDefault="00035965" w:rsidP="00CA3335">
      <w:pPr>
        <w:spacing w:before="240" w:after="0" w:line="240" w:lineRule="auto"/>
        <w:jc w:val="center"/>
        <w:rPr>
          <w:rFonts w:asciiTheme="minorHAnsi" w:eastAsia="Times New Roman" w:hAnsiTheme="minorHAnsi" w:cstheme="minorHAnsi"/>
          <w:b/>
          <w:szCs w:val="14"/>
          <w:lang w:val="es-ES" w:eastAsia="es-ES"/>
        </w:rPr>
      </w:pPr>
    </w:p>
    <w:p w14:paraId="2C280827" w14:textId="77777777" w:rsidR="00035965" w:rsidRDefault="00035965" w:rsidP="00CA3335">
      <w:pPr>
        <w:spacing w:before="240" w:after="0" w:line="240" w:lineRule="auto"/>
        <w:jc w:val="center"/>
        <w:rPr>
          <w:rFonts w:asciiTheme="minorHAnsi" w:eastAsia="Times New Roman" w:hAnsiTheme="minorHAnsi" w:cstheme="minorHAnsi"/>
          <w:b/>
          <w:szCs w:val="14"/>
          <w:lang w:val="es-ES" w:eastAsia="es-ES"/>
        </w:rPr>
      </w:pPr>
    </w:p>
    <w:p w14:paraId="16CD973D" w14:textId="77777777" w:rsidR="00035965" w:rsidRDefault="00035965" w:rsidP="00CA3335">
      <w:pPr>
        <w:spacing w:before="240" w:after="0" w:line="240" w:lineRule="auto"/>
        <w:jc w:val="center"/>
        <w:rPr>
          <w:rFonts w:asciiTheme="minorHAnsi" w:eastAsia="Times New Roman" w:hAnsiTheme="minorHAnsi" w:cstheme="minorHAnsi"/>
          <w:b/>
          <w:szCs w:val="14"/>
          <w:lang w:val="es-ES" w:eastAsia="es-ES"/>
        </w:rPr>
      </w:pPr>
    </w:p>
    <w:p w14:paraId="682FB52E" w14:textId="77777777" w:rsidR="00035965" w:rsidRDefault="00035965" w:rsidP="00CA3335">
      <w:pPr>
        <w:spacing w:before="240" w:after="0" w:line="240" w:lineRule="auto"/>
        <w:jc w:val="center"/>
        <w:rPr>
          <w:rFonts w:asciiTheme="minorHAnsi" w:eastAsia="Times New Roman" w:hAnsiTheme="minorHAnsi" w:cstheme="minorHAnsi"/>
          <w:b/>
          <w:szCs w:val="14"/>
          <w:lang w:val="es-ES" w:eastAsia="es-ES"/>
        </w:rPr>
      </w:pPr>
    </w:p>
    <w:p w14:paraId="011FA3D5" w14:textId="6F1720A2" w:rsidR="00CA3335" w:rsidRDefault="00CA3335" w:rsidP="00CA3335">
      <w:pPr>
        <w:spacing w:before="240" w:after="0" w:line="240" w:lineRule="auto"/>
        <w:jc w:val="center"/>
        <w:rPr>
          <w:rFonts w:asciiTheme="minorHAnsi" w:eastAsia="Times New Roman" w:hAnsiTheme="minorHAnsi" w:cstheme="minorHAnsi"/>
          <w:b/>
          <w:szCs w:val="14"/>
          <w:lang w:val="es-ES" w:eastAsia="es-ES"/>
        </w:rPr>
      </w:pPr>
      <w:r w:rsidRPr="005F45A3">
        <w:rPr>
          <w:rFonts w:asciiTheme="minorHAnsi" w:eastAsia="Times New Roman" w:hAnsiTheme="minorHAnsi" w:cstheme="minorHAnsi"/>
          <w:b/>
          <w:szCs w:val="14"/>
          <w:lang w:val="es-ES" w:eastAsia="es-ES"/>
        </w:rPr>
        <w:t>ESTADOS FINANCIEROS</w:t>
      </w:r>
    </w:p>
    <w:p w14:paraId="35DCC153" w14:textId="62F78243" w:rsidR="00CA3335" w:rsidRPr="00CA3335" w:rsidRDefault="00CA3335" w:rsidP="00CA3335">
      <w:pPr>
        <w:pStyle w:val="Texto"/>
        <w:spacing w:before="240"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 xml:space="preserve">Al </w:t>
      </w:r>
      <w:r w:rsidR="00035965">
        <w:rPr>
          <w:rFonts w:asciiTheme="minorHAnsi" w:hAnsiTheme="minorHAnsi" w:cstheme="minorHAnsi"/>
          <w:b/>
          <w:sz w:val="22"/>
          <w:szCs w:val="18"/>
        </w:rPr>
        <w:t xml:space="preserve">31 de </w:t>
      </w:r>
      <w:r w:rsidR="00D37DCB">
        <w:rPr>
          <w:rFonts w:asciiTheme="minorHAnsi" w:hAnsiTheme="minorHAnsi" w:cstheme="minorHAnsi"/>
          <w:b/>
          <w:sz w:val="22"/>
          <w:szCs w:val="18"/>
        </w:rPr>
        <w:t xml:space="preserve">Marzo </w:t>
      </w:r>
      <w:r w:rsidR="00FE60F0">
        <w:rPr>
          <w:rFonts w:asciiTheme="minorHAnsi" w:hAnsiTheme="minorHAnsi" w:cstheme="minorHAnsi"/>
          <w:b/>
          <w:sz w:val="22"/>
          <w:szCs w:val="18"/>
        </w:rPr>
        <w:t>de 2024</w:t>
      </w:r>
    </w:p>
    <w:p w14:paraId="70F167AA" w14:textId="77777777" w:rsidR="00CA3335" w:rsidRPr="005F45A3" w:rsidRDefault="00CA3335" w:rsidP="003A0C52">
      <w:pPr>
        <w:pStyle w:val="Prrafodelista"/>
        <w:numPr>
          <w:ilvl w:val="0"/>
          <w:numId w:val="16"/>
        </w:numPr>
        <w:ind w:left="284" w:hanging="284"/>
        <w:jc w:val="center"/>
        <w:rPr>
          <w:rFonts w:asciiTheme="minorHAnsi" w:eastAsia="Times New Roman" w:hAnsiTheme="minorHAnsi" w:cstheme="minorHAnsi"/>
          <w:b/>
          <w:szCs w:val="18"/>
          <w:lang w:eastAsia="es-ES"/>
        </w:rPr>
      </w:pPr>
      <w:r w:rsidRPr="005F45A3">
        <w:rPr>
          <w:rFonts w:asciiTheme="minorHAnsi" w:eastAsia="Times New Roman" w:hAnsiTheme="minorHAnsi" w:cstheme="minorHAnsi"/>
          <w:b/>
          <w:szCs w:val="18"/>
          <w:lang w:eastAsia="es-ES"/>
        </w:rPr>
        <w:t>Notas de Memoria (Cuentas de Orden)</w:t>
      </w:r>
    </w:p>
    <w:p w14:paraId="7822DA3E" w14:textId="77777777" w:rsidR="00CA3335" w:rsidRPr="005F45A3" w:rsidRDefault="00CA3335" w:rsidP="00115EAC">
      <w:pPr>
        <w:pStyle w:val="Texto"/>
        <w:spacing w:after="0" w:line="240" w:lineRule="exact"/>
        <w:ind w:firstLine="0"/>
        <w:rPr>
          <w:rFonts w:asciiTheme="minorHAnsi" w:hAnsiTheme="minorHAnsi" w:cstheme="minorHAnsi"/>
          <w:szCs w:val="18"/>
          <w:lang w:val="es-MX"/>
        </w:rPr>
      </w:pPr>
      <w:r w:rsidRPr="005F45A3">
        <w:rPr>
          <w:rFonts w:asciiTheme="minorHAnsi" w:hAnsiTheme="minorHAnsi" w:cstheme="minorHAnsi"/>
        </w:rPr>
        <w:t xml:space="preserve">Las Cuentas de Orden se utilizan </w:t>
      </w:r>
      <w:r w:rsidRPr="005F45A3">
        <w:rPr>
          <w:rFonts w:asciiTheme="minorHAnsi" w:hAnsiTheme="minorHAnsi" w:cstheme="minorHAnsi"/>
          <w:szCs w:val="18"/>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C1B7588" w14:textId="77777777" w:rsidR="00CA3335" w:rsidRPr="005F45A3" w:rsidRDefault="00CA3335" w:rsidP="00115EAC">
      <w:pPr>
        <w:pStyle w:val="Texto"/>
        <w:spacing w:after="0" w:line="240" w:lineRule="exact"/>
        <w:ind w:firstLine="0"/>
        <w:rPr>
          <w:rFonts w:asciiTheme="minorHAnsi" w:hAnsiTheme="minorHAnsi" w:cstheme="minorHAnsi"/>
          <w:szCs w:val="18"/>
          <w:lang w:val="es-MX"/>
        </w:rPr>
      </w:pPr>
    </w:p>
    <w:p w14:paraId="7478C9BB" w14:textId="77777777" w:rsidR="00CA3335" w:rsidRPr="005F45A3" w:rsidRDefault="00CA3335" w:rsidP="00115EAC">
      <w:pPr>
        <w:spacing w:after="0"/>
        <w:rPr>
          <w:rFonts w:asciiTheme="minorHAnsi" w:hAnsiTheme="minorHAnsi" w:cstheme="minorHAnsi"/>
          <w:sz w:val="18"/>
          <w:szCs w:val="18"/>
        </w:rPr>
      </w:pPr>
      <w:r w:rsidRPr="005F45A3">
        <w:rPr>
          <w:rFonts w:asciiTheme="minorHAnsi" w:hAnsiTheme="minorHAnsi" w:cstheme="minorHAnsi"/>
          <w:sz w:val="18"/>
          <w:szCs w:val="18"/>
        </w:rPr>
        <w:t>Las cuentas que se manejan para efectos de este documento son las siguientes:</w:t>
      </w:r>
    </w:p>
    <w:p w14:paraId="58D53CE5" w14:textId="77777777" w:rsidR="00A06C18" w:rsidRDefault="00A06C18" w:rsidP="00115EAC">
      <w:pPr>
        <w:spacing w:after="0"/>
        <w:rPr>
          <w:rFonts w:asciiTheme="minorHAnsi" w:hAnsiTheme="minorHAnsi" w:cstheme="minorHAnsi"/>
          <w:b/>
          <w:sz w:val="20"/>
          <w:szCs w:val="18"/>
        </w:rPr>
      </w:pPr>
    </w:p>
    <w:p w14:paraId="2321319B" w14:textId="011A1C71" w:rsidR="00CA3335" w:rsidRDefault="00CA3335" w:rsidP="00115EAC">
      <w:pPr>
        <w:spacing w:after="0"/>
        <w:rPr>
          <w:rFonts w:asciiTheme="minorHAnsi" w:hAnsiTheme="minorHAnsi" w:cstheme="minorHAnsi"/>
          <w:b/>
          <w:sz w:val="20"/>
          <w:szCs w:val="18"/>
        </w:rPr>
      </w:pPr>
      <w:r w:rsidRPr="005F45A3">
        <w:rPr>
          <w:rFonts w:asciiTheme="minorHAnsi" w:hAnsiTheme="minorHAnsi" w:cstheme="minorHAnsi"/>
          <w:b/>
          <w:sz w:val="20"/>
          <w:szCs w:val="18"/>
        </w:rPr>
        <w:t xml:space="preserve">Cuentas de Orden Contables y </w:t>
      </w:r>
      <w:r w:rsidRPr="00E44754">
        <w:rPr>
          <w:rFonts w:asciiTheme="minorHAnsi" w:hAnsiTheme="minorHAnsi" w:cstheme="minorHAnsi"/>
          <w:b/>
          <w:sz w:val="20"/>
          <w:szCs w:val="18"/>
        </w:rPr>
        <w:t>Presupuestarias</w:t>
      </w:r>
    </w:p>
    <w:p w14:paraId="61C1BEA4" w14:textId="77777777" w:rsidR="007F4ABA" w:rsidRPr="005F45A3" w:rsidRDefault="007F4ABA" w:rsidP="00115EAC">
      <w:pPr>
        <w:spacing w:after="0"/>
        <w:rPr>
          <w:rFonts w:asciiTheme="minorHAnsi" w:hAnsiTheme="minorHAnsi" w:cstheme="minorHAnsi"/>
          <w:b/>
          <w:sz w:val="20"/>
          <w:szCs w:val="18"/>
        </w:rPr>
      </w:pPr>
    </w:p>
    <w:tbl>
      <w:tblPr>
        <w:tblW w:w="6946" w:type="dxa"/>
        <w:tblInd w:w="-5" w:type="dxa"/>
        <w:tblCellMar>
          <w:left w:w="70" w:type="dxa"/>
          <w:right w:w="70" w:type="dxa"/>
        </w:tblCellMar>
        <w:tblLook w:val="04A0" w:firstRow="1" w:lastRow="0" w:firstColumn="1" w:lastColumn="0" w:noHBand="0" w:noVBand="1"/>
      </w:tblPr>
      <w:tblGrid>
        <w:gridCol w:w="5420"/>
        <w:gridCol w:w="1526"/>
      </w:tblGrid>
      <w:tr w:rsidR="00186AF6" w:rsidRPr="00186AF6" w14:paraId="664E4F51" w14:textId="77777777" w:rsidTr="007F4ABA">
        <w:trPr>
          <w:trHeight w:val="397"/>
        </w:trPr>
        <w:tc>
          <w:tcPr>
            <w:tcW w:w="542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7FEFB49" w14:textId="77777777" w:rsidR="00186AF6" w:rsidRPr="00186AF6" w:rsidRDefault="00186AF6" w:rsidP="00186AF6">
            <w:pPr>
              <w:spacing w:after="0" w:line="240" w:lineRule="auto"/>
              <w:jc w:val="center"/>
              <w:rPr>
                <w:rFonts w:eastAsia="Times New Roman" w:cs="Calibri"/>
                <w:b/>
                <w:bCs/>
                <w:color w:val="FFFFFF"/>
                <w:sz w:val="16"/>
                <w:szCs w:val="16"/>
                <w:lang w:eastAsia="es-MX"/>
              </w:rPr>
            </w:pPr>
            <w:r w:rsidRPr="00186AF6">
              <w:rPr>
                <w:rFonts w:eastAsia="Times New Roman" w:cs="Calibri"/>
                <w:b/>
                <w:bCs/>
                <w:color w:val="FFFFFF"/>
                <w:sz w:val="16"/>
                <w:szCs w:val="16"/>
                <w:lang w:eastAsia="es-MX"/>
              </w:rPr>
              <w:t>Cuentas de Orden Contable</w:t>
            </w:r>
          </w:p>
        </w:tc>
        <w:tc>
          <w:tcPr>
            <w:tcW w:w="1526" w:type="dxa"/>
            <w:tcBorders>
              <w:top w:val="single" w:sz="4" w:space="0" w:color="auto"/>
              <w:left w:val="nil"/>
              <w:bottom w:val="single" w:sz="4" w:space="0" w:color="auto"/>
              <w:right w:val="single" w:sz="4" w:space="0" w:color="auto"/>
            </w:tcBorders>
            <w:shd w:val="clear" w:color="000000" w:fill="AB0033"/>
            <w:vAlign w:val="center"/>
            <w:hideMark/>
          </w:tcPr>
          <w:p w14:paraId="7BFAF9CE" w14:textId="77777777" w:rsidR="00186AF6" w:rsidRPr="00186AF6" w:rsidRDefault="00186AF6" w:rsidP="00186AF6">
            <w:pPr>
              <w:spacing w:after="0" w:line="240" w:lineRule="auto"/>
              <w:jc w:val="center"/>
              <w:rPr>
                <w:rFonts w:eastAsia="Times New Roman" w:cs="Calibri"/>
                <w:b/>
                <w:bCs/>
                <w:color w:val="FFFFFF"/>
                <w:sz w:val="16"/>
                <w:szCs w:val="16"/>
                <w:lang w:eastAsia="es-MX"/>
              </w:rPr>
            </w:pPr>
            <w:r w:rsidRPr="00186AF6">
              <w:rPr>
                <w:rFonts w:eastAsia="Times New Roman" w:cs="Calibri"/>
                <w:b/>
                <w:bCs/>
                <w:color w:val="FFFFFF"/>
                <w:sz w:val="16"/>
                <w:szCs w:val="16"/>
                <w:lang w:eastAsia="es-MX"/>
              </w:rPr>
              <w:t>Importes</w:t>
            </w:r>
          </w:p>
        </w:tc>
      </w:tr>
      <w:tr w:rsidR="00186AF6" w:rsidRPr="00186AF6" w14:paraId="3F81DB9D" w14:textId="77777777" w:rsidTr="00115EAC">
        <w:trPr>
          <w:trHeight w:val="290"/>
        </w:trPr>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45BD73" w14:textId="77777777" w:rsidR="00186AF6" w:rsidRPr="00186AF6" w:rsidRDefault="00186AF6" w:rsidP="00186AF6">
            <w:pPr>
              <w:spacing w:after="0" w:line="240" w:lineRule="auto"/>
              <w:rPr>
                <w:rFonts w:eastAsia="Times New Roman" w:cs="Calibri"/>
                <w:b/>
                <w:bCs/>
                <w:color w:val="000000"/>
                <w:sz w:val="16"/>
                <w:szCs w:val="16"/>
                <w:lang w:eastAsia="es-MX"/>
              </w:rPr>
            </w:pPr>
            <w:r w:rsidRPr="00186AF6">
              <w:rPr>
                <w:rFonts w:eastAsia="Times New Roman" w:cs="Calibri"/>
                <w:b/>
                <w:bCs/>
                <w:color w:val="000000"/>
                <w:sz w:val="16"/>
                <w:szCs w:val="16"/>
                <w:lang w:eastAsia="es-MX"/>
              </w:rPr>
              <w:t>Avales y Garantías</w:t>
            </w:r>
          </w:p>
        </w:tc>
      </w:tr>
      <w:tr w:rsidR="00186AF6" w:rsidRPr="00186AF6" w14:paraId="7138A327" w14:textId="77777777" w:rsidTr="00115EAC">
        <w:trPr>
          <w:trHeight w:val="29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73D2F305" w14:textId="77777777" w:rsidR="00186AF6" w:rsidRPr="00186AF6" w:rsidRDefault="00186AF6" w:rsidP="00186AF6">
            <w:pPr>
              <w:spacing w:after="0" w:line="240" w:lineRule="auto"/>
              <w:rPr>
                <w:rFonts w:eastAsia="Times New Roman" w:cs="Calibri"/>
                <w:color w:val="000000"/>
                <w:sz w:val="14"/>
                <w:szCs w:val="14"/>
                <w:lang w:eastAsia="es-MX"/>
              </w:rPr>
            </w:pPr>
            <w:r w:rsidRPr="00186AF6">
              <w:rPr>
                <w:rFonts w:eastAsia="Times New Roman" w:cs="Calibri"/>
                <w:color w:val="000000"/>
                <w:sz w:val="14"/>
                <w:szCs w:val="14"/>
                <w:lang w:eastAsia="es-MX"/>
              </w:rPr>
              <w:t xml:space="preserve">     Avales Autorizados</w:t>
            </w:r>
          </w:p>
        </w:tc>
        <w:tc>
          <w:tcPr>
            <w:tcW w:w="1526" w:type="dxa"/>
            <w:tcBorders>
              <w:top w:val="nil"/>
              <w:left w:val="nil"/>
              <w:bottom w:val="single" w:sz="4" w:space="0" w:color="auto"/>
              <w:right w:val="single" w:sz="4" w:space="0" w:color="auto"/>
            </w:tcBorders>
            <w:shd w:val="clear" w:color="auto" w:fill="auto"/>
            <w:noWrap/>
            <w:vAlign w:val="bottom"/>
            <w:hideMark/>
          </w:tcPr>
          <w:p w14:paraId="7EC1F09D"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154,558,828</w:t>
            </w:r>
          </w:p>
        </w:tc>
      </w:tr>
      <w:tr w:rsidR="00186AF6" w:rsidRPr="00186AF6" w14:paraId="391CCB36" w14:textId="77777777" w:rsidTr="00115EAC">
        <w:trPr>
          <w:trHeight w:val="29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24D81391" w14:textId="77777777" w:rsidR="00186AF6" w:rsidRPr="00186AF6" w:rsidRDefault="00186AF6" w:rsidP="00186AF6">
            <w:pPr>
              <w:spacing w:after="0" w:line="240" w:lineRule="auto"/>
              <w:rPr>
                <w:rFonts w:eastAsia="Times New Roman" w:cs="Calibri"/>
                <w:color w:val="000000"/>
                <w:sz w:val="14"/>
                <w:szCs w:val="14"/>
                <w:lang w:eastAsia="es-MX"/>
              </w:rPr>
            </w:pPr>
            <w:r w:rsidRPr="00186AF6">
              <w:rPr>
                <w:rFonts w:eastAsia="Times New Roman" w:cs="Calibri"/>
                <w:color w:val="000000"/>
                <w:sz w:val="14"/>
                <w:szCs w:val="14"/>
                <w:lang w:eastAsia="es-MX"/>
              </w:rPr>
              <w:t xml:space="preserve">     Avales Firmados</w:t>
            </w:r>
          </w:p>
        </w:tc>
        <w:tc>
          <w:tcPr>
            <w:tcW w:w="1526" w:type="dxa"/>
            <w:tcBorders>
              <w:top w:val="nil"/>
              <w:left w:val="nil"/>
              <w:bottom w:val="single" w:sz="4" w:space="0" w:color="auto"/>
              <w:right w:val="single" w:sz="4" w:space="0" w:color="auto"/>
            </w:tcBorders>
            <w:shd w:val="clear" w:color="auto" w:fill="auto"/>
            <w:noWrap/>
            <w:vAlign w:val="bottom"/>
            <w:hideMark/>
          </w:tcPr>
          <w:p w14:paraId="10737A05"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-154,558,828</w:t>
            </w:r>
          </w:p>
        </w:tc>
      </w:tr>
      <w:tr w:rsidR="00186AF6" w:rsidRPr="00186AF6" w14:paraId="1CC38120" w14:textId="77777777" w:rsidTr="00115EAC">
        <w:trPr>
          <w:trHeight w:val="360"/>
        </w:trPr>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ACB5B4" w14:textId="77777777" w:rsidR="00186AF6" w:rsidRPr="00186AF6" w:rsidRDefault="00186AF6" w:rsidP="00186AF6">
            <w:pPr>
              <w:spacing w:after="0" w:line="240" w:lineRule="auto"/>
              <w:rPr>
                <w:rFonts w:eastAsia="Times New Roman" w:cs="Calibri"/>
                <w:b/>
                <w:bCs/>
                <w:color w:val="000000"/>
                <w:sz w:val="16"/>
                <w:szCs w:val="16"/>
                <w:lang w:eastAsia="es-MX"/>
              </w:rPr>
            </w:pPr>
            <w:r w:rsidRPr="00186AF6">
              <w:rPr>
                <w:rFonts w:eastAsia="Times New Roman" w:cs="Calibri"/>
                <w:b/>
                <w:bCs/>
                <w:color w:val="000000"/>
                <w:sz w:val="16"/>
                <w:szCs w:val="16"/>
                <w:lang w:eastAsia="es-MX"/>
              </w:rPr>
              <w:t>Inversión Med. Proyectos para Prest. De Servicios</w:t>
            </w:r>
          </w:p>
        </w:tc>
      </w:tr>
      <w:tr w:rsidR="00186AF6" w:rsidRPr="00186AF6" w14:paraId="596A550C" w14:textId="77777777" w:rsidTr="00115EAC">
        <w:trPr>
          <w:trHeight w:val="27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133D6E16" w14:textId="77777777" w:rsidR="00186AF6" w:rsidRPr="00186AF6" w:rsidRDefault="00186AF6" w:rsidP="00186AF6">
            <w:pPr>
              <w:spacing w:after="0" w:line="240" w:lineRule="auto"/>
              <w:rPr>
                <w:rFonts w:eastAsia="Times New Roman" w:cs="Calibri"/>
                <w:color w:val="000000"/>
                <w:sz w:val="14"/>
                <w:szCs w:val="14"/>
                <w:lang w:eastAsia="es-MX"/>
              </w:rPr>
            </w:pPr>
            <w:r w:rsidRPr="00186AF6">
              <w:rPr>
                <w:rFonts w:eastAsia="Times New Roman" w:cs="Calibri"/>
                <w:color w:val="000000"/>
                <w:sz w:val="14"/>
                <w:szCs w:val="14"/>
                <w:lang w:eastAsia="es-MX"/>
              </w:rPr>
              <w:t xml:space="preserve">      Contrato de APP Autopista Mante-Tula S.A. de C.V.</w:t>
            </w:r>
          </w:p>
        </w:tc>
        <w:tc>
          <w:tcPr>
            <w:tcW w:w="1526" w:type="dxa"/>
            <w:tcBorders>
              <w:top w:val="nil"/>
              <w:left w:val="nil"/>
              <w:bottom w:val="single" w:sz="4" w:space="0" w:color="auto"/>
              <w:right w:val="single" w:sz="4" w:space="0" w:color="auto"/>
            </w:tcBorders>
            <w:shd w:val="clear" w:color="auto" w:fill="auto"/>
            <w:vAlign w:val="center"/>
            <w:hideMark/>
          </w:tcPr>
          <w:p w14:paraId="36B50414"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6,300,000,000</w:t>
            </w:r>
          </w:p>
        </w:tc>
      </w:tr>
      <w:tr w:rsidR="00186AF6" w:rsidRPr="00186AF6" w14:paraId="50580A9F" w14:textId="77777777" w:rsidTr="00115EAC">
        <w:trPr>
          <w:trHeight w:val="27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5F4D88C5" w14:textId="77777777" w:rsidR="00186AF6" w:rsidRPr="00186AF6" w:rsidRDefault="00186AF6" w:rsidP="00186AF6">
            <w:pPr>
              <w:spacing w:after="0" w:line="240" w:lineRule="auto"/>
              <w:rPr>
                <w:rFonts w:eastAsia="Times New Roman" w:cs="Calibri"/>
                <w:color w:val="000000"/>
                <w:sz w:val="14"/>
                <w:szCs w:val="14"/>
                <w:lang w:eastAsia="es-MX"/>
              </w:rPr>
            </w:pPr>
            <w:r w:rsidRPr="00186AF6">
              <w:rPr>
                <w:rFonts w:eastAsia="Times New Roman" w:cs="Calibri"/>
                <w:color w:val="000000"/>
                <w:sz w:val="14"/>
                <w:szCs w:val="14"/>
                <w:lang w:eastAsia="es-MX"/>
              </w:rPr>
              <w:t xml:space="preserve">      Contrato de APP Autopista Mante-Tula S.A. de C.V.</w:t>
            </w:r>
          </w:p>
        </w:tc>
        <w:tc>
          <w:tcPr>
            <w:tcW w:w="1526" w:type="dxa"/>
            <w:tcBorders>
              <w:top w:val="nil"/>
              <w:left w:val="nil"/>
              <w:bottom w:val="single" w:sz="4" w:space="0" w:color="auto"/>
              <w:right w:val="single" w:sz="4" w:space="0" w:color="auto"/>
            </w:tcBorders>
            <w:shd w:val="clear" w:color="auto" w:fill="auto"/>
            <w:vAlign w:val="center"/>
            <w:hideMark/>
          </w:tcPr>
          <w:p w14:paraId="3C84DE7C"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-6,300,000,000</w:t>
            </w:r>
          </w:p>
        </w:tc>
      </w:tr>
      <w:tr w:rsidR="00186AF6" w:rsidRPr="00186AF6" w14:paraId="4F791041" w14:textId="77777777" w:rsidTr="00115EAC">
        <w:trPr>
          <w:trHeight w:val="29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5C9C4BDA" w14:textId="77777777" w:rsidR="00186AF6" w:rsidRPr="00186AF6" w:rsidRDefault="00186AF6" w:rsidP="00186AF6">
            <w:pPr>
              <w:spacing w:after="0" w:line="240" w:lineRule="auto"/>
              <w:rPr>
                <w:rFonts w:eastAsia="Times New Roman" w:cs="Calibri"/>
                <w:color w:val="000000"/>
                <w:sz w:val="14"/>
                <w:szCs w:val="14"/>
                <w:lang w:eastAsia="es-MX"/>
              </w:rPr>
            </w:pPr>
            <w:r w:rsidRPr="00186AF6">
              <w:rPr>
                <w:rFonts w:eastAsia="Times New Roman" w:cs="Calibri"/>
                <w:color w:val="000000"/>
                <w:sz w:val="14"/>
                <w:szCs w:val="14"/>
                <w:lang w:eastAsia="es-MX"/>
              </w:rPr>
              <w:t> </w:t>
            </w:r>
          </w:p>
        </w:tc>
        <w:tc>
          <w:tcPr>
            <w:tcW w:w="1526" w:type="dxa"/>
            <w:tcBorders>
              <w:top w:val="nil"/>
              <w:left w:val="nil"/>
              <w:bottom w:val="single" w:sz="4" w:space="0" w:color="auto"/>
              <w:right w:val="single" w:sz="4" w:space="0" w:color="auto"/>
            </w:tcBorders>
            <w:shd w:val="clear" w:color="auto" w:fill="auto"/>
            <w:vAlign w:val="center"/>
            <w:hideMark/>
          </w:tcPr>
          <w:p w14:paraId="7316DF15"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 </w:t>
            </w:r>
          </w:p>
        </w:tc>
      </w:tr>
      <w:tr w:rsidR="00186AF6" w:rsidRPr="00186AF6" w14:paraId="04D110D9" w14:textId="77777777" w:rsidTr="00115EAC">
        <w:trPr>
          <w:trHeight w:val="290"/>
        </w:trPr>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716F8B" w14:textId="77777777" w:rsidR="00186AF6" w:rsidRPr="00186AF6" w:rsidRDefault="00186AF6" w:rsidP="00186AF6">
            <w:pPr>
              <w:spacing w:after="0" w:line="240" w:lineRule="auto"/>
              <w:rPr>
                <w:rFonts w:eastAsia="Times New Roman" w:cs="Calibri"/>
                <w:b/>
                <w:bCs/>
                <w:color w:val="000000"/>
                <w:sz w:val="16"/>
                <w:szCs w:val="16"/>
                <w:lang w:eastAsia="es-MX"/>
              </w:rPr>
            </w:pPr>
            <w:r w:rsidRPr="00186AF6">
              <w:rPr>
                <w:rFonts w:eastAsia="Times New Roman" w:cs="Calibri"/>
                <w:b/>
                <w:bCs/>
                <w:color w:val="000000"/>
                <w:sz w:val="16"/>
                <w:szCs w:val="16"/>
                <w:lang w:eastAsia="es-MX"/>
              </w:rPr>
              <w:t>Bienes en Concesión o en Comodato</w:t>
            </w:r>
          </w:p>
        </w:tc>
      </w:tr>
      <w:tr w:rsidR="00186AF6" w:rsidRPr="00186AF6" w14:paraId="60712008" w14:textId="77777777" w:rsidTr="00115EAC">
        <w:trPr>
          <w:trHeight w:val="29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380174B" w14:textId="77777777" w:rsidR="00186AF6" w:rsidRPr="00186AF6" w:rsidRDefault="00186AF6" w:rsidP="00186AF6">
            <w:pPr>
              <w:spacing w:after="0" w:line="240" w:lineRule="auto"/>
              <w:rPr>
                <w:rFonts w:eastAsia="Times New Roman" w:cs="Calibri"/>
                <w:color w:val="000000"/>
                <w:sz w:val="14"/>
                <w:szCs w:val="14"/>
                <w:lang w:eastAsia="es-MX"/>
              </w:rPr>
            </w:pPr>
            <w:r w:rsidRPr="00186AF6">
              <w:rPr>
                <w:rFonts w:eastAsia="Times New Roman" w:cs="Calibri"/>
                <w:color w:val="000000"/>
                <w:sz w:val="14"/>
                <w:szCs w:val="14"/>
                <w:lang w:eastAsia="es-MX"/>
              </w:rPr>
              <w:t xml:space="preserve">      Bienes bajo Contrato en Comodato</w:t>
            </w:r>
          </w:p>
        </w:tc>
        <w:tc>
          <w:tcPr>
            <w:tcW w:w="1526" w:type="dxa"/>
            <w:tcBorders>
              <w:top w:val="nil"/>
              <w:left w:val="nil"/>
              <w:bottom w:val="single" w:sz="4" w:space="0" w:color="auto"/>
              <w:right w:val="single" w:sz="4" w:space="0" w:color="auto"/>
            </w:tcBorders>
            <w:shd w:val="clear" w:color="auto" w:fill="auto"/>
            <w:vAlign w:val="center"/>
            <w:hideMark/>
          </w:tcPr>
          <w:p w14:paraId="440A7682"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20,885,622</w:t>
            </w:r>
          </w:p>
        </w:tc>
      </w:tr>
      <w:tr w:rsidR="00186AF6" w:rsidRPr="00186AF6" w14:paraId="4593EF81" w14:textId="77777777" w:rsidTr="00115EAC">
        <w:trPr>
          <w:trHeight w:val="29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6EE6C5B2" w14:textId="77777777" w:rsidR="00186AF6" w:rsidRPr="00186AF6" w:rsidRDefault="00186AF6" w:rsidP="00186AF6">
            <w:pPr>
              <w:spacing w:after="0" w:line="240" w:lineRule="auto"/>
              <w:rPr>
                <w:rFonts w:eastAsia="Times New Roman" w:cs="Calibri"/>
                <w:color w:val="000000"/>
                <w:sz w:val="14"/>
                <w:szCs w:val="14"/>
                <w:lang w:eastAsia="es-MX"/>
              </w:rPr>
            </w:pPr>
            <w:r w:rsidRPr="00186AF6">
              <w:rPr>
                <w:rFonts w:eastAsia="Times New Roman" w:cs="Calibri"/>
                <w:color w:val="000000"/>
                <w:sz w:val="14"/>
                <w:szCs w:val="14"/>
                <w:lang w:eastAsia="es-MX"/>
              </w:rPr>
              <w:t xml:space="preserve">      Contrato de Comodato por Bienes</w:t>
            </w:r>
          </w:p>
        </w:tc>
        <w:tc>
          <w:tcPr>
            <w:tcW w:w="1526" w:type="dxa"/>
            <w:tcBorders>
              <w:top w:val="nil"/>
              <w:left w:val="nil"/>
              <w:bottom w:val="single" w:sz="4" w:space="0" w:color="auto"/>
              <w:right w:val="single" w:sz="4" w:space="0" w:color="auto"/>
            </w:tcBorders>
            <w:shd w:val="clear" w:color="auto" w:fill="auto"/>
            <w:vAlign w:val="center"/>
            <w:hideMark/>
          </w:tcPr>
          <w:p w14:paraId="263B21FF"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-20,885,622</w:t>
            </w:r>
          </w:p>
        </w:tc>
      </w:tr>
      <w:tr w:rsidR="00186AF6" w:rsidRPr="00186AF6" w14:paraId="6706BF65" w14:textId="77777777" w:rsidTr="00115EAC">
        <w:trPr>
          <w:trHeight w:val="290"/>
        </w:trPr>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5806B9" w14:textId="77777777" w:rsidR="00186AF6" w:rsidRPr="00186AF6" w:rsidRDefault="00186AF6" w:rsidP="00186AF6">
            <w:pPr>
              <w:spacing w:after="0" w:line="240" w:lineRule="auto"/>
              <w:rPr>
                <w:rFonts w:eastAsia="Times New Roman" w:cs="Calibri"/>
                <w:b/>
                <w:bCs/>
                <w:color w:val="000000"/>
                <w:sz w:val="16"/>
                <w:szCs w:val="16"/>
                <w:lang w:eastAsia="es-MX"/>
              </w:rPr>
            </w:pPr>
            <w:r w:rsidRPr="00186AF6">
              <w:rPr>
                <w:rFonts w:eastAsia="Times New Roman" w:cs="Calibri"/>
                <w:b/>
                <w:bCs/>
                <w:color w:val="000000"/>
                <w:sz w:val="16"/>
                <w:szCs w:val="16"/>
                <w:lang w:eastAsia="es-MX"/>
              </w:rPr>
              <w:t>Bienes arqueológicos, artísticos e históricos en custodia</w:t>
            </w:r>
          </w:p>
        </w:tc>
      </w:tr>
      <w:tr w:rsidR="00186AF6" w:rsidRPr="00186AF6" w14:paraId="04757C61" w14:textId="77777777" w:rsidTr="00115EAC">
        <w:trPr>
          <w:trHeight w:val="29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08E97DE1" w14:textId="77777777" w:rsidR="00186AF6" w:rsidRPr="00186AF6" w:rsidRDefault="00186AF6" w:rsidP="00186AF6">
            <w:pPr>
              <w:spacing w:after="0" w:line="240" w:lineRule="auto"/>
              <w:rPr>
                <w:rFonts w:eastAsia="Times New Roman" w:cs="Calibri"/>
                <w:color w:val="000000"/>
                <w:sz w:val="14"/>
                <w:szCs w:val="14"/>
                <w:lang w:eastAsia="es-MX"/>
              </w:rPr>
            </w:pPr>
            <w:r w:rsidRPr="00186AF6">
              <w:rPr>
                <w:rFonts w:eastAsia="Times New Roman" w:cs="Calibri"/>
                <w:color w:val="000000"/>
                <w:sz w:val="14"/>
                <w:szCs w:val="14"/>
                <w:lang w:eastAsia="es-MX"/>
              </w:rPr>
              <w:t xml:space="preserve">      Bienes Artísticos en Custodia</w:t>
            </w:r>
          </w:p>
        </w:tc>
        <w:tc>
          <w:tcPr>
            <w:tcW w:w="1526" w:type="dxa"/>
            <w:tcBorders>
              <w:top w:val="nil"/>
              <w:left w:val="nil"/>
              <w:bottom w:val="single" w:sz="4" w:space="0" w:color="auto"/>
              <w:right w:val="single" w:sz="4" w:space="0" w:color="auto"/>
            </w:tcBorders>
            <w:shd w:val="clear" w:color="auto" w:fill="auto"/>
            <w:vAlign w:val="center"/>
            <w:hideMark/>
          </w:tcPr>
          <w:p w14:paraId="008EE1B5"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402,500</w:t>
            </w:r>
          </w:p>
        </w:tc>
      </w:tr>
      <w:tr w:rsidR="00186AF6" w:rsidRPr="00186AF6" w14:paraId="01822D2B" w14:textId="77777777" w:rsidTr="00115EAC">
        <w:trPr>
          <w:trHeight w:val="29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2A313B61" w14:textId="77777777" w:rsidR="00186AF6" w:rsidRPr="00186AF6" w:rsidRDefault="00186AF6" w:rsidP="00186AF6">
            <w:pPr>
              <w:spacing w:after="0" w:line="240" w:lineRule="auto"/>
              <w:rPr>
                <w:rFonts w:eastAsia="Times New Roman" w:cs="Calibri"/>
                <w:color w:val="000000"/>
                <w:sz w:val="14"/>
                <w:szCs w:val="14"/>
                <w:lang w:eastAsia="es-MX"/>
              </w:rPr>
            </w:pPr>
            <w:r w:rsidRPr="00186AF6">
              <w:rPr>
                <w:rFonts w:eastAsia="Times New Roman" w:cs="Calibri"/>
                <w:color w:val="000000"/>
                <w:sz w:val="14"/>
                <w:szCs w:val="14"/>
                <w:lang w:eastAsia="es-MX"/>
              </w:rPr>
              <w:t xml:space="preserve">      Custodia de Bienes Artísticos</w:t>
            </w:r>
          </w:p>
        </w:tc>
        <w:tc>
          <w:tcPr>
            <w:tcW w:w="1526" w:type="dxa"/>
            <w:tcBorders>
              <w:top w:val="nil"/>
              <w:left w:val="nil"/>
              <w:bottom w:val="single" w:sz="4" w:space="0" w:color="auto"/>
              <w:right w:val="single" w:sz="4" w:space="0" w:color="auto"/>
            </w:tcBorders>
            <w:shd w:val="clear" w:color="auto" w:fill="auto"/>
            <w:vAlign w:val="center"/>
            <w:hideMark/>
          </w:tcPr>
          <w:p w14:paraId="3DBFC8AB"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-402,500</w:t>
            </w:r>
          </w:p>
        </w:tc>
      </w:tr>
      <w:tr w:rsidR="00186AF6" w:rsidRPr="00186AF6" w14:paraId="22BE1B9D" w14:textId="77777777" w:rsidTr="00115EAC">
        <w:trPr>
          <w:trHeight w:val="290"/>
        </w:trPr>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0B68BD" w14:textId="77777777" w:rsidR="00186AF6" w:rsidRPr="00186AF6" w:rsidRDefault="00186AF6" w:rsidP="00186AF6">
            <w:pPr>
              <w:spacing w:after="0" w:line="240" w:lineRule="auto"/>
              <w:rPr>
                <w:rFonts w:eastAsia="Times New Roman" w:cs="Calibri"/>
                <w:b/>
                <w:bCs/>
                <w:color w:val="000000"/>
                <w:sz w:val="16"/>
                <w:szCs w:val="16"/>
                <w:lang w:eastAsia="es-MX"/>
              </w:rPr>
            </w:pPr>
            <w:r w:rsidRPr="00186AF6">
              <w:rPr>
                <w:rFonts w:eastAsia="Times New Roman" w:cs="Calibri"/>
                <w:b/>
                <w:bCs/>
                <w:color w:val="000000"/>
                <w:sz w:val="16"/>
                <w:szCs w:val="16"/>
                <w:lang w:eastAsia="es-MX"/>
              </w:rPr>
              <w:t>Bienes arqueológicos, artísticos e históricos en custodia</w:t>
            </w:r>
          </w:p>
        </w:tc>
      </w:tr>
      <w:tr w:rsidR="00186AF6" w:rsidRPr="00186AF6" w14:paraId="6EA4A925" w14:textId="77777777" w:rsidTr="00115EAC">
        <w:trPr>
          <w:trHeight w:val="29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72362C46" w14:textId="77777777" w:rsidR="00186AF6" w:rsidRPr="00186AF6" w:rsidRDefault="00186AF6" w:rsidP="00186AF6">
            <w:pPr>
              <w:spacing w:after="0" w:line="240" w:lineRule="auto"/>
              <w:rPr>
                <w:rFonts w:eastAsia="Times New Roman" w:cs="Calibri"/>
                <w:color w:val="000000"/>
                <w:sz w:val="14"/>
                <w:szCs w:val="14"/>
                <w:lang w:eastAsia="es-MX"/>
              </w:rPr>
            </w:pPr>
            <w:r w:rsidRPr="00186AF6">
              <w:rPr>
                <w:rFonts w:eastAsia="Times New Roman" w:cs="Calibri"/>
                <w:color w:val="000000"/>
                <w:sz w:val="14"/>
                <w:szCs w:val="14"/>
                <w:lang w:eastAsia="es-MX"/>
              </w:rPr>
              <w:t xml:space="preserve">      Bienes Históricos en Custodia</w:t>
            </w:r>
          </w:p>
        </w:tc>
        <w:tc>
          <w:tcPr>
            <w:tcW w:w="1526" w:type="dxa"/>
            <w:tcBorders>
              <w:top w:val="nil"/>
              <w:left w:val="nil"/>
              <w:bottom w:val="single" w:sz="4" w:space="0" w:color="auto"/>
              <w:right w:val="single" w:sz="4" w:space="0" w:color="auto"/>
            </w:tcBorders>
            <w:shd w:val="clear" w:color="auto" w:fill="auto"/>
            <w:vAlign w:val="center"/>
            <w:hideMark/>
          </w:tcPr>
          <w:p w14:paraId="234D7C42"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5,097,000</w:t>
            </w:r>
          </w:p>
        </w:tc>
      </w:tr>
      <w:tr w:rsidR="00186AF6" w:rsidRPr="00186AF6" w14:paraId="42609C04" w14:textId="77777777" w:rsidTr="00115EAC">
        <w:trPr>
          <w:trHeight w:val="290"/>
        </w:trPr>
        <w:tc>
          <w:tcPr>
            <w:tcW w:w="5420" w:type="dxa"/>
            <w:tcBorders>
              <w:top w:val="nil"/>
              <w:left w:val="single" w:sz="4" w:space="0" w:color="auto"/>
              <w:bottom w:val="single" w:sz="4" w:space="0" w:color="auto"/>
              <w:right w:val="single" w:sz="4" w:space="0" w:color="auto"/>
            </w:tcBorders>
            <w:shd w:val="clear" w:color="auto" w:fill="auto"/>
            <w:vAlign w:val="center"/>
            <w:hideMark/>
          </w:tcPr>
          <w:p w14:paraId="3DF9E0FC" w14:textId="77777777" w:rsidR="00186AF6" w:rsidRPr="00186AF6" w:rsidRDefault="00186AF6" w:rsidP="00186AF6">
            <w:pPr>
              <w:spacing w:after="0" w:line="240" w:lineRule="auto"/>
              <w:rPr>
                <w:rFonts w:eastAsia="Times New Roman" w:cs="Calibri"/>
                <w:color w:val="000000"/>
                <w:sz w:val="14"/>
                <w:szCs w:val="14"/>
                <w:lang w:eastAsia="es-MX"/>
              </w:rPr>
            </w:pPr>
            <w:r w:rsidRPr="00186AF6">
              <w:rPr>
                <w:rFonts w:eastAsia="Times New Roman" w:cs="Calibri"/>
                <w:color w:val="000000"/>
                <w:sz w:val="14"/>
                <w:szCs w:val="14"/>
                <w:lang w:eastAsia="es-MX"/>
              </w:rPr>
              <w:t xml:space="preserve">      Custodia de Bienes Históricos</w:t>
            </w:r>
          </w:p>
        </w:tc>
        <w:tc>
          <w:tcPr>
            <w:tcW w:w="1526" w:type="dxa"/>
            <w:tcBorders>
              <w:top w:val="nil"/>
              <w:left w:val="nil"/>
              <w:bottom w:val="single" w:sz="4" w:space="0" w:color="auto"/>
              <w:right w:val="single" w:sz="4" w:space="0" w:color="auto"/>
            </w:tcBorders>
            <w:shd w:val="clear" w:color="auto" w:fill="auto"/>
            <w:vAlign w:val="center"/>
            <w:hideMark/>
          </w:tcPr>
          <w:p w14:paraId="3638F6CB" w14:textId="77777777" w:rsidR="00186AF6" w:rsidRPr="00186AF6" w:rsidRDefault="00186AF6" w:rsidP="00186AF6">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-5,097,000</w:t>
            </w:r>
          </w:p>
        </w:tc>
      </w:tr>
    </w:tbl>
    <w:p w14:paraId="1120E0D5" w14:textId="77777777" w:rsidR="00BE2B03" w:rsidRDefault="00BE2B03" w:rsidP="00CA3335">
      <w:pPr>
        <w:spacing w:after="0"/>
        <w:rPr>
          <w:rFonts w:asciiTheme="minorHAnsi" w:hAnsiTheme="minorHAnsi" w:cstheme="minorHAnsi"/>
          <w:b/>
          <w:sz w:val="12"/>
          <w:szCs w:val="18"/>
        </w:rPr>
      </w:pPr>
    </w:p>
    <w:p w14:paraId="3BBDA017" w14:textId="77777777" w:rsidR="00CA2FAC" w:rsidRPr="00185A05" w:rsidRDefault="00CA3335" w:rsidP="00CA3335">
      <w:pPr>
        <w:spacing w:after="0"/>
        <w:rPr>
          <w:rFonts w:asciiTheme="minorHAnsi" w:hAnsiTheme="minorHAnsi" w:cstheme="minorHAnsi"/>
          <w:b/>
          <w:sz w:val="14"/>
          <w:szCs w:val="18"/>
        </w:rPr>
      </w:pPr>
      <w:r w:rsidRPr="00185A05">
        <w:rPr>
          <w:rFonts w:asciiTheme="minorHAnsi" w:hAnsiTheme="minorHAnsi" w:cstheme="minorHAnsi"/>
          <w:b/>
          <w:sz w:val="10"/>
          <w:szCs w:val="18"/>
        </w:rPr>
        <w:t xml:space="preserve"> </w:t>
      </w:r>
      <w:r w:rsidRPr="00185A05">
        <w:rPr>
          <w:rFonts w:asciiTheme="minorHAnsi" w:hAnsiTheme="minorHAnsi" w:cstheme="minorHAnsi"/>
          <w:b/>
          <w:sz w:val="14"/>
          <w:szCs w:val="18"/>
        </w:rPr>
        <w:t xml:space="preserve">*Desglose de pasivos contingentes (Avales y Garantías)      </w:t>
      </w:r>
    </w:p>
    <w:p w14:paraId="1EB59518" w14:textId="77777777" w:rsidR="00CA2FAC" w:rsidRDefault="00CA2FAC" w:rsidP="00CA3335">
      <w:pPr>
        <w:spacing w:after="0"/>
        <w:rPr>
          <w:rFonts w:asciiTheme="minorHAnsi" w:hAnsiTheme="minorHAnsi" w:cstheme="minorHAnsi"/>
          <w:b/>
          <w:sz w:val="16"/>
          <w:szCs w:val="18"/>
        </w:rPr>
      </w:pPr>
    </w:p>
    <w:p w14:paraId="335657C4" w14:textId="77777777" w:rsidR="00CA2FAC" w:rsidRDefault="00CA2FAC" w:rsidP="00CA3335">
      <w:pPr>
        <w:spacing w:after="0"/>
        <w:rPr>
          <w:rFonts w:asciiTheme="minorHAnsi" w:hAnsiTheme="minorHAnsi" w:cstheme="minorHAnsi"/>
          <w:b/>
          <w:sz w:val="16"/>
          <w:szCs w:val="18"/>
        </w:rPr>
      </w:pPr>
    </w:p>
    <w:p w14:paraId="32C6C858" w14:textId="77777777" w:rsidR="00CA2FAC" w:rsidRDefault="00CA2FAC" w:rsidP="00CA3335">
      <w:pPr>
        <w:spacing w:after="0"/>
        <w:rPr>
          <w:rFonts w:asciiTheme="minorHAnsi" w:hAnsiTheme="minorHAnsi" w:cstheme="minorHAnsi"/>
          <w:b/>
          <w:sz w:val="16"/>
          <w:szCs w:val="18"/>
        </w:rPr>
      </w:pPr>
    </w:p>
    <w:p w14:paraId="25E943F2" w14:textId="77777777" w:rsidR="00CA2FAC" w:rsidRDefault="00CA2FAC" w:rsidP="00CA3335">
      <w:pPr>
        <w:spacing w:after="0"/>
        <w:rPr>
          <w:rFonts w:asciiTheme="minorHAnsi" w:hAnsiTheme="minorHAnsi" w:cstheme="minorHAnsi"/>
          <w:b/>
          <w:sz w:val="16"/>
          <w:szCs w:val="18"/>
        </w:rPr>
      </w:pPr>
    </w:p>
    <w:p w14:paraId="3BC9BA5C" w14:textId="77777777" w:rsidR="00CA2FAC" w:rsidRDefault="00CA2FAC" w:rsidP="00CA3335">
      <w:pPr>
        <w:spacing w:after="0"/>
        <w:rPr>
          <w:rFonts w:asciiTheme="minorHAnsi" w:hAnsiTheme="minorHAnsi" w:cstheme="minorHAnsi"/>
          <w:b/>
          <w:sz w:val="16"/>
          <w:szCs w:val="18"/>
        </w:rPr>
      </w:pPr>
    </w:p>
    <w:p w14:paraId="0A35D050" w14:textId="77777777" w:rsidR="00CA2FAC" w:rsidRDefault="00CA2FAC" w:rsidP="00CA3335">
      <w:pPr>
        <w:spacing w:after="0"/>
        <w:rPr>
          <w:rFonts w:asciiTheme="minorHAnsi" w:hAnsiTheme="minorHAnsi" w:cstheme="minorHAnsi"/>
          <w:b/>
          <w:sz w:val="16"/>
          <w:szCs w:val="18"/>
        </w:rPr>
      </w:pPr>
    </w:p>
    <w:p w14:paraId="0B4368BB" w14:textId="77777777" w:rsidR="00CA2FAC" w:rsidRDefault="00CA2FAC" w:rsidP="00CA3335">
      <w:pPr>
        <w:spacing w:after="0"/>
        <w:rPr>
          <w:rFonts w:asciiTheme="minorHAnsi" w:hAnsiTheme="minorHAnsi" w:cstheme="minorHAnsi"/>
          <w:b/>
          <w:sz w:val="16"/>
          <w:szCs w:val="18"/>
        </w:rPr>
      </w:pPr>
    </w:p>
    <w:p w14:paraId="3A5FB04E" w14:textId="77777777" w:rsidR="00CA2FAC" w:rsidRDefault="00CA2FAC" w:rsidP="00CA3335">
      <w:pPr>
        <w:spacing w:after="0"/>
        <w:rPr>
          <w:rFonts w:asciiTheme="minorHAnsi" w:hAnsiTheme="minorHAnsi" w:cstheme="minorHAnsi"/>
          <w:b/>
          <w:sz w:val="16"/>
          <w:szCs w:val="18"/>
        </w:rPr>
      </w:pPr>
    </w:p>
    <w:p w14:paraId="615A0437" w14:textId="77777777" w:rsidR="00CA2FAC" w:rsidRDefault="00CA2FAC" w:rsidP="00CA3335">
      <w:pPr>
        <w:spacing w:after="0"/>
        <w:rPr>
          <w:rFonts w:asciiTheme="minorHAnsi" w:hAnsiTheme="minorHAnsi" w:cstheme="minorHAnsi"/>
          <w:b/>
          <w:sz w:val="16"/>
          <w:szCs w:val="18"/>
        </w:rPr>
      </w:pPr>
    </w:p>
    <w:p w14:paraId="788F7307" w14:textId="77777777" w:rsidR="00CA2FAC" w:rsidRDefault="00CA2FAC" w:rsidP="00CA3335">
      <w:pPr>
        <w:spacing w:after="0"/>
        <w:rPr>
          <w:rFonts w:asciiTheme="minorHAnsi" w:hAnsiTheme="minorHAnsi" w:cstheme="minorHAnsi"/>
          <w:b/>
          <w:sz w:val="16"/>
          <w:szCs w:val="18"/>
        </w:rPr>
      </w:pPr>
    </w:p>
    <w:p w14:paraId="63B0AB67" w14:textId="77777777" w:rsidR="00CA2FAC" w:rsidRDefault="00CA2FAC" w:rsidP="00CA3335">
      <w:pPr>
        <w:spacing w:after="0"/>
        <w:rPr>
          <w:rFonts w:asciiTheme="minorHAnsi" w:hAnsiTheme="minorHAnsi" w:cstheme="minorHAnsi"/>
          <w:b/>
          <w:sz w:val="16"/>
          <w:szCs w:val="18"/>
        </w:rPr>
      </w:pPr>
    </w:p>
    <w:p w14:paraId="74476E2F" w14:textId="77777777" w:rsidR="00CA2FAC" w:rsidRDefault="00CA2FAC" w:rsidP="00CA3335">
      <w:pPr>
        <w:spacing w:after="0"/>
        <w:rPr>
          <w:rFonts w:asciiTheme="minorHAnsi" w:hAnsiTheme="minorHAnsi" w:cstheme="minorHAnsi"/>
          <w:b/>
          <w:sz w:val="16"/>
          <w:szCs w:val="18"/>
        </w:rPr>
      </w:pPr>
    </w:p>
    <w:p w14:paraId="3201BCA5" w14:textId="77777777" w:rsidR="00CA2FAC" w:rsidRDefault="00CA2FAC" w:rsidP="00CA3335">
      <w:pPr>
        <w:spacing w:after="0"/>
        <w:rPr>
          <w:rFonts w:asciiTheme="minorHAnsi" w:hAnsiTheme="minorHAnsi" w:cstheme="minorHAnsi"/>
          <w:b/>
          <w:sz w:val="16"/>
          <w:szCs w:val="18"/>
        </w:rPr>
      </w:pPr>
    </w:p>
    <w:tbl>
      <w:tblPr>
        <w:tblW w:w="8523" w:type="dxa"/>
        <w:tblCellMar>
          <w:left w:w="70" w:type="dxa"/>
          <w:right w:w="70" w:type="dxa"/>
        </w:tblCellMar>
        <w:tblLook w:val="04A0" w:firstRow="1" w:lastRow="0" w:firstColumn="1" w:lastColumn="0" w:noHBand="0" w:noVBand="1"/>
      </w:tblPr>
      <w:tblGrid>
        <w:gridCol w:w="3114"/>
        <w:gridCol w:w="1417"/>
        <w:gridCol w:w="1275"/>
        <w:gridCol w:w="1276"/>
        <w:gridCol w:w="23"/>
        <w:gridCol w:w="1395"/>
        <w:gridCol w:w="23"/>
      </w:tblGrid>
      <w:tr w:rsidR="00CA2FAC" w:rsidRPr="00B25701" w14:paraId="12B44820" w14:textId="77777777" w:rsidTr="00C40659">
        <w:trPr>
          <w:gridAfter w:val="1"/>
          <w:wAfter w:w="23" w:type="dxa"/>
          <w:trHeight w:val="620"/>
        </w:trPr>
        <w:tc>
          <w:tcPr>
            <w:tcW w:w="3114"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46F1A8E" w14:textId="77777777" w:rsidR="00CA2FAC" w:rsidRPr="00B25701" w:rsidRDefault="00CA2FAC" w:rsidP="00C40659">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Deudor</w:t>
            </w:r>
          </w:p>
        </w:tc>
        <w:tc>
          <w:tcPr>
            <w:tcW w:w="1417" w:type="dxa"/>
            <w:tcBorders>
              <w:top w:val="single" w:sz="4" w:space="0" w:color="auto"/>
              <w:left w:val="nil"/>
              <w:bottom w:val="single" w:sz="4" w:space="0" w:color="auto"/>
              <w:right w:val="single" w:sz="4" w:space="0" w:color="auto"/>
            </w:tcBorders>
            <w:shd w:val="clear" w:color="000000" w:fill="AB0033"/>
            <w:vAlign w:val="center"/>
            <w:hideMark/>
          </w:tcPr>
          <w:p w14:paraId="555A87BC" w14:textId="77777777" w:rsidR="00CA2FAC" w:rsidRPr="00B25701" w:rsidRDefault="00CA2FAC" w:rsidP="00C40659">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Acreedor</w:t>
            </w:r>
          </w:p>
        </w:tc>
        <w:tc>
          <w:tcPr>
            <w:tcW w:w="1275" w:type="dxa"/>
            <w:tcBorders>
              <w:top w:val="single" w:sz="4" w:space="0" w:color="auto"/>
              <w:left w:val="nil"/>
              <w:bottom w:val="single" w:sz="4" w:space="0" w:color="auto"/>
              <w:right w:val="single" w:sz="4" w:space="0" w:color="auto"/>
            </w:tcBorders>
            <w:shd w:val="clear" w:color="000000" w:fill="AB0033"/>
            <w:vAlign w:val="center"/>
            <w:hideMark/>
          </w:tcPr>
          <w:p w14:paraId="0D162273" w14:textId="77777777" w:rsidR="00CA2FAC" w:rsidRPr="00B25701" w:rsidRDefault="00CA2FAC" w:rsidP="00C40659">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Registro SHCP</w:t>
            </w:r>
          </w:p>
        </w:tc>
        <w:tc>
          <w:tcPr>
            <w:tcW w:w="1276" w:type="dxa"/>
            <w:tcBorders>
              <w:top w:val="single" w:sz="4" w:space="0" w:color="auto"/>
              <w:left w:val="nil"/>
              <w:bottom w:val="single" w:sz="4" w:space="0" w:color="auto"/>
              <w:right w:val="single" w:sz="4" w:space="0" w:color="auto"/>
            </w:tcBorders>
            <w:shd w:val="clear" w:color="000000" w:fill="AB0033"/>
            <w:vAlign w:val="center"/>
            <w:hideMark/>
          </w:tcPr>
          <w:p w14:paraId="25343F84" w14:textId="77777777" w:rsidR="00CA2FAC" w:rsidRPr="00B25701" w:rsidRDefault="00CA2FAC" w:rsidP="00C40659">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Saldo del Crédito</w:t>
            </w:r>
          </w:p>
        </w:tc>
        <w:tc>
          <w:tcPr>
            <w:tcW w:w="1418" w:type="dxa"/>
            <w:gridSpan w:val="2"/>
            <w:tcBorders>
              <w:top w:val="single" w:sz="4" w:space="0" w:color="auto"/>
              <w:left w:val="nil"/>
              <w:bottom w:val="single" w:sz="4" w:space="0" w:color="auto"/>
              <w:right w:val="single" w:sz="4" w:space="0" w:color="auto"/>
            </w:tcBorders>
            <w:shd w:val="clear" w:color="000000" w:fill="AB0033"/>
            <w:vAlign w:val="center"/>
            <w:hideMark/>
          </w:tcPr>
          <w:p w14:paraId="60756519" w14:textId="77777777" w:rsidR="00CA2FAC" w:rsidRPr="00B25701" w:rsidRDefault="00CA2FAC" w:rsidP="00C40659">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 xml:space="preserve">Importe </w:t>
            </w:r>
          </w:p>
        </w:tc>
      </w:tr>
      <w:tr w:rsidR="00CA2FAC" w:rsidRPr="00B25701" w14:paraId="6927FC95" w14:textId="77777777" w:rsidTr="00C40659">
        <w:trPr>
          <w:gridAfter w:val="1"/>
          <w:wAfter w:w="23" w:type="dxa"/>
          <w:trHeight w:val="290"/>
        </w:trPr>
        <w:tc>
          <w:tcPr>
            <w:tcW w:w="3114" w:type="dxa"/>
            <w:tcBorders>
              <w:top w:val="single" w:sz="4" w:space="0" w:color="auto"/>
              <w:left w:val="single" w:sz="4" w:space="0" w:color="auto"/>
              <w:bottom w:val="single" w:sz="4" w:space="0" w:color="auto"/>
            </w:tcBorders>
            <w:shd w:val="clear" w:color="auto" w:fill="auto"/>
            <w:noWrap/>
            <w:vAlign w:val="center"/>
            <w:hideMark/>
          </w:tcPr>
          <w:p w14:paraId="293FB783" w14:textId="77777777" w:rsidR="00CA2FAC" w:rsidRPr="00B25701" w:rsidRDefault="00CA2FAC" w:rsidP="00C40659">
            <w:pPr>
              <w:spacing w:after="0" w:line="240" w:lineRule="auto"/>
              <w:rPr>
                <w:rFonts w:eastAsia="Times New Roman" w:cs="Calibri"/>
                <w:b/>
                <w:bCs/>
                <w:color w:val="000000"/>
                <w:sz w:val="14"/>
                <w:szCs w:val="14"/>
                <w:lang w:eastAsia="es-MX"/>
              </w:rPr>
            </w:pPr>
            <w:r w:rsidRPr="00B25701">
              <w:rPr>
                <w:rFonts w:eastAsia="Times New Roman" w:cs="Calibri"/>
                <w:b/>
                <w:bCs/>
                <w:color w:val="000000"/>
                <w:sz w:val="14"/>
                <w:szCs w:val="14"/>
                <w:lang w:eastAsia="es-MX"/>
              </w:rPr>
              <w:t>A Municipios</w:t>
            </w:r>
          </w:p>
        </w:tc>
        <w:tc>
          <w:tcPr>
            <w:tcW w:w="1417" w:type="dxa"/>
            <w:tcBorders>
              <w:top w:val="single" w:sz="4" w:space="0" w:color="auto"/>
              <w:bottom w:val="single" w:sz="4" w:space="0" w:color="auto"/>
            </w:tcBorders>
            <w:shd w:val="clear" w:color="auto" w:fill="auto"/>
            <w:noWrap/>
            <w:vAlign w:val="center"/>
            <w:hideMark/>
          </w:tcPr>
          <w:p w14:paraId="0C6FE5CC" w14:textId="77777777" w:rsidR="00CA2FAC" w:rsidRPr="00B25701" w:rsidRDefault="00CA2FAC" w:rsidP="00C40659">
            <w:pPr>
              <w:spacing w:after="0" w:line="240" w:lineRule="auto"/>
              <w:rPr>
                <w:rFonts w:eastAsia="Times New Roman" w:cs="Calibri"/>
                <w:b/>
                <w:bCs/>
                <w:color w:val="000000"/>
                <w:sz w:val="14"/>
                <w:szCs w:val="14"/>
                <w:lang w:eastAsia="es-MX"/>
              </w:rPr>
            </w:pPr>
          </w:p>
        </w:tc>
        <w:tc>
          <w:tcPr>
            <w:tcW w:w="1275" w:type="dxa"/>
            <w:tcBorders>
              <w:top w:val="single" w:sz="4" w:space="0" w:color="auto"/>
              <w:bottom w:val="single" w:sz="4" w:space="0" w:color="auto"/>
            </w:tcBorders>
            <w:shd w:val="clear" w:color="auto" w:fill="auto"/>
            <w:noWrap/>
            <w:vAlign w:val="center"/>
            <w:hideMark/>
          </w:tcPr>
          <w:p w14:paraId="3BCF8858" w14:textId="77777777" w:rsidR="00CA2FAC" w:rsidRPr="00B25701" w:rsidRDefault="00CA2FAC" w:rsidP="00C40659">
            <w:pPr>
              <w:spacing w:after="0" w:line="240" w:lineRule="auto"/>
              <w:rPr>
                <w:rFonts w:ascii="Times New Roman" w:eastAsia="Times New Roman" w:hAnsi="Times New Roman"/>
                <w:sz w:val="20"/>
                <w:szCs w:val="20"/>
                <w:lang w:eastAsia="es-MX"/>
              </w:rPr>
            </w:pPr>
          </w:p>
        </w:tc>
        <w:tc>
          <w:tcPr>
            <w:tcW w:w="1276" w:type="dxa"/>
            <w:tcBorders>
              <w:top w:val="single" w:sz="4" w:space="0" w:color="auto"/>
              <w:bottom w:val="single" w:sz="4" w:space="0" w:color="auto"/>
              <w:right w:val="single" w:sz="4" w:space="0" w:color="auto"/>
            </w:tcBorders>
            <w:shd w:val="clear" w:color="auto" w:fill="auto"/>
            <w:noWrap/>
            <w:vAlign w:val="center"/>
            <w:hideMark/>
          </w:tcPr>
          <w:p w14:paraId="23AE6B84" w14:textId="77777777" w:rsidR="00CA2FAC" w:rsidRPr="00B25701" w:rsidRDefault="00CA2FAC" w:rsidP="00C40659">
            <w:pPr>
              <w:spacing w:after="0" w:line="240" w:lineRule="auto"/>
              <w:jc w:val="center"/>
              <w:rPr>
                <w:rFonts w:ascii="Times New Roman" w:eastAsia="Times New Roman" w:hAnsi="Times New Roman"/>
                <w:sz w:val="20"/>
                <w:szCs w:val="20"/>
                <w:lang w:eastAsia="es-MX"/>
              </w:rPr>
            </w:pPr>
          </w:p>
        </w:tc>
        <w:tc>
          <w:tcPr>
            <w:tcW w:w="14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55F6EBB" w14:textId="5447EC95" w:rsidR="00CA2FAC" w:rsidRPr="00B25701" w:rsidRDefault="00CA2FAC" w:rsidP="00C40659">
            <w:pPr>
              <w:spacing w:after="0" w:line="240" w:lineRule="auto"/>
              <w:jc w:val="right"/>
              <w:rPr>
                <w:rFonts w:eastAsia="Times New Roman" w:cs="Calibri"/>
                <w:b/>
                <w:bCs/>
                <w:color w:val="000000"/>
                <w:sz w:val="14"/>
                <w:szCs w:val="14"/>
                <w:lang w:eastAsia="es-MX"/>
              </w:rPr>
            </w:pPr>
            <w:r w:rsidRPr="00186AF6">
              <w:rPr>
                <w:rFonts w:eastAsia="Times New Roman" w:cs="Calibri"/>
                <w:b/>
                <w:bCs/>
                <w:color w:val="000000"/>
                <w:sz w:val="14"/>
                <w:szCs w:val="14"/>
                <w:lang w:eastAsia="es-MX"/>
              </w:rPr>
              <w:t>65,094,140</w:t>
            </w:r>
          </w:p>
        </w:tc>
      </w:tr>
      <w:tr w:rsidR="00CA2FAC" w:rsidRPr="00B25701" w14:paraId="7AA8DB7E" w14:textId="77777777" w:rsidTr="00C40659">
        <w:trPr>
          <w:gridAfter w:val="1"/>
          <w:wAfter w:w="23" w:type="dxa"/>
          <w:trHeight w:val="290"/>
        </w:trPr>
        <w:tc>
          <w:tcPr>
            <w:tcW w:w="311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11DBB0"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Nuevo Laredo (CETES)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5B692"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Banobras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9CB65"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25/200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5C98B1" w14:textId="1F9BCC69" w:rsidR="00CA2FAC" w:rsidRPr="00B25701" w:rsidRDefault="00CA2FAC" w:rsidP="00C40659">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2,178,107</w:t>
            </w:r>
          </w:p>
        </w:tc>
        <w:tc>
          <w:tcPr>
            <w:tcW w:w="1418"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05A7E38"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CA2FAC" w:rsidRPr="00B25701" w14:paraId="0FC5C435" w14:textId="77777777" w:rsidTr="00C40659">
        <w:trPr>
          <w:gridAfter w:val="1"/>
          <w:wAfter w:w="23" w:type="dxa"/>
          <w:trHeight w:val="290"/>
        </w:trPr>
        <w:tc>
          <w:tcPr>
            <w:tcW w:w="311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AF976F8"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Nuevo Laredo (UDIS)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5EE39"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Banobras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0CA49"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25/200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7D3A99" w14:textId="18A06672" w:rsidR="00CA2FAC" w:rsidRPr="00B25701" w:rsidRDefault="00CA2FAC" w:rsidP="00C40659">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5,800,694</w:t>
            </w:r>
          </w:p>
        </w:tc>
        <w:tc>
          <w:tcPr>
            <w:tcW w:w="1418"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43DBE99"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CA2FAC" w:rsidRPr="00B25701" w14:paraId="132F84CC" w14:textId="77777777" w:rsidTr="00C40659">
        <w:trPr>
          <w:gridAfter w:val="1"/>
          <w:wAfter w:w="23" w:type="dxa"/>
          <w:trHeight w:val="290"/>
        </w:trPr>
        <w:tc>
          <w:tcPr>
            <w:tcW w:w="311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104E9D1"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Nuevo Laredo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AB21F"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Cofidan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015C4"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032/2008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AFFD7B" w14:textId="2180BF72" w:rsidR="00CA2FAC" w:rsidRPr="00B25701" w:rsidRDefault="00CA2FAC" w:rsidP="00C40659">
            <w:pPr>
              <w:spacing w:after="0" w:line="240" w:lineRule="auto"/>
              <w:jc w:val="right"/>
              <w:rPr>
                <w:rFonts w:eastAsia="Times New Roman" w:cs="Calibri"/>
                <w:color w:val="000000"/>
                <w:sz w:val="14"/>
                <w:szCs w:val="14"/>
                <w:lang w:eastAsia="es-MX"/>
              </w:rPr>
            </w:pPr>
            <w:r w:rsidRPr="00186AF6">
              <w:rPr>
                <w:rFonts w:eastAsia="Times New Roman" w:cs="Calibri"/>
                <w:color w:val="000000"/>
                <w:sz w:val="14"/>
                <w:szCs w:val="14"/>
                <w:lang w:eastAsia="es-MX"/>
              </w:rPr>
              <w:t>57,115,339</w:t>
            </w:r>
          </w:p>
        </w:tc>
        <w:tc>
          <w:tcPr>
            <w:tcW w:w="1418"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C9C4C7E"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CA2FAC" w:rsidRPr="00B25701" w14:paraId="1DE0499B" w14:textId="77777777" w:rsidTr="00C40659">
        <w:trPr>
          <w:gridAfter w:val="1"/>
          <w:wAfter w:w="23" w:type="dxa"/>
          <w:trHeight w:val="290"/>
        </w:trPr>
        <w:tc>
          <w:tcPr>
            <w:tcW w:w="3114" w:type="dxa"/>
            <w:tcBorders>
              <w:top w:val="single" w:sz="4" w:space="0" w:color="auto"/>
              <w:left w:val="single" w:sz="8" w:space="0" w:color="auto"/>
              <w:bottom w:val="single" w:sz="4" w:space="0" w:color="auto"/>
            </w:tcBorders>
            <w:shd w:val="clear" w:color="auto" w:fill="auto"/>
            <w:noWrap/>
            <w:vAlign w:val="bottom"/>
            <w:hideMark/>
          </w:tcPr>
          <w:p w14:paraId="210645E0"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c>
          <w:tcPr>
            <w:tcW w:w="1417" w:type="dxa"/>
            <w:tcBorders>
              <w:top w:val="single" w:sz="4" w:space="0" w:color="auto"/>
              <w:bottom w:val="single" w:sz="4" w:space="0" w:color="auto"/>
            </w:tcBorders>
            <w:shd w:val="clear" w:color="auto" w:fill="auto"/>
            <w:noWrap/>
            <w:vAlign w:val="bottom"/>
            <w:hideMark/>
          </w:tcPr>
          <w:p w14:paraId="08B36BF5" w14:textId="77777777" w:rsidR="00CA2FAC" w:rsidRPr="00B25701" w:rsidRDefault="00CA2FAC" w:rsidP="00C40659">
            <w:pPr>
              <w:spacing w:after="0" w:line="240" w:lineRule="auto"/>
              <w:jc w:val="center"/>
              <w:rPr>
                <w:rFonts w:eastAsia="Times New Roman" w:cs="Calibri"/>
                <w:color w:val="000000"/>
                <w:sz w:val="14"/>
                <w:szCs w:val="14"/>
                <w:lang w:eastAsia="es-MX"/>
              </w:rPr>
            </w:pPr>
          </w:p>
        </w:tc>
        <w:tc>
          <w:tcPr>
            <w:tcW w:w="1275" w:type="dxa"/>
            <w:tcBorders>
              <w:top w:val="single" w:sz="4" w:space="0" w:color="auto"/>
              <w:bottom w:val="single" w:sz="4" w:space="0" w:color="auto"/>
            </w:tcBorders>
            <w:shd w:val="clear" w:color="auto" w:fill="auto"/>
            <w:noWrap/>
            <w:vAlign w:val="bottom"/>
            <w:hideMark/>
          </w:tcPr>
          <w:p w14:paraId="664157B7" w14:textId="77777777" w:rsidR="00CA2FAC" w:rsidRPr="00B25701" w:rsidRDefault="00CA2FAC" w:rsidP="00C40659">
            <w:pPr>
              <w:spacing w:after="0" w:line="240" w:lineRule="auto"/>
              <w:rPr>
                <w:rFonts w:ascii="Times New Roman" w:eastAsia="Times New Roman" w:hAnsi="Times New Roman"/>
                <w:sz w:val="20"/>
                <w:szCs w:val="20"/>
                <w:lang w:eastAsia="es-MX"/>
              </w:rPr>
            </w:pPr>
          </w:p>
        </w:tc>
        <w:tc>
          <w:tcPr>
            <w:tcW w:w="1276" w:type="dxa"/>
            <w:tcBorders>
              <w:top w:val="single" w:sz="4" w:space="0" w:color="auto"/>
              <w:bottom w:val="single" w:sz="4" w:space="0" w:color="auto"/>
            </w:tcBorders>
            <w:shd w:val="clear" w:color="000000" w:fill="FFFFFF"/>
            <w:noWrap/>
            <w:vAlign w:val="bottom"/>
            <w:hideMark/>
          </w:tcPr>
          <w:p w14:paraId="73CEECC8" w14:textId="77777777" w:rsidR="00CA2FAC" w:rsidRPr="00B25701" w:rsidRDefault="00CA2FAC" w:rsidP="00C40659">
            <w:pPr>
              <w:spacing w:after="0" w:line="240" w:lineRule="auto"/>
              <w:jc w:val="right"/>
              <w:rPr>
                <w:rFonts w:eastAsia="Times New Roman" w:cs="Calibri"/>
                <w:color w:val="000000"/>
                <w:sz w:val="14"/>
                <w:szCs w:val="14"/>
                <w:lang w:eastAsia="es-MX"/>
              </w:rPr>
            </w:pPr>
          </w:p>
        </w:tc>
        <w:tc>
          <w:tcPr>
            <w:tcW w:w="1418" w:type="dxa"/>
            <w:gridSpan w:val="2"/>
            <w:tcBorders>
              <w:top w:val="single" w:sz="4" w:space="0" w:color="auto"/>
              <w:bottom w:val="single" w:sz="4" w:space="0" w:color="auto"/>
              <w:right w:val="single" w:sz="8" w:space="0" w:color="auto"/>
            </w:tcBorders>
            <w:shd w:val="clear" w:color="auto" w:fill="auto"/>
            <w:noWrap/>
            <w:vAlign w:val="bottom"/>
            <w:hideMark/>
          </w:tcPr>
          <w:p w14:paraId="645EA4AC"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CA2FAC" w:rsidRPr="00B25701" w14:paraId="21359347" w14:textId="77777777" w:rsidTr="00C40659">
        <w:trPr>
          <w:gridAfter w:val="1"/>
          <w:wAfter w:w="23" w:type="dxa"/>
          <w:trHeight w:val="290"/>
        </w:trPr>
        <w:tc>
          <w:tcPr>
            <w:tcW w:w="4531" w:type="dxa"/>
            <w:gridSpan w:val="2"/>
            <w:tcBorders>
              <w:top w:val="single" w:sz="4" w:space="0" w:color="auto"/>
              <w:left w:val="single" w:sz="8" w:space="0" w:color="auto"/>
              <w:bottom w:val="single" w:sz="4" w:space="0" w:color="auto"/>
            </w:tcBorders>
            <w:shd w:val="clear" w:color="auto" w:fill="auto"/>
            <w:noWrap/>
            <w:vAlign w:val="center"/>
            <w:hideMark/>
          </w:tcPr>
          <w:p w14:paraId="40748119" w14:textId="77777777" w:rsidR="00CA2FAC" w:rsidRPr="00B25701" w:rsidRDefault="00CA2FAC" w:rsidP="00C40659">
            <w:pPr>
              <w:spacing w:after="0" w:line="240" w:lineRule="auto"/>
              <w:rPr>
                <w:rFonts w:eastAsia="Times New Roman" w:cs="Calibri"/>
                <w:b/>
                <w:bCs/>
                <w:color w:val="000000"/>
                <w:sz w:val="14"/>
                <w:szCs w:val="14"/>
                <w:lang w:eastAsia="es-MX"/>
              </w:rPr>
            </w:pPr>
            <w:r w:rsidRPr="00B25701">
              <w:rPr>
                <w:rFonts w:eastAsia="Times New Roman" w:cs="Calibri"/>
                <w:b/>
                <w:bCs/>
                <w:color w:val="000000"/>
                <w:sz w:val="14"/>
                <w:szCs w:val="14"/>
                <w:lang w:eastAsia="es-MX"/>
              </w:rPr>
              <w:t>A Organismos Operadores del Agua</w:t>
            </w:r>
          </w:p>
        </w:tc>
        <w:tc>
          <w:tcPr>
            <w:tcW w:w="1275" w:type="dxa"/>
            <w:tcBorders>
              <w:top w:val="single" w:sz="4" w:space="0" w:color="auto"/>
              <w:bottom w:val="single" w:sz="4" w:space="0" w:color="auto"/>
            </w:tcBorders>
            <w:shd w:val="clear" w:color="auto" w:fill="auto"/>
            <w:noWrap/>
            <w:vAlign w:val="center"/>
            <w:hideMark/>
          </w:tcPr>
          <w:p w14:paraId="508961FD" w14:textId="77777777" w:rsidR="00CA2FAC" w:rsidRPr="00B25701" w:rsidRDefault="00CA2FAC" w:rsidP="00C40659">
            <w:pPr>
              <w:spacing w:after="0" w:line="240" w:lineRule="auto"/>
              <w:rPr>
                <w:rFonts w:eastAsia="Times New Roman" w:cs="Calibri"/>
                <w:b/>
                <w:bCs/>
                <w:color w:val="000000"/>
                <w:sz w:val="14"/>
                <w:szCs w:val="14"/>
                <w:lang w:eastAsia="es-MX"/>
              </w:rPr>
            </w:pPr>
          </w:p>
        </w:tc>
        <w:tc>
          <w:tcPr>
            <w:tcW w:w="1276" w:type="dxa"/>
            <w:tcBorders>
              <w:top w:val="single" w:sz="4" w:space="0" w:color="auto"/>
              <w:bottom w:val="single" w:sz="4" w:space="0" w:color="auto"/>
              <w:right w:val="single" w:sz="4" w:space="0" w:color="auto"/>
            </w:tcBorders>
            <w:shd w:val="clear" w:color="000000" w:fill="FFFFFF"/>
            <w:noWrap/>
            <w:vAlign w:val="center"/>
            <w:hideMark/>
          </w:tcPr>
          <w:p w14:paraId="418112CF" w14:textId="77777777" w:rsidR="00CA2FAC" w:rsidRPr="00B25701" w:rsidRDefault="00CA2FAC" w:rsidP="00C40659">
            <w:pPr>
              <w:spacing w:after="0" w:line="240" w:lineRule="auto"/>
              <w:rPr>
                <w:rFonts w:eastAsia="Times New Roman" w:cs="Calibri"/>
                <w:b/>
                <w:bCs/>
                <w:color w:val="000000"/>
                <w:sz w:val="14"/>
                <w:szCs w:val="14"/>
                <w:lang w:eastAsia="es-MX"/>
              </w:rPr>
            </w:pPr>
            <w:r w:rsidRPr="00B25701">
              <w:rPr>
                <w:rFonts w:eastAsia="Times New Roman" w:cs="Calibri"/>
                <w:b/>
                <w:bCs/>
                <w:color w:val="000000"/>
                <w:sz w:val="14"/>
                <w:szCs w:val="14"/>
                <w:lang w:eastAsia="es-MX"/>
              </w:rPr>
              <w:t> </w:t>
            </w:r>
          </w:p>
        </w:tc>
        <w:tc>
          <w:tcPr>
            <w:tcW w:w="14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FBB5842" w14:textId="552E968F" w:rsidR="00CA2FAC" w:rsidRPr="00B25701" w:rsidRDefault="00CA2FAC" w:rsidP="00CA2FAC">
            <w:pPr>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21</w:t>
            </w:r>
            <w:r w:rsidRPr="00B25701">
              <w:rPr>
                <w:rFonts w:eastAsia="Times New Roman" w:cs="Calibri"/>
                <w:b/>
                <w:bCs/>
                <w:color w:val="000000"/>
                <w:sz w:val="14"/>
                <w:szCs w:val="14"/>
                <w:lang w:eastAsia="es-MX"/>
              </w:rPr>
              <w:t>,</w:t>
            </w:r>
            <w:r>
              <w:rPr>
                <w:rFonts w:eastAsia="Times New Roman" w:cs="Calibri"/>
                <w:b/>
                <w:bCs/>
                <w:color w:val="000000"/>
                <w:sz w:val="14"/>
                <w:szCs w:val="14"/>
                <w:lang w:eastAsia="es-MX"/>
              </w:rPr>
              <w:t>244</w:t>
            </w:r>
            <w:r w:rsidRPr="00B25701">
              <w:rPr>
                <w:rFonts w:eastAsia="Times New Roman" w:cs="Calibri"/>
                <w:b/>
                <w:bCs/>
                <w:color w:val="000000"/>
                <w:sz w:val="14"/>
                <w:szCs w:val="14"/>
                <w:lang w:eastAsia="es-MX"/>
              </w:rPr>
              <w:t>,</w:t>
            </w:r>
            <w:r>
              <w:rPr>
                <w:rFonts w:eastAsia="Times New Roman" w:cs="Calibri"/>
                <w:b/>
                <w:bCs/>
                <w:color w:val="000000"/>
                <w:sz w:val="14"/>
                <w:szCs w:val="14"/>
                <w:lang w:eastAsia="es-MX"/>
              </w:rPr>
              <w:t>920</w:t>
            </w:r>
          </w:p>
        </w:tc>
      </w:tr>
      <w:tr w:rsidR="00CA2FAC" w:rsidRPr="00B25701" w14:paraId="6B029273" w14:textId="77777777" w:rsidTr="00C40659">
        <w:trPr>
          <w:gridAfter w:val="1"/>
          <w:wAfter w:w="23" w:type="dxa"/>
          <w:trHeight w:val="290"/>
        </w:trPr>
        <w:tc>
          <w:tcPr>
            <w:tcW w:w="311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5FC038"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Comapa Nvo Laredo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DEB60"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Cofidan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BA335"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308/2006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510039" w14:textId="764165C9" w:rsidR="00CA2FAC" w:rsidRPr="00B25701" w:rsidRDefault="00CA2FAC" w:rsidP="00CA2FAC">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9,</w:t>
            </w:r>
            <w:r>
              <w:rPr>
                <w:rFonts w:eastAsia="Times New Roman" w:cs="Calibri"/>
                <w:color w:val="000000"/>
                <w:sz w:val="14"/>
                <w:szCs w:val="14"/>
                <w:lang w:eastAsia="es-MX"/>
              </w:rPr>
              <w:t>210</w:t>
            </w:r>
            <w:r w:rsidRPr="00B25701">
              <w:rPr>
                <w:rFonts w:eastAsia="Times New Roman" w:cs="Calibri"/>
                <w:color w:val="000000"/>
                <w:sz w:val="14"/>
                <w:szCs w:val="14"/>
                <w:lang w:eastAsia="es-MX"/>
              </w:rPr>
              <w:t>,</w:t>
            </w:r>
            <w:r>
              <w:rPr>
                <w:rFonts w:eastAsia="Times New Roman" w:cs="Calibri"/>
                <w:color w:val="000000"/>
                <w:sz w:val="14"/>
                <w:szCs w:val="14"/>
                <w:lang w:eastAsia="es-MX"/>
              </w:rPr>
              <w:t>120</w:t>
            </w:r>
          </w:p>
        </w:tc>
        <w:tc>
          <w:tcPr>
            <w:tcW w:w="1418"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282479F"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CA2FAC" w:rsidRPr="00B25701" w14:paraId="66AA9BCF" w14:textId="77777777" w:rsidTr="00C40659">
        <w:trPr>
          <w:gridAfter w:val="1"/>
          <w:wAfter w:w="23" w:type="dxa"/>
          <w:trHeight w:val="290"/>
        </w:trPr>
        <w:tc>
          <w:tcPr>
            <w:tcW w:w="311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CB93100"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Comapa Río Bravo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9A424"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Cofidan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ADC6E"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193/2008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27629F" w14:textId="4CE2EF43" w:rsidR="00CA2FAC" w:rsidRPr="00B25701" w:rsidRDefault="00CA2FAC" w:rsidP="00CA2FAC">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12,</w:t>
            </w:r>
            <w:r>
              <w:rPr>
                <w:rFonts w:eastAsia="Times New Roman" w:cs="Calibri"/>
                <w:color w:val="000000"/>
                <w:sz w:val="14"/>
                <w:szCs w:val="14"/>
                <w:lang w:eastAsia="es-MX"/>
              </w:rPr>
              <w:t>034</w:t>
            </w:r>
            <w:r w:rsidRPr="00B25701">
              <w:rPr>
                <w:rFonts w:eastAsia="Times New Roman" w:cs="Calibri"/>
                <w:color w:val="000000"/>
                <w:sz w:val="14"/>
                <w:szCs w:val="14"/>
                <w:lang w:eastAsia="es-MX"/>
              </w:rPr>
              <w:t>,</w:t>
            </w:r>
            <w:r>
              <w:rPr>
                <w:rFonts w:eastAsia="Times New Roman" w:cs="Calibri"/>
                <w:color w:val="000000"/>
                <w:sz w:val="14"/>
                <w:szCs w:val="14"/>
                <w:lang w:eastAsia="es-MX"/>
              </w:rPr>
              <w:t>8</w:t>
            </w:r>
            <w:r w:rsidRPr="00B25701">
              <w:rPr>
                <w:rFonts w:eastAsia="Times New Roman" w:cs="Calibri"/>
                <w:color w:val="000000"/>
                <w:sz w:val="14"/>
                <w:szCs w:val="14"/>
                <w:lang w:eastAsia="es-MX"/>
              </w:rPr>
              <w:t>00</w:t>
            </w:r>
          </w:p>
        </w:tc>
        <w:tc>
          <w:tcPr>
            <w:tcW w:w="1418"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6FF2E93"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CA2FAC" w:rsidRPr="00B25701" w14:paraId="1C85F6CD" w14:textId="77777777" w:rsidTr="00C40659">
        <w:trPr>
          <w:gridAfter w:val="1"/>
          <w:wAfter w:w="23" w:type="dxa"/>
          <w:trHeight w:val="290"/>
        </w:trPr>
        <w:tc>
          <w:tcPr>
            <w:tcW w:w="311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A284F4F"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Comapa Zona Conurbada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74DE3"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Interacciones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3BC2D"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053/2010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870BD2" w14:textId="77777777" w:rsidR="00CA2FAC" w:rsidRPr="00B25701" w:rsidRDefault="00CA2FAC" w:rsidP="00C40659">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0</w:t>
            </w:r>
          </w:p>
        </w:tc>
        <w:tc>
          <w:tcPr>
            <w:tcW w:w="1418"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ADD72B1"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CA2FAC" w:rsidRPr="00B25701" w14:paraId="328AA4BA" w14:textId="77777777" w:rsidTr="00C40659">
        <w:trPr>
          <w:gridAfter w:val="1"/>
          <w:wAfter w:w="23" w:type="dxa"/>
          <w:trHeight w:val="290"/>
        </w:trPr>
        <w:tc>
          <w:tcPr>
            <w:tcW w:w="3114" w:type="dxa"/>
            <w:tcBorders>
              <w:top w:val="single" w:sz="4" w:space="0" w:color="auto"/>
              <w:left w:val="single" w:sz="8" w:space="0" w:color="auto"/>
              <w:bottom w:val="single" w:sz="4" w:space="0" w:color="auto"/>
            </w:tcBorders>
            <w:shd w:val="clear" w:color="auto" w:fill="auto"/>
            <w:noWrap/>
            <w:vAlign w:val="bottom"/>
            <w:hideMark/>
          </w:tcPr>
          <w:p w14:paraId="5A59CBBF"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c>
          <w:tcPr>
            <w:tcW w:w="1417" w:type="dxa"/>
            <w:tcBorders>
              <w:top w:val="single" w:sz="4" w:space="0" w:color="auto"/>
              <w:bottom w:val="single" w:sz="4" w:space="0" w:color="auto"/>
            </w:tcBorders>
            <w:shd w:val="clear" w:color="auto" w:fill="auto"/>
            <w:noWrap/>
            <w:vAlign w:val="bottom"/>
            <w:hideMark/>
          </w:tcPr>
          <w:p w14:paraId="41EA3DD8" w14:textId="77777777" w:rsidR="00CA2FAC" w:rsidRPr="00B25701" w:rsidRDefault="00CA2FAC" w:rsidP="00C40659">
            <w:pPr>
              <w:spacing w:after="0" w:line="240" w:lineRule="auto"/>
              <w:rPr>
                <w:rFonts w:eastAsia="Times New Roman" w:cs="Calibri"/>
                <w:color w:val="000000"/>
                <w:sz w:val="14"/>
                <w:szCs w:val="14"/>
                <w:lang w:eastAsia="es-MX"/>
              </w:rPr>
            </w:pPr>
          </w:p>
        </w:tc>
        <w:tc>
          <w:tcPr>
            <w:tcW w:w="1275" w:type="dxa"/>
            <w:tcBorders>
              <w:top w:val="single" w:sz="4" w:space="0" w:color="auto"/>
              <w:bottom w:val="single" w:sz="4" w:space="0" w:color="auto"/>
            </w:tcBorders>
            <w:shd w:val="clear" w:color="auto" w:fill="auto"/>
            <w:noWrap/>
            <w:vAlign w:val="bottom"/>
            <w:hideMark/>
          </w:tcPr>
          <w:p w14:paraId="5253710B" w14:textId="77777777" w:rsidR="00CA2FAC" w:rsidRPr="00B25701" w:rsidRDefault="00CA2FAC" w:rsidP="00C40659">
            <w:pPr>
              <w:spacing w:after="0" w:line="240" w:lineRule="auto"/>
              <w:rPr>
                <w:rFonts w:ascii="Times New Roman" w:eastAsia="Times New Roman" w:hAnsi="Times New Roman"/>
                <w:sz w:val="20"/>
                <w:szCs w:val="20"/>
                <w:lang w:eastAsia="es-MX"/>
              </w:rPr>
            </w:pPr>
          </w:p>
        </w:tc>
        <w:tc>
          <w:tcPr>
            <w:tcW w:w="1276" w:type="dxa"/>
            <w:tcBorders>
              <w:top w:val="single" w:sz="4" w:space="0" w:color="auto"/>
              <w:bottom w:val="single" w:sz="4" w:space="0" w:color="auto"/>
            </w:tcBorders>
            <w:shd w:val="clear" w:color="000000" w:fill="FFFFFF"/>
            <w:noWrap/>
            <w:vAlign w:val="bottom"/>
            <w:hideMark/>
          </w:tcPr>
          <w:p w14:paraId="66248A36" w14:textId="77777777" w:rsidR="00CA2FAC" w:rsidRPr="00B25701" w:rsidRDefault="00CA2FAC" w:rsidP="00C40659">
            <w:pPr>
              <w:spacing w:after="0" w:line="240" w:lineRule="auto"/>
              <w:rPr>
                <w:rFonts w:eastAsia="Times New Roman" w:cs="Calibri"/>
                <w:color w:val="000000"/>
                <w:sz w:val="14"/>
                <w:szCs w:val="14"/>
                <w:lang w:eastAsia="es-MX"/>
              </w:rPr>
            </w:pPr>
          </w:p>
        </w:tc>
        <w:tc>
          <w:tcPr>
            <w:tcW w:w="1418" w:type="dxa"/>
            <w:gridSpan w:val="2"/>
            <w:tcBorders>
              <w:top w:val="single" w:sz="4" w:space="0" w:color="auto"/>
              <w:left w:val="nil"/>
              <w:bottom w:val="single" w:sz="4" w:space="0" w:color="auto"/>
              <w:right w:val="single" w:sz="8" w:space="0" w:color="auto"/>
            </w:tcBorders>
            <w:shd w:val="clear" w:color="auto" w:fill="auto"/>
            <w:noWrap/>
            <w:vAlign w:val="bottom"/>
            <w:hideMark/>
          </w:tcPr>
          <w:p w14:paraId="22D723F1"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CA2FAC" w:rsidRPr="00B25701" w14:paraId="704120CD" w14:textId="77777777" w:rsidTr="00C40659">
        <w:trPr>
          <w:gridAfter w:val="1"/>
          <w:wAfter w:w="23" w:type="dxa"/>
          <w:trHeight w:val="290"/>
        </w:trPr>
        <w:tc>
          <w:tcPr>
            <w:tcW w:w="4531" w:type="dxa"/>
            <w:gridSpan w:val="2"/>
            <w:tcBorders>
              <w:top w:val="single" w:sz="4" w:space="0" w:color="auto"/>
              <w:left w:val="single" w:sz="8" w:space="0" w:color="auto"/>
              <w:bottom w:val="single" w:sz="4" w:space="0" w:color="auto"/>
            </w:tcBorders>
            <w:shd w:val="clear" w:color="auto" w:fill="auto"/>
            <w:noWrap/>
            <w:vAlign w:val="center"/>
            <w:hideMark/>
          </w:tcPr>
          <w:p w14:paraId="0BDE34B0" w14:textId="77777777" w:rsidR="00CA2FAC" w:rsidRPr="00B25701" w:rsidRDefault="00CA2FAC" w:rsidP="00C40659">
            <w:pPr>
              <w:spacing w:after="0" w:line="240" w:lineRule="auto"/>
              <w:rPr>
                <w:rFonts w:eastAsia="Times New Roman" w:cs="Calibri"/>
                <w:b/>
                <w:bCs/>
                <w:color w:val="000000"/>
                <w:sz w:val="14"/>
                <w:szCs w:val="14"/>
                <w:lang w:eastAsia="es-MX"/>
              </w:rPr>
            </w:pPr>
            <w:r w:rsidRPr="00B25701">
              <w:rPr>
                <w:rFonts w:eastAsia="Times New Roman" w:cs="Calibri"/>
                <w:b/>
                <w:bCs/>
                <w:color w:val="000000"/>
                <w:sz w:val="14"/>
                <w:szCs w:val="14"/>
                <w:lang w:eastAsia="es-MX"/>
              </w:rPr>
              <w:t xml:space="preserve">A Organismos Descentralizados (ITAVU) </w:t>
            </w:r>
          </w:p>
        </w:tc>
        <w:tc>
          <w:tcPr>
            <w:tcW w:w="1275" w:type="dxa"/>
            <w:tcBorders>
              <w:top w:val="single" w:sz="4" w:space="0" w:color="auto"/>
              <w:bottom w:val="single" w:sz="4" w:space="0" w:color="auto"/>
            </w:tcBorders>
            <w:shd w:val="clear" w:color="auto" w:fill="auto"/>
            <w:noWrap/>
            <w:vAlign w:val="center"/>
            <w:hideMark/>
          </w:tcPr>
          <w:p w14:paraId="6697F17E" w14:textId="77777777" w:rsidR="00CA2FAC" w:rsidRPr="00B25701" w:rsidRDefault="00CA2FAC" w:rsidP="00C40659">
            <w:pPr>
              <w:spacing w:after="0" w:line="240" w:lineRule="auto"/>
              <w:rPr>
                <w:rFonts w:eastAsia="Times New Roman" w:cs="Calibri"/>
                <w:b/>
                <w:bCs/>
                <w:color w:val="000000"/>
                <w:sz w:val="14"/>
                <w:szCs w:val="14"/>
                <w:lang w:eastAsia="es-MX"/>
              </w:rPr>
            </w:pPr>
          </w:p>
        </w:tc>
        <w:tc>
          <w:tcPr>
            <w:tcW w:w="1276" w:type="dxa"/>
            <w:tcBorders>
              <w:top w:val="single" w:sz="4" w:space="0" w:color="auto"/>
              <w:bottom w:val="single" w:sz="4" w:space="0" w:color="auto"/>
              <w:right w:val="single" w:sz="4" w:space="0" w:color="auto"/>
            </w:tcBorders>
            <w:shd w:val="clear" w:color="000000" w:fill="FFFFFF"/>
            <w:noWrap/>
            <w:vAlign w:val="center"/>
            <w:hideMark/>
          </w:tcPr>
          <w:p w14:paraId="6E185965"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c>
          <w:tcPr>
            <w:tcW w:w="14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72A63BD" w14:textId="7ADCB323" w:rsidR="00CA2FAC" w:rsidRPr="00B25701" w:rsidRDefault="00CA2FAC" w:rsidP="00CA2FAC">
            <w:pPr>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68</w:t>
            </w:r>
            <w:r w:rsidRPr="00B25701">
              <w:rPr>
                <w:rFonts w:eastAsia="Times New Roman" w:cs="Calibri"/>
                <w:b/>
                <w:bCs/>
                <w:color w:val="000000"/>
                <w:sz w:val="14"/>
                <w:szCs w:val="14"/>
                <w:lang w:eastAsia="es-MX"/>
              </w:rPr>
              <w:t>,</w:t>
            </w:r>
            <w:r>
              <w:rPr>
                <w:rFonts w:eastAsia="Times New Roman" w:cs="Calibri"/>
                <w:b/>
                <w:bCs/>
                <w:color w:val="000000"/>
                <w:sz w:val="14"/>
                <w:szCs w:val="14"/>
                <w:lang w:eastAsia="es-MX"/>
              </w:rPr>
              <w:t>219</w:t>
            </w:r>
            <w:r w:rsidRPr="00B25701">
              <w:rPr>
                <w:rFonts w:eastAsia="Times New Roman" w:cs="Calibri"/>
                <w:b/>
                <w:bCs/>
                <w:color w:val="000000"/>
                <w:sz w:val="14"/>
                <w:szCs w:val="14"/>
                <w:lang w:eastAsia="es-MX"/>
              </w:rPr>
              <w:t>,</w:t>
            </w:r>
            <w:r>
              <w:rPr>
                <w:rFonts w:eastAsia="Times New Roman" w:cs="Calibri"/>
                <w:b/>
                <w:bCs/>
                <w:color w:val="000000"/>
                <w:sz w:val="14"/>
                <w:szCs w:val="14"/>
                <w:lang w:eastAsia="es-MX"/>
              </w:rPr>
              <w:t>768</w:t>
            </w:r>
          </w:p>
        </w:tc>
      </w:tr>
      <w:tr w:rsidR="00CA2FAC" w:rsidRPr="00B25701" w14:paraId="3EDE28EC" w14:textId="77777777" w:rsidTr="00C40659">
        <w:trPr>
          <w:gridAfter w:val="1"/>
          <w:wAfter w:w="23" w:type="dxa"/>
          <w:trHeight w:val="290"/>
        </w:trPr>
        <w:tc>
          <w:tcPr>
            <w:tcW w:w="311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D943BD5"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Instituto Tamaulipeco de Vivienda y Urbanismo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80877"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BBV  Bancomer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9658B"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324/2007</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954B3" w14:textId="77777777" w:rsidR="00CA2FAC" w:rsidRPr="00B25701" w:rsidRDefault="00CA2FAC" w:rsidP="00C40659">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0</w:t>
            </w:r>
          </w:p>
        </w:tc>
        <w:tc>
          <w:tcPr>
            <w:tcW w:w="14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8F30A48"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CA2FAC" w:rsidRPr="00B25701" w14:paraId="71BB227E" w14:textId="77777777" w:rsidTr="00C40659">
        <w:trPr>
          <w:gridAfter w:val="1"/>
          <w:wAfter w:w="23" w:type="dxa"/>
          <w:trHeight w:val="290"/>
        </w:trPr>
        <w:tc>
          <w:tcPr>
            <w:tcW w:w="311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BD4CB7C"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Instituto Tamaulipeco de Vivienda y Urbanismo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F4783"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BBV  Bancomer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742FB" w14:textId="77777777" w:rsidR="00CA2FAC" w:rsidRPr="00B25701" w:rsidRDefault="00CA2FAC" w:rsidP="00C40659">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P-28-0814125</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918194" w14:textId="1DD41829" w:rsidR="00CA2FAC" w:rsidRPr="00B25701" w:rsidRDefault="00CA2FAC" w:rsidP="00CA2FAC">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68</w:t>
            </w:r>
            <w:r w:rsidRPr="00B25701">
              <w:rPr>
                <w:rFonts w:eastAsia="Times New Roman" w:cs="Calibri"/>
                <w:color w:val="000000"/>
                <w:sz w:val="14"/>
                <w:szCs w:val="14"/>
                <w:lang w:eastAsia="es-MX"/>
              </w:rPr>
              <w:t>,</w:t>
            </w:r>
            <w:r>
              <w:rPr>
                <w:rFonts w:eastAsia="Times New Roman" w:cs="Calibri"/>
                <w:color w:val="000000"/>
                <w:sz w:val="14"/>
                <w:szCs w:val="14"/>
                <w:lang w:eastAsia="es-MX"/>
              </w:rPr>
              <w:t>219</w:t>
            </w:r>
            <w:r w:rsidRPr="00B25701">
              <w:rPr>
                <w:rFonts w:eastAsia="Times New Roman" w:cs="Calibri"/>
                <w:color w:val="000000"/>
                <w:sz w:val="14"/>
                <w:szCs w:val="14"/>
                <w:lang w:eastAsia="es-MX"/>
              </w:rPr>
              <w:t>,</w:t>
            </w:r>
            <w:r>
              <w:rPr>
                <w:rFonts w:eastAsia="Times New Roman" w:cs="Calibri"/>
                <w:color w:val="000000"/>
                <w:sz w:val="14"/>
                <w:szCs w:val="14"/>
                <w:lang w:eastAsia="es-MX"/>
              </w:rPr>
              <w:t>768</w:t>
            </w:r>
          </w:p>
        </w:tc>
        <w:tc>
          <w:tcPr>
            <w:tcW w:w="1418" w:type="dxa"/>
            <w:gridSpan w:val="2"/>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2250845" w14:textId="77777777" w:rsidR="00CA2FAC" w:rsidRPr="00B25701" w:rsidRDefault="00CA2FAC" w:rsidP="00C40659">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CA2FAC" w:rsidRPr="00506D45" w14:paraId="47AFD1D4" w14:textId="77777777" w:rsidTr="00C40659">
        <w:trPr>
          <w:trHeight w:val="340"/>
        </w:trPr>
        <w:tc>
          <w:tcPr>
            <w:tcW w:w="7105" w:type="dxa"/>
            <w:gridSpan w:val="5"/>
            <w:tcBorders>
              <w:top w:val="single" w:sz="4" w:space="0" w:color="auto"/>
              <w:left w:val="single" w:sz="4" w:space="0" w:color="auto"/>
              <w:bottom w:val="single" w:sz="4" w:space="0" w:color="auto"/>
              <w:right w:val="single" w:sz="4" w:space="0" w:color="000000"/>
            </w:tcBorders>
            <w:shd w:val="clear" w:color="000000" w:fill="DDC9A3"/>
            <w:vAlign w:val="center"/>
            <w:hideMark/>
          </w:tcPr>
          <w:p w14:paraId="33273D67" w14:textId="77777777" w:rsidR="00CA2FAC" w:rsidRPr="00506D45" w:rsidRDefault="00CA2FAC" w:rsidP="00C40659">
            <w:pPr>
              <w:spacing w:after="0" w:line="240" w:lineRule="auto"/>
              <w:jc w:val="center"/>
              <w:rPr>
                <w:rFonts w:eastAsia="Times New Roman" w:cs="Calibri"/>
                <w:b/>
                <w:bCs/>
                <w:color w:val="000000"/>
                <w:sz w:val="16"/>
                <w:szCs w:val="14"/>
                <w:lang w:eastAsia="es-MX"/>
              </w:rPr>
            </w:pPr>
            <w:r w:rsidRPr="00506D45">
              <w:rPr>
                <w:rFonts w:eastAsia="Times New Roman" w:cs="Calibri"/>
                <w:b/>
                <w:bCs/>
                <w:color w:val="000000"/>
                <w:sz w:val="16"/>
                <w:szCs w:val="14"/>
                <w:lang w:eastAsia="es-MX"/>
              </w:rPr>
              <w:t>Total</w:t>
            </w:r>
          </w:p>
        </w:tc>
        <w:tc>
          <w:tcPr>
            <w:tcW w:w="1418" w:type="dxa"/>
            <w:gridSpan w:val="2"/>
            <w:tcBorders>
              <w:top w:val="single" w:sz="4" w:space="0" w:color="auto"/>
              <w:left w:val="nil"/>
              <w:bottom w:val="single" w:sz="4" w:space="0" w:color="auto"/>
              <w:right w:val="single" w:sz="4" w:space="0" w:color="auto"/>
            </w:tcBorders>
            <w:shd w:val="clear" w:color="000000" w:fill="DDC9A3"/>
            <w:vAlign w:val="center"/>
            <w:hideMark/>
          </w:tcPr>
          <w:p w14:paraId="036B5530" w14:textId="7F298423" w:rsidR="00CA2FAC" w:rsidRPr="00506D45" w:rsidRDefault="00CA2FAC" w:rsidP="00CA2FAC">
            <w:pPr>
              <w:spacing w:after="0" w:line="240" w:lineRule="auto"/>
              <w:jc w:val="right"/>
              <w:rPr>
                <w:rFonts w:eastAsia="Times New Roman" w:cs="Calibri"/>
                <w:b/>
                <w:bCs/>
                <w:color w:val="000000"/>
                <w:sz w:val="16"/>
                <w:szCs w:val="14"/>
                <w:lang w:eastAsia="es-MX"/>
              </w:rPr>
            </w:pPr>
            <w:r w:rsidRPr="00506D45">
              <w:rPr>
                <w:rFonts w:eastAsia="Times New Roman" w:cs="Calibri"/>
                <w:b/>
                <w:bCs/>
                <w:color w:val="000000"/>
                <w:sz w:val="16"/>
                <w:szCs w:val="14"/>
                <w:lang w:eastAsia="es-MX"/>
              </w:rPr>
              <w:t>1</w:t>
            </w:r>
            <w:r>
              <w:rPr>
                <w:rFonts w:eastAsia="Times New Roman" w:cs="Calibri"/>
                <w:b/>
                <w:bCs/>
                <w:color w:val="000000"/>
                <w:sz w:val="16"/>
                <w:szCs w:val="14"/>
                <w:lang w:eastAsia="es-MX"/>
              </w:rPr>
              <w:t>54</w:t>
            </w:r>
            <w:r w:rsidRPr="00506D45">
              <w:rPr>
                <w:rFonts w:eastAsia="Times New Roman" w:cs="Calibri"/>
                <w:b/>
                <w:bCs/>
                <w:color w:val="000000"/>
                <w:sz w:val="16"/>
                <w:szCs w:val="14"/>
                <w:lang w:eastAsia="es-MX"/>
              </w:rPr>
              <w:t>,</w:t>
            </w:r>
            <w:r>
              <w:rPr>
                <w:rFonts w:eastAsia="Times New Roman" w:cs="Calibri"/>
                <w:b/>
                <w:bCs/>
                <w:color w:val="000000"/>
                <w:sz w:val="16"/>
                <w:szCs w:val="14"/>
                <w:lang w:eastAsia="es-MX"/>
              </w:rPr>
              <w:t>558</w:t>
            </w:r>
            <w:r w:rsidRPr="00506D45">
              <w:rPr>
                <w:rFonts w:eastAsia="Times New Roman" w:cs="Calibri"/>
                <w:b/>
                <w:bCs/>
                <w:color w:val="000000"/>
                <w:sz w:val="16"/>
                <w:szCs w:val="14"/>
                <w:lang w:eastAsia="es-MX"/>
              </w:rPr>
              <w:t>,</w:t>
            </w:r>
            <w:r>
              <w:rPr>
                <w:rFonts w:eastAsia="Times New Roman" w:cs="Calibri"/>
                <w:b/>
                <w:bCs/>
                <w:color w:val="000000"/>
                <w:sz w:val="16"/>
                <w:szCs w:val="14"/>
                <w:lang w:eastAsia="es-MX"/>
              </w:rPr>
              <w:t>828</w:t>
            </w:r>
          </w:p>
        </w:tc>
      </w:tr>
    </w:tbl>
    <w:p w14:paraId="5878C819" w14:textId="77777777" w:rsidR="00CA2FAC" w:rsidRDefault="00CA2FAC" w:rsidP="00CA3335">
      <w:pPr>
        <w:spacing w:after="0"/>
        <w:rPr>
          <w:rFonts w:asciiTheme="minorHAnsi" w:hAnsiTheme="minorHAnsi" w:cstheme="minorHAnsi"/>
          <w:b/>
          <w:sz w:val="16"/>
          <w:szCs w:val="18"/>
        </w:rPr>
      </w:pPr>
    </w:p>
    <w:p w14:paraId="428F0089" w14:textId="7C1A1D76" w:rsidR="00CA2FAC" w:rsidRDefault="00CA2FAC" w:rsidP="00CA3335">
      <w:pPr>
        <w:spacing w:after="0"/>
        <w:rPr>
          <w:rFonts w:asciiTheme="minorHAnsi" w:hAnsiTheme="minorHAnsi" w:cstheme="minorHAnsi"/>
          <w:b/>
          <w:sz w:val="16"/>
          <w:szCs w:val="18"/>
        </w:rPr>
      </w:pPr>
    </w:p>
    <w:p w14:paraId="10E92AF6" w14:textId="77777777" w:rsidR="007F4ABA" w:rsidRDefault="007F4ABA" w:rsidP="00CA3335">
      <w:pPr>
        <w:spacing w:after="0"/>
        <w:rPr>
          <w:rFonts w:asciiTheme="minorHAnsi" w:hAnsiTheme="minorHAnsi" w:cstheme="minorHAnsi"/>
          <w:b/>
          <w:sz w:val="16"/>
          <w:szCs w:val="18"/>
        </w:rPr>
      </w:pPr>
    </w:p>
    <w:tbl>
      <w:tblPr>
        <w:tblW w:w="6279" w:type="dxa"/>
        <w:tblCellMar>
          <w:left w:w="70" w:type="dxa"/>
          <w:right w:w="70" w:type="dxa"/>
        </w:tblCellMar>
        <w:tblLook w:val="04A0" w:firstRow="1" w:lastRow="0" w:firstColumn="1" w:lastColumn="0" w:noHBand="0" w:noVBand="1"/>
      </w:tblPr>
      <w:tblGrid>
        <w:gridCol w:w="4889"/>
        <w:gridCol w:w="1390"/>
      </w:tblGrid>
      <w:tr w:rsidR="007164B1" w:rsidRPr="007164B1" w14:paraId="3F245783" w14:textId="77777777" w:rsidTr="007164B1">
        <w:trPr>
          <w:trHeight w:val="319"/>
        </w:trPr>
        <w:tc>
          <w:tcPr>
            <w:tcW w:w="4889"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012AB3D" w14:textId="77777777" w:rsidR="007164B1" w:rsidRPr="007164B1" w:rsidRDefault="007164B1" w:rsidP="007164B1">
            <w:pPr>
              <w:spacing w:after="0" w:line="240" w:lineRule="auto"/>
              <w:jc w:val="center"/>
              <w:rPr>
                <w:rFonts w:eastAsia="Times New Roman" w:cs="Calibri"/>
                <w:b/>
                <w:bCs/>
                <w:color w:val="FFFFFF"/>
                <w:sz w:val="16"/>
                <w:szCs w:val="16"/>
                <w:lang w:eastAsia="es-MX"/>
              </w:rPr>
            </w:pPr>
            <w:r w:rsidRPr="007164B1">
              <w:rPr>
                <w:rFonts w:eastAsia="Times New Roman" w:cs="Calibri"/>
                <w:b/>
                <w:bCs/>
                <w:color w:val="FFFFFF"/>
                <w:sz w:val="16"/>
                <w:szCs w:val="16"/>
                <w:lang w:eastAsia="es-MX"/>
              </w:rPr>
              <w:t>Cuentas de Orden Presupuestales</w:t>
            </w:r>
          </w:p>
        </w:tc>
        <w:tc>
          <w:tcPr>
            <w:tcW w:w="1390" w:type="dxa"/>
            <w:tcBorders>
              <w:top w:val="single" w:sz="4" w:space="0" w:color="auto"/>
              <w:left w:val="nil"/>
              <w:bottom w:val="single" w:sz="4" w:space="0" w:color="auto"/>
              <w:right w:val="single" w:sz="4" w:space="0" w:color="auto"/>
            </w:tcBorders>
            <w:shd w:val="clear" w:color="000000" w:fill="AB0033"/>
            <w:vAlign w:val="center"/>
            <w:hideMark/>
          </w:tcPr>
          <w:p w14:paraId="07400C4B" w14:textId="77777777" w:rsidR="007164B1" w:rsidRPr="007164B1" w:rsidRDefault="007164B1" w:rsidP="007164B1">
            <w:pPr>
              <w:spacing w:after="0" w:line="240" w:lineRule="auto"/>
              <w:jc w:val="center"/>
              <w:rPr>
                <w:rFonts w:eastAsia="Times New Roman" w:cs="Calibri"/>
                <w:b/>
                <w:bCs/>
                <w:color w:val="FFFFFF"/>
                <w:sz w:val="16"/>
                <w:szCs w:val="16"/>
                <w:lang w:eastAsia="es-MX"/>
              </w:rPr>
            </w:pPr>
            <w:r w:rsidRPr="007164B1">
              <w:rPr>
                <w:rFonts w:eastAsia="Times New Roman" w:cs="Calibri"/>
                <w:b/>
                <w:bCs/>
                <w:color w:val="FFFFFF"/>
                <w:sz w:val="16"/>
                <w:szCs w:val="16"/>
                <w:lang w:eastAsia="es-MX"/>
              </w:rPr>
              <w:t>Importes</w:t>
            </w:r>
          </w:p>
        </w:tc>
      </w:tr>
      <w:tr w:rsidR="007164B1" w:rsidRPr="007164B1" w14:paraId="313B607D"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703E1441" w14:textId="77777777" w:rsidR="007164B1" w:rsidRPr="007164B1" w:rsidRDefault="007164B1" w:rsidP="007164B1">
            <w:pPr>
              <w:spacing w:after="0" w:line="240" w:lineRule="auto"/>
              <w:jc w:val="center"/>
              <w:rPr>
                <w:rFonts w:eastAsia="Times New Roman" w:cs="Calibri"/>
                <w:b/>
                <w:bCs/>
                <w:color w:val="000000"/>
                <w:sz w:val="18"/>
                <w:szCs w:val="18"/>
                <w:lang w:eastAsia="es-MX"/>
              </w:rPr>
            </w:pPr>
            <w:r w:rsidRPr="007164B1">
              <w:rPr>
                <w:rFonts w:eastAsia="Times New Roman" w:cs="Calibri"/>
                <w:b/>
                <w:bCs/>
                <w:color w:val="000000"/>
                <w:sz w:val="18"/>
                <w:szCs w:val="18"/>
                <w:lang w:eastAsia="es-MX"/>
              </w:rPr>
              <w:t>Cuentas de Ingresos</w:t>
            </w:r>
          </w:p>
        </w:tc>
        <w:tc>
          <w:tcPr>
            <w:tcW w:w="1390" w:type="dxa"/>
            <w:tcBorders>
              <w:top w:val="nil"/>
              <w:left w:val="nil"/>
              <w:bottom w:val="single" w:sz="4" w:space="0" w:color="auto"/>
              <w:right w:val="single" w:sz="4" w:space="0" w:color="auto"/>
            </w:tcBorders>
            <w:shd w:val="clear" w:color="auto" w:fill="auto"/>
            <w:vAlign w:val="center"/>
            <w:hideMark/>
          </w:tcPr>
          <w:p w14:paraId="189BEF63" w14:textId="77777777" w:rsidR="007164B1" w:rsidRPr="007164B1" w:rsidRDefault="007164B1" w:rsidP="007164B1">
            <w:pPr>
              <w:spacing w:after="0" w:line="240" w:lineRule="auto"/>
              <w:jc w:val="center"/>
              <w:rPr>
                <w:rFonts w:eastAsia="Times New Roman" w:cs="Calibri"/>
                <w:b/>
                <w:bCs/>
                <w:color w:val="000000"/>
                <w:sz w:val="18"/>
                <w:szCs w:val="18"/>
                <w:lang w:eastAsia="es-MX"/>
              </w:rPr>
            </w:pPr>
            <w:r w:rsidRPr="007164B1">
              <w:rPr>
                <w:rFonts w:eastAsia="Times New Roman" w:cs="Calibri"/>
                <w:b/>
                <w:bCs/>
                <w:color w:val="000000"/>
                <w:sz w:val="18"/>
                <w:szCs w:val="18"/>
                <w:lang w:eastAsia="es-MX"/>
              </w:rPr>
              <w:t> </w:t>
            </w:r>
          </w:p>
        </w:tc>
      </w:tr>
      <w:tr w:rsidR="007164B1" w:rsidRPr="007164B1" w14:paraId="5BCA3CC1"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4DF165BD"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Ley de Ingresos Estimada</w:t>
            </w:r>
          </w:p>
        </w:tc>
        <w:tc>
          <w:tcPr>
            <w:tcW w:w="1390" w:type="dxa"/>
            <w:tcBorders>
              <w:top w:val="nil"/>
              <w:left w:val="nil"/>
              <w:bottom w:val="single" w:sz="4" w:space="0" w:color="auto"/>
              <w:right w:val="single" w:sz="4" w:space="0" w:color="auto"/>
            </w:tcBorders>
            <w:shd w:val="clear" w:color="auto" w:fill="auto"/>
            <w:vAlign w:val="center"/>
            <w:hideMark/>
          </w:tcPr>
          <w:p w14:paraId="40D8E4B1" w14:textId="77777777" w:rsidR="007164B1" w:rsidRPr="007164B1" w:rsidRDefault="007164B1" w:rsidP="007164B1">
            <w:pPr>
              <w:spacing w:after="0" w:line="240" w:lineRule="auto"/>
              <w:jc w:val="right"/>
              <w:rPr>
                <w:rFonts w:eastAsia="Times New Roman" w:cs="Calibri"/>
                <w:color w:val="000000"/>
                <w:sz w:val="14"/>
                <w:szCs w:val="14"/>
                <w:lang w:eastAsia="es-MX"/>
              </w:rPr>
            </w:pPr>
            <w:r w:rsidRPr="007164B1">
              <w:rPr>
                <w:rFonts w:eastAsia="Times New Roman" w:cs="Calibri"/>
                <w:color w:val="000000"/>
                <w:sz w:val="14"/>
                <w:szCs w:val="14"/>
                <w:lang w:eastAsia="es-MX"/>
              </w:rPr>
              <w:t>76,280,717,938</w:t>
            </w:r>
          </w:p>
        </w:tc>
      </w:tr>
      <w:tr w:rsidR="007164B1" w:rsidRPr="007164B1" w14:paraId="3ED0679F"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7889ABE0"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Ley de Ingresos por Ejecutar</w:t>
            </w:r>
          </w:p>
        </w:tc>
        <w:tc>
          <w:tcPr>
            <w:tcW w:w="1390" w:type="dxa"/>
            <w:tcBorders>
              <w:top w:val="nil"/>
              <w:left w:val="nil"/>
              <w:bottom w:val="single" w:sz="4" w:space="0" w:color="auto"/>
              <w:right w:val="single" w:sz="4" w:space="0" w:color="auto"/>
            </w:tcBorders>
            <w:shd w:val="clear" w:color="auto" w:fill="auto"/>
            <w:vAlign w:val="center"/>
            <w:hideMark/>
          </w:tcPr>
          <w:p w14:paraId="5493A291" w14:textId="77777777" w:rsidR="007164B1" w:rsidRPr="007164B1" w:rsidRDefault="007164B1" w:rsidP="007164B1">
            <w:pPr>
              <w:spacing w:after="0" w:line="240" w:lineRule="auto"/>
              <w:jc w:val="right"/>
              <w:rPr>
                <w:rFonts w:eastAsia="Times New Roman" w:cs="Calibri"/>
                <w:color w:val="000000"/>
                <w:sz w:val="14"/>
                <w:szCs w:val="14"/>
                <w:lang w:eastAsia="es-MX"/>
              </w:rPr>
            </w:pPr>
            <w:r w:rsidRPr="007164B1">
              <w:rPr>
                <w:rFonts w:eastAsia="Times New Roman" w:cs="Calibri"/>
                <w:color w:val="000000"/>
                <w:sz w:val="14"/>
                <w:szCs w:val="14"/>
                <w:lang w:eastAsia="es-MX"/>
              </w:rPr>
              <w:t>-53,898,215,272</w:t>
            </w:r>
          </w:p>
        </w:tc>
      </w:tr>
      <w:tr w:rsidR="007164B1" w:rsidRPr="007164B1" w14:paraId="7DF5B185"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5C241B86"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Modificaciones a la Ley de Ingresos Estimada</w:t>
            </w:r>
          </w:p>
        </w:tc>
        <w:tc>
          <w:tcPr>
            <w:tcW w:w="1390" w:type="dxa"/>
            <w:tcBorders>
              <w:top w:val="nil"/>
              <w:left w:val="nil"/>
              <w:bottom w:val="single" w:sz="4" w:space="0" w:color="auto"/>
              <w:right w:val="single" w:sz="4" w:space="0" w:color="auto"/>
            </w:tcBorders>
            <w:shd w:val="clear" w:color="auto" w:fill="auto"/>
            <w:vAlign w:val="center"/>
            <w:hideMark/>
          </w:tcPr>
          <w:p w14:paraId="7040B892" w14:textId="77777777" w:rsidR="007164B1" w:rsidRPr="007164B1" w:rsidRDefault="007164B1" w:rsidP="007164B1">
            <w:pPr>
              <w:spacing w:after="0" w:line="240" w:lineRule="auto"/>
              <w:jc w:val="right"/>
              <w:rPr>
                <w:rFonts w:eastAsia="Times New Roman" w:cs="Calibri"/>
                <w:color w:val="000000"/>
                <w:sz w:val="14"/>
                <w:szCs w:val="14"/>
                <w:lang w:eastAsia="es-MX"/>
              </w:rPr>
            </w:pPr>
            <w:r w:rsidRPr="007164B1">
              <w:rPr>
                <w:rFonts w:eastAsia="Times New Roman" w:cs="Calibri"/>
                <w:color w:val="000000"/>
                <w:sz w:val="14"/>
                <w:szCs w:val="14"/>
                <w:lang w:eastAsia="es-MX"/>
              </w:rPr>
              <w:t>0</w:t>
            </w:r>
          </w:p>
        </w:tc>
      </w:tr>
      <w:tr w:rsidR="007164B1" w:rsidRPr="007164B1" w14:paraId="071AE4CD"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55A83E84"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Ley de Ingresos Devengada</w:t>
            </w:r>
          </w:p>
        </w:tc>
        <w:tc>
          <w:tcPr>
            <w:tcW w:w="1390" w:type="dxa"/>
            <w:tcBorders>
              <w:top w:val="nil"/>
              <w:left w:val="nil"/>
              <w:bottom w:val="single" w:sz="4" w:space="0" w:color="auto"/>
              <w:right w:val="single" w:sz="4" w:space="0" w:color="auto"/>
            </w:tcBorders>
            <w:shd w:val="clear" w:color="auto" w:fill="auto"/>
            <w:vAlign w:val="center"/>
            <w:hideMark/>
          </w:tcPr>
          <w:p w14:paraId="327329E4" w14:textId="77777777" w:rsidR="007164B1" w:rsidRPr="007164B1" w:rsidRDefault="007164B1" w:rsidP="007164B1">
            <w:pPr>
              <w:spacing w:after="0" w:line="240" w:lineRule="auto"/>
              <w:jc w:val="right"/>
              <w:rPr>
                <w:rFonts w:eastAsia="Times New Roman" w:cs="Calibri"/>
                <w:color w:val="000000"/>
                <w:sz w:val="14"/>
                <w:szCs w:val="14"/>
                <w:lang w:eastAsia="es-MX"/>
              </w:rPr>
            </w:pPr>
            <w:r w:rsidRPr="007164B1">
              <w:rPr>
                <w:rFonts w:eastAsia="Times New Roman" w:cs="Calibri"/>
                <w:color w:val="000000"/>
                <w:sz w:val="14"/>
                <w:szCs w:val="14"/>
                <w:lang w:eastAsia="es-MX"/>
              </w:rPr>
              <w:t>0</w:t>
            </w:r>
          </w:p>
        </w:tc>
      </w:tr>
      <w:tr w:rsidR="007164B1" w:rsidRPr="007164B1" w14:paraId="45D206C3"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2DC83F33"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Ley de Ingresos Recaudada</w:t>
            </w:r>
          </w:p>
        </w:tc>
        <w:tc>
          <w:tcPr>
            <w:tcW w:w="1390" w:type="dxa"/>
            <w:tcBorders>
              <w:top w:val="nil"/>
              <w:left w:val="nil"/>
              <w:bottom w:val="single" w:sz="4" w:space="0" w:color="auto"/>
              <w:right w:val="single" w:sz="4" w:space="0" w:color="auto"/>
            </w:tcBorders>
            <w:shd w:val="clear" w:color="auto" w:fill="auto"/>
            <w:vAlign w:val="center"/>
            <w:hideMark/>
          </w:tcPr>
          <w:p w14:paraId="762D603D" w14:textId="77777777" w:rsidR="007164B1" w:rsidRPr="007164B1" w:rsidRDefault="007164B1" w:rsidP="007164B1">
            <w:pPr>
              <w:spacing w:after="0" w:line="240" w:lineRule="auto"/>
              <w:jc w:val="right"/>
              <w:rPr>
                <w:rFonts w:eastAsia="Times New Roman" w:cs="Calibri"/>
                <w:color w:val="000000"/>
                <w:sz w:val="14"/>
                <w:szCs w:val="14"/>
                <w:lang w:eastAsia="es-MX"/>
              </w:rPr>
            </w:pPr>
            <w:r w:rsidRPr="007164B1">
              <w:rPr>
                <w:rFonts w:eastAsia="Times New Roman" w:cs="Calibri"/>
                <w:color w:val="000000"/>
                <w:sz w:val="14"/>
                <w:szCs w:val="14"/>
                <w:lang w:eastAsia="es-MX"/>
              </w:rPr>
              <w:t>-22,382,502,666</w:t>
            </w:r>
          </w:p>
        </w:tc>
      </w:tr>
      <w:tr w:rsidR="007164B1" w:rsidRPr="007164B1" w14:paraId="132769CC"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255A3165" w14:textId="77777777" w:rsidR="007164B1" w:rsidRPr="007164B1" w:rsidRDefault="007164B1" w:rsidP="007164B1">
            <w:pPr>
              <w:spacing w:after="0" w:line="240" w:lineRule="auto"/>
              <w:jc w:val="center"/>
              <w:rPr>
                <w:rFonts w:eastAsia="Times New Roman" w:cs="Calibri"/>
                <w:b/>
                <w:bCs/>
                <w:color w:val="000000"/>
                <w:sz w:val="18"/>
                <w:szCs w:val="18"/>
                <w:lang w:eastAsia="es-MX"/>
              </w:rPr>
            </w:pPr>
            <w:r w:rsidRPr="007164B1">
              <w:rPr>
                <w:rFonts w:eastAsia="Times New Roman" w:cs="Calibri"/>
                <w:b/>
                <w:bCs/>
                <w:color w:val="000000"/>
                <w:sz w:val="18"/>
                <w:szCs w:val="18"/>
                <w:lang w:eastAsia="es-MX"/>
              </w:rPr>
              <w:t>Cuentas de Egresos</w:t>
            </w:r>
          </w:p>
        </w:tc>
        <w:tc>
          <w:tcPr>
            <w:tcW w:w="1390" w:type="dxa"/>
            <w:tcBorders>
              <w:top w:val="nil"/>
              <w:left w:val="nil"/>
              <w:bottom w:val="single" w:sz="4" w:space="0" w:color="auto"/>
              <w:right w:val="single" w:sz="4" w:space="0" w:color="auto"/>
            </w:tcBorders>
            <w:shd w:val="clear" w:color="auto" w:fill="auto"/>
            <w:vAlign w:val="center"/>
            <w:hideMark/>
          </w:tcPr>
          <w:p w14:paraId="1025BF45" w14:textId="77777777" w:rsidR="007164B1" w:rsidRPr="007164B1" w:rsidRDefault="007164B1" w:rsidP="007164B1">
            <w:pPr>
              <w:spacing w:after="0" w:line="240" w:lineRule="auto"/>
              <w:jc w:val="center"/>
              <w:rPr>
                <w:rFonts w:eastAsia="Times New Roman" w:cs="Calibri"/>
                <w:b/>
                <w:bCs/>
                <w:color w:val="000000"/>
                <w:sz w:val="18"/>
                <w:szCs w:val="18"/>
                <w:lang w:eastAsia="es-MX"/>
              </w:rPr>
            </w:pPr>
            <w:r w:rsidRPr="007164B1">
              <w:rPr>
                <w:rFonts w:eastAsia="Times New Roman" w:cs="Calibri"/>
                <w:b/>
                <w:bCs/>
                <w:color w:val="000000"/>
                <w:sz w:val="18"/>
                <w:szCs w:val="18"/>
                <w:lang w:eastAsia="es-MX"/>
              </w:rPr>
              <w:t> </w:t>
            </w:r>
          </w:p>
        </w:tc>
      </w:tr>
      <w:tr w:rsidR="007164B1" w:rsidRPr="007164B1" w14:paraId="2C304D2E"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6A1285A2"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Presupuesto de Egresos Aprobado</w:t>
            </w:r>
          </w:p>
        </w:tc>
        <w:tc>
          <w:tcPr>
            <w:tcW w:w="1390" w:type="dxa"/>
            <w:tcBorders>
              <w:top w:val="nil"/>
              <w:left w:val="nil"/>
              <w:bottom w:val="single" w:sz="4" w:space="0" w:color="auto"/>
              <w:right w:val="single" w:sz="4" w:space="0" w:color="auto"/>
            </w:tcBorders>
            <w:shd w:val="clear" w:color="auto" w:fill="auto"/>
            <w:vAlign w:val="center"/>
            <w:hideMark/>
          </w:tcPr>
          <w:p w14:paraId="639D7F7A" w14:textId="77777777" w:rsidR="007164B1" w:rsidRPr="007164B1" w:rsidRDefault="007164B1" w:rsidP="007164B1">
            <w:pPr>
              <w:spacing w:after="0" w:line="240" w:lineRule="auto"/>
              <w:jc w:val="right"/>
              <w:rPr>
                <w:rFonts w:eastAsia="Times New Roman" w:cs="Calibri"/>
                <w:color w:val="000000"/>
                <w:sz w:val="14"/>
                <w:szCs w:val="14"/>
                <w:lang w:eastAsia="es-MX"/>
              </w:rPr>
            </w:pPr>
            <w:r w:rsidRPr="007164B1">
              <w:rPr>
                <w:rFonts w:eastAsia="Times New Roman" w:cs="Calibri"/>
                <w:color w:val="000000"/>
                <w:sz w:val="14"/>
                <w:szCs w:val="14"/>
                <w:lang w:eastAsia="es-MX"/>
              </w:rPr>
              <w:t>-76,280,717,938</w:t>
            </w:r>
          </w:p>
        </w:tc>
      </w:tr>
      <w:tr w:rsidR="007164B1" w:rsidRPr="007164B1" w14:paraId="36D72319"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540D99BA"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Presupuesto de Egresos por Ejercer</w:t>
            </w:r>
          </w:p>
        </w:tc>
        <w:tc>
          <w:tcPr>
            <w:tcW w:w="1390" w:type="dxa"/>
            <w:tcBorders>
              <w:top w:val="nil"/>
              <w:left w:val="nil"/>
              <w:bottom w:val="single" w:sz="4" w:space="0" w:color="auto"/>
              <w:right w:val="single" w:sz="4" w:space="0" w:color="auto"/>
            </w:tcBorders>
            <w:shd w:val="clear" w:color="auto" w:fill="auto"/>
            <w:vAlign w:val="center"/>
            <w:hideMark/>
          </w:tcPr>
          <w:p w14:paraId="28CF615E" w14:textId="32FE8212" w:rsidR="007164B1" w:rsidRPr="007164B1" w:rsidRDefault="007164B1" w:rsidP="00F13C65">
            <w:pPr>
              <w:spacing w:after="0" w:line="240" w:lineRule="auto"/>
              <w:jc w:val="right"/>
              <w:rPr>
                <w:rFonts w:eastAsia="Times New Roman" w:cs="Calibri"/>
                <w:color w:val="000000"/>
                <w:sz w:val="14"/>
                <w:szCs w:val="14"/>
                <w:lang w:eastAsia="es-MX"/>
              </w:rPr>
            </w:pPr>
            <w:r w:rsidRPr="007164B1">
              <w:rPr>
                <w:rFonts w:eastAsia="Times New Roman" w:cs="Calibri"/>
                <w:color w:val="000000"/>
                <w:sz w:val="14"/>
                <w:szCs w:val="14"/>
                <w:lang w:eastAsia="es-MX"/>
              </w:rPr>
              <w:t>5</w:t>
            </w:r>
            <w:r w:rsidR="00F13C65">
              <w:rPr>
                <w:rFonts w:eastAsia="Times New Roman" w:cs="Calibri"/>
                <w:color w:val="000000"/>
                <w:sz w:val="14"/>
                <w:szCs w:val="14"/>
                <w:lang w:eastAsia="es-MX"/>
              </w:rPr>
              <w:t>8</w:t>
            </w:r>
            <w:r w:rsidRPr="007164B1">
              <w:rPr>
                <w:rFonts w:eastAsia="Times New Roman" w:cs="Calibri"/>
                <w:color w:val="000000"/>
                <w:sz w:val="14"/>
                <w:szCs w:val="14"/>
                <w:lang w:eastAsia="es-MX"/>
              </w:rPr>
              <w:t>,</w:t>
            </w:r>
            <w:r w:rsidR="00F13C65">
              <w:rPr>
                <w:rFonts w:eastAsia="Times New Roman" w:cs="Calibri"/>
                <w:color w:val="000000"/>
                <w:sz w:val="14"/>
                <w:szCs w:val="14"/>
                <w:lang w:eastAsia="es-MX"/>
              </w:rPr>
              <w:t>989,327,607</w:t>
            </w:r>
          </w:p>
        </w:tc>
      </w:tr>
      <w:tr w:rsidR="007164B1" w:rsidRPr="007164B1" w14:paraId="40B469DA"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766A48A6"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Modificaciones al Presupuesto de Egresos por Ejercer</w:t>
            </w:r>
          </w:p>
        </w:tc>
        <w:tc>
          <w:tcPr>
            <w:tcW w:w="1390" w:type="dxa"/>
            <w:tcBorders>
              <w:top w:val="nil"/>
              <w:left w:val="nil"/>
              <w:bottom w:val="single" w:sz="4" w:space="0" w:color="auto"/>
              <w:right w:val="single" w:sz="4" w:space="0" w:color="auto"/>
            </w:tcBorders>
            <w:shd w:val="clear" w:color="auto" w:fill="auto"/>
            <w:vAlign w:val="center"/>
            <w:hideMark/>
          </w:tcPr>
          <w:p w14:paraId="66720EF3" w14:textId="19490A23" w:rsidR="007164B1" w:rsidRPr="007164B1" w:rsidRDefault="00F13C65" w:rsidP="00F13C65">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-5,791,913,254</w:t>
            </w:r>
          </w:p>
        </w:tc>
      </w:tr>
      <w:tr w:rsidR="007164B1" w:rsidRPr="007164B1" w14:paraId="636E38C4"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644DA769"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Presupuesto de Egresos Comprometido</w:t>
            </w:r>
          </w:p>
        </w:tc>
        <w:tc>
          <w:tcPr>
            <w:tcW w:w="1390" w:type="dxa"/>
            <w:tcBorders>
              <w:top w:val="nil"/>
              <w:left w:val="nil"/>
              <w:bottom w:val="single" w:sz="4" w:space="0" w:color="auto"/>
              <w:right w:val="single" w:sz="4" w:space="0" w:color="auto"/>
            </w:tcBorders>
            <w:shd w:val="clear" w:color="auto" w:fill="auto"/>
            <w:vAlign w:val="center"/>
            <w:hideMark/>
          </w:tcPr>
          <w:p w14:paraId="121C5179" w14:textId="77777777" w:rsidR="007164B1" w:rsidRPr="007164B1" w:rsidRDefault="007164B1" w:rsidP="007164B1">
            <w:pPr>
              <w:spacing w:after="0" w:line="240" w:lineRule="auto"/>
              <w:jc w:val="right"/>
              <w:rPr>
                <w:rFonts w:eastAsia="Times New Roman" w:cs="Calibri"/>
                <w:color w:val="000000"/>
                <w:sz w:val="14"/>
                <w:szCs w:val="14"/>
                <w:lang w:eastAsia="es-MX"/>
              </w:rPr>
            </w:pPr>
            <w:r w:rsidRPr="007164B1">
              <w:rPr>
                <w:rFonts w:eastAsia="Times New Roman" w:cs="Calibri"/>
                <w:color w:val="000000"/>
                <w:sz w:val="14"/>
                <w:szCs w:val="14"/>
                <w:lang w:eastAsia="es-MX"/>
              </w:rPr>
              <w:t>256,575,367</w:t>
            </w:r>
          </w:p>
        </w:tc>
      </w:tr>
      <w:tr w:rsidR="007164B1" w:rsidRPr="007164B1" w14:paraId="3743D59D"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16849EAF"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Presupuesto de Egresos Devengado</w:t>
            </w:r>
          </w:p>
        </w:tc>
        <w:tc>
          <w:tcPr>
            <w:tcW w:w="1390" w:type="dxa"/>
            <w:tcBorders>
              <w:top w:val="nil"/>
              <w:left w:val="nil"/>
              <w:bottom w:val="single" w:sz="4" w:space="0" w:color="auto"/>
              <w:right w:val="single" w:sz="4" w:space="0" w:color="auto"/>
            </w:tcBorders>
            <w:shd w:val="clear" w:color="auto" w:fill="auto"/>
            <w:vAlign w:val="center"/>
            <w:hideMark/>
          </w:tcPr>
          <w:p w14:paraId="78C84D21" w14:textId="4A91DD0E" w:rsidR="007164B1" w:rsidRPr="007164B1" w:rsidRDefault="00F13C65" w:rsidP="007164B1">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0</w:t>
            </w:r>
          </w:p>
        </w:tc>
      </w:tr>
      <w:tr w:rsidR="007164B1" w:rsidRPr="007164B1" w14:paraId="580E4B0D"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4066ADCB"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Presupuesto de Egresos Ejercido</w:t>
            </w:r>
          </w:p>
        </w:tc>
        <w:tc>
          <w:tcPr>
            <w:tcW w:w="1390" w:type="dxa"/>
            <w:tcBorders>
              <w:top w:val="nil"/>
              <w:left w:val="nil"/>
              <w:bottom w:val="single" w:sz="4" w:space="0" w:color="auto"/>
              <w:right w:val="single" w:sz="4" w:space="0" w:color="auto"/>
            </w:tcBorders>
            <w:shd w:val="clear" w:color="auto" w:fill="auto"/>
            <w:vAlign w:val="center"/>
            <w:hideMark/>
          </w:tcPr>
          <w:p w14:paraId="3E2622B5" w14:textId="08217662" w:rsidR="007164B1" w:rsidRPr="007164B1" w:rsidRDefault="00F13C65" w:rsidP="007164B1">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996,357,906</w:t>
            </w:r>
          </w:p>
        </w:tc>
      </w:tr>
      <w:tr w:rsidR="007164B1" w:rsidRPr="007164B1" w14:paraId="4E0FE674" w14:textId="77777777" w:rsidTr="007164B1">
        <w:trPr>
          <w:trHeight w:val="308"/>
        </w:trPr>
        <w:tc>
          <w:tcPr>
            <w:tcW w:w="4889" w:type="dxa"/>
            <w:tcBorders>
              <w:top w:val="nil"/>
              <w:left w:val="single" w:sz="4" w:space="0" w:color="auto"/>
              <w:bottom w:val="single" w:sz="4" w:space="0" w:color="auto"/>
              <w:right w:val="single" w:sz="4" w:space="0" w:color="auto"/>
            </w:tcBorders>
            <w:shd w:val="clear" w:color="auto" w:fill="auto"/>
            <w:vAlign w:val="center"/>
            <w:hideMark/>
          </w:tcPr>
          <w:p w14:paraId="37620EA2" w14:textId="77777777" w:rsidR="007164B1" w:rsidRPr="007164B1" w:rsidRDefault="007164B1" w:rsidP="007164B1">
            <w:pPr>
              <w:spacing w:after="0" w:line="240" w:lineRule="auto"/>
              <w:rPr>
                <w:rFonts w:eastAsia="Times New Roman" w:cs="Calibri"/>
                <w:color w:val="000000"/>
                <w:sz w:val="14"/>
                <w:szCs w:val="14"/>
                <w:lang w:eastAsia="es-MX"/>
              </w:rPr>
            </w:pPr>
            <w:r w:rsidRPr="007164B1">
              <w:rPr>
                <w:rFonts w:eastAsia="Times New Roman" w:cs="Calibri"/>
                <w:color w:val="000000"/>
                <w:sz w:val="14"/>
                <w:szCs w:val="14"/>
                <w:lang w:eastAsia="es-MX"/>
              </w:rPr>
              <w:t>Presupuesto de Egresos Pagado</w:t>
            </w:r>
          </w:p>
        </w:tc>
        <w:tc>
          <w:tcPr>
            <w:tcW w:w="1390" w:type="dxa"/>
            <w:tcBorders>
              <w:top w:val="nil"/>
              <w:left w:val="nil"/>
              <w:bottom w:val="single" w:sz="4" w:space="0" w:color="auto"/>
              <w:right w:val="single" w:sz="4" w:space="0" w:color="auto"/>
            </w:tcBorders>
            <w:shd w:val="clear" w:color="auto" w:fill="auto"/>
            <w:vAlign w:val="center"/>
            <w:hideMark/>
          </w:tcPr>
          <w:p w14:paraId="47D83FAF" w14:textId="77777777" w:rsidR="007164B1" w:rsidRPr="007164B1" w:rsidRDefault="007164B1" w:rsidP="007164B1">
            <w:pPr>
              <w:spacing w:after="0" w:line="240" w:lineRule="auto"/>
              <w:jc w:val="right"/>
              <w:rPr>
                <w:rFonts w:eastAsia="Times New Roman" w:cs="Calibri"/>
                <w:color w:val="000000"/>
                <w:sz w:val="14"/>
                <w:szCs w:val="14"/>
                <w:lang w:eastAsia="es-MX"/>
              </w:rPr>
            </w:pPr>
            <w:r w:rsidRPr="007164B1">
              <w:rPr>
                <w:rFonts w:eastAsia="Times New Roman" w:cs="Calibri"/>
                <w:color w:val="000000"/>
                <w:sz w:val="14"/>
                <w:szCs w:val="14"/>
                <w:lang w:eastAsia="es-MX"/>
              </w:rPr>
              <w:t>21,830,370,313</w:t>
            </w:r>
          </w:p>
        </w:tc>
      </w:tr>
    </w:tbl>
    <w:p w14:paraId="0910211C" w14:textId="77777777" w:rsidR="00186AF6" w:rsidRDefault="00186AF6" w:rsidP="00CA3335">
      <w:pPr>
        <w:rPr>
          <w:rFonts w:asciiTheme="minorHAnsi" w:hAnsiTheme="minorHAnsi" w:cstheme="minorHAnsi"/>
          <w:sz w:val="16"/>
          <w:szCs w:val="18"/>
        </w:rPr>
      </w:pPr>
    </w:p>
    <w:p w14:paraId="319E180A" w14:textId="4FE1585C" w:rsidR="00CA3335" w:rsidRDefault="00CA3335" w:rsidP="00CA3335">
      <w:pPr>
        <w:spacing w:after="0"/>
        <w:jc w:val="both"/>
        <w:rPr>
          <w:rFonts w:asciiTheme="minorHAnsi" w:hAnsiTheme="minorHAnsi" w:cstheme="minorHAnsi"/>
          <w:sz w:val="18"/>
          <w:szCs w:val="18"/>
        </w:rPr>
      </w:pPr>
      <w:r w:rsidRPr="005F45A3">
        <w:rPr>
          <w:rFonts w:asciiTheme="minorHAnsi" w:hAnsiTheme="minorHAnsi" w:cstheme="minorHAnsi"/>
          <w:sz w:val="18"/>
          <w:szCs w:val="18"/>
        </w:rPr>
        <w:t xml:space="preserve">Los importes de las </w:t>
      </w:r>
      <w:r w:rsidR="006F7250">
        <w:rPr>
          <w:rFonts w:asciiTheme="minorHAnsi" w:hAnsiTheme="minorHAnsi" w:cstheme="minorHAnsi"/>
          <w:sz w:val="18"/>
          <w:szCs w:val="18"/>
        </w:rPr>
        <w:t xml:space="preserve">Cuentas de Orden Presupuestarias son tomadas de los informes presupuestales, debido a </w:t>
      </w:r>
      <w:r w:rsidR="007F4ABA">
        <w:rPr>
          <w:rFonts w:asciiTheme="minorHAnsi" w:hAnsiTheme="minorHAnsi" w:cstheme="minorHAnsi"/>
          <w:sz w:val="18"/>
          <w:szCs w:val="18"/>
        </w:rPr>
        <w:t>que,</w:t>
      </w:r>
      <w:r w:rsidR="006F7250">
        <w:rPr>
          <w:rFonts w:asciiTheme="minorHAnsi" w:hAnsiTheme="minorHAnsi" w:cstheme="minorHAnsi"/>
          <w:sz w:val="18"/>
          <w:szCs w:val="18"/>
        </w:rPr>
        <w:t xml:space="preserve"> en el Sistema de Plataforma </w:t>
      </w:r>
      <w:r w:rsidR="007F4ABA">
        <w:rPr>
          <w:rFonts w:asciiTheme="minorHAnsi" w:hAnsiTheme="minorHAnsi" w:cstheme="minorHAnsi"/>
          <w:sz w:val="18"/>
          <w:szCs w:val="18"/>
        </w:rPr>
        <w:t>Única,</w:t>
      </w:r>
      <w:r w:rsidR="006F7250">
        <w:rPr>
          <w:rFonts w:asciiTheme="minorHAnsi" w:hAnsiTheme="minorHAnsi" w:cstheme="minorHAnsi"/>
          <w:sz w:val="18"/>
          <w:szCs w:val="18"/>
        </w:rPr>
        <w:t xml:space="preserve"> aún no se logra igualar todo el proceso del cierre presupuestal con el cierre de cuentas de orden contables. </w:t>
      </w:r>
    </w:p>
    <w:p w14:paraId="18A27A25" w14:textId="2C349078" w:rsidR="007F4ABA" w:rsidRDefault="007F4ABA" w:rsidP="00CA3335">
      <w:pPr>
        <w:spacing w:after="0"/>
        <w:jc w:val="both"/>
        <w:rPr>
          <w:rFonts w:asciiTheme="minorHAnsi" w:hAnsiTheme="minorHAnsi" w:cstheme="minorHAnsi"/>
          <w:sz w:val="18"/>
          <w:szCs w:val="18"/>
        </w:rPr>
      </w:pPr>
    </w:p>
    <w:p w14:paraId="779719D1" w14:textId="77777777" w:rsidR="007F4ABA" w:rsidRPr="005F45A3" w:rsidRDefault="007F4ABA" w:rsidP="00CA3335">
      <w:pPr>
        <w:spacing w:after="0"/>
        <w:jc w:val="both"/>
        <w:rPr>
          <w:rFonts w:asciiTheme="minorHAnsi" w:hAnsiTheme="minorHAnsi" w:cstheme="minorHAnsi"/>
          <w:sz w:val="18"/>
          <w:szCs w:val="18"/>
        </w:rPr>
      </w:pPr>
    </w:p>
    <w:p w14:paraId="190CF7ED"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1. Valores en custodia: </w:t>
      </w:r>
      <w:r>
        <w:rPr>
          <w:rFonts w:asciiTheme="minorHAnsi" w:eastAsia="Times New Roman" w:hAnsiTheme="minorHAnsi" w:cstheme="minorHAnsi"/>
          <w:sz w:val="18"/>
          <w:szCs w:val="18"/>
          <w:lang w:eastAsia="es-ES"/>
        </w:rPr>
        <w:t xml:space="preserve">   </w:t>
      </w:r>
      <w:r w:rsidRPr="00291DC2">
        <w:rPr>
          <w:rFonts w:asciiTheme="minorHAnsi" w:eastAsia="Times New Roman" w:hAnsiTheme="minorHAnsi" w:cstheme="minorHAnsi"/>
          <w:b/>
          <w:sz w:val="18"/>
          <w:szCs w:val="18"/>
          <w:lang w:eastAsia="es-ES"/>
        </w:rPr>
        <w:t>No Aplica</w:t>
      </w:r>
    </w:p>
    <w:p w14:paraId="218FECBB"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29798D2A"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2. Por tipo de emisión de Instrumento: </w:t>
      </w:r>
      <w:r>
        <w:rPr>
          <w:rFonts w:asciiTheme="minorHAnsi" w:eastAsia="Times New Roman" w:hAnsiTheme="minorHAnsi" w:cstheme="minorHAnsi"/>
          <w:sz w:val="18"/>
          <w:szCs w:val="18"/>
          <w:lang w:eastAsia="es-ES"/>
        </w:rPr>
        <w:t xml:space="preserve">  </w:t>
      </w:r>
      <w:r w:rsidRPr="00291DC2">
        <w:rPr>
          <w:rFonts w:asciiTheme="minorHAnsi" w:eastAsia="Times New Roman" w:hAnsiTheme="minorHAnsi" w:cstheme="minorHAnsi"/>
          <w:b/>
          <w:sz w:val="18"/>
          <w:szCs w:val="18"/>
          <w:lang w:eastAsia="es-ES"/>
        </w:rPr>
        <w:t>No Aplica</w:t>
      </w:r>
    </w:p>
    <w:p w14:paraId="372945D2"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456860A8" w14:textId="64FEAD10" w:rsidR="00CA3335"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3. Los contratos firmados de construcciones por tipo de contrato:</w:t>
      </w:r>
    </w:p>
    <w:p w14:paraId="194236ED" w14:textId="77777777" w:rsidR="007F4ABA" w:rsidRPr="005F45A3" w:rsidRDefault="007F4ABA"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5050DEED" w14:textId="4A0846FD" w:rsidR="00A06C18" w:rsidRPr="00291DC2" w:rsidRDefault="00CA3335" w:rsidP="00A06C18">
      <w:pPr>
        <w:spacing w:after="0" w:line="240" w:lineRule="auto"/>
        <w:ind w:left="142"/>
        <w:rPr>
          <w:rStyle w:val="Hipervnculo"/>
          <w:rFonts w:ascii="Arial" w:hAnsi="Arial" w:cs="Arial"/>
          <w:color w:val="AB0033"/>
          <w:sz w:val="18"/>
          <w:szCs w:val="18"/>
          <w:shd w:val="clear" w:color="auto" w:fill="FFFFFF"/>
        </w:rPr>
      </w:pPr>
      <w:r>
        <w:rPr>
          <w:rFonts w:asciiTheme="minorHAnsi" w:eastAsia="Times New Roman" w:hAnsiTheme="minorHAnsi" w:cstheme="minorHAnsi"/>
          <w:sz w:val="18"/>
          <w:szCs w:val="18"/>
          <w:lang w:eastAsia="es-ES"/>
        </w:rPr>
        <w:t>La I</w:t>
      </w:r>
      <w:r w:rsidRPr="005F45A3">
        <w:rPr>
          <w:rFonts w:asciiTheme="minorHAnsi" w:eastAsia="Times New Roman" w:hAnsiTheme="minorHAnsi" w:cstheme="minorHAnsi"/>
          <w:sz w:val="18"/>
          <w:szCs w:val="18"/>
          <w:lang w:eastAsia="es-ES"/>
        </w:rPr>
        <w:t>nformación la proporciona</w:t>
      </w:r>
      <w:r w:rsidR="00733D07">
        <w:rPr>
          <w:rFonts w:asciiTheme="minorHAnsi" w:eastAsia="Times New Roman" w:hAnsiTheme="minorHAnsi" w:cstheme="minorHAnsi"/>
          <w:sz w:val="18"/>
          <w:szCs w:val="18"/>
          <w:lang w:eastAsia="es-ES"/>
        </w:rPr>
        <w:t xml:space="preserve"> la Secretaría de OBRAS PÚBLICAS</w:t>
      </w:r>
      <w:r w:rsidRPr="005F45A3">
        <w:rPr>
          <w:rFonts w:asciiTheme="minorHAnsi" w:eastAsia="Times New Roman" w:hAnsiTheme="minorHAnsi" w:cstheme="minorHAnsi"/>
          <w:sz w:val="18"/>
          <w:szCs w:val="18"/>
          <w:lang w:eastAsia="es-ES"/>
        </w:rPr>
        <w:t xml:space="preserve"> ya que es la dependencia que resguarda la documentación en</w:t>
      </w:r>
      <w:r>
        <w:rPr>
          <w:rFonts w:asciiTheme="minorHAnsi" w:eastAsia="Times New Roman" w:hAnsiTheme="minorHAnsi" w:cstheme="minorHAnsi"/>
          <w:sz w:val="18"/>
          <w:szCs w:val="18"/>
          <w:lang w:eastAsia="es-ES"/>
        </w:rPr>
        <w:t xml:space="preserve">             los expe</w:t>
      </w:r>
      <w:r w:rsidRPr="005F45A3">
        <w:rPr>
          <w:rFonts w:asciiTheme="minorHAnsi" w:eastAsia="Times New Roman" w:hAnsiTheme="minorHAnsi" w:cstheme="minorHAnsi"/>
          <w:sz w:val="18"/>
          <w:szCs w:val="18"/>
          <w:lang w:eastAsia="es-ES"/>
        </w:rPr>
        <w:t>dientes de obra correspondientes</w:t>
      </w:r>
      <w:r w:rsidR="00733D07">
        <w:rPr>
          <w:rFonts w:asciiTheme="minorHAnsi" w:eastAsia="Times New Roman" w:hAnsiTheme="minorHAnsi" w:cstheme="minorHAnsi"/>
          <w:sz w:val="18"/>
          <w:szCs w:val="18"/>
          <w:lang w:eastAsia="es-ES"/>
        </w:rPr>
        <w:t xml:space="preserve"> y dicha información esta </w:t>
      </w:r>
      <w:r>
        <w:rPr>
          <w:rFonts w:asciiTheme="minorHAnsi" w:eastAsia="Times New Roman" w:hAnsiTheme="minorHAnsi" w:cstheme="minorHAnsi"/>
          <w:sz w:val="18"/>
          <w:szCs w:val="18"/>
          <w:lang w:eastAsia="es-ES"/>
        </w:rPr>
        <w:t xml:space="preserve">publicada en </w:t>
      </w:r>
      <w:r w:rsidR="00733D07">
        <w:rPr>
          <w:rFonts w:asciiTheme="minorHAnsi" w:eastAsia="Times New Roman" w:hAnsiTheme="minorHAnsi" w:cstheme="minorHAnsi"/>
          <w:sz w:val="18"/>
          <w:szCs w:val="18"/>
          <w:lang w:eastAsia="es-ES"/>
        </w:rPr>
        <w:t xml:space="preserve">su </w:t>
      </w:r>
      <w:r>
        <w:rPr>
          <w:rFonts w:asciiTheme="minorHAnsi" w:eastAsia="Times New Roman" w:hAnsiTheme="minorHAnsi" w:cstheme="minorHAnsi"/>
          <w:sz w:val="18"/>
          <w:szCs w:val="18"/>
          <w:lang w:eastAsia="es-ES"/>
        </w:rPr>
        <w:t>página</w:t>
      </w:r>
      <w:r w:rsidR="00733D07">
        <w:rPr>
          <w:rFonts w:asciiTheme="minorHAnsi" w:eastAsia="Times New Roman" w:hAnsiTheme="minorHAnsi" w:cstheme="minorHAnsi"/>
          <w:sz w:val="18"/>
          <w:szCs w:val="18"/>
          <w:lang w:eastAsia="es-ES"/>
        </w:rPr>
        <w:t xml:space="preserve"> oficial.</w:t>
      </w:r>
      <w:r w:rsidRPr="00291DC2">
        <w:rPr>
          <w:rFonts w:asciiTheme="minorHAnsi" w:eastAsia="Times New Roman" w:hAnsiTheme="minorHAnsi" w:cstheme="minorHAnsi"/>
          <w:color w:val="AB0033"/>
          <w:sz w:val="18"/>
          <w:szCs w:val="18"/>
          <w:lang w:eastAsia="es-ES"/>
        </w:rPr>
        <w:t xml:space="preserve"> </w:t>
      </w:r>
    </w:p>
    <w:p w14:paraId="12059C8E" w14:textId="681FE85D" w:rsidR="00CA3335" w:rsidRPr="00291DC2" w:rsidRDefault="00CA3335" w:rsidP="00CA3335">
      <w:pPr>
        <w:spacing w:after="0" w:line="240" w:lineRule="auto"/>
        <w:ind w:left="142"/>
        <w:rPr>
          <w:rStyle w:val="Hipervnculo"/>
          <w:rFonts w:ascii="Arial" w:hAnsi="Arial" w:cs="Arial"/>
          <w:color w:val="AB0033"/>
          <w:sz w:val="18"/>
          <w:szCs w:val="18"/>
          <w:shd w:val="clear" w:color="auto" w:fill="FFFFFF"/>
        </w:rPr>
      </w:pPr>
    </w:p>
    <w:p w14:paraId="7C53C076" w14:textId="2838CDB4" w:rsidR="00CA3335" w:rsidRDefault="00CA3335" w:rsidP="00CA3335">
      <w:pPr>
        <w:tabs>
          <w:tab w:val="left" w:pos="720"/>
        </w:tabs>
        <w:spacing w:after="0" w:line="240" w:lineRule="exact"/>
        <w:jc w:val="both"/>
        <w:rPr>
          <w:rFonts w:asciiTheme="minorHAnsi" w:eastAsia="Times New Roman" w:hAnsiTheme="minorHAnsi" w:cstheme="minorHAnsi"/>
          <w:sz w:val="16"/>
          <w:szCs w:val="18"/>
          <w:lang w:eastAsia="es-ES"/>
        </w:rPr>
      </w:pPr>
    </w:p>
    <w:p w14:paraId="26383F0B" w14:textId="56D75BDE" w:rsidR="007F4ABA" w:rsidRDefault="007F4ABA" w:rsidP="00CA3335">
      <w:pPr>
        <w:tabs>
          <w:tab w:val="left" w:pos="720"/>
        </w:tabs>
        <w:spacing w:after="0" w:line="240" w:lineRule="exact"/>
        <w:jc w:val="both"/>
        <w:rPr>
          <w:rFonts w:asciiTheme="minorHAnsi" w:eastAsia="Times New Roman" w:hAnsiTheme="minorHAnsi" w:cstheme="minorHAnsi"/>
          <w:sz w:val="16"/>
          <w:szCs w:val="18"/>
          <w:lang w:eastAsia="es-ES"/>
        </w:rPr>
      </w:pPr>
    </w:p>
    <w:p w14:paraId="1EEC2972" w14:textId="77777777" w:rsidR="007F4ABA" w:rsidRPr="005F45A3" w:rsidRDefault="007F4ABA" w:rsidP="00CA3335">
      <w:pPr>
        <w:tabs>
          <w:tab w:val="left" w:pos="720"/>
        </w:tabs>
        <w:spacing w:after="0" w:line="240" w:lineRule="exact"/>
        <w:jc w:val="both"/>
        <w:rPr>
          <w:rFonts w:asciiTheme="minorHAnsi" w:eastAsia="Times New Roman" w:hAnsiTheme="minorHAnsi" w:cstheme="minorHAnsi"/>
          <w:sz w:val="16"/>
          <w:szCs w:val="18"/>
          <w:lang w:eastAsia="es-ES"/>
        </w:rPr>
      </w:pPr>
    </w:p>
    <w:p w14:paraId="11C97B73"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r w:rsidRPr="005F45A3">
        <w:rPr>
          <w:rFonts w:asciiTheme="minorHAnsi" w:eastAsia="Times New Roman" w:hAnsiTheme="minorHAnsi" w:cstheme="minorHAnsi"/>
          <w:sz w:val="14"/>
          <w:szCs w:val="14"/>
          <w:lang w:val="es-ES" w:eastAsia="es-ES"/>
        </w:rPr>
        <w:t>“ Bajo protesta de decir verdad declaramos que los Estados Financieros y sus Notas</w:t>
      </w:r>
      <w:r>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7991B34E"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p>
    <w:p w14:paraId="6598B0F1" w14:textId="77777777" w:rsidR="00CA3335" w:rsidRDefault="00CA3335" w:rsidP="00CA3335">
      <w:pPr>
        <w:spacing w:after="0" w:line="240" w:lineRule="auto"/>
        <w:rPr>
          <w:rFonts w:asciiTheme="minorHAnsi" w:eastAsia="Times New Roman" w:hAnsiTheme="minorHAnsi" w:cstheme="minorHAnsi"/>
          <w:sz w:val="14"/>
          <w:szCs w:val="14"/>
          <w:lang w:val="es-ES" w:eastAsia="es-ES"/>
        </w:rPr>
      </w:pPr>
    </w:p>
    <w:p w14:paraId="28ECE7B5" w14:textId="77777777" w:rsidR="007F4ABA" w:rsidRDefault="007F4ABA" w:rsidP="00CA3335">
      <w:pPr>
        <w:spacing w:after="0" w:line="240" w:lineRule="auto"/>
        <w:rPr>
          <w:rFonts w:asciiTheme="minorHAnsi" w:eastAsia="Times New Roman" w:hAnsiTheme="minorHAnsi" w:cstheme="minorHAnsi"/>
          <w:sz w:val="14"/>
          <w:szCs w:val="14"/>
          <w:lang w:val="es-ES" w:eastAsia="es-ES"/>
        </w:rPr>
      </w:pPr>
    </w:p>
    <w:p w14:paraId="473A2344" w14:textId="77777777" w:rsidR="007F4ABA" w:rsidRDefault="007F4ABA" w:rsidP="00CA3335">
      <w:pPr>
        <w:spacing w:after="0" w:line="240" w:lineRule="auto"/>
        <w:rPr>
          <w:rFonts w:asciiTheme="minorHAnsi" w:eastAsia="Times New Roman" w:hAnsiTheme="minorHAnsi" w:cstheme="minorHAnsi"/>
          <w:sz w:val="14"/>
          <w:szCs w:val="14"/>
          <w:lang w:val="es-ES" w:eastAsia="es-ES"/>
        </w:rPr>
      </w:pPr>
    </w:p>
    <w:p w14:paraId="51033F7D" w14:textId="77777777" w:rsidR="007F4ABA" w:rsidRDefault="007F4ABA" w:rsidP="00CA3335">
      <w:pPr>
        <w:spacing w:after="0" w:line="240" w:lineRule="auto"/>
        <w:rPr>
          <w:rFonts w:asciiTheme="minorHAnsi" w:eastAsia="Times New Roman" w:hAnsiTheme="minorHAnsi" w:cstheme="minorHAnsi"/>
          <w:sz w:val="14"/>
          <w:szCs w:val="14"/>
          <w:lang w:val="es-ES" w:eastAsia="es-ES"/>
        </w:rPr>
      </w:pPr>
    </w:p>
    <w:p w14:paraId="2AB0FEE9" w14:textId="77777777" w:rsidR="007F4ABA" w:rsidRDefault="007F4ABA" w:rsidP="00CA3335">
      <w:pPr>
        <w:spacing w:after="0" w:line="240" w:lineRule="auto"/>
        <w:rPr>
          <w:rFonts w:asciiTheme="minorHAnsi" w:eastAsia="Times New Roman" w:hAnsiTheme="minorHAnsi" w:cstheme="minorHAnsi"/>
          <w:sz w:val="14"/>
          <w:szCs w:val="14"/>
          <w:lang w:val="es-ES" w:eastAsia="es-ES"/>
        </w:rPr>
      </w:pPr>
    </w:p>
    <w:p w14:paraId="438AFA2E" w14:textId="77777777" w:rsidR="007F4ABA" w:rsidRDefault="007F4ABA" w:rsidP="00CA3335">
      <w:pPr>
        <w:spacing w:after="0" w:line="240" w:lineRule="auto"/>
        <w:rPr>
          <w:rFonts w:asciiTheme="minorHAnsi" w:eastAsia="Times New Roman" w:hAnsiTheme="minorHAnsi" w:cstheme="minorHAnsi"/>
          <w:sz w:val="14"/>
          <w:szCs w:val="14"/>
          <w:lang w:val="es-ES" w:eastAsia="es-ES"/>
        </w:rPr>
      </w:pPr>
    </w:p>
    <w:p w14:paraId="054404A7" w14:textId="55AD86E1" w:rsidR="007F4ABA" w:rsidRDefault="007F4ABA" w:rsidP="00CA3335">
      <w:pPr>
        <w:spacing w:after="0" w:line="240" w:lineRule="auto"/>
        <w:rPr>
          <w:rFonts w:asciiTheme="minorHAnsi" w:eastAsia="Times New Roman" w:hAnsiTheme="minorHAnsi" w:cstheme="minorHAnsi"/>
          <w:sz w:val="14"/>
          <w:szCs w:val="14"/>
          <w:lang w:val="es-ES" w:eastAsia="es-ES"/>
        </w:rPr>
      </w:pPr>
    </w:p>
    <w:p w14:paraId="7D1C5108" w14:textId="425DA44E" w:rsidR="00BB73DC" w:rsidRDefault="00BB73DC" w:rsidP="00CA3335">
      <w:pPr>
        <w:spacing w:after="0" w:line="240" w:lineRule="auto"/>
        <w:rPr>
          <w:rFonts w:asciiTheme="minorHAnsi" w:eastAsia="Times New Roman" w:hAnsiTheme="minorHAnsi" w:cstheme="minorHAnsi"/>
          <w:sz w:val="14"/>
          <w:szCs w:val="14"/>
          <w:lang w:val="es-ES" w:eastAsia="es-ES"/>
        </w:rPr>
      </w:pPr>
    </w:p>
    <w:p w14:paraId="1D751CAE" w14:textId="77777777" w:rsidR="00BB73DC" w:rsidRDefault="00BB73DC" w:rsidP="00CA3335">
      <w:pPr>
        <w:spacing w:after="0" w:line="240" w:lineRule="auto"/>
        <w:rPr>
          <w:rFonts w:asciiTheme="minorHAnsi" w:eastAsia="Times New Roman" w:hAnsiTheme="minorHAnsi" w:cstheme="minorHAnsi"/>
          <w:sz w:val="14"/>
          <w:szCs w:val="14"/>
          <w:lang w:val="es-ES" w:eastAsia="es-ES"/>
        </w:rPr>
      </w:pPr>
    </w:p>
    <w:p w14:paraId="66E3716E" w14:textId="77777777" w:rsidR="007F4ABA" w:rsidRDefault="007F4ABA" w:rsidP="00CA3335">
      <w:pPr>
        <w:spacing w:after="0" w:line="240" w:lineRule="auto"/>
        <w:rPr>
          <w:rFonts w:asciiTheme="minorHAnsi" w:eastAsia="Times New Roman" w:hAnsiTheme="minorHAnsi" w:cstheme="minorHAnsi"/>
          <w:sz w:val="14"/>
          <w:szCs w:val="14"/>
          <w:lang w:val="es-ES" w:eastAsia="es-ES"/>
        </w:rPr>
      </w:pPr>
    </w:p>
    <w:p w14:paraId="54D91CF5" w14:textId="77777777" w:rsidR="007F4ABA" w:rsidRDefault="007F4ABA" w:rsidP="00CA3335">
      <w:pPr>
        <w:spacing w:after="0" w:line="240" w:lineRule="auto"/>
        <w:rPr>
          <w:rFonts w:asciiTheme="minorHAnsi" w:eastAsia="Times New Roman" w:hAnsiTheme="minorHAnsi" w:cstheme="minorHAnsi"/>
          <w:sz w:val="14"/>
          <w:szCs w:val="14"/>
          <w:lang w:val="es-ES" w:eastAsia="es-ES"/>
        </w:rPr>
      </w:pPr>
      <w:bookmarkStart w:id="0" w:name="_GoBack"/>
      <w:bookmarkEnd w:id="0"/>
    </w:p>
    <w:p w14:paraId="2DC90643" w14:textId="3E0B3916" w:rsidR="00CA3335" w:rsidRDefault="00CA3335" w:rsidP="00CA3335">
      <w:pPr>
        <w:spacing w:after="0" w:line="240" w:lineRule="auto"/>
        <w:rPr>
          <w:rFonts w:asciiTheme="minorHAnsi" w:eastAsia="Times New Roman" w:hAnsiTheme="minorHAnsi" w:cstheme="minorHAnsi"/>
          <w:sz w:val="14"/>
          <w:szCs w:val="14"/>
          <w:lang w:val="es-ES" w:eastAsia="es-ES"/>
        </w:rPr>
      </w:pPr>
    </w:p>
    <w:sectPr w:rsidR="00CA3335" w:rsidSect="007B2570">
      <w:headerReference w:type="even" r:id="rId37"/>
      <w:headerReference w:type="default" r:id="rId38"/>
      <w:footerReference w:type="even" r:id="rId39"/>
      <w:footerReference w:type="default" r:id="rId40"/>
      <w:type w:val="continuous"/>
      <w:pgSz w:w="12240" w:h="15840" w:code="1"/>
      <w:pgMar w:top="1134" w:right="1418" w:bottom="851" w:left="1418" w:header="567" w:footer="567"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EF799" w14:textId="77777777" w:rsidR="00CF69D0" w:rsidRDefault="00CF69D0" w:rsidP="00EA5418">
      <w:pPr>
        <w:spacing w:after="0" w:line="240" w:lineRule="auto"/>
      </w:pPr>
      <w:r>
        <w:separator/>
      </w:r>
    </w:p>
  </w:endnote>
  <w:endnote w:type="continuationSeparator" w:id="0">
    <w:p w14:paraId="0FD4FCD5" w14:textId="77777777" w:rsidR="00CF69D0" w:rsidRDefault="00CF69D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HelveticaNeueLT Std Lt">
    <w:panose1 w:val="020B0403020202020204"/>
    <w:charset w:val="00"/>
    <w:family w:val="swiss"/>
    <w:notTrueType/>
    <w:pitch w:val="variable"/>
    <w:sig w:usb0="00000003" w:usb1="00000000" w:usb2="00000000" w:usb3="00000000" w:csb0="00000001" w:csb1="00000000"/>
  </w:font>
  <w:font w:name="DIN Pro Bold">
    <w:panose1 w:val="020B0804020101020102"/>
    <w:charset w:val="00"/>
    <w:family w:val="swiss"/>
    <w:pitch w:val="variable"/>
    <w:sig w:usb0="A00002BF" w:usb1="4000207B" w:usb2="00000008" w:usb3="00000000" w:csb0="0000009F" w:csb1="00000000"/>
  </w:font>
  <w:font w:name="HelveticaNeueLT Std">
    <w:altName w:val="Tw Cen MT Condensed Extra Bold"/>
    <w:panose1 w:val="020B0804020202020204"/>
    <w:charset w:val="00"/>
    <w:family w:val="swiss"/>
    <w:notTrueType/>
    <w:pitch w:val="variable"/>
    <w:sig w:usb0="00000003" w:usb1="00000000" w:usb2="00000000" w:usb3="00000000" w:csb0="00000001" w:csb1="00000000"/>
  </w:font>
  <w:font w:name="Encode Sans">
    <w:panose1 w:val="00000000000000000000"/>
    <w:charset w:val="00"/>
    <w:family w:val="auto"/>
    <w:pitch w:val="variable"/>
    <w:sig w:usb0="A00000FF" w:usb1="4000207B" w:usb2="00000000" w:usb3="00000000" w:csb0="00000193" w:csb1="00000000"/>
  </w:font>
  <w:font w:name="Encode Sans Medium">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5380E" w14:textId="24223FF4" w:rsidR="00CF69D0" w:rsidRDefault="00CF69D0" w:rsidP="0013011C">
    <w:pPr>
      <w:pStyle w:val="Piedepgina"/>
      <w:jc w:val="center"/>
      <w:rPr>
        <w:rFonts w:ascii="Arial" w:hAnsi="Arial" w:cs="Arial"/>
      </w:rPr>
    </w:pPr>
    <w:r>
      <w:rPr>
        <w:rFonts w:ascii="HelveticaNeueLT Std Lt" w:hAnsi="HelveticaNeueLT Std Lt" w:cs="Arial"/>
        <w:b/>
        <w:noProof/>
        <w:lang w:eastAsia="es-MX"/>
      </w:rPr>
      <mc:AlternateContent>
        <mc:Choice Requires="wps">
          <w:drawing>
            <wp:anchor distT="0" distB="0" distL="114300" distR="114300" simplePos="0" relativeHeight="251690496" behindDoc="0" locked="0" layoutInCell="1" allowOverlap="1" wp14:anchorId="6A02A3F6" wp14:editId="083A3C50">
              <wp:simplePos x="0" y="0"/>
              <wp:positionH relativeFrom="column">
                <wp:posOffset>-142240</wp:posOffset>
              </wp:positionH>
              <wp:positionV relativeFrom="paragraph">
                <wp:posOffset>29210</wp:posOffset>
              </wp:positionV>
              <wp:extent cx="6192000" cy="0"/>
              <wp:effectExtent l="0" t="0" r="37465" b="19050"/>
              <wp:wrapNone/>
              <wp:docPr id="17" name="Conector recto 17"/>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B129116" id="Conector recto 1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2.3pt" to="476.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" strokecolor="#bc955c" strokeweight="2pt">
              <v:stroke joinstyle="miter"/>
            </v:line>
          </w:pict>
        </mc:Fallback>
      </mc:AlternateContent>
    </w:r>
  </w:p>
  <w:p w14:paraId="4990EAB6" w14:textId="0A54CEAE" w:rsidR="00CF69D0" w:rsidRPr="00CB3BFA" w:rsidRDefault="00CF69D0" w:rsidP="0013011C">
    <w:pPr>
      <w:pStyle w:val="Piedepgina"/>
      <w:jc w:val="center"/>
      <w:rPr>
        <w:rFonts w:ascii="Encode Sans Medium" w:hAnsi="Encode Sans Medium" w:cs="Arial"/>
      </w:rPr>
    </w:pPr>
    <w:r w:rsidRPr="00CB3BFA">
      <w:rPr>
        <w:rFonts w:ascii="Encode Sans Medium" w:hAnsi="Encode Sans Medium" w:cs="Arial"/>
      </w:rPr>
      <w:t>Contable</w:t>
    </w:r>
  </w:p>
  <w:p w14:paraId="72899C76" w14:textId="77777777" w:rsidR="00CF69D0" w:rsidRPr="00C8516B" w:rsidRDefault="00CF69D0" w:rsidP="0013011C">
    <w:pPr>
      <w:pStyle w:val="Piedepgina"/>
      <w:jc w:val="center"/>
      <w:rPr>
        <w:rFonts w:ascii="Encode Sans" w:hAnsi="Encode Sans" w:cs="Arial"/>
      </w:rPr>
    </w:pPr>
  </w:p>
  <w:p w14:paraId="453E6AC7" w14:textId="77777777" w:rsidR="00CF69D0" w:rsidRDefault="00CF69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778F" w14:textId="266F498A" w:rsidR="00CF69D0" w:rsidRDefault="00CF69D0">
    <w:pPr>
      <w:pStyle w:val="Piedepgina"/>
      <w:jc w:val="center"/>
      <w:rPr>
        <w:rFonts w:ascii="HelveticaNeueLT Std Lt" w:hAnsi="HelveticaNeueLT Std Lt"/>
        <w:b/>
      </w:rPr>
    </w:pPr>
    <w:r>
      <w:rPr>
        <w:rFonts w:ascii="HelveticaNeueLT Std Lt" w:hAnsi="HelveticaNeueLT Std Lt" w:cs="Arial"/>
        <w:b/>
        <w:noProof/>
        <w:lang w:eastAsia="es-MX"/>
      </w:rPr>
      <mc:AlternateContent>
        <mc:Choice Requires="wps">
          <w:drawing>
            <wp:anchor distT="0" distB="0" distL="114300" distR="114300" simplePos="0" relativeHeight="251684352" behindDoc="0" locked="0" layoutInCell="1" allowOverlap="1" wp14:anchorId="28801C9B" wp14:editId="23B2F4B1">
              <wp:simplePos x="0" y="0"/>
              <wp:positionH relativeFrom="column">
                <wp:posOffset>-88569</wp:posOffset>
              </wp:positionH>
              <wp:positionV relativeFrom="paragraph">
                <wp:posOffset>50800</wp:posOffset>
              </wp:positionV>
              <wp:extent cx="6264000" cy="0"/>
              <wp:effectExtent l="0" t="0" r="22860" b="19050"/>
              <wp:wrapNone/>
              <wp:docPr id="13" name="Conector recto 13"/>
              <wp:cNvGraphicFramePr/>
              <a:graphic xmlns:a="http://schemas.openxmlformats.org/drawingml/2006/main">
                <a:graphicData uri="http://schemas.microsoft.com/office/word/2010/wordprocessingShape">
                  <wps:wsp>
                    <wps:cNvCnPr/>
                    <wps:spPr>
                      <a:xfrm>
                        <a:off x="0" y="0"/>
                        <a:ext cx="6264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0C3F4A6" id="Conector recto 1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4pt" to="486.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" strokecolor="#bc955c" strokeweight="2pt">
              <v:stroke joinstyle="miter"/>
            </v:line>
          </w:pict>
        </mc:Fallback>
      </mc:AlternateContent>
    </w:r>
  </w:p>
  <w:p w14:paraId="57C19778" w14:textId="3402C201" w:rsidR="00CF69D0" w:rsidRPr="003D2F77" w:rsidRDefault="00CF69D0">
    <w:pPr>
      <w:pStyle w:val="Piedepgina"/>
      <w:jc w:val="center"/>
      <w:rPr>
        <w:rFonts w:asciiTheme="minorHAnsi" w:hAnsiTheme="minorHAnsi" w:cstheme="minorHAnsi"/>
      </w:rPr>
    </w:pPr>
    <w:r>
      <w:rPr>
        <w:rFonts w:asciiTheme="minorHAnsi" w:hAnsiTheme="minorHAnsi" w:cstheme="minorHAnsi"/>
      </w:rPr>
      <w:t>Contable</w:t>
    </w:r>
  </w:p>
  <w:p w14:paraId="38DCAD5D" w14:textId="77777777" w:rsidR="00CF69D0" w:rsidRPr="000A5B2E" w:rsidRDefault="00CF69D0" w:rsidP="0024137D">
    <w:pPr>
      <w:jc w:val="center"/>
      <w:rPr>
        <w:rFonts w:ascii="HelveticaNeueLT Std Lt" w:hAnsi="HelveticaNeueLT Std L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CE5A9" w14:textId="77777777" w:rsidR="00CF69D0" w:rsidRDefault="00CF69D0" w:rsidP="00EA5418">
      <w:pPr>
        <w:spacing w:after="0" w:line="240" w:lineRule="auto"/>
      </w:pPr>
      <w:r>
        <w:separator/>
      </w:r>
    </w:p>
  </w:footnote>
  <w:footnote w:type="continuationSeparator" w:id="0">
    <w:p w14:paraId="57A1C6CC" w14:textId="77777777" w:rsidR="00CF69D0" w:rsidRDefault="00CF69D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C261" w14:textId="4EC2EB5D" w:rsidR="00CF69D0" w:rsidRDefault="00CF69D0" w:rsidP="007E3A4C">
    <w:pPr>
      <w:pStyle w:val="Encabezado"/>
      <w:tabs>
        <w:tab w:val="left" w:pos="6023"/>
        <w:tab w:val="right" w:pos="6996"/>
      </w:tabs>
      <w:rPr>
        <w:rFonts w:ascii="HelveticaNeueLT Std" w:hAnsi="HelveticaNeueLT Std" w:cs="Arial"/>
        <w:sz w:val="28"/>
      </w:rPr>
    </w:pPr>
    <w:r>
      <w:rPr>
        <w:rFonts w:ascii="HelveticaNeueLT Std Lt" w:hAnsi="HelveticaNeueLT Std Lt" w:cs="DIN Pro Bold"/>
        <w:b/>
        <w:noProof/>
        <w:sz w:val="24"/>
        <w:szCs w:val="24"/>
        <w:lang w:eastAsia="es-MX"/>
      </w:rPr>
      <w:drawing>
        <wp:anchor distT="0" distB="0" distL="114300" distR="114300" simplePos="0" relativeHeight="251685376" behindDoc="0" locked="0" layoutInCell="1" allowOverlap="1" wp14:anchorId="184C95E8" wp14:editId="023C486C">
          <wp:simplePos x="0" y="0"/>
          <wp:positionH relativeFrom="column">
            <wp:posOffset>-214630</wp:posOffset>
          </wp:positionH>
          <wp:positionV relativeFrom="paragraph">
            <wp:posOffset>19050</wp:posOffset>
          </wp:positionV>
          <wp:extent cx="1985010" cy="7562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ng"/>
                  <pic:cNvPicPr/>
                </pic:nvPicPr>
                <pic:blipFill>
                  <a:blip r:embed="rId1">
                    <a:extLst>
                      <a:ext uri="{28A0092B-C50C-407E-A947-70E740481C1C}">
                        <a14:useLocalDpi xmlns:a14="http://schemas.microsoft.com/office/drawing/2010/main" val="0"/>
                      </a:ext>
                    </a:extLst>
                  </a:blip>
                  <a:stretch>
                    <a:fillRect/>
                  </a:stretch>
                </pic:blipFill>
                <pic:spPr>
                  <a:xfrm>
                    <a:off x="0" y="0"/>
                    <a:ext cx="1985010" cy="756285"/>
                  </a:xfrm>
                  <a:prstGeom prst="rect">
                    <a:avLst/>
                  </a:prstGeom>
                </pic:spPr>
              </pic:pic>
            </a:graphicData>
          </a:graphic>
        </wp:anchor>
      </w:drawing>
    </w:r>
    <w:r>
      <w:rPr>
        <w:rFonts w:ascii="HelveticaNeueLT Std" w:hAnsi="HelveticaNeueLT Std" w:cs="Arial"/>
        <w:sz w:val="28"/>
      </w:rPr>
      <w:tab/>
    </w:r>
  </w:p>
  <w:p w14:paraId="4367F6F5" w14:textId="26CC2F38" w:rsidR="00CF69D0" w:rsidRDefault="00CF69D0" w:rsidP="007E3A4C">
    <w:pPr>
      <w:pStyle w:val="Encabezado"/>
      <w:tabs>
        <w:tab w:val="left" w:pos="6023"/>
        <w:tab w:val="right" w:pos="6996"/>
      </w:tabs>
      <w:jc w:val="right"/>
      <w:rPr>
        <w:rFonts w:ascii="DIN Pro Bold" w:hAnsi="DIN Pro Bold" w:cs="DIN Pro Bold"/>
        <w:b/>
        <w:sz w:val="24"/>
        <w:szCs w:val="24"/>
      </w:rPr>
    </w:pPr>
    <w:r>
      <w:rPr>
        <w:rFonts w:ascii="HelveticaNeueLT Std Lt" w:hAnsi="HelveticaNeueLT Std Lt" w:cs="DIN Pro Bold"/>
        <w:b/>
        <w:noProof/>
        <w:sz w:val="24"/>
        <w:szCs w:val="24"/>
        <w:lang w:eastAsia="es-MX"/>
      </w:rPr>
      <mc:AlternateContent>
        <mc:Choice Requires="wps">
          <w:drawing>
            <wp:anchor distT="0" distB="0" distL="114300" distR="114300" simplePos="0" relativeHeight="251688448" behindDoc="0" locked="0" layoutInCell="1" allowOverlap="1" wp14:anchorId="0C8F6BEF" wp14:editId="758D020A">
              <wp:simplePos x="0" y="0"/>
              <wp:positionH relativeFrom="column">
                <wp:posOffset>5509895</wp:posOffset>
              </wp:positionH>
              <wp:positionV relativeFrom="paragraph">
                <wp:posOffset>37465</wp:posOffset>
              </wp:positionV>
              <wp:extent cx="0" cy="432000"/>
              <wp:effectExtent l="0" t="0" r="19050" b="25400"/>
              <wp:wrapNone/>
              <wp:docPr id="16" name="Conector recto 16"/>
              <wp:cNvGraphicFramePr/>
              <a:graphic xmlns:a="http://schemas.openxmlformats.org/drawingml/2006/main">
                <a:graphicData uri="http://schemas.microsoft.com/office/word/2010/wordprocessingShape">
                  <wps:wsp>
                    <wps:cNvCnPr/>
                    <wps:spPr>
                      <a:xfrm>
                        <a:off x="0" y="0"/>
                        <a:ext cx="0" cy="43200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1B81245" id="Conector recto 1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5pt,2.95pt" to="433.8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" strokecolor="#bc955c" strokeweight="1.25pt">
              <v:stroke joinstyle="miter"/>
            </v:line>
          </w:pict>
        </mc:Fallback>
      </mc:AlternateContent>
    </w:r>
  </w:p>
  <w:p w14:paraId="1112CE78" w14:textId="7114BF4D" w:rsidR="00CF69D0" w:rsidRPr="00CB3BFA" w:rsidRDefault="00CF69D0" w:rsidP="00C8516B">
    <w:pPr>
      <w:pStyle w:val="Encabezado"/>
      <w:tabs>
        <w:tab w:val="left" w:pos="6023"/>
        <w:tab w:val="right" w:pos="6996"/>
      </w:tabs>
      <w:jc w:val="center"/>
      <w:rPr>
        <w:rFonts w:ascii="Encode Sans Medium" w:hAnsi="Encode Sans Medium" w:cs="DIN Pro Bold"/>
        <w:sz w:val="24"/>
        <w:szCs w:val="24"/>
      </w:rPr>
    </w:pPr>
    <w:r>
      <w:rPr>
        <w:rFonts w:ascii="Encode Sans" w:hAnsi="Encode Sans" w:cs="DIN Pro Bold"/>
        <w:sz w:val="24"/>
        <w:szCs w:val="24"/>
      </w:rPr>
      <w:t xml:space="preserve">                                                                                                          </w:t>
    </w:r>
    <w:r w:rsidRPr="00CB3BFA">
      <w:rPr>
        <w:rFonts w:ascii="Encode Sans Medium" w:hAnsi="Encode Sans Medium" w:cs="DIN Pro Bold"/>
        <w:sz w:val="24"/>
        <w:szCs w:val="24"/>
      </w:rPr>
      <w:t>TERCER TRIMESTRE    2022</w:t>
    </w:r>
  </w:p>
  <w:p w14:paraId="01253CE7" w14:textId="0ED84FBD" w:rsidR="00CF69D0" w:rsidRDefault="00CF69D0" w:rsidP="007E3A4C">
    <w:pPr>
      <w:pStyle w:val="Encabezado"/>
      <w:tabs>
        <w:tab w:val="left" w:pos="6023"/>
        <w:tab w:val="right" w:pos="6996"/>
      </w:tabs>
      <w:jc w:val="right"/>
      <w:rPr>
        <w:rFonts w:ascii="HelveticaNeueLT Std Lt" w:hAnsi="HelveticaNeueLT Std Lt" w:cs="DIN Pro Bold"/>
        <w:b/>
        <w:sz w:val="24"/>
        <w:szCs w:val="24"/>
      </w:rPr>
    </w:pPr>
    <w:r>
      <w:rPr>
        <w:rFonts w:ascii="HelveticaNeueLT Std Lt" w:hAnsi="HelveticaNeueLT Std Lt" w:cs="Arial"/>
        <w:b/>
        <w:noProof/>
        <w:lang w:eastAsia="es-MX"/>
      </w:rPr>
      <mc:AlternateContent>
        <mc:Choice Requires="wps">
          <w:drawing>
            <wp:anchor distT="0" distB="0" distL="114300" distR="114300" simplePos="0" relativeHeight="251687424" behindDoc="0" locked="0" layoutInCell="1" allowOverlap="1" wp14:anchorId="5C8F0EF5" wp14:editId="29CE19A0">
              <wp:simplePos x="0" y="0"/>
              <wp:positionH relativeFrom="column">
                <wp:posOffset>-157480</wp:posOffset>
              </wp:positionH>
              <wp:positionV relativeFrom="paragraph">
                <wp:posOffset>218440</wp:posOffset>
              </wp:positionV>
              <wp:extent cx="6192000" cy="0"/>
              <wp:effectExtent l="0" t="0" r="37465" b="19050"/>
              <wp:wrapNone/>
              <wp:docPr id="15" name="Conector recto 15"/>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8C05DBA" id="Conector recto 1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17.2pt" to="475.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" strokecolor="#bc955c" strokeweight="2pt">
              <v:stroke joinstyle="miter"/>
            </v:line>
          </w:pict>
        </mc:Fallback>
      </mc:AlternateContent>
    </w:r>
  </w:p>
  <w:p w14:paraId="0C9E1574" w14:textId="5632F84A" w:rsidR="00CF69D0" w:rsidRPr="007E2776" w:rsidRDefault="00CF69D0" w:rsidP="007E3A4C">
    <w:pPr>
      <w:pStyle w:val="Encabezado"/>
      <w:tabs>
        <w:tab w:val="left" w:pos="6023"/>
        <w:tab w:val="right" w:pos="6996"/>
      </w:tabs>
      <w:jc w:val="right"/>
      <w:rPr>
        <w:rFonts w:ascii="DIN Pro Bold" w:hAnsi="DIN Pro Bold" w:cs="DIN Pro Bold"/>
        <w:b/>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D9A5" w14:textId="24242028" w:rsidR="00CF69D0" w:rsidRDefault="00CF69D0" w:rsidP="00445E2F">
    <w:pPr>
      <w:pStyle w:val="Encabezado"/>
      <w:tabs>
        <w:tab w:val="left" w:pos="1670"/>
        <w:tab w:val="center" w:pos="4702"/>
      </w:tabs>
      <w:rPr>
        <w:rFonts w:ascii="Encode Sans Medium" w:hAnsi="Encode Sans Medium" w:cs="DIN Pro Bold"/>
        <w:sz w:val="24"/>
        <w:szCs w:val="24"/>
      </w:rPr>
    </w:pPr>
    <w:r>
      <w:rPr>
        <w:rFonts w:ascii="HelveticaNeueLT Std Lt" w:hAnsi="HelveticaNeueLT Std Lt" w:cs="Arial"/>
        <w:b/>
        <w:noProof/>
        <w:sz w:val="28"/>
        <w:lang w:eastAsia="es-MX"/>
      </w:rPr>
      <w:drawing>
        <wp:anchor distT="0" distB="0" distL="114300" distR="114300" simplePos="0" relativeHeight="251658240" behindDoc="0" locked="0" layoutInCell="1" allowOverlap="1" wp14:anchorId="3BB39AE7" wp14:editId="5748E00A">
          <wp:simplePos x="0" y="0"/>
          <wp:positionH relativeFrom="margin">
            <wp:posOffset>-339820</wp:posOffset>
          </wp:positionH>
          <wp:positionV relativeFrom="paragraph">
            <wp:posOffset>62027</wp:posOffset>
          </wp:positionV>
          <wp:extent cx="1880235" cy="638175"/>
          <wp:effectExtent l="0" t="0" r="571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rotWithShape="1">
                  <a:blip r:embed="rId1">
                    <a:extLst>
                      <a:ext uri="{28A0092B-C50C-407E-A947-70E740481C1C}">
                        <a14:useLocalDpi xmlns:a14="http://schemas.microsoft.com/office/drawing/2010/main" val="0"/>
                      </a:ext>
                    </a:extLst>
                  </a:blip>
                  <a:srcRect t="10266" b="7742"/>
                  <a:stretch/>
                </pic:blipFill>
                <pic:spPr bwMode="auto">
                  <a:xfrm>
                    <a:off x="0" y="0"/>
                    <a:ext cx="188023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ncode Sans" w:hAnsi="Encode Sans" w:cs="DIN Pro Bold"/>
        <w:sz w:val="24"/>
        <w:szCs w:val="24"/>
      </w:rPr>
      <w:t xml:space="preserve">   </w:t>
    </w:r>
    <w:r>
      <w:rPr>
        <w:rFonts w:ascii="Encode Sans" w:hAnsi="Encode Sans" w:cs="DIN Pro Bold"/>
        <w:sz w:val="24"/>
        <w:szCs w:val="24"/>
      </w:rPr>
      <w:tab/>
      <w:t xml:space="preserve">          </w:t>
    </w:r>
    <w:r w:rsidRPr="00CB3BFA">
      <w:rPr>
        <w:rFonts w:ascii="Encode Sans Medium" w:hAnsi="Encode Sans Medium" w:cs="DIN Pro Bold"/>
        <w:sz w:val="24"/>
        <w:szCs w:val="24"/>
      </w:rPr>
      <w:t>PODER EJECUTIVO</w:t>
    </w:r>
    <w:r>
      <w:rPr>
        <w:rFonts w:ascii="Encode Sans Medium" w:hAnsi="Encode Sans Medium" w:cs="DIN Pro Bold"/>
        <w:sz w:val="24"/>
        <w:szCs w:val="24"/>
      </w:rPr>
      <w:t xml:space="preserve">            </w:t>
    </w:r>
  </w:p>
  <w:p w14:paraId="5EDFADCC" w14:textId="74DF6CD1" w:rsidR="00CF69D0" w:rsidRDefault="007F4ABA" w:rsidP="00445E2F">
    <w:pPr>
      <w:pStyle w:val="Encabezado"/>
      <w:tabs>
        <w:tab w:val="left" w:pos="1670"/>
        <w:tab w:val="center" w:pos="4702"/>
      </w:tabs>
      <w:rPr>
        <w:rFonts w:ascii="Encode Sans Medium" w:hAnsi="Encode Sans Medium" w:cs="DIN Pro Bold"/>
        <w:sz w:val="24"/>
        <w:szCs w:val="24"/>
      </w:rPr>
    </w:pPr>
    <w:r>
      <w:rPr>
        <w:rFonts w:ascii="Encode Sans" w:hAnsi="Encode Sans" w:cs="DIN Pro Bold"/>
        <w:noProof/>
        <w:sz w:val="24"/>
        <w:szCs w:val="24"/>
        <w:lang w:eastAsia="es-MX"/>
      </w:rPr>
      <mc:AlternateContent>
        <mc:Choice Requires="wps">
          <w:drawing>
            <wp:anchor distT="0" distB="0" distL="114300" distR="114300" simplePos="0" relativeHeight="251660288" behindDoc="0" locked="0" layoutInCell="1" allowOverlap="1" wp14:anchorId="272B2B6A" wp14:editId="7BB29BDA">
              <wp:simplePos x="0" y="0"/>
              <wp:positionH relativeFrom="column">
                <wp:posOffset>5392420</wp:posOffset>
              </wp:positionH>
              <wp:positionV relativeFrom="paragraph">
                <wp:posOffset>179705</wp:posOffset>
              </wp:positionV>
              <wp:extent cx="12700" cy="298450"/>
              <wp:effectExtent l="0" t="0" r="25400" b="25400"/>
              <wp:wrapNone/>
              <wp:docPr id="5" name="Conector recto 5"/>
              <wp:cNvGraphicFramePr/>
              <a:graphic xmlns:a="http://schemas.openxmlformats.org/drawingml/2006/main">
                <a:graphicData uri="http://schemas.microsoft.com/office/word/2010/wordprocessingShape">
                  <wps:wsp>
                    <wps:cNvCnPr/>
                    <wps:spPr>
                      <a:xfrm>
                        <a:off x="0" y="0"/>
                        <a:ext cx="12700" cy="29845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52D9FBD"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6pt,14.15pt" to="425.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" strokecolor="#bc955c" strokeweight="1.25pt">
              <v:stroke joinstyle="miter"/>
            </v:line>
          </w:pict>
        </mc:Fallback>
      </mc:AlternateContent>
    </w:r>
    <w:r w:rsidR="00CF69D0">
      <w:rPr>
        <w:rFonts w:ascii="Encode Sans Medium" w:hAnsi="Encode Sans Medium" w:cs="DIN Pro Bold"/>
        <w:sz w:val="24"/>
        <w:szCs w:val="24"/>
      </w:rPr>
      <w:t xml:space="preserve">                                                                      </w:t>
    </w:r>
  </w:p>
  <w:p w14:paraId="3F16F899" w14:textId="5E90D244" w:rsidR="00CF69D0" w:rsidRDefault="00CF69D0" w:rsidP="008D2635">
    <w:pPr>
      <w:pStyle w:val="Encabezado"/>
      <w:tabs>
        <w:tab w:val="left" w:pos="1670"/>
        <w:tab w:val="center" w:pos="4702"/>
      </w:tabs>
      <w:rPr>
        <w:rFonts w:ascii="Encode Sans Medium" w:hAnsi="Encode Sans Medium" w:cs="DIN Pro Bold"/>
        <w:sz w:val="24"/>
        <w:szCs w:val="24"/>
      </w:rPr>
    </w:pPr>
    <w:r>
      <w:rPr>
        <w:rFonts w:ascii="Encode Sans Medium" w:hAnsi="Encode Sans Medium" w:cs="DIN Pro Bold"/>
        <w:sz w:val="24"/>
        <w:szCs w:val="24"/>
      </w:rPr>
      <w:t xml:space="preserve">                                                                </w:t>
    </w:r>
    <w:r>
      <w:rPr>
        <w:rFonts w:ascii="Encode Sans Medium" w:hAnsi="Encode Sans Medium" w:cs="DIN Pro Bold"/>
        <w:sz w:val="20"/>
        <w:szCs w:val="20"/>
      </w:rPr>
      <w:t>PRIMER TRIMESTRE</w:t>
    </w:r>
    <w:r w:rsidRPr="00C143B8">
      <w:rPr>
        <w:rFonts w:ascii="Encode Sans Medium" w:hAnsi="Encode Sans Medium" w:cs="DIN Pro Bold"/>
        <w:sz w:val="20"/>
        <w:szCs w:val="20"/>
      </w:rPr>
      <w:t xml:space="preserve"> </w:t>
    </w:r>
    <w:r>
      <w:rPr>
        <w:rFonts w:ascii="Encode Sans Medium" w:hAnsi="Encode Sans Medium" w:cs="DIN Pro Bold"/>
        <w:sz w:val="24"/>
        <w:szCs w:val="24"/>
      </w:rPr>
      <w:t xml:space="preserve">      </w:t>
    </w:r>
    <w:r w:rsidRPr="00C143B8">
      <w:rPr>
        <w:rFonts w:ascii="Encode Sans Medium" w:hAnsi="Encode Sans Medium" w:cs="DIN Pro Bold"/>
        <w:b/>
        <w:sz w:val="28"/>
        <w:szCs w:val="24"/>
      </w:rPr>
      <w:t>202</w:t>
    </w:r>
    <w:r>
      <w:rPr>
        <w:rFonts w:ascii="Encode Sans Medium" w:hAnsi="Encode Sans Medium" w:cs="DIN Pro Bold"/>
        <w:b/>
        <w:sz w:val="28"/>
        <w:szCs w:val="24"/>
      </w:rPr>
      <w:t>4</w:t>
    </w:r>
  </w:p>
  <w:p w14:paraId="019AEC38" w14:textId="6F4BEBB5" w:rsidR="00CF69D0" w:rsidRPr="008D2635" w:rsidRDefault="00CF69D0" w:rsidP="008D2635">
    <w:pPr>
      <w:pStyle w:val="Encabezado"/>
      <w:tabs>
        <w:tab w:val="left" w:pos="1670"/>
        <w:tab w:val="center" w:pos="4702"/>
      </w:tabs>
      <w:rPr>
        <w:rFonts w:ascii="Encode Sans Medium" w:hAnsi="Encode Sans Medium" w:cs="DIN Pro Bold"/>
        <w:sz w:val="24"/>
        <w:szCs w:val="24"/>
      </w:rPr>
    </w:pPr>
    <w:r>
      <w:rPr>
        <w:rFonts w:ascii="Encode Sans Medium" w:hAnsi="Encode Sans Medium" w:cs="DIN Pro Bold"/>
        <w:szCs w:val="24"/>
      </w:rPr>
      <w:t xml:space="preserve">     </w:t>
    </w:r>
  </w:p>
  <w:p w14:paraId="3FCBEBC0" w14:textId="548BDF1F" w:rsidR="00CF69D0" w:rsidRDefault="00CF69D0" w:rsidP="00907108">
    <w:pPr>
      <w:pStyle w:val="Encabezado"/>
      <w:jc w:val="center"/>
      <w:rPr>
        <w:rFonts w:ascii="HelveticaNeueLT Std Lt" w:hAnsi="HelveticaNeueLT Std Lt" w:cs="Arial"/>
        <w:b/>
      </w:rPr>
    </w:pPr>
    <w:r>
      <w:rPr>
        <w:rFonts w:ascii="HelveticaNeueLT Std Lt" w:hAnsi="HelveticaNeueLT Std Lt" w:cs="Arial"/>
        <w:b/>
        <w:noProof/>
        <w:lang w:eastAsia="es-MX"/>
      </w:rPr>
      <mc:AlternateContent>
        <mc:Choice Requires="wps">
          <w:drawing>
            <wp:anchor distT="0" distB="0" distL="114300" distR="114300" simplePos="0" relativeHeight="251682304" behindDoc="0" locked="0" layoutInCell="1" allowOverlap="1" wp14:anchorId="74409F46" wp14:editId="391D661C">
              <wp:simplePos x="0" y="0"/>
              <wp:positionH relativeFrom="column">
                <wp:posOffset>-134289</wp:posOffset>
              </wp:positionH>
              <wp:positionV relativeFrom="paragraph">
                <wp:posOffset>66040</wp:posOffset>
              </wp:positionV>
              <wp:extent cx="6192000" cy="0"/>
              <wp:effectExtent l="0" t="0" r="37465" b="19050"/>
              <wp:wrapNone/>
              <wp:docPr id="12" name="Conector recto 12"/>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1FE269F" id="Conector recto 1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5.2pt" to="47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" strokecolor="#bc955c" strokeweight="2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AC6"/>
    <w:multiLevelType w:val="hybridMultilevel"/>
    <w:tmpl w:val="FB105AA6"/>
    <w:lvl w:ilvl="0" w:tplc="16807BCC">
      <w:start w:val="1"/>
      <w:numFmt w:val="lowerLetter"/>
      <w:lvlText w:val="%1)"/>
      <w:lvlJc w:val="left"/>
      <w:pPr>
        <w:ind w:left="360" w:hanging="360"/>
      </w:pPr>
      <w:rPr>
        <w:rFonts w:hint="default"/>
      </w:rPr>
    </w:lvl>
    <w:lvl w:ilvl="1" w:tplc="16807BCC">
      <w:start w:val="1"/>
      <w:numFmt w:val="lowerLetter"/>
      <w:lvlText w:val="%2)"/>
      <w:lvlJc w:val="left"/>
      <w:pPr>
        <w:ind w:left="1080" w:hanging="360"/>
      </w:pPr>
      <w:rPr>
        <w:rFonts w:hint="default"/>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0BF58B8"/>
    <w:multiLevelType w:val="multilevel"/>
    <w:tmpl w:val="E784358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40A1"/>
    <w:multiLevelType w:val="hybridMultilevel"/>
    <w:tmpl w:val="46CA1116"/>
    <w:lvl w:ilvl="0" w:tplc="50565B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A4CA4"/>
    <w:multiLevelType w:val="hybridMultilevel"/>
    <w:tmpl w:val="55E221C8"/>
    <w:lvl w:ilvl="0" w:tplc="080A000F">
      <w:start w:val="8"/>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4" w15:restartNumberingAfterBreak="0">
    <w:nsid w:val="05566545"/>
    <w:multiLevelType w:val="hybridMultilevel"/>
    <w:tmpl w:val="83668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434260"/>
    <w:multiLevelType w:val="hybridMultilevel"/>
    <w:tmpl w:val="3DC4056C"/>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 w15:restartNumberingAfterBreak="0">
    <w:nsid w:val="0B7819E8"/>
    <w:multiLevelType w:val="hybridMultilevel"/>
    <w:tmpl w:val="BB728310"/>
    <w:lvl w:ilvl="0" w:tplc="74BA6CAC">
      <w:start w:val="1"/>
      <w:numFmt w:val="upperRoman"/>
      <w:lvlText w:val="%1."/>
      <w:lvlJc w:val="right"/>
      <w:pPr>
        <w:ind w:left="1080" w:hanging="360"/>
      </w:pPr>
      <w:rPr>
        <w:rFonts w:hint="default"/>
        <w:sz w:val="18"/>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ED65F5"/>
    <w:multiLevelType w:val="hybridMultilevel"/>
    <w:tmpl w:val="5026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B65B74"/>
    <w:multiLevelType w:val="hybridMultilevel"/>
    <w:tmpl w:val="0AD4B112"/>
    <w:lvl w:ilvl="0" w:tplc="6C02F6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AB7BF9"/>
    <w:multiLevelType w:val="hybridMultilevel"/>
    <w:tmpl w:val="490A9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B221DA"/>
    <w:multiLevelType w:val="hybridMultilevel"/>
    <w:tmpl w:val="C664A270"/>
    <w:lvl w:ilvl="0" w:tplc="4B86D036">
      <w:start w:val="2"/>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892529"/>
    <w:multiLevelType w:val="hybridMultilevel"/>
    <w:tmpl w:val="D37860A6"/>
    <w:lvl w:ilvl="0" w:tplc="25245C0A">
      <w:start w:val="1"/>
      <w:numFmt w:val="lowerLetter"/>
      <w:lvlText w:val="%1)"/>
      <w:lvlJc w:val="left"/>
      <w:pPr>
        <w:ind w:left="786" w:hanging="360"/>
      </w:pPr>
      <w:rPr>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FB6B1F"/>
    <w:multiLevelType w:val="hybridMultilevel"/>
    <w:tmpl w:val="BBC63B1E"/>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7E78D9"/>
    <w:multiLevelType w:val="hybridMultilevel"/>
    <w:tmpl w:val="6504C008"/>
    <w:lvl w:ilvl="0" w:tplc="BF90759C">
      <w:start w:val="7"/>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2DC5245C"/>
    <w:multiLevelType w:val="hybridMultilevel"/>
    <w:tmpl w:val="5E988C50"/>
    <w:lvl w:ilvl="0" w:tplc="DC1A61E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520D33"/>
    <w:multiLevelType w:val="hybridMultilevel"/>
    <w:tmpl w:val="234C9864"/>
    <w:lvl w:ilvl="0" w:tplc="83968F9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5F611A"/>
    <w:multiLevelType w:val="hybridMultilevel"/>
    <w:tmpl w:val="DFC664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2443DE"/>
    <w:multiLevelType w:val="hybridMultilevel"/>
    <w:tmpl w:val="F418E97A"/>
    <w:lvl w:ilvl="0" w:tplc="55F89EB4">
      <w:start w:val="6"/>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4902228F"/>
    <w:multiLevelType w:val="hybridMultilevel"/>
    <w:tmpl w:val="56EAD1A2"/>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8D5139"/>
    <w:multiLevelType w:val="hybridMultilevel"/>
    <w:tmpl w:val="887EC952"/>
    <w:lvl w:ilvl="0" w:tplc="E6A25DF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D722FB"/>
    <w:multiLevelType w:val="hybridMultilevel"/>
    <w:tmpl w:val="DC8ED6A2"/>
    <w:lvl w:ilvl="0" w:tplc="504002B2">
      <w:start w:val="1"/>
      <w:numFmt w:val="upperRoman"/>
      <w:lvlText w:val="%1."/>
      <w:lvlJc w:val="left"/>
      <w:pPr>
        <w:ind w:left="1288"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15:restartNumberingAfterBreak="0">
    <w:nsid w:val="546A3B33"/>
    <w:multiLevelType w:val="hybridMultilevel"/>
    <w:tmpl w:val="89D65EFE"/>
    <w:lvl w:ilvl="0" w:tplc="2D1E208A">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1257D4"/>
    <w:multiLevelType w:val="hybridMultilevel"/>
    <w:tmpl w:val="8FDC86AE"/>
    <w:lvl w:ilvl="0" w:tplc="09020C26">
      <w:start w:val="10"/>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9B832FC"/>
    <w:multiLevelType w:val="hybridMultilevel"/>
    <w:tmpl w:val="854AC9F8"/>
    <w:lvl w:ilvl="0" w:tplc="E50CA726">
      <w:start w:val="1"/>
      <w:numFmt w:val="decimal"/>
      <w:lvlText w:val="%1."/>
      <w:lvlJc w:val="left"/>
      <w:pPr>
        <w:ind w:left="720" w:hanging="360"/>
      </w:pPr>
      <w:rPr>
        <w:b w:val="0"/>
      </w:rPr>
    </w:lvl>
    <w:lvl w:ilvl="1" w:tplc="65A853F4">
      <w:start w:val="2"/>
      <w:numFmt w:val="bullet"/>
      <w:lvlText w:val=""/>
      <w:lvlJc w:val="left"/>
      <w:pPr>
        <w:ind w:left="1440" w:hanging="360"/>
      </w:pPr>
      <w:rPr>
        <w:rFonts w:ascii="Symbol" w:eastAsia="Cambria" w:hAnsi="Symbol" w:cs="Times New Roman"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FA33CC4"/>
    <w:multiLevelType w:val="hybridMultilevel"/>
    <w:tmpl w:val="06D09AFE"/>
    <w:lvl w:ilvl="0" w:tplc="818EC5F6">
      <w:start w:val="1"/>
      <w:numFmt w:val="lowerLetter"/>
      <w:lvlText w:val="%1)"/>
      <w:lvlJc w:val="left"/>
      <w:pPr>
        <w:ind w:left="786"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9B08BA"/>
    <w:multiLevelType w:val="hybridMultilevel"/>
    <w:tmpl w:val="F916442E"/>
    <w:lvl w:ilvl="0" w:tplc="080A000F">
      <w:start w:val="1"/>
      <w:numFmt w:val="decimal"/>
      <w:lvlText w:val="%1."/>
      <w:lvlJc w:val="left"/>
      <w:pPr>
        <w:ind w:left="1068" w:hanging="360"/>
      </w:pPr>
      <w:rPr>
        <w:rFont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689D0D53"/>
    <w:multiLevelType w:val="hybridMultilevel"/>
    <w:tmpl w:val="866C4D32"/>
    <w:lvl w:ilvl="0" w:tplc="E14CD124">
      <w:start w:val="1"/>
      <w:numFmt w:val="upperRoman"/>
      <w:lvlText w:val="%1."/>
      <w:lvlJc w:val="left"/>
      <w:pPr>
        <w:ind w:left="1080" w:hanging="72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6658FC"/>
    <w:multiLevelType w:val="hybridMultilevel"/>
    <w:tmpl w:val="ED78AD46"/>
    <w:lvl w:ilvl="0" w:tplc="2D1E20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CE0147"/>
    <w:multiLevelType w:val="hybridMultilevel"/>
    <w:tmpl w:val="4E7E9AD6"/>
    <w:lvl w:ilvl="0" w:tplc="AC90841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F17BAC"/>
    <w:multiLevelType w:val="multilevel"/>
    <w:tmpl w:val="3B20C0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28E737F"/>
    <w:multiLevelType w:val="hybridMultilevel"/>
    <w:tmpl w:val="81668A22"/>
    <w:lvl w:ilvl="0" w:tplc="680E5D44">
      <w:start w:val="1"/>
      <w:numFmt w:val="upperRoman"/>
      <w:lvlText w:val="%1)"/>
      <w:lvlJc w:val="left"/>
      <w:pPr>
        <w:ind w:left="436" w:hanging="72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31" w15:restartNumberingAfterBreak="0">
    <w:nsid w:val="72920EE6"/>
    <w:multiLevelType w:val="hybridMultilevel"/>
    <w:tmpl w:val="4EEE7AF0"/>
    <w:lvl w:ilvl="0" w:tplc="B5E6B73E">
      <w:start w:val="1"/>
      <w:numFmt w:val="lowerLetter"/>
      <w:lvlText w:val="%1)"/>
      <w:lvlJc w:val="left"/>
      <w:pPr>
        <w:ind w:left="720" w:hanging="360"/>
      </w:pPr>
      <w:rPr>
        <w:rFonts w:hint="default"/>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5951B9"/>
    <w:multiLevelType w:val="hybridMultilevel"/>
    <w:tmpl w:val="0B6EF782"/>
    <w:lvl w:ilvl="0" w:tplc="720EE2C4">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A673A0"/>
    <w:multiLevelType w:val="hybridMultilevel"/>
    <w:tmpl w:val="DFAC88FE"/>
    <w:lvl w:ilvl="0" w:tplc="38BCD5E2">
      <w:start w:val="1"/>
      <w:numFmt w:val="decimal"/>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F9F5694"/>
    <w:multiLevelType w:val="hybridMultilevel"/>
    <w:tmpl w:val="98489BA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4"/>
  </w:num>
  <w:num w:numId="2">
    <w:abstractNumId w:val="31"/>
  </w:num>
  <w:num w:numId="3">
    <w:abstractNumId w:val="11"/>
  </w:num>
  <w:num w:numId="4">
    <w:abstractNumId w:val="0"/>
  </w:num>
  <w:num w:numId="5">
    <w:abstractNumId w:val="14"/>
  </w:num>
  <w:num w:numId="6">
    <w:abstractNumId w:val="10"/>
  </w:num>
  <w:num w:numId="7">
    <w:abstractNumId w:val="21"/>
  </w:num>
  <w:num w:numId="8">
    <w:abstractNumId w:val="27"/>
  </w:num>
  <w:num w:numId="9">
    <w:abstractNumId w:val="32"/>
  </w:num>
  <w:num w:numId="10">
    <w:abstractNumId w:val="16"/>
  </w:num>
  <w:num w:numId="11">
    <w:abstractNumId w:val="1"/>
  </w:num>
  <w:num w:numId="12">
    <w:abstractNumId w:val="26"/>
  </w:num>
  <w:num w:numId="13">
    <w:abstractNumId w:val="34"/>
  </w:num>
  <w:num w:numId="14">
    <w:abstractNumId w:val="28"/>
  </w:num>
  <w:num w:numId="15">
    <w:abstractNumId w:val="9"/>
  </w:num>
  <w:num w:numId="16">
    <w:abstractNumId w:val="5"/>
  </w:num>
  <w:num w:numId="17">
    <w:abstractNumId w:val="33"/>
  </w:num>
  <w:num w:numId="18">
    <w:abstractNumId w:val="19"/>
  </w:num>
  <w:num w:numId="19">
    <w:abstractNumId w:val="17"/>
  </w:num>
  <w:num w:numId="20">
    <w:abstractNumId w:val="6"/>
  </w:num>
  <w:num w:numId="21">
    <w:abstractNumId w:val="3"/>
  </w:num>
  <w:num w:numId="22">
    <w:abstractNumId w:val="25"/>
  </w:num>
  <w:num w:numId="23">
    <w:abstractNumId w:val="13"/>
  </w:num>
  <w:num w:numId="24">
    <w:abstractNumId w:val="8"/>
  </w:num>
  <w:num w:numId="25">
    <w:abstractNumId w:val="2"/>
  </w:num>
  <w:num w:numId="26">
    <w:abstractNumId w:val="20"/>
  </w:num>
  <w:num w:numId="27">
    <w:abstractNumId w:val="4"/>
  </w:num>
  <w:num w:numId="28">
    <w:abstractNumId w:val="15"/>
  </w:num>
  <w:num w:numId="29">
    <w:abstractNumId w:val="12"/>
  </w:num>
  <w:num w:numId="30">
    <w:abstractNumId w:val="30"/>
  </w:num>
  <w:num w:numId="31">
    <w:abstractNumId w:val="22"/>
  </w:num>
  <w:num w:numId="3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29"/>
  </w:num>
  <w:num w:numId="35">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49153">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001"/>
    <w:rsid w:val="00000A11"/>
    <w:rsid w:val="00001951"/>
    <w:rsid w:val="00002C30"/>
    <w:rsid w:val="0000377F"/>
    <w:rsid w:val="00004066"/>
    <w:rsid w:val="000044C0"/>
    <w:rsid w:val="00004603"/>
    <w:rsid w:val="00004727"/>
    <w:rsid w:val="00004812"/>
    <w:rsid w:val="00004A07"/>
    <w:rsid w:val="0000501B"/>
    <w:rsid w:val="000052AF"/>
    <w:rsid w:val="00005881"/>
    <w:rsid w:val="000063A8"/>
    <w:rsid w:val="000064C0"/>
    <w:rsid w:val="00007A8B"/>
    <w:rsid w:val="00011A77"/>
    <w:rsid w:val="000128A6"/>
    <w:rsid w:val="000128DD"/>
    <w:rsid w:val="00013B93"/>
    <w:rsid w:val="00016C4F"/>
    <w:rsid w:val="00016D73"/>
    <w:rsid w:val="00017B64"/>
    <w:rsid w:val="000210AC"/>
    <w:rsid w:val="00021FC3"/>
    <w:rsid w:val="00022289"/>
    <w:rsid w:val="00022A83"/>
    <w:rsid w:val="00022DD2"/>
    <w:rsid w:val="00024B19"/>
    <w:rsid w:val="00025207"/>
    <w:rsid w:val="0002552E"/>
    <w:rsid w:val="000303AC"/>
    <w:rsid w:val="00031595"/>
    <w:rsid w:val="0003211B"/>
    <w:rsid w:val="00034448"/>
    <w:rsid w:val="00034C52"/>
    <w:rsid w:val="000350E3"/>
    <w:rsid w:val="00035965"/>
    <w:rsid w:val="000368A3"/>
    <w:rsid w:val="00037490"/>
    <w:rsid w:val="00040466"/>
    <w:rsid w:val="00040F0F"/>
    <w:rsid w:val="00041E4C"/>
    <w:rsid w:val="0004279F"/>
    <w:rsid w:val="00042BA7"/>
    <w:rsid w:val="00043DCF"/>
    <w:rsid w:val="000441C0"/>
    <w:rsid w:val="0004437B"/>
    <w:rsid w:val="0004471C"/>
    <w:rsid w:val="0004649B"/>
    <w:rsid w:val="000501AA"/>
    <w:rsid w:val="0005068B"/>
    <w:rsid w:val="0005084C"/>
    <w:rsid w:val="0005143A"/>
    <w:rsid w:val="0005189B"/>
    <w:rsid w:val="0005214F"/>
    <w:rsid w:val="0005368F"/>
    <w:rsid w:val="00056A12"/>
    <w:rsid w:val="00056BDD"/>
    <w:rsid w:val="00057597"/>
    <w:rsid w:val="000616DD"/>
    <w:rsid w:val="000620CC"/>
    <w:rsid w:val="00063840"/>
    <w:rsid w:val="00064173"/>
    <w:rsid w:val="00064B67"/>
    <w:rsid w:val="00064EDC"/>
    <w:rsid w:val="00065E94"/>
    <w:rsid w:val="0006786A"/>
    <w:rsid w:val="00070DBD"/>
    <w:rsid w:val="0007447E"/>
    <w:rsid w:val="0007549D"/>
    <w:rsid w:val="00076105"/>
    <w:rsid w:val="000803D2"/>
    <w:rsid w:val="0008169A"/>
    <w:rsid w:val="00082482"/>
    <w:rsid w:val="00082553"/>
    <w:rsid w:val="000825A2"/>
    <w:rsid w:val="00082889"/>
    <w:rsid w:val="00082F2C"/>
    <w:rsid w:val="0008481F"/>
    <w:rsid w:val="00084A14"/>
    <w:rsid w:val="00084CD5"/>
    <w:rsid w:val="00084E4C"/>
    <w:rsid w:val="00085E33"/>
    <w:rsid w:val="00086675"/>
    <w:rsid w:val="00090518"/>
    <w:rsid w:val="000908A0"/>
    <w:rsid w:val="00091CFC"/>
    <w:rsid w:val="000923A5"/>
    <w:rsid w:val="000928B8"/>
    <w:rsid w:val="0009322F"/>
    <w:rsid w:val="0009335F"/>
    <w:rsid w:val="00094E52"/>
    <w:rsid w:val="00095078"/>
    <w:rsid w:val="0009559B"/>
    <w:rsid w:val="00095ACA"/>
    <w:rsid w:val="00096139"/>
    <w:rsid w:val="000969C5"/>
    <w:rsid w:val="00097C11"/>
    <w:rsid w:val="00097C29"/>
    <w:rsid w:val="000A066E"/>
    <w:rsid w:val="000A0FF4"/>
    <w:rsid w:val="000A13A0"/>
    <w:rsid w:val="000A1B50"/>
    <w:rsid w:val="000A4638"/>
    <w:rsid w:val="000A4F7B"/>
    <w:rsid w:val="000A50C3"/>
    <w:rsid w:val="000A53D1"/>
    <w:rsid w:val="000A5B2E"/>
    <w:rsid w:val="000A6616"/>
    <w:rsid w:val="000A692A"/>
    <w:rsid w:val="000A695F"/>
    <w:rsid w:val="000A77E6"/>
    <w:rsid w:val="000A78B1"/>
    <w:rsid w:val="000A79CD"/>
    <w:rsid w:val="000A7FE3"/>
    <w:rsid w:val="000B02D6"/>
    <w:rsid w:val="000B0A18"/>
    <w:rsid w:val="000B2900"/>
    <w:rsid w:val="000B2F9A"/>
    <w:rsid w:val="000B3FF6"/>
    <w:rsid w:val="000B544D"/>
    <w:rsid w:val="000B5805"/>
    <w:rsid w:val="000B588E"/>
    <w:rsid w:val="000C09EB"/>
    <w:rsid w:val="000C20BD"/>
    <w:rsid w:val="000C212D"/>
    <w:rsid w:val="000C22BB"/>
    <w:rsid w:val="000C2C4B"/>
    <w:rsid w:val="000C4919"/>
    <w:rsid w:val="000C5510"/>
    <w:rsid w:val="000C7859"/>
    <w:rsid w:val="000D069A"/>
    <w:rsid w:val="000D1459"/>
    <w:rsid w:val="000D15E5"/>
    <w:rsid w:val="000D3337"/>
    <w:rsid w:val="000D368C"/>
    <w:rsid w:val="000D3C35"/>
    <w:rsid w:val="000D4C86"/>
    <w:rsid w:val="000D5252"/>
    <w:rsid w:val="000D5EFE"/>
    <w:rsid w:val="000D6054"/>
    <w:rsid w:val="000D6A43"/>
    <w:rsid w:val="000D6AE5"/>
    <w:rsid w:val="000E064F"/>
    <w:rsid w:val="000E13F2"/>
    <w:rsid w:val="000E1666"/>
    <w:rsid w:val="000E20EB"/>
    <w:rsid w:val="000E2FE0"/>
    <w:rsid w:val="000E3AB8"/>
    <w:rsid w:val="000E3D7B"/>
    <w:rsid w:val="000E4BF4"/>
    <w:rsid w:val="000E60FC"/>
    <w:rsid w:val="000E639F"/>
    <w:rsid w:val="000E6439"/>
    <w:rsid w:val="000E7075"/>
    <w:rsid w:val="000E7CDD"/>
    <w:rsid w:val="000E7F99"/>
    <w:rsid w:val="000F01D6"/>
    <w:rsid w:val="000F2AF8"/>
    <w:rsid w:val="000F2B2D"/>
    <w:rsid w:val="000F3791"/>
    <w:rsid w:val="000F3AAD"/>
    <w:rsid w:val="000F4FA2"/>
    <w:rsid w:val="000F5346"/>
    <w:rsid w:val="000F5E8E"/>
    <w:rsid w:val="000F6849"/>
    <w:rsid w:val="000F7F51"/>
    <w:rsid w:val="00100166"/>
    <w:rsid w:val="00101260"/>
    <w:rsid w:val="00101A53"/>
    <w:rsid w:val="00102CFA"/>
    <w:rsid w:val="0010398F"/>
    <w:rsid w:val="00105C75"/>
    <w:rsid w:val="00106F0B"/>
    <w:rsid w:val="00106F9F"/>
    <w:rsid w:val="00107AD4"/>
    <w:rsid w:val="001102B4"/>
    <w:rsid w:val="00111D22"/>
    <w:rsid w:val="001121E3"/>
    <w:rsid w:val="0011269B"/>
    <w:rsid w:val="0011306D"/>
    <w:rsid w:val="00113935"/>
    <w:rsid w:val="00113C34"/>
    <w:rsid w:val="001141E3"/>
    <w:rsid w:val="001142BB"/>
    <w:rsid w:val="001146C7"/>
    <w:rsid w:val="001152FF"/>
    <w:rsid w:val="00115EAC"/>
    <w:rsid w:val="001162CD"/>
    <w:rsid w:val="00116523"/>
    <w:rsid w:val="00116CD1"/>
    <w:rsid w:val="00121086"/>
    <w:rsid w:val="00121935"/>
    <w:rsid w:val="0012204D"/>
    <w:rsid w:val="0012267C"/>
    <w:rsid w:val="00122A92"/>
    <w:rsid w:val="0013011C"/>
    <w:rsid w:val="001313DB"/>
    <w:rsid w:val="001315CE"/>
    <w:rsid w:val="0013238D"/>
    <w:rsid w:val="0013312A"/>
    <w:rsid w:val="00134EDE"/>
    <w:rsid w:val="00136F28"/>
    <w:rsid w:val="001372BD"/>
    <w:rsid w:val="00140B46"/>
    <w:rsid w:val="00141B65"/>
    <w:rsid w:val="00141E79"/>
    <w:rsid w:val="00146AC6"/>
    <w:rsid w:val="001474EA"/>
    <w:rsid w:val="00147D80"/>
    <w:rsid w:val="00150B53"/>
    <w:rsid w:val="00151879"/>
    <w:rsid w:val="00151C53"/>
    <w:rsid w:val="00152B47"/>
    <w:rsid w:val="0015422D"/>
    <w:rsid w:val="0015571B"/>
    <w:rsid w:val="0015638B"/>
    <w:rsid w:val="00156B52"/>
    <w:rsid w:val="0015701C"/>
    <w:rsid w:val="00160502"/>
    <w:rsid w:val="0016099A"/>
    <w:rsid w:val="00161A41"/>
    <w:rsid w:val="00162F3A"/>
    <w:rsid w:val="00163C54"/>
    <w:rsid w:val="00163D1A"/>
    <w:rsid w:val="00163D6C"/>
    <w:rsid w:val="00164D76"/>
    <w:rsid w:val="001655D3"/>
    <w:rsid w:val="001656A9"/>
    <w:rsid w:val="00165814"/>
    <w:rsid w:val="00166B2D"/>
    <w:rsid w:val="00170F2A"/>
    <w:rsid w:val="0017153B"/>
    <w:rsid w:val="00172013"/>
    <w:rsid w:val="00174108"/>
    <w:rsid w:val="001741C8"/>
    <w:rsid w:val="00176872"/>
    <w:rsid w:val="001769F0"/>
    <w:rsid w:val="001773DE"/>
    <w:rsid w:val="00177655"/>
    <w:rsid w:val="00180714"/>
    <w:rsid w:val="00180890"/>
    <w:rsid w:val="0018092E"/>
    <w:rsid w:val="00180E5C"/>
    <w:rsid w:val="00181642"/>
    <w:rsid w:val="001819BD"/>
    <w:rsid w:val="001823C5"/>
    <w:rsid w:val="001833B9"/>
    <w:rsid w:val="00184072"/>
    <w:rsid w:val="0018416F"/>
    <w:rsid w:val="00184B32"/>
    <w:rsid w:val="00184D21"/>
    <w:rsid w:val="00185224"/>
    <w:rsid w:val="00185A05"/>
    <w:rsid w:val="0018666F"/>
    <w:rsid w:val="00186AF6"/>
    <w:rsid w:val="00186C07"/>
    <w:rsid w:val="00186F82"/>
    <w:rsid w:val="0018761A"/>
    <w:rsid w:val="00192239"/>
    <w:rsid w:val="001926FF"/>
    <w:rsid w:val="00192852"/>
    <w:rsid w:val="00192923"/>
    <w:rsid w:val="00192CDA"/>
    <w:rsid w:val="0019305E"/>
    <w:rsid w:val="00193DBB"/>
    <w:rsid w:val="0019538E"/>
    <w:rsid w:val="00196063"/>
    <w:rsid w:val="001969EA"/>
    <w:rsid w:val="001A00F8"/>
    <w:rsid w:val="001A185F"/>
    <w:rsid w:val="001A28E7"/>
    <w:rsid w:val="001A2BE2"/>
    <w:rsid w:val="001A3414"/>
    <w:rsid w:val="001A5EB0"/>
    <w:rsid w:val="001A657E"/>
    <w:rsid w:val="001A7075"/>
    <w:rsid w:val="001A755C"/>
    <w:rsid w:val="001B03F0"/>
    <w:rsid w:val="001B1B72"/>
    <w:rsid w:val="001B1F23"/>
    <w:rsid w:val="001B368C"/>
    <w:rsid w:val="001B4BF5"/>
    <w:rsid w:val="001B5AEB"/>
    <w:rsid w:val="001B65AF"/>
    <w:rsid w:val="001B69AF"/>
    <w:rsid w:val="001B734B"/>
    <w:rsid w:val="001B770B"/>
    <w:rsid w:val="001B7C10"/>
    <w:rsid w:val="001C0DB5"/>
    <w:rsid w:val="001C1A55"/>
    <w:rsid w:val="001C2F26"/>
    <w:rsid w:val="001C3F37"/>
    <w:rsid w:val="001C4513"/>
    <w:rsid w:val="001C46FC"/>
    <w:rsid w:val="001C5795"/>
    <w:rsid w:val="001C639B"/>
    <w:rsid w:val="001C6A89"/>
    <w:rsid w:val="001C6FD8"/>
    <w:rsid w:val="001C73A3"/>
    <w:rsid w:val="001C760F"/>
    <w:rsid w:val="001D0EC3"/>
    <w:rsid w:val="001D134B"/>
    <w:rsid w:val="001D1440"/>
    <w:rsid w:val="001D2C80"/>
    <w:rsid w:val="001D3B05"/>
    <w:rsid w:val="001D43BD"/>
    <w:rsid w:val="001D44B0"/>
    <w:rsid w:val="001D4D88"/>
    <w:rsid w:val="001D5E5E"/>
    <w:rsid w:val="001D6AE0"/>
    <w:rsid w:val="001D6F98"/>
    <w:rsid w:val="001D7610"/>
    <w:rsid w:val="001D7822"/>
    <w:rsid w:val="001D7EE8"/>
    <w:rsid w:val="001E05D3"/>
    <w:rsid w:val="001E087A"/>
    <w:rsid w:val="001E1320"/>
    <w:rsid w:val="001E1604"/>
    <w:rsid w:val="001E1630"/>
    <w:rsid w:val="001E2701"/>
    <w:rsid w:val="001E3171"/>
    <w:rsid w:val="001E33C6"/>
    <w:rsid w:val="001E4416"/>
    <w:rsid w:val="001E604D"/>
    <w:rsid w:val="001E734D"/>
    <w:rsid w:val="001E737D"/>
    <w:rsid w:val="001E7A02"/>
    <w:rsid w:val="001F00A8"/>
    <w:rsid w:val="001F180F"/>
    <w:rsid w:val="001F1976"/>
    <w:rsid w:val="001F3097"/>
    <w:rsid w:val="001F3D5A"/>
    <w:rsid w:val="001F45D1"/>
    <w:rsid w:val="001F6CC9"/>
    <w:rsid w:val="001F6E9B"/>
    <w:rsid w:val="001F7850"/>
    <w:rsid w:val="001F7A17"/>
    <w:rsid w:val="002017DA"/>
    <w:rsid w:val="00201AD3"/>
    <w:rsid w:val="002030A0"/>
    <w:rsid w:val="0020310F"/>
    <w:rsid w:val="00203932"/>
    <w:rsid w:val="00204583"/>
    <w:rsid w:val="0020537B"/>
    <w:rsid w:val="00206225"/>
    <w:rsid w:val="00206933"/>
    <w:rsid w:val="00206B76"/>
    <w:rsid w:val="0020783A"/>
    <w:rsid w:val="00207B14"/>
    <w:rsid w:val="00207C9C"/>
    <w:rsid w:val="00210D21"/>
    <w:rsid w:val="00212449"/>
    <w:rsid w:val="002136C1"/>
    <w:rsid w:val="0021440B"/>
    <w:rsid w:val="00214C84"/>
    <w:rsid w:val="002168CE"/>
    <w:rsid w:val="0021737E"/>
    <w:rsid w:val="00220061"/>
    <w:rsid w:val="00221B58"/>
    <w:rsid w:val="00221F6A"/>
    <w:rsid w:val="00221F80"/>
    <w:rsid w:val="00222093"/>
    <w:rsid w:val="0022296C"/>
    <w:rsid w:val="00222A74"/>
    <w:rsid w:val="00223068"/>
    <w:rsid w:val="00224195"/>
    <w:rsid w:val="00224847"/>
    <w:rsid w:val="00225D43"/>
    <w:rsid w:val="002261FB"/>
    <w:rsid w:val="00227900"/>
    <w:rsid w:val="00227D01"/>
    <w:rsid w:val="00230994"/>
    <w:rsid w:val="00230A1E"/>
    <w:rsid w:val="002315F2"/>
    <w:rsid w:val="00232086"/>
    <w:rsid w:val="00232887"/>
    <w:rsid w:val="002334D5"/>
    <w:rsid w:val="00233CD8"/>
    <w:rsid w:val="002348B9"/>
    <w:rsid w:val="00234BFD"/>
    <w:rsid w:val="00234D5D"/>
    <w:rsid w:val="00236391"/>
    <w:rsid w:val="0023660A"/>
    <w:rsid w:val="00237037"/>
    <w:rsid w:val="00240625"/>
    <w:rsid w:val="00240F40"/>
    <w:rsid w:val="0024137D"/>
    <w:rsid w:val="00241903"/>
    <w:rsid w:val="00241D8F"/>
    <w:rsid w:val="0024446D"/>
    <w:rsid w:val="00244705"/>
    <w:rsid w:val="00245207"/>
    <w:rsid w:val="00245CD9"/>
    <w:rsid w:val="00246E03"/>
    <w:rsid w:val="00247028"/>
    <w:rsid w:val="002472D3"/>
    <w:rsid w:val="00247904"/>
    <w:rsid w:val="0025065D"/>
    <w:rsid w:val="00250763"/>
    <w:rsid w:val="00250D2A"/>
    <w:rsid w:val="00251578"/>
    <w:rsid w:val="00251C25"/>
    <w:rsid w:val="00253343"/>
    <w:rsid w:val="00254159"/>
    <w:rsid w:val="00254643"/>
    <w:rsid w:val="00255004"/>
    <w:rsid w:val="002556D0"/>
    <w:rsid w:val="00255C09"/>
    <w:rsid w:val="00255C12"/>
    <w:rsid w:val="00256160"/>
    <w:rsid w:val="00256622"/>
    <w:rsid w:val="0025744A"/>
    <w:rsid w:val="0025799F"/>
    <w:rsid w:val="00257A02"/>
    <w:rsid w:val="00257AE2"/>
    <w:rsid w:val="00261DD5"/>
    <w:rsid w:val="00262B82"/>
    <w:rsid w:val="00262FF4"/>
    <w:rsid w:val="00264B84"/>
    <w:rsid w:val="00264F1F"/>
    <w:rsid w:val="00265C09"/>
    <w:rsid w:val="00265FD9"/>
    <w:rsid w:val="0026652C"/>
    <w:rsid w:val="00266D9C"/>
    <w:rsid w:val="00270BAD"/>
    <w:rsid w:val="002716FD"/>
    <w:rsid w:val="00272AEA"/>
    <w:rsid w:val="00272FF2"/>
    <w:rsid w:val="00274BBA"/>
    <w:rsid w:val="00275A38"/>
    <w:rsid w:val="00275F0A"/>
    <w:rsid w:val="00276A7C"/>
    <w:rsid w:val="00276C9A"/>
    <w:rsid w:val="00277074"/>
    <w:rsid w:val="00277641"/>
    <w:rsid w:val="002778AD"/>
    <w:rsid w:val="002808A4"/>
    <w:rsid w:val="00280945"/>
    <w:rsid w:val="0028222E"/>
    <w:rsid w:val="00283828"/>
    <w:rsid w:val="00283D9C"/>
    <w:rsid w:val="00285415"/>
    <w:rsid w:val="0028542E"/>
    <w:rsid w:val="0028672C"/>
    <w:rsid w:val="00287309"/>
    <w:rsid w:val="00290E6D"/>
    <w:rsid w:val="00291961"/>
    <w:rsid w:val="00291DC2"/>
    <w:rsid w:val="0029211B"/>
    <w:rsid w:val="002927F6"/>
    <w:rsid w:val="00293278"/>
    <w:rsid w:val="00293824"/>
    <w:rsid w:val="00293F7B"/>
    <w:rsid w:val="00294102"/>
    <w:rsid w:val="002947A1"/>
    <w:rsid w:val="002949B5"/>
    <w:rsid w:val="0029599B"/>
    <w:rsid w:val="00295AC0"/>
    <w:rsid w:val="00296078"/>
    <w:rsid w:val="00296411"/>
    <w:rsid w:val="00296E71"/>
    <w:rsid w:val="002A019F"/>
    <w:rsid w:val="002A02A4"/>
    <w:rsid w:val="002A2275"/>
    <w:rsid w:val="002A424E"/>
    <w:rsid w:val="002A43C5"/>
    <w:rsid w:val="002A58A0"/>
    <w:rsid w:val="002A66B7"/>
    <w:rsid w:val="002A6D06"/>
    <w:rsid w:val="002A70B3"/>
    <w:rsid w:val="002A7599"/>
    <w:rsid w:val="002A7E29"/>
    <w:rsid w:val="002A7F66"/>
    <w:rsid w:val="002B0684"/>
    <w:rsid w:val="002B0865"/>
    <w:rsid w:val="002B1226"/>
    <w:rsid w:val="002B1A07"/>
    <w:rsid w:val="002B201B"/>
    <w:rsid w:val="002B2215"/>
    <w:rsid w:val="002C0121"/>
    <w:rsid w:val="002C32EA"/>
    <w:rsid w:val="002C3BA7"/>
    <w:rsid w:val="002C3F43"/>
    <w:rsid w:val="002C45F7"/>
    <w:rsid w:val="002C4FA0"/>
    <w:rsid w:val="002C5479"/>
    <w:rsid w:val="002C576A"/>
    <w:rsid w:val="002C6395"/>
    <w:rsid w:val="002C75B9"/>
    <w:rsid w:val="002D015C"/>
    <w:rsid w:val="002D0696"/>
    <w:rsid w:val="002D08E6"/>
    <w:rsid w:val="002D0E11"/>
    <w:rsid w:val="002D1422"/>
    <w:rsid w:val="002D1E75"/>
    <w:rsid w:val="002D202D"/>
    <w:rsid w:val="002D257C"/>
    <w:rsid w:val="002D63C0"/>
    <w:rsid w:val="002D77E0"/>
    <w:rsid w:val="002D7A6B"/>
    <w:rsid w:val="002E04D5"/>
    <w:rsid w:val="002E1300"/>
    <w:rsid w:val="002E14F8"/>
    <w:rsid w:val="002E22DA"/>
    <w:rsid w:val="002E3A08"/>
    <w:rsid w:val="002E3F8E"/>
    <w:rsid w:val="002E61A4"/>
    <w:rsid w:val="002E62CA"/>
    <w:rsid w:val="002E75EC"/>
    <w:rsid w:val="002F269F"/>
    <w:rsid w:val="002F3062"/>
    <w:rsid w:val="002F3D6E"/>
    <w:rsid w:val="002F4438"/>
    <w:rsid w:val="002F56DC"/>
    <w:rsid w:val="002F597F"/>
    <w:rsid w:val="002F5A14"/>
    <w:rsid w:val="002F5A52"/>
    <w:rsid w:val="002F66C6"/>
    <w:rsid w:val="002F6DBD"/>
    <w:rsid w:val="00301969"/>
    <w:rsid w:val="00301CC0"/>
    <w:rsid w:val="003023BF"/>
    <w:rsid w:val="00303D0D"/>
    <w:rsid w:val="003065E0"/>
    <w:rsid w:val="00306FD6"/>
    <w:rsid w:val="00307ACF"/>
    <w:rsid w:val="00307E4E"/>
    <w:rsid w:val="003107D9"/>
    <w:rsid w:val="00311181"/>
    <w:rsid w:val="003119AB"/>
    <w:rsid w:val="003126E7"/>
    <w:rsid w:val="003142D7"/>
    <w:rsid w:val="00314530"/>
    <w:rsid w:val="00317C2E"/>
    <w:rsid w:val="00317E99"/>
    <w:rsid w:val="0032021D"/>
    <w:rsid w:val="003203F0"/>
    <w:rsid w:val="00321309"/>
    <w:rsid w:val="00322F48"/>
    <w:rsid w:val="003230E9"/>
    <w:rsid w:val="003233F9"/>
    <w:rsid w:val="00323E09"/>
    <w:rsid w:val="00325C86"/>
    <w:rsid w:val="0032672A"/>
    <w:rsid w:val="0032703A"/>
    <w:rsid w:val="003279C6"/>
    <w:rsid w:val="00330416"/>
    <w:rsid w:val="0033058C"/>
    <w:rsid w:val="00330AF2"/>
    <w:rsid w:val="003312DE"/>
    <w:rsid w:val="00331509"/>
    <w:rsid w:val="00331E80"/>
    <w:rsid w:val="0033346E"/>
    <w:rsid w:val="0033559C"/>
    <w:rsid w:val="00335E76"/>
    <w:rsid w:val="0033648E"/>
    <w:rsid w:val="0033782F"/>
    <w:rsid w:val="003407A5"/>
    <w:rsid w:val="00341221"/>
    <w:rsid w:val="00341604"/>
    <w:rsid w:val="00342001"/>
    <w:rsid w:val="00342CA1"/>
    <w:rsid w:val="00343951"/>
    <w:rsid w:val="00343AF7"/>
    <w:rsid w:val="00343DFF"/>
    <w:rsid w:val="003475FD"/>
    <w:rsid w:val="00350F4E"/>
    <w:rsid w:val="00351467"/>
    <w:rsid w:val="003520E7"/>
    <w:rsid w:val="00352A1E"/>
    <w:rsid w:val="00353B85"/>
    <w:rsid w:val="003556AB"/>
    <w:rsid w:val="0035649A"/>
    <w:rsid w:val="00356F46"/>
    <w:rsid w:val="00357175"/>
    <w:rsid w:val="00360158"/>
    <w:rsid w:val="00361C25"/>
    <w:rsid w:val="00363D97"/>
    <w:rsid w:val="00364B08"/>
    <w:rsid w:val="00364C20"/>
    <w:rsid w:val="00364D9E"/>
    <w:rsid w:val="00365FEA"/>
    <w:rsid w:val="00366396"/>
    <w:rsid w:val="003669E2"/>
    <w:rsid w:val="00367F16"/>
    <w:rsid w:val="003700E7"/>
    <w:rsid w:val="00371800"/>
    <w:rsid w:val="00372F40"/>
    <w:rsid w:val="00373171"/>
    <w:rsid w:val="003740A6"/>
    <w:rsid w:val="00374E55"/>
    <w:rsid w:val="00375BBC"/>
    <w:rsid w:val="00377B94"/>
    <w:rsid w:val="00380371"/>
    <w:rsid w:val="003819AE"/>
    <w:rsid w:val="003820C8"/>
    <w:rsid w:val="00382981"/>
    <w:rsid w:val="00383453"/>
    <w:rsid w:val="00383528"/>
    <w:rsid w:val="00383DA9"/>
    <w:rsid w:val="0038420F"/>
    <w:rsid w:val="003850D0"/>
    <w:rsid w:val="00386280"/>
    <w:rsid w:val="00386BF6"/>
    <w:rsid w:val="00390AE2"/>
    <w:rsid w:val="00390EC8"/>
    <w:rsid w:val="00391E25"/>
    <w:rsid w:val="0039237E"/>
    <w:rsid w:val="003924FC"/>
    <w:rsid w:val="003926B9"/>
    <w:rsid w:val="0039289D"/>
    <w:rsid w:val="00393149"/>
    <w:rsid w:val="003937A5"/>
    <w:rsid w:val="003942F6"/>
    <w:rsid w:val="00394410"/>
    <w:rsid w:val="0039612B"/>
    <w:rsid w:val="00396A2F"/>
    <w:rsid w:val="003971F2"/>
    <w:rsid w:val="003976FF"/>
    <w:rsid w:val="003A0303"/>
    <w:rsid w:val="003A0C52"/>
    <w:rsid w:val="003A1713"/>
    <w:rsid w:val="003A2D78"/>
    <w:rsid w:val="003A3CBE"/>
    <w:rsid w:val="003A4A48"/>
    <w:rsid w:val="003A5C06"/>
    <w:rsid w:val="003A6170"/>
    <w:rsid w:val="003A756E"/>
    <w:rsid w:val="003B08F1"/>
    <w:rsid w:val="003B1BBB"/>
    <w:rsid w:val="003B2245"/>
    <w:rsid w:val="003B403C"/>
    <w:rsid w:val="003B57EB"/>
    <w:rsid w:val="003B639A"/>
    <w:rsid w:val="003B6621"/>
    <w:rsid w:val="003B663B"/>
    <w:rsid w:val="003B74B5"/>
    <w:rsid w:val="003C02E7"/>
    <w:rsid w:val="003C1806"/>
    <w:rsid w:val="003C18C7"/>
    <w:rsid w:val="003C1BE5"/>
    <w:rsid w:val="003C1F50"/>
    <w:rsid w:val="003C2697"/>
    <w:rsid w:val="003C3AD6"/>
    <w:rsid w:val="003C73E8"/>
    <w:rsid w:val="003D042F"/>
    <w:rsid w:val="003D111F"/>
    <w:rsid w:val="003D2F77"/>
    <w:rsid w:val="003D2FBA"/>
    <w:rsid w:val="003D2FF8"/>
    <w:rsid w:val="003D32A8"/>
    <w:rsid w:val="003D4DFD"/>
    <w:rsid w:val="003D58F8"/>
    <w:rsid w:val="003D5A70"/>
    <w:rsid w:val="003D5A9C"/>
    <w:rsid w:val="003D5DBF"/>
    <w:rsid w:val="003D69C1"/>
    <w:rsid w:val="003D7ABC"/>
    <w:rsid w:val="003D7B22"/>
    <w:rsid w:val="003E0E06"/>
    <w:rsid w:val="003E1814"/>
    <w:rsid w:val="003E225A"/>
    <w:rsid w:val="003E3314"/>
    <w:rsid w:val="003E46AF"/>
    <w:rsid w:val="003E6B6E"/>
    <w:rsid w:val="003E6C19"/>
    <w:rsid w:val="003E729B"/>
    <w:rsid w:val="003E764A"/>
    <w:rsid w:val="003E7FD0"/>
    <w:rsid w:val="003F071E"/>
    <w:rsid w:val="003F0973"/>
    <w:rsid w:val="003F1AD8"/>
    <w:rsid w:val="003F2114"/>
    <w:rsid w:val="003F2281"/>
    <w:rsid w:val="003F26E2"/>
    <w:rsid w:val="003F2731"/>
    <w:rsid w:val="003F3036"/>
    <w:rsid w:val="003F39C5"/>
    <w:rsid w:val="003F4E94"/>
    <w:rsid w:val="003F6C4E"/>
    <w:rsid w:val="003F74C2"/>
    <w:rsid w:val="00400101"/>
    <w:rsid w:val="004024F7"/>
    <w:rsid w:val="00402CC7"/>
    <w:rsid w:val="00403A31"/>
    <w:rsid w:val="00404133"/>
    <w:rsid w:val="00404D97"/>
    <w:rsid w:val="00405167"/>
    <w:rsid w:val="004056BA"/>
    <w:rsid w:val="00406699"/>
    <w:rsid w:val="00406C3E"/>
    <w:rsid w:val="004077BF"/>
    <w:rsid w:val="00411B1E"/>
    <w:rsid w:val="00412D50"/>
    <w:rsid w:val="00413F43"/>
    <w:rsid w:val="00414433"/>
    <w:rsid w:val="004152B3"/>
    <w:rsid w:val="00415CCF"/>
    <w:rsid w:val="004178D4"/>
    <w:rsid w:val="00420E26"/>
    <w:rsid w:val="0042130D"/>
    <w:rsid w:val="0042163F"/>
    <w:rsid w:val="00421CDA"/>
    <w:rsid w:val="004224CD"/>
    <w:rsid w:val="00422B74"/>
    <w:rsid w:val="004234B4"/>
    <w:rsid w:val="00423EF6"/>
    <w:rsid w:val="00424A19"/>
    <w:rsid w:val="00424D99"/>
    <w:rsid w:val="00426A84"/>
    <w:rsid w:val="00427402"/>
    <w:rsid w:val="00427752"/>
    <w:rsid w:val="00427E2C"/>
    <w:rsid w:val="00431412"/>
    <w:rsid w:val="00433716"/>
    <w:rsid w:val="00433B41"/>
    <w:rsid w:val="00433D01"/>
    <w:rsid w:val="004343A1"/>
    <w:rsid w:val="004352F1"/>
    <w:rsid w:val="0043533A"/>
    <w:rsid w:val="00435AA3"/>
    <w:rsid w:val="00436847"/>
    <w:rsid w:val="00436D0D"/>
    <w:rsid w:val="004375ED"/>
    <w:rsid w:val="00437BAE"/>
    <w:rsid w:val="00437C61"/>
    <w:rsid w:val="00440723"/>
    <w:rsid w:val="00441652"/>
    <w:rsid w:val="0044253C"/>
    <w:rsid w:val="00442610"/>
    <w:rsid w:val="00442C78"/>
    <w:rsid w:val="004438B5"/>
    <w:rsid w:val="0044555F"/>
    <w:rsid w:val="0044593E"/>
    <w:rsid w:val="00445BDE"/>
    <w:rsid w:val="00445E2F"/>
    <w:rsid w:val="0044634B"/>
    <w:rsid w:val="00447A2A"/>
    <w:rsid w:val="00451D35"/>
    <w:rsid w:val="00452377"/>
    <w:rsid w:val="004525C4"/>
    <w:rsid w:val="00452900"/>
    <w:rsid w:val="00452EEE"/>
    <w:rsid w:val="0045448A"/>
    <w:rsid w:val="00454A9E"/>
    <w:rsid w:val="004565A8"/>
    <w:rsid w:val="00457BB0"/>
    <w:rsid w:val="004602DF"/>
    <w:rsid w:val="00460462"/>
    <w:rsid w:val="00461C02"/>
    <w:rsid w:val="004629A1"/>
    <w:rsid w:val="00463654"/>
    <w:rsid w:val="004637C0"/>
    <w:rsid w:val="00464891"/>
    <w:rsid w:val="00466952"/>
    <w:rsid w:val="00467F29"/>
    <w:rsid w:val="004712B0"/>
    <w:rsid w:val="0047150A"/>
    <w:rsid w:val="00471BE6"/>
    <w:rsid w:val="0047201F"/>
    <w:rsid w:val="00472689"/>
    <w:rsid w:val="00472B28"/>
    <w:rsid w:val="00472FDA"/>
    <w:rsid w:val="004740FF"/>
    <w:rsid w:val="0047696F"/>
    <w:rsid w:val="00476DA1"/>
    <w:rsid w:val="00477790"/>
    <w:rsid w:val="00480F92"/>
    <w:rsid w:val="004817C0"/>
    <w:rsid w:val="00481BF1"/>
    <w:rsid w:val="00482214"/>
    <w:rsid w:val="00482D27"/>
    <w:rsid w:val="00482F8C"/>
    <w:rsid w:val="0048332E"/>
    <w:rsid w:val="00484C0D"/>
    <w:rsid w:val="00486A30"/>
    <w:rsid w:val="0049071E"/>
    <w:rsid w:val="00490ADF"/>
    <w:rsid w:val="004910DC"/>
    <w:rsid w:val="004916CF"/>
    <w:rsid w:val="00491D83"/>
    <w:rsid w:val="0049231F"/>
    <w:rsid w:val="00492551"/>
    <w:rsid w:val="00493508"/>
    <w:rsid w:val="004947EB"/>
    <w:rsid w:val="00495B29"/>
    <w:rsid w:val="00495FDA"/>
    <w:rsid w:val="0049640B"/>
    <w:rsid w:val="004974F2"/>
    <w:rsid w:val="0049767D"/>
    <w:rsid w:val="00497D8B"/>
    <w:rsid w:val="004A0B1F"/>
    <w:rsid w:val="004A15B9"/>
    <w:rsid w:val="004A1CCA"/>
    <w:rsid w:val="004A20B6"/>
    <w:rsid w:val="004A487F"/>
    <w:rsid w:val="004A5AEA"/>
    <w:rsid w:val="004A5B9F"/>
    <w:rsid w:val="004A7221"/>
    <w:rsid w:val="004A7747"/>
    <w:rsid w:val="004B0FD4"/>
    <w:rsid w:val="004B121C"/>
    <w:rsid w:val="004B121F"/>
    <w:rsid w:val="004B1908"/>
    <w:rsid w:val="004B1ABA"/>
    <w:rsid w:val="004B3A22"/>
    <w:rsid w:val="004B45D3"/>
    <w:rsid w:val="004B4D76"/>
    <w:rsid w:val="004B678C"/>
    <w:rsid w:val="004B6918"/>
    <w:rsid w:val="004B7270"/>
    <w:rsid w:val="004B789F"/>
    <w:rsid w:val="004C1AC1"/>
    <w:rsid w:val="004C31E8"/>
    <w:rsid w:val="004C5687"/>
    <w:rsid w:val="004C579E"/>
    <w:rsid w:val="004C5D7F"/>
    <w:rsid w:val="004C6880"/>
    <w:rsid w:val="004D077C"/>
    <w:rsid w:val="004D12A1"/>
    <w:rsid w:val="004D1C9A"/>
    <w:rsid w:val="004D2CB8"/>
    <w:rsid w:val="004D41B8"/>
    <w:rsid w:val="004D4A02"/>
    <w:rsid w:val="004D512D"/>
    <w:rsid w:val="004D5359"/>
    <w:rsid w:val="004D5594"/>
    <w:rsid w:val="004D690F"/>
    <w:rsid w:val="004D76F7"/>
    <w:rsid w:val="004D78C4"/>
    <w:rsid w:val="004E005A"/>
    <w:rsid w:val="004E04E9"/>
    <w:rsid w:val="004E0672"/>
    <w:rsid w:val="004E0C9C"/>
    <w:rsid w:val="004E1424"/>
    <w:rsid w:val="004E235B"/>
    <w:rsid w:val="004E2C34"/>
    <w:rsid w:val="004E32CD"/>
    <w:rsid w:val="004E6A33"/>
    <w:rsid w:val="004E76FA"/>
    <w:rsid w:val="004F2E52"/>
    <w:rsid w:val="004F5A6E"/>
    <w:rsid w:val="004F66B1"/>
    <w:rsid w:val="004F6770"/>
    <w:rsid w:val="004F6B1B"/>
    <w:rsid w:val="004F7586"/>
    <w:rsid w:val="005003ED"/>
    <w:rsid w:val="00500CEB"/>
    <w:rsid w:val="00502294"/>
    <w:rsid w:val="0050250A"/>
    <w:rsid w:val="00502A8F"/>
    <w:rsid w:val="00503505"/>
    <w:rsid w:val="0050364A"/>
    <w:rsid w:val="0050539A"/>
    <w:rsid w:val="0050567F"/>
    <w:rsid w:val="0050603D"/>
    <w:rsid w:val="005136E6"/>
    <w:rsid w:val="00513DC4"/>
    <w:rsid w:val="00514FE7"/>
    <w:rsid w:val="00516132"/>
    <w:rsid w:val="00516DA2"/>
    <w:rsid w:val="005205C0"/>
    <w:rsid w:val="00521794"/>
    <w:rsid w:val="00522632"/>
    <w:rsid w:val="005227B9"/>
    <w:rsid w:val="005235B3"/>
    <w:rsid w:val="00523F26"/>
    <w:rsid w:val="005241E3"/>
    <w:rsid w:val="00524BD1"/>
    <w:rsid w:val="005264EA"/>
    <w:rsid w:val="00526677"/>
    <w:rsid w:val="00526924"/>
    <w:rsid w:val="00526AA8"/>
    <w:rsid w:val="00526CF9"/>
    <w:rsid w:val="00526EC3"/>
    <w:rsid w:val="0052769C"/>
    <w:rsid w:val="00530E48"/>
    <w:rsid w:val="00530FDA"/>
    <w:rsid w:val="0053125C"/>
    <w:rsid w:val="005314B3"/>
    <w:rsid w:val="00532260"/>
    <w:rsid w:val="00533098"/>
    <w:rsid w:val="00533617"/>
    <w:rsid w:val="005336FC"/>
    <w:rsid w:val="00535560"/>
    <w:rsid w:val="005363DD"/>
    <w:rsid w:val="00536DCC"/>
    <w:rsid w:val="0053722B"/>
    <w:rsid w:val="00540418"/>
    <w:rsid w:val="0054062C"/>
    <w:rsid w:val="0054197E"/>
    <w:rsid w:val="00541CA4"/>
    <w:rsid w:val="005425A9"/>
    <w:rsid w:val="0054433F"/>
    <w:rsid w:val="00544E42"/>
    <w:rsid w:val="00544EB0"/>
    <w:rsid w:val="0054696E"/>
    <w:rsid w:val="005472BC"/>
    <w:rsid w:val="005478C7"/>
    <w:rsid w:val="00547AA9"/>
    <w:rsid w:val="00551568"/>
    <w:rsid w:val="00551763"/>
    <w:rsid w:val="005517B6"/>
    <w:rsid w:val="005520BE"/>
    <w:rsid w:val="00554103"/>
    <w:rsid w:val="00554876"/>
    <w:rsid w:val="00554C1B"/>
    <w:rsid w:val="005551A8"/>
    <w:rsid w:val="0055553D"/>
    <w:rsid w:val="005558A8"/>
    <w:rsid w:val="005608CA"/>
    <w:rsid w:val="00561A55"/>
    <w:rsid w:val="00561AF8"/>
    <w:rsid w:val="00561BF4"/>
    <w:rsid w:val="00563BBA"/>
    <w:rsid w:val="0056467D"/>
    <w:rsid w:val="0056493E"/>
    <w:rsid w:val="005655B2"/>
    <w:rsid w:val="00565965"/>
    <w:rsid w:val="00565E65"/>
    <w:rsid w:val="00565F60"/>
    <w:rsid w:val="00566E03"/>
    <w:rsid w:val="00567EFC"/>
    <w:rsid w:val="005701F7"/>
    <w:rsid w:val="00570B72"/>
    <w:rsid w:val="00570CE4"/>
    <w:rsid w:val="00570D09"/>
    <w:rsid w:val="00571035"/>
    <w:rsid w:val="00571955"/>
    <w:rsid w:val="005728E2"/>
    <w:rsid w:val="0057338F"/>
    <w:rsid w:val="005746A5"/>
    <w:rsid w:val="00574BCB"/>
    <w:rsid w:val="00574F40"/>
    <w:rsid w:val="005750E3"/>
    <w:rsid w:val="0057619B"/>
    <w:rsid w:val="00576CE3"/>
    <w:rsid w:val="005774F0"/>
    <w:rsid w:val="005809F8"/>
    <w:rsid w:val="00581340"/>
    <w:rsid w:val="00581FEB"/>
    <w:rsid w:val="00582F5D"/>
    <w:rsid w:val="00585E37"/>
    <w:rsid w:val="00585F02"/>
    <w:rsid w:val="00586A6A"/>
    <w:rsid w:val="00587F1E"/>
    <w:rsid w:val="005906CF"/>
    <w:rsid w:val="00590721"/>
    <w:rsid w:val="0059111C"/>
    <w:rsid w:val="005916F8"/>
    <w:rsid w:val="005918D7"/>
    <w:rsid w:val="00592BC0"/>
    <w:rsid w:val="005947D3"/>
    <w:rsid w:val="00594B0C"/>
    <w:rsid w:val="00594F5E"/>
    <w:rsid w:val="00596F28"/>
    <w:rsid w:val="005976AA"/>
    <w:rsid w:val="00597EEB"/>
    <w:rsid w:val="005A066C"/>
    <w:rsid w:val="005A137F"/>
    <w:rsid w:val="005A274E"/>
    <w:rsid w:val="005A43B6"/>
    <w:rsid w:val="005A4DA4"/>
    <w:rsid w:val="005A6676"/>
    <w:rsid w:val="005A6B7C"/>
    <w:rsid w:val="005A6E93"/>
    <w:rsid w:val="005A6F61"/>
    <w:rsid w:val="005B05B8"/>
    <w:rsid w:val="005B05D6"/>
    <w:rsid w:val="005B07BA"/>
    <w:rsid w:val="005B0914"/>
    <w:rsid w:val="005B24BE"/>
    <w:rsid w:val="005B404D"/>
    <w:rsid w:val="005B434B"/>
    <w:rsid w:val="005B4FE6"/>
    <w:rsid w:val="005B507B"/>
    <w:rsid w:val="005B584E"/>
    <w:rsid w:val="005B601A"/>
    <w:rsid w:val="005B7BDC"/>
    <w:rsid w:val="005C0B5F"/>
    <w:rsid w:val="005C0E2C"/>
    <w:rsid w:val="005C3812"/>
    <w:rsid w:val="005C3939"/>
    <w:rsid w:val="005C3F40"/>
    <w:rsid w:val="005C56C7"/>
    <w:rsid w:val="005C6845"/>
    <w:rsid w:val="005C6B51"/>
    <w:rsid w:val="005D108D"/>
    <w:rsid w:val="005D18E9"/>
    <w:rsid w:val="005D334F"/>
    <w:rsid w:val="005D33DD"/>
    <w:rsid w:val="005D3D87"/>
    <w:rsid w:val="005D40DC"/>
    <w:rsid w:val="005D4A7C"/>
    <w:rsid w:val="005D4A9A"/>
    <w:rsid w:val="005D7D71"/>
    <w:rsid w:val="005D7E4E"/>
    <w:rsid w:val="005E017C"/>
    <w:rsid w:val="005E0D6D"/>
    <w:rsid w:val="005E1643"/>
    <w:rsid w:val="005E26E4"/>
    <w:rsid w:val="005E298B"/>
    <w:rsid w:val="005E5558"/>
    <w:rsid w:val="005E5FEB"/>
    <w:rsid w:val="005E6A14"/>
    <w:rsid w:val="005E73FF"/>
    <w:rsid w:val="005E794B"/>
    <w:rsid w:val="005E7C05"/>
    <w:rsid w:val="005F19C8"/>
    <w:rsid w:val="005F1A09"/>
    <w:rsid w:val="005F21AD"/>
    <w:rsid w:val="005F233B"/>
    <w:rsid w:val="005F407F"/>
    <w:rsid w:val="005F43B9"/>
    <w:rsid w:val="005F45A3"/>
    <w:rsid w:val="005F50DF"/>
    <w:rsid w:val="005F56E4"/>
    <w:rsid w:val="005F5A90"/>
    <w:rsid w:val="005F61A0"/>
    <w:rsid w:val="005F6951"/>
    <w:rsid w:val="005F6ABC"/>
    <w:rsid w:val="005F6FDD"/>
    <w:rsid w:val="005F7110"/>
    <w:rsid w:val="005F788C"/>
    <w:rsid w:val="005F7BE2"/>
    <w:rsid w:val="0060090F"/>
    <w:rsid w:val="00601AB9"/>
    <w:rsid w:val="00601D41"/>
    <w:rsid w:val="0060439C"/>
    <w:rsid w:val="00604737"/>
    <w:rsid w:val="006047DD"/>
    <w:rsid w:val="006066E5"/>
    <w:rsid w:val="00607439"/>
    <w:rsid w:val="00607A2F"/>
    <w:rsid w:val="00607A5A"/>
    <w:rsid w:val="006110C2"/>
    <w:rsid w:val="006111B0"/>
    <w:rsid w:val="00611BBC"/>
    <w:rsid w:val="006120D1"/>
    <w:rsid w:val="00612C0A"/>
    <w:rsid w:val="0061352F"/>
    <w:rsid w:val="006151C5"/>
    <w:rsid w:val="0061637D"/>
    <w:rsid w:val="0061708E"/>
    <w:rsid w:val="00617270"/>
    <w:rsid w:val="00617275"/>
    <w:rsid w:val="00617E42"/>
    <w:rsid w:val="00621C77"/>
    <w:rsid w:val="00622CDF"/>
    <w:rsid w:val="00622CED"/>
    <w:rsid w:val="00624C7D"/>
    <w:rsid w:val="006258BC"/>
    <w:rsid w:val="006261BD"/>
    <w:rsid w:val="00630DFF"/>
    <w:rsid w:val="006311DA"/>
    <w:rsid w:val="00631346"/>
    <w:rsid w:val="00631D97"/>
    <w:rsid w:val="0063330F"/>
    <w:rsid w:val="006338E4"/>
    <w:rsid w:val="0063411B"/>
    <w:rsid w:val="00634205"/>
    <w:rsid w:val="00634298"/>
    <w:rsid w:val="00634D67"/>
    <w:rsid w:val="00636A28"/>
    <w:rsid w:val="00641B8C"/>
    <w:rsid w:val="00642BCC"/>
    <w:rsid w:val="00642CB2"/>
    <w:rsid w:val="00642D75"/>
    <w:rsid w:val="00642EF9"/>
    <w:rsid w:val="0064312B"/>
    <w:rsid w:val="00643961"/>
    <w:rsid w:val="00644149"/>
    <w:rsid w:val="00646E48"/>
    <w:rsid w:val="00646E8F"/>
    <w:rsid w:val="00646EC6"/>
    <w:rsid w:val="0064735A"/>
    <w:rsid w:val="00647883"/>
    <w:rsid w:val="00647BE6"/>
    <w:rsid w:val="0065078A"/>
    <w:rsid w:val="00651512"/>
    <w:rsid w:val="00653D0B"/>
    <w:rsid w:val="00654823"/>
    <w:rsid w:val="0065628C"/>
    <w:rsid w:val="00656760"/>
    <w:rsid w:val="00656A55"/>
    <w:rsid w:val="00656D7F"/>
    <w:rsid w:val="00657EFB"/>
    <w:rsid w:val="00661547"/>
    <w:rsid w:val="0066165A"/>
    <w:rsid w:val="00663272"/>
    <w:rsid w:val="006674B5"/>
    <w:rsid w:val="006675BF"/>
    <w:rsid w:val="00667757"/>
    <w:rsid w:val="006702D4"/>
    <w:rsid w:val="0067173C"/>
    <w:rsid w:val="00671D7E"/>
    <w:rsid w:val="00672156"/>
    <w:rsid w:val="006724EB"/>
    <w:rsid w:val="0067445A"/>
    <w:rsid w:val="0067518C"/>
    <w:rsid w:val="006758F5"/>
    <w:rsid w:val="0067711B"/>
    <w:rsid w:val="00677336"/>
    <w:rsid w:val="00677DDA"/>
    <w:rsid w:val="006802CA"/>
    <w:rsid w:val="006829BC"/>
    <w:rsid w:val="00682F61"/>
    <w:rsid w:val="00683B29"/>
    <w:rsid w:val="00683D0A"/>
    <w:rsid w:val="00683F21"/>
    <w:rsid w:val="00684777"/>
    <w:rsid w:val="00686668"/>
    <w:rsid w:val="00686B86"/>
    <w:rsid w:val="00690283"/>
    <w:rsid w:val="006910E1"/>
    <w:rsid w:val="0069236C"/>
    <w:rsid w:val="0069250B"/>
    <w:rsid w:val="00692B98"/>
    <w:rsid w:val="00694E63"/>
    <w:rsid w:val="006952E9"/>
    <w:rsid w:val="0069681A"/>
    <w:rsid w:val="006976BB"/>
    <w:rsid w:val="006A080A"/>
    <w:rsid w:val="006A19D6"/>
    <w:rsid w:val="006A30B4"/>
    <w:rsid w:val="006A4676"/>
    <w:rsid w:val="006A6ABB"/>
    <w:rsid w:val="006A7927"/>
    <w:rsid w:val="006A7B11"/>
    <w:rsid w:val="006B0618"/>
    <w:rsid w:val="006B15C0"/>
    <w:rsid w:val="006B2373"/>
    <w:rsid w:val="006B2399"/>
    <w:rsid w:val="006B2CDE"/>
    <w:rsid w:val="006B33B2"/>
    <w:rsid w:val="006B3D50"/>
    <w:rsid w:val="006B3D80"/>
    <w:rsid w:val="006B3FE7"/>
    <w:rsid w:val="006B55C2"/>
    <w:rsid w:val="006B60D8"/>
    <w:rsid w:val="006B663B"/>
    <w:rsid w:val="006C01DB"/>
    <w:rsid w:val="006C1916"/>
    <w:rsid w:val="006C3B11"/>
    <w:rsid w:val="006C52FF"/>
    <w:rsid w:val="006C577A"/>
    <w:rsid w:val="006C5AC2"/>
    <w:rsid w:val="006C79AD"/>
    <w:rsid w:val="006D023C"/>
    <w:rsid w:val="006D08A0"/>
    <w:rsid w:val="006D1FC3"/>
    <w:rsid w:val="006D2FB6"/>
    <w:rsid w:val="006D3ECE"/>
    <w:rsid w:val="006D40BE"/>
    <w:rsid w:val="006D4C20"/>
    <w:rsid w:val="006D4D27"/>
    <w:rsid w:val="006D5337"/>
    <w:rsid w:val="006D5D62"/>
    <w:rsid w:val="006D62A5"/>
    <w:rsid w:val="006D6927"/>
    <w:rsid w:val="006D7E5D"/>
    <w:rsid w:val="006E1949"/>
    <w:rsid w:val="006E1FB4"/>
    <w:rsid w:val="006E3BA4"/>
    <w:rsid w:val="006E3E86"/>
    <w:rsid w:val="006E437A"/>
    <w:rsid w:val="006E54BF"/>
    <w:rsid w:val="006E75F7"/>
    <w:rsid w:val="006E77DD"/>
    <w:rsid w:val="006E7E43"/>
    <w:rsid w:val="006F0CF3"/>
    <w:rsid w:val="006F1E6B"/>
    <w:rsid w:val="006F278F"/>
    <w:rsid w:val="006F2C8B"/>
    <w:rsid w:val="006F3DAF"/>
    <w:rsid w:val="006F5229"/>
    <w:rsid w:val="006F5C30"/>
    <w:rsid w:val="006F5EC0"/>
    <w:rsid w:val="006F6081"/>
    <w:rsid w:val="006F7250"/>
    <w:rsid w:val="006F7341"/>
    <w:rsid w:val="006F7FB0"/>
    <w:rsid w:val="00700E87"/>
    <w:rsid w:val="00701784"/>
    <w:rsid w:val="00702823"/>
    <w:rsid w:val="0070292B"/>
    <w:rsid w:val="00702FD6"/>
    <w:rsid w:val="00703372"/>
    <w:rsid w:val="007041A0"/>
    <w:rsid w:val="0070443B"/>
    <w:rsid w:val="007050B6"/>
    <w:rsid w:val="00705987"/>
    <w:rsid w:val="007062CE"/>
    <w:rsid w:val="0070709C"/>
    <w:rsid w:val="0071108F"/>
    <w:rsid w:val="007117B4"/>
    <w:rsid w:val="00712AD2"/>
    <w:rsid w:val="007133C0"/>
    <w:rsid w:val="00713775"/>
    <w:rsid w:val="00713A2F"/>
    <w:rsid w:val="0071402E"/>
    <w:rsid w:val="0071564A"/>
    <w:rsid w:val="007161E1"/>
    <w:rsid w:val="007164B1"/>
    <w:rsid w:val="00720E8B"/>
    <w:rsid w:val="00721674"/>
    <w:rsid w:val="007219D8"/>
    <w:rsid w:val="00722B19"/>
    <w:rsid w:val="00722BD3"/>
    <w:rsid w:val="00724622"/>
    <w:rsid w:val="00724751"/>
    <w:rsid w:val="00725F56"/>
    <w:rsid w:val="0072609E"/>
    <w:rsid w:val="007270B0"/>
    <w:rsid w:val="00730775"/>
    <w:rsid w:val="007311B0"/>
    <w:rsid w:val="007320A7"/>
    <w:rsid w:val="00732CE9"/>
    <w:rsid w:val="00733D07"/>
    <w:rsid w:val="007350FC"/>
    <w:rsid w:val="0074009F"/>
    <w:rsid w:val="00741903"/>
    <w:rsid w:val="007429AD"/>
    <w:rsid w:val="00742AD7"/>
    <w:rsid w:val="00742D41"/>
    <w:rsid w:val="007440C9"/>
    <w:rsid w:val="00745B7B"/>
    <w:rsid w:val="00745E50"/>
    <w:rsid w:val="00745ED1"/>
    <w:rsid w:val="007466B5"/>
    <w:rsid w:val="007473C9"/>
    <w:rsid w:val="007506CA"/>
    <w:rsid w:val="007516CF"/>
    <w:rsid w:val="00751D58"/>
    <w:rsid w:val="00752542"/>
    <w:rsid w:val="007532ED"/>
    <w:rsid w:val="007549B3"/>
    <w:rsid w:val="00755763"/>
    <w:rsid w:val="007563EB"/>
    <w:rsid w:val="007568B3"/>
    <w:rsid w:val="00757061"/>
    <w:rsid w:val="007572BB"/>
    <w:rsid w:val="00760A56"/>
    <w:rsid w:val="00760F8E"/>
    <w:rsid w:val="00761609"/>
    <w:rsid w:val="007624E7"/>
    <w:rsid w:val="007628AC"/>
    <w:rsid w:val="00763F8F"/>
    <w:rsid w:val="00764EBC"/>
    <w:rsid w:val="007658CB"/>
    <w:rsid w:val="00765CF3"/>
    <w:rsid w:val="00765F92"/>
    <w:rsid w:val="00767E94"/>
    <w:rsid w:val="00770422"/>
    <w:rsid w:val="00771BCC"/>
    <w:rsid w:val="007720B4"/>
    <w:rsid w:val="00772182"/>
    <w:rsid w:val="00772890"/>
    <w:rsid w:val="007732BE"/>
    <w:rsid w:val="0077348F"/>
    <w:rsid w:val="0077375F"/>
    <w:rsid w:val="00773C4D"/>
    <w:rsid w:val="00775086"/>
    <w:rsid w:val="00775DE0"/>
    <w:rsid w:val="00777FC9"/>
    <w:rsid w:val="00780893"/>
    <w:rsid w:val="00780F86"/>
    <w:rsid w:val="007818C6"/>
    <w:rsid w:val="00783651"/>
    <w:rsid w:val="00784884"/>
    <w:rsid w:val="00785CA7"/>
    <w:rsid w:val="00786789"/>
    <w:rsid w:val="0078695D"/>
    <w:rsid w:val="00787533"/>
    <w:rsid w:val="0079002B"/>
    <w:rsid w:val="0079080C"/>
    <w:rsid w:val="00790C88"/>
    <w:rsid w:val="007912E4"/>
    <w:rsid w:val="00792084"/>
    <w:rsid w:val="007926CE"/>
    <w:rsid w:val="007934DC"/>
    <w:rsid w:val="007943FE"/>
    <w:rsid w:val="00794F51"/>
    <w:rsid w:val="007957F1"/>
    <w:rsid w:val="0079582C"/>
    <w:rsid w:val="0079583B"/>
    <w:rsid w:val="00795B7D"/>
    <w:rsid w:val="00796AE4"/>
    <w:rsid w:val="00797474"/>
    <w:rsid w:val="007A2524"/>
    <w:rsid w:val="007A2A2D"/>
    <w:rsid w:val="007A345A"/>
    <w:rsid w:val="007A4102"/>
    <w:rsid w:val="007A4321"/>
    <w:rsid w:val="007A51EA"/>
    <w:rsid w:val="007A5B39"/>
    <w:rsid w:val="007A6147"/>
    <w:rsid w:val="007A6501"/>
    <w:rsid w:val="007A693C"/>
    <w:rsid w:val="007A6D55"/>
    <w:rsid w:val="007A736C"/>
    <w:rsid w:val="007A7653"/>
    <w:rsid w:val="007B00F0"/>
    <w:rsid w:val="007B055C"/>
    <w:rsid w:val="007B067C"/>
    <w:rsid w:val="007B1A52"/>
    <w:rsid w:val="007B24E5"/>
    <w:rsid w:val="007B2570"/>
    <w:rsid w:val="007C1582"/>
    <w:rsid w:val="007C20BD"/>
    <w:rsid w:val="007C211B"/>
    <w:rsid w:val="007C41C1"/>
    <w:rsid w:val="007C4D2C"/>
    <w:rsid w:val="007C5D79"/>
    <w:rsid w:val="007C6B02"/>
    <w:rsid w:val="007C7CF5"/>
    <w:rsid w:val="007C7D26"/>
    <w:rsid w:val="007C7E8E"/>
    <w:rsid w:val="007D095E"/>
    <w:rsid w:val="007D099F"/>
    <w:rsid w:val="007D12AE"/>
    <w:rsid w:val="007D1EE8"/>
    <w:rsid w:val="007D2008"/>
    <w:rsid w:val="007D219E"/>
    <w:rsid w:val="007D2648"/>
    <w:rsid w:val="007D5522"/>
    <w:rsid w:val="007D5B71"/>
    <w:rsid w:val="007D5EE2"/>
    <w:rsid w:val="007D6B48"/>
    <w:rsid w:val="007D6E9A"/>
    <w:rsid w:val="007D7487"/>
    <w:rsid w:val="007D7D3C"/>
    <w:rsid w:val="007D7E36"/>
    <w:rsid w:val="007E0ADF"/>
    <w:rsid w:val="007E1B15"/>
    <w:rsid w:val="007E1E4D"/>
    <w:rsid w:val="007E2776"/>
    <w:rsid w:val="007E3A4C"/>
    <w:rsid w:val="007E4A53"/>
    <w:rsid w:val="007E4F6D"/>
    <w:rsid w:val="007E5D6E"/>
    <w:rsid w:val="007E6EE0"/>
    <w:rsid w:val="007E7240"/>
    <w:rsid w:val="007F04E0"/>
    <w:rsid w:val="007F08FA"/>
    <w:rsid w:val="007F0DA3"/>
    <w:rsid w:val="007F1884"/>
    <w:rsid w:val="007F2A2A"/>
    <w:rsid w:val="007F2F8D"/>
    <w:rsid w:val="007F2FB6"/>
    <w:rsid w:val="007F3464"/>
    <w:rsid w:val="007F4668"/>
    <w:rsid w:val="007F4ABA"/>
    <w:rsid w:val="007F590E"/>
    <w:rsid w:val="007F6332"/>
    <w:rsid w:val="007F6651"/>
    <w:rsid w:val="007F76E3"/>
    <w:rsid w:val="008013A1"/>
    <w:rsid w:val="00801D27"/>
    <w:rsid w:val="008025FF"/>
    <w:rsid w:val="008027E0"/>
    <w:rsid w:val="008034E5"/>
    <w:rsid w:val="008043A6"/>
    <w:rsid w:val="00804C43"/>
    <w:rsid w:val="008052A1"/>
    <w:rsid w:val="008053E5"/>
    <w:rsid w:val="008065AA"/>
    <w:rsid w:val="00806F32"/>
    <w:rsid w:val="00807D0E"/>
    <w:rsid w:val="00807FE8"/>
    <w:rsid w:val="0081087C"/>
    <w:rsid w:val="00810897"/>
    <w:rsid w:val="00810A7E"/>
    <w:rsid w:val="00811559"/>
    <w:rsid w:val="00811DAC"/>
    <w:rsid w:val="00813145"/>
    <w:rsid w:val="00813500"/>
    <w:rsid w:val="008135C2"/>
    <w:rsid w:val="00814F30"/>
    <w:rsid w:val="008165B0"/>
    <w:rsid w:val="0081677E"/>
    <w:rsid w:val="00816B35"/>
    <w:rsid w:val="00816B9F"/>
    <w:rsid w:val="00820190"/>
    <w:rsid w:val="0082143F"/>
    <w:rsid w:val="008223EB"/>
    <w:rsid w:val="00822F3B"/>
    <w:rsid w:val="008230F5"/>
    <w:rsid w:val="00823B51"/>
    <w:rsid w:val="00824880"/>
    <w:rsid w:val="00825670"/>
    <w:rsid w:val="008307ED"/>
    <w:rsid w:val="008309D6"/>
    <w:rsid w:val="00830FC3"/>
    <w:rsid w:val="0083243E"/>
    <w:rsid w:val="00832F3C"/>
    <w:rsid w:val="008346B7"/>
    <w:rsid w:val="00834A68"/>
    <w:rsid w:val="008366D9"/>
    <w:rsid w:val="0083688E"/>
    <w:rsid w:val="00837566"/>
    <w:rsid w:val="00841211"/>
    <w:rsid w:val="008422D8"/>
    <w:rsid w:val="00842847"/>
    <w:rsid w:val="00843996"/>
    <w:rsid w:val="00843B81"/>
    <w:rsid w:val="00844BAD"/>
    <w:rsid w:val="008458B9"/>
    <w:rsid w:val="00845AE0"/>
    <w:rsid w:val="00846C3B"/>
    <w:rsid w:val="00847907"/>
    <w:rsid w:val="00847B0D"/>
    <w:rsid w:val="00847DAC"/>
    <w:rsid w:val="00850217"/>
    <w:rsid w:val="00850438"/>
    <w:rsid w:val="00850715"/>
    <w:rsid w:val="008514D3"/>
    <w:rsid w:val="008516B4"/>
    <w:rsid w:val="008517E0"/>
    <w:rsid w:val="00852B94"/>
    <w:rsid w:val="00852DFB"/>
    <w:rsid w:val="0085414C"/>
    <w:rsid w:val="00855796"/>
    <w:rsid w:val="00855C55"/>
    <w:rsid w:val="0085677D"/>
    <w:rsid w:val="00856E32"/>
    <w:rsid w:val="008570AA"/>
    <w:rsid w:val="008574DF"/>
    <w:rsid w:val="00857BC8"/>
    <w:rsid w:val="00857C3C"/>
    <w:rsid w:val="008609F4"/>
    <w:rsid w:val="00860E24"/>
    <w:rsid w:val="0086177A"/>
    <w:rsid w:val="00862235"/>
    <w:rsid w:val="00862675"/>
    <w:rsid w:val="00862A0D"/>
    <w:rsid w:val="00862CFA"/>
    <w:rsid w:val="0086349C"/>
    <w:rsid w:val="00863EF7"/>
    <w:rsid w:val="00865C3F"/>
    <w:rsid w:val="00866442"/>
    <w:rsid w:val="00866AFB"/>
    <w:rsid w:val="00867519"/>
    <w:rsid w:val="0087047C"/>
    <w:rsid w:val="008708D2"/>
    <w:rsid w:val="00872BE6"/>
    <w:rsid w:val="00872D46"/>
    <w:rsid w:val="00872E30"/>
    <w:rsid w:val="00873BDC"/>
    <w:rsid w:val="00873FAD"/>
    <w:rsid w:val="00874D66"/>
    <w:rsid w:val="008757F2"/>
    <w:rsid w:val="00876FA6"/>
    <w:rsid w:val="00877DE8"/>
    <w:rsid w:val="00880044"/>
    <w:rsid w:val="00880BAC"/>
    <w:rsid w:val="00881591"/>
    <w:rsid w:val="008830F2"/>
    <w:rsid w:val="00885B59"/>
    <w:rsid w:val="00885D1F"/>
    <w:rsid w:val="008861F9"/>
    <w:rsid w:val="00887436"/>
    <w:rsid w:val="00887C00"/>
    <w:rsid w:val="00890055"/>
    <w:rsid w:val="008901FE"/>
    <w:rsid w:val="0089028A"/>
    <w:rsid w:val="00891351"/>
    <w:rsid w:val="008913B6"/>
    <w:rsid w:val="00891564"/>
    <w:rsid w:val="008932EB"/>
    <w:rsid w:val="008936BF"/>
    <w:rsid w:val="00895DB7"/>
    <w:rsid w:val="00895F02"/>
    <w:rsid w:val="0089688E"/>
    <w:rsid w:val="00897462"/>
    <w:rsid w:val="008A07C3"/>
    <w:rsid w:val="008A120B"/>
    <w:rsid w:val="008A1FFC"/>
    <w:rsid w:val="008A40E8"/>
    <w:rsid w:val="008A5AD9"/>
    <w:rsid w:val="008A6E4D"/>
    <w:rsid w:val="008A6FD8"/>
    <w:rsid w:val="008A7CC9"/>
    <w:rsid w:val="008A7EC0"/>
    <w:rsid w:val="008B0017"/>
    <w:rsid w:val="008B0188"/>
    <w:rsid w:val="008B2940"/>
    <w:rsid w:val="008B2B61"/>
    <w:rsid w:val="008B3251"/>
    <w:rsid w:val="008B32B3"/>
    <w:rsid w:val="008B398A"/>
    <w:rsid w:val="008B41CF"/>
    <w:rsid w:val="008B6955"/>
    <w:rsid w:val="008B7CF5"/>
    <w:rsid w:val="008C1959"/>
    <w:rsid w:val="008C216A"/>
    <w:rsid w:val="008C2399"/>
    <w:rsid w:val="008C27BD"/>
    <w:rsid w:val="008C28AD"/>
    <w:rsid w:val="008C37BD"/>
    <w:rsid w:val="008C5A0A"/>
    <w:rsid w:val="008C65AA"/>
    <w:rsid w:val="008C6C87"/>
    <w:rsid w:val="008D0186"/>
    <w:rsid w:val="008D0C7E"/>
    <w:rsid w:val="008D16BD"/>
    <w:rsid w:val="008D1AA3"/>
    <w:rsid w:val="008D2635"/>
    <w:rsid w:val="008D28EC"/>
    <w:rsid w:val="008D3A0F"/>
    <w:rsid w:val="008D4940"/>
    <w:rsid w:val="008D52A3"/>
    <w:rsid w:val="008D616F"/>
    <w:rsid w:val="008E0446"/>
    <w:rsid w:val="008E23EB"/>
    <w:rsid w:val="008E2802"/>
    <w:rsid w:val="008E2E08"/>
    <w:rsid w:val="008E3652"/>
    <w:rsid w:val="008E3DEE"/>
    <w:rsid w:val="008E40C2"/>
    <w:rsid w:val="008E4774"/>
    <w:rsid w:val="008E70C3"/>
    <w:rsid w:val="008F0530"/>
    <w:rsid w:val="008F31D6"/>
    <w:rsid w:val="008F3658"/>
    <w:rsid w:val="008F37A0"/>
    <w:rsid w:val="008F3D20"/>
    <w:rsid w:val="008F466D"/>
    <w:rsid w:val="008F49A2"/>
    <w:rsid w:val="008F4AD9"/>
    <w:rsid w:val="008F4E3A"/>
    <w:rsid w:val="008F4E3B"/>
    <w:rsid w:val="008F56B7"/>
    <w:rsid w:val="008F5EBF"/>
    <w:rsid w:val="008F6D58"/>
    <w:rsid w:val="0090064D"/>
    <w:rsid w:val="00901096"/>
    <w:rsid w:val="00901A86"/>
    <w:rsid w:val="00901C3F"/>
    <w:rsid w:val="0090595F"/>
    <w:rsid w:val="00907108"/>
    <w:rsid w:val="0090794A"/>
    <w:rsid w:val="0091039E"/>
    <w:rsid w:val="00910AF6"/>
    <w:rsid w:val="00911A46"/>
    <w:rsid w:val="009121C0"/>
    <w:rsid w:val="00912F13"/>
    <w:rsid w:val="009155A4"/>
    <w:rsid w:val="0091664D"/>
    <w:rsid w:val="00916ADD"/>
    <w:rsid w:val="00917CDD"/>
    <w:rsid w:val="00920BEF"/>
    <w:rsid w:val="009210C1"/>
    <w:rsid w:val="00922C2C"/>
    <w:rsid w:val="00924057"/>
    <w:rsid w:val="0092493B"/>
    <w:rsid w:val="00924CC9"/>
    <w:rsid w:val="00925C1D"/>
    <w:rsid w:val="00927157"/>
    <w:rsid w:val="0093032F"/>
    <w:rsid w:val="0093043A"/>
    <w:rsid w:val="0093065C"/>
    <w:rsid w:val="00930D11"/>
    <w:rsid w:val="00931343"/>
    <w:rsid w:val="009314BF"/>
    <w:rsid w:val="00931F41"/>
    <w:rsid w:val="00931F91"/>
    <w:rsid w:val="009325D7"/>
    <w:rsid w:val="00933DD3"/>
    <w:rsid w:val="0093427E"/>
    <w:rsid w:val="0093443F"/>
    <w:rsid w:val="00934A35"/>
    <w:rsid w:val="00935012"/>
    <w:rsid w:val="0093530B"/>
    <w:rsid w:val="00935390"/>
    <w:rsid w:val="00935B86"/>
    <w:rsid w:val="00936030"/>
    <w:rsid w:val="009360A7"/>
    <w:rsid w:val="0093692A"/>
    <w:rsid w:val="0093727E"/>
    <w:rsid w:val="0094019C"/>
    <w:rsid w:val="00940C82"/>
    <w:rsid w:val="009410A1"/>
    <w:rsid w:val="0094172C"/>
    <w:rsid w:val="00942D6E"/>
    <w:rsid w:val="0094361F"/>
    <w:rsid w:val="0094427D"/>
    <w:rsid w:val="009442F7"/>
    <w:rsid w:val="009448D4"/>
    <w:rsid w:val="009452B1"/>
    <w:rsid w:val="0094547F"/>
    <w:rsid w:val="0094677A"/>
    <w:rsid w:val="00950B1C"/>
    <w:rsid w:val="00951B72"/>
    <w:rsid w:val="00952D5F"/>
    <w:rsid w:val="00953731"/>
    <w:rsid w:val="00954262"/>
    <w:rsid w:val="00954EF5"/>
    <w:rsid w:val="00955C1A"/>
    <w:rsid w:val="009566E6"/>
    <w:rsid w:val="0095719F"/>
    <w:rsid w:val="00957395"/>
    <w:rsid w:val="009604A7"/>
    <w:rsid w:val="00961E3E"/>
    <w:rsid w:val="0096238A"/>
    <w:rsid w:val="00962403"/>
    <w:rsid w:val="00964D65"/>
    <w:rsid w:val="00965429"/>
    <w:rsid w:val="00965A03"/>
    <w:rsid w:val="009670FB"/>
    <w:rsid w:val="00967E2F"/>
    <w:rsid w:val="009715BC"/>
    <w:rsid w:val="00973991"/>
    <w:rsid w:val="00974908"/>
    <w:rsid w:val="00974AD0"/>
    <w:rsid w:val="00975776"/>
    <w:rsid w:val="00976607"/>
    <w:rsid w:val="00977364"/>
    <w:rsid w:val="00977D81"/>
    <w:rsid w:val="009804A4"/>
    <w:rsid w:val="00980760"/>
    <w:rsid w:val="00980E00"/>
    <w:rsid w:val="00980E36"/>
    <w:rsid w:val="00981BE0"/>
    <w:rsid w:val="00981FBD"/>
    <w:rsid w:val="009825AE"/>
    <w:rsid w:val="00982959"/>
    <w:rsid w:val="00982ABC"/>
    <w:rsid w:val="009841F8"/>
    <w:rsid w:val="00985693"/>
    <w:rsid w:val="00985A20"/>
    <w:rsid w:val="00985D2F"/>
    <w:rsid w:val="00986526"/>
    <w:rsid w:val="0098750F"/>
    <w:rsid w:val="0098767B"/>
    <w:rsid w:val="00990AC7"/>
    <w:rsid w:val="00993F42"/>
    <w:rsid w:val="00993F63"/>
    <w:rsid w:val="0099457C"/>
    <w:rsid w:val="00994738"/>
    <w:rsid w:val="009949C3"/>
    <w:rsid w:val="0099643A"/>
    <w:rsid w:val="009A0E20"/>
    <w:rsid w:val="009A0E94"/>
    <w:rsid w:val="009A23D3"/>
    <w:rsid w:val="009A3001"/>
    <w:rsid w:val="009A3BC2"/>
    <w:rsid w:val="009A49DD"/>
    <w:rsid w:val="009A4AE3"/>
    <w:rsid w:val="009A5A96"/>
    <w:rsid w:val="009A5A97"/>
    <w:rsid w:val="009A5DC7"/>
    <w:rsid w:val="009B0257"/>
    <w:rsid w:val="009B054F"/>
    <w:rsid w:val="009B06C1"/>
    <w:rsid w:val="009B0B62"/>
    <w:rsid w:val="009B2383"/>
    <w:rsid w:val="009B271C"/>
    <w:rsid w:val="009B291C"/>
    <w:rsid w:val="009B3320"/>
    <w:rsid w:val="009B4B8A"/>
    <w:rsid w:val="009B54B0"/>
    <w:rsid w:val="009B6837"/>
    <w:rsid w:val="009B7262"/>
    <w:rsid w:val="009C068D"/>
    <w:rsid w:val="009C10F1"/>
    <w:rsid w:val="009C45A4"/>
    <w:rsid w:val="009C5536"/>
    <w:rsid w:val="009C5644"/>
    <w:rsid w:val="009C5CC4"/>
    <w:rsid w:val="009C5F2A"/>
    <w:rsid w:val="009C6584"/>
    <w:rsid w:val="009C68DC"/>
    <w:rsid w:val="009C7E47"/>
    <w:rsid w:val="009D01FB"/>
    <w:rsid w:val="009D06A8"/>
    <w:rsid w:val="009D2F2B"/>
    <w:rsid w:val="009D4787"/>
    <w:rsid w:val="009D687F"/>
    <w:rsid w:val="009E07CB"/>
    <w:rsid w:val="009E2673"/>
    <w:rsid w:val="009E2DBA"/>
    <w:rsid w:val="009E30A2"/>
    <w:rsid w:val="009E339A"/>
    <w:rsid w:val="009E5D84"/>
    <w:rsid w:val="009E61A6"/>
    <w:rsid w:val="009E6F8E"/>
    <w:rsid w:val="009E72E1"/>
    <w:rsid w:val="009E78C2"/>
    <w:rsid w:val="009F1F6C"/>
    <w:rsid w:val="009F1F7B"/>
    <w:rsid w:val="009F2632"/>
    <w:rsid w:val="009F2BCD"/>
    <w:rsid w:val="009F52CE"/>
    <w:rsid w:val="009F645E"/>
    <w:rsid w:val="009F655C"/>
    <w:rsid w:val="009F76F6"/>
    <w:rsid w:val="009F7973"/>
    <w:rsid w:val="009F7F3B"/>
    <w:rsid w:val="00A00E5E"/>
    <w:rsid w:val="00A0135D"/>
    <w:rsid w:val="00A019F9"/>
    <w:rsid w:val="00A01AB9"/>
    <w:rsid w:val="00A01B29"/>
    <w:rsid w:val="00A0231E"/>
    <w:rsid w:val="00A0246F"/>
    <w:rsid w:val="00A030AB"/>
    <w:rsid w:val="00A05FDB"/>
    <w:rsid w:val="00A0694D"/>
    <w:rsid w:val="00A06C18"/>
    <w:rsid w:val="00A06C6E"/>
    <w:rsid w:val="00A06D3D"/>
    <w:rsid w:val="00A0739A"/>
    <w:rsid w:val="00A0794E"/>
    <w:rsid w:val="00A1018A"/>
    <w:rsid w:val="00A108B2"/>
    <w:rsid w:val="00A12F4B"/>
    <w:rsid w:val="00A14229"/>
    <w:rsid w:val="00A153F4"/>
    <w:rsid w:val="00A1569A"/>
    <w:rsid w:val="00A16AD3"/>
    <w:rsid w:val="00A21552"/>
    <w:rsid w:val="00A21572"/>
    <w:rsid w:val="00A22450"/>
    <w:rsid w:val="00A24CED"/>
    <w:rsid w:val="00A26067"/>
    <w:rsid w:val="00A27A92"/>
    <w:rsid w:val="00A30242"/>
    <w:rsid w:val="00A31D90"/>
    <w:rsid w:val="00A3438F"/>
    <w:rsid w:val="00A348D1"/>
    <w:rsid w:val="00A35095"/>
    <w:rsid w:val="00A354D8"/>
    <w:rsid w:val="00A36AC6"/>
    <w:rsid w:val="00A41ADC"/>
    <w:rsid w:val="00A438A4"/>
    <w:rsid w:val="00A44FBF"/>
    <w:rsid w:val="00A456B4"/>
    <w:rsid w:val="00A45B78"/>
    <w:rsid w:val="00A50924"/>
    <w:rsid w:val="00A50BDC"/>
    <w:rsid w:val="00A51514"/>
    <w:rsid w:val="00A52C1A"/>
    <w:rsid w:val="00A5485C"/>
    <w:rsid w:val="00A5538C"/>
    <w:rsid w:val="00A55F0D"/>
    <w:rsid w:val="00A57461"/>
    <w:rsid w:val="00A576B4"/>
    <w:rsid w:val="00A60256"/>
    <w:rsid w:val="00A60A76"/>
    <w:rsid w:val="00A6163E"/>
    <w:rsid w:val="00A6176A"/>
    <w:rsid w:val="00A61EE3"/>
    <w:rsid w:val="00A63340"/>
    <w:rsid w:val="00A637AA"/>
    <w:rsid w:val="00A65B07"/>
    <w:rsid w:val="00A65F24"/>
    <w:rsid w:val="00A6679A"/>
    <w:rsid w:val="00A667B9"/>
    <w:rsid w:val="00A66F4B"/>
    <w:rsid w:val="00A67343"/>
    <w:rsid w:val="00A6754A"/>
    <w:rsid w:val="00A67A9C"/>
    <w:rsid w:val="00A70C47"/>
    <w:rsid w:val="00A71371"/>
    <w:rsid w:val="00A715D0"/>
    <w:rsid w:val="00A71628"/>
    <w:rsid w:val="00A73911"/>
    <w:rsid w:val="00A74F12"/>
    <w:rsid w:val="00A75029"/>
    <w:rsid w:val="00A75C19"/>
    <w:rsid w:val="00A75D48"/>
    <w:rsid w:val="00A76D13"/>
    <w:rsid w:val="00A76D5B"/>
    <w:rsid w:val="00A77374"/>
    <w:rsid w:val="00A7781A"/>
    <w:rsid w:val="00A77F1B"/>
    <w:rsid w:val="00A80A7F"/>
    <w:rsid w:val="00A80AAF"/>
    <w:rsid w:val="00A811BB"/>
    <w:rsid w:val="00A819B8"/>
    <w:rsid w:val="00A81AD3"/>
    <w:rsid w:val="00A82A69"/>
    <w:rsid w:val="00A82E19"/>
    <w:rsid w:val="00A84A76"/>
    <w:rsid w:val="00A86532"/>
    <w:rsid w:val="00A8687F"/>
    <w:rsid w:val="00A869D5"/>
    <w:rsid w:val="00A86F42"/>
    <w:rsid w:val="00A86F8B"/>
    <w:rsid w:val="00A91AFF"/>
    <w:rsid w:val="00A91EC6"/>
    <w:rsid w:val="00A92352"/>
    <w:rsid w:val="00A93BAC"/>
    <w:rsid w:val="00A94199"/>
    <w:rsid w:val="00A9440C"/>
    <w:rsid w:val="00A9460E"/>
    <w:rsid w:val="00A94882"/>
    <w:rsid w:val="00A95273"/>
    <w:rsid w:val="00A95971"/>
    <w:rsid w:val="00A9621E"/>
    <w:rsid w:val="00A969F9"/>
    <w:rsid w:val="00A97450"/>
    <w:rsid w:val="00AA1965"/>
    <w:rsid w:val="00AA1CD9"/>
    <w:rsid w:val="00AA21BC"/>
    <w:rsid w:val="00AA2839"/>
    <w:rsid w:val="00AA297A"/>
    <w:rsid w:val="00AA2A8D"/>
    <w:rsid w:val="00AA3616"/>
    <w:rsid w:val="00AA4113"/>
    <w:rsid w:val="00AA5F9B"/>
    <w:rsid w:val="00AA6972"/>
    <w:rsid w:val="00AA7087"/>
    <w:rsid w:val="00AA7ADD"/>
    <w:rsid w:val="00AB23AE"/>
    <w:rsid w:val="00AB2B27"/>
    <w:rsid w:val="00AB2EFC"/>
    <w:rsid w:val="00AB364F"/>
    <w:rsid w:val="00AB37F4"/>
    <w:rsid w:val="00AB4DA0"/>
    <w:rsid w:val="00AB5D67"/>
    <w:rsid w:val="00AB5FAC"/>
    <w:rsid w:val="00AC0359"/>
    <w:rsid w:val="00AC0592"/>
    <w:rsid w:val="00AC078C"/>
    <w:rsid w:val="00AC08BE"/>
    <w:rsid w:val="00AC0EB7"/>
    <w:rsid w:val="00AC1034"/>
    <w:rsid w:val="00AC1286"/>
    <w:rsid w:val="00AC1410"/>
    <w:rsid w:val="00AC2046"/>
    <w:rsid w:val="00AC2680"/>
    <w:rsid w:val="00AC3479"/>
    <w:rsid w:val="00AC6876"/>
    <w:rsid w:val="00AC6F2F"/>
    <w:rsid w:val="00AC7C7A"/>
    <w:rsid w:val="00AC7D32"/>
    <w:rsid w:val="00AD0728"/>
    <w:rsid w:val="00AD0940"/>
    <w:rsid w:val="00AD1EAE"/>
    <w:rsid w:val="00AD28AB"/>
    <w:rsid w:val="00AD3BBE"/>
    <w:rsid w:val="00AD3F1F"/>
    <w:rsid w:val="00AD4632"/>
    <w:rsid w:val="00AD49FC"/>
    <w:rsid w:val="00AD507C"/>
    <w:rsid w:val="00AD5287"/>
    <w:rsid w:val="00AD56A8"/>
    <w:rsid w:val="00AD60AE"/>
    <w:rsid w:val="00AD6B30"/>
    <w:rsid w:val="00AD6CDC"/>
    <w:rsid w:val="00AD75EA"/>
    <w:rsid w:val="00AD7853"/>
    <w:rsid w:val="00AE04BD"/>
    <w:rsid w:val="00AE0E17"/>
    <w:rsid w:val="00AE1492"/>
    <w:rsid w:val="00AE2171"/>
    <w:rsid w:val="00AE2249"/>
    <w:rsid w:val="00AE49DA"/>
    <w:rsid w:val="00AE564D"/>
    <w:rsid w:val="00AE5A61"/>
    <w:rsid w:val="00AE6036"/>
    <w:rsid w:val="00AE608D"/>
    <w:rsid w:val="00AE6095"/>
    <w:rsid w:val="00AE659F"/>
    <w:rsid w:val="00AE69FC"/>
    <w:rsid w:val="00AE79C0"/>
    <w:rsid w:val="00AE7EDD"/>
    <w:rsid w:val="00AF13BC"/>
    <w:rsid w:val="00AF2A79"/>
    <w:rsid w:val="00AF2F48"/>
    <w:rsid w:val="00AF3888"/>
    <w:rsid w:val="00AF4193"/>
    <w:rsid w:val="00AF4298"/>
    <w:rsid w:val="00AF42AF"/>
    <w:rsid w:val="00AF4722"/>
    <w:rsid w:val="00AF554C"/>
    <w:rsid w:val="00AF5730"/>
    <w:rsid w:val="00AF5E98"/>
    <w:rsid w:val="00AF638B"/>
    <w:rsid w:val="00AF67B9"/>
    <w:rsid w:val="00AF73DF"/>
    <w:rsid w:val="00AF7996"/>
    <w:rsid w:val="00B00193"/>
    <w:rsid w:val="00B00AFD"/>
    <w:rsid w:val="00B00CFD"/>
    <w:rsid w:val="00B01A96"/>
    <w:rsid w:val="00B020BF"/>
    <w:rsid w:val="00B03034"/>
    <w:rsid w:val="00B038D8"/>
    <w:rsid w:val="00B03ED4"/>
    <w:rsid w:val="00B04353"/>
    <w:rsid w:val="00B04C2E"/>
    <w:rsid w:val="00B054F6"/>
    <w:rsid w:val="00B0725A"/>
    <w:rsid w:val="00B07C73"/>
    <w:rsid w:val="00B1018B"/>
    <w:rsid w:val="00B10695"/>
    <w:rsid w:val="00B10C8F"/>
    <w:rsid w:val="00B12547"/>
    <w:rsid w:val="00B126E5"/>
    <w:rsid w:val="00B12B3C"/>
    <w:rsid w:val="00B13BCC"/>
    <w:rsid w:val="00B141DE"/>
    <w:rsid w:val="00B152C1"/>
    <w:rsid w:val="00B15836"/>
    <w:rsid w:val="00B15B16"/>
    <w:rsid w:val="00B16016"/>
    <w:rsid w:val="00B16A00"/>
    <w:rsid w:val="00B173FF"/>
    <w:rsid w:val="00B20B68"/>
    <w:rsid w:val="00B20BDD"/>
    <w:rsid w:val="00B20E12"/>
    <w:rsid w:val="00B212E7"/>
    <w:rsid w:val="00B21707"/>
    <w:rsid w:val="00B2184D"/>
    <w:rsid w:val="00B2185F"/>
    <w:rsid w:val="00B21E2E"/>
    <w:rsid w:val="00B21F34"/>
    <w:rsid w:val="00B2282F"/>
    <w:rsid w:val="00B2304C"/>
    <w:rsid w:val="00B23A4D"/>
    <w:rsid w:val="00B23B36"/>
    <w:rsid w:val="00B23BA0"/>
    <w:rsid w:val="00B2440F"/>
    <w:rsid w:val="00B24AEF"/>
    <w:rsid w:val="00B25701"/>
    <w:rsid w:val="00B25F05"/>
    <w:rsid w:val="00B261AA"/>
    <w:rsid w:val="00B26248"/>
    <w:rsid w:val="00B26416"/>
    <w:rsid w:val="00B269F9"/>
    <w:rsid w:val="00B316CC"/>
    <w:rsid w:val="00B333C7"/>
    <w:rsid w:val="00B34B21"/>
    <w:rsid w:val="00B34E0A"/>
    <w:rsid w:val="00B35F7F"/>
    <w:rsid w:val="00B368BA"/>
    <w:rsid w:val="00B37511"/>
    <w:rsid w:val="00B37954"/>
    <w:rsid w:val="00B37C6C"/>
    <w:rsid w:val="00B40859"/>
    <w:rsid w:val="00B40FA9"/>
    <w:rsid w:val="00B42D12"/>
    <w:rsid w:val="00B42EF1"/>
    <w:rsid w:val="00B43367"/>
    <w:rsid w:val="00B43541"/>
    <w:rsid w:val="00B44681"/>
    <w:rsid w:val="00B4473A"/>
    <w:rsid w:val="00B45524"/>
    <w:rsid w:val="00B46E26"/>
    <w:rsid w:val="00B46E68"/>
    <w:rsid w:val="00B46FFA"/>
    <w:rsid w:val="00B4706F"/>
    <w:rsid w:val="00B47BFA"/>
    <w:rsid w:val="00B511FE"/>
    <w:rsid w:val="00B52B54"/>
    <w:rsid w:val="00B5317A"/>
    <w:rsid w:val="00B53887"/>
    <w:rsid w:val="00B53C91"/>
    <w:rsid w:val="00B542BD"/>
    <w:rsid w:val="00B5460F"/>
    <w:rsid w:val="00B54A4F"/>
    <w:rsid w:val="00B5591A"/>
    <w:rsid w:val="00B564C5"/>
    <w:rsid w:val="00B57174"/>
    <w:rsid w:val="00B614D3"/>
    <w:rsid w:val="00B6177C"/>
    <w:rsid w:val="00B61848"/>
    <w:rsid w:val="00B63E7D"/>
    <w:rsid w:val="00B64720"/>
    <w:rsid w:val="00B64970"/>
    <w:rsid w:val="00B6745C"/>
    <w:rsid w:val="00B67E6E"/>
    <w:rsid w:val="00B7020D"/>
    <w:rsid w:val="00B70909"/>
    <w:rsid w:val="00B71586"/>
    <w:rsid w:val="00B71A3E"/>
    <w:rsid w:val="00B71FC5"/>
    <w:rsid w:val="00B73275"/>
    <w:rsid w:val="00B73312"/>
    <w:rsid w:val="00B73CA3"/>
    <w:rsid w:val="00B73DF3"/>
    <w:rsid w:val="00B74FBE"/>
    <w:rsid w:val="00B7555A"/>
    <w:rsid w:val="00B7607C"/>
    <w:rsid w:val="00B771B3"/>
    <w:rsid w:val="00B80336"/>
    <w:rsid w:val="00B80B71"/>
    <w:rsid w:val="00B80E55"/>
    <w:rsid w:val="00B83880"/>
    <w:rsid w:val="00B838B2"/>
    <w:rsid w:val="00B848B7"/>
    <w:rsid w:val="00B849EE"/>
    <w:rsid w:val="00B86851"/>
    <w:rsid w:val="00B86F87"/>
    <w:rsid w:val="00B878DA"/>
    <w:rsid w:val="00B912F8"/>
    <w:rsid w:val="00B913A2"/>
    <w:rsid w:val="00B93238"/>
    <w:rsid w:val="00B93A01"/>
    <w:rsid w:val="00B94637"/>
    <w:rsid w:val="00B9489D"/>
    <w:rsid w:val="00B948C3"/>
    <w:rsid w:val="00B9564B"/>
    <w:rsid w:val="00B96218"/>
    <w:rsid w:val="00B96C4F"/>
    <w:rsid w:val="00B96CCC"/>
    <w:rsid w:val="00BA27E3"/>
    <w:rsid w:val="00BA2940"/>
    <w:rsid w:val="00BA398E"/>
    <w:rsid w:val="00BA4800"/>
    <w:rsid w:val="00BA4D17"/>
    <w:rsid w:val="00BA4E23"/>
    <w:rsid w:val="00BA51BD"/>
    <w:rsid w:val="00BB06F0"/>
    <w:rsid w:val="00BB08C8"/>
    <w:rsid w:val="00BB19FC"/>
    <w:rsid w:val="00BB2143"/>
    <w:rsid w:val="00BB2359"/>
    <w:rsid w:val="00BB2C01"/>
    <w:rsid w:val="00BB2ECD"/>
    <w:rsid w:val="00BB3988"/>
    <w:rsid w:val="00BB3F62"/>
    <w:rsid w:val="00BB3FC4"/>
    <w:rsid w:val="00BB3FDD"/>
    <w:rsid w:val="00BB4124"/>
    <w:rsid w:val="00BB4C9D"/>
    <w:rsid w:val="00BB51AD"/>
    <w:rsid w:val="00BB544D"/>
    <w:rsid w:val="00BB5836"/>
    <w:rsid w:val="00BB5F0C"/>
    <w:rsid w:val="00BB72DD"/>
    <w:rsid w:val="00BB73DC"/>
    <w:rsid w:val="00BB794D"/>
    <w:rsid w:val="00BC2E65"/>
    <w:rsid w:val="00BC3F27"/>
    <w:rsid w:val="00BC5761"/>
    <w:rsid w:val="00BC6618"/>
    <w:rsid w:val="00BC69E6"/>
    <w:rsid w:val="00BC7783"/>
    <w:rsid w:val="00BC7E07"/>
    <w:rsid w:val="00BD0024"/>
    <w:rsid w:val="00BD0A2E"/>
    <w:rsid w:val="00BD0E8E"/>
    <w:rsid w:val="00BD137E"/>
    <w:rsid w:val="00BD16CD"/>
    <w:rsid w:val="00BD1898"/>
    <w:rsid w:val="00BD2762"/>
    <w:rsid w:val="00BD2837"/>
    <w:rsid w:val="00BD4F75"/>
    <w:rsid w:val="00BD4FEF"/>
    <w:rsid w:val="00BD5C34"/>
    <w:rsid w:val="00BD5FF6"/>
    <w:rsid w:val="00BD6292"/>
    <w:rsid w:val="00BD63DC"/>
    <w:rsid w:val="00BD74FC"/>
    <w:rsid w:val="00BD7E33"/>
    <w:rsid w:val="00BE02D0"/>
    <w:rsid w:val="00BE0F37"/>
    <w:rsid w:val="00BE16EB"/>
    <w:rsid w:val="00BE2761"/>
    <w:rsid w:val="00BE27AE"/>
    <w:rsid w:val="00BE2B03"/>
    <w:rsid w:val="00BE4949"/>
    <w:rsid w:val="00BE6581"/>
    <w:rsid w:val="00BE6B88"/>
    <w:rsid w:val="00BE7225"/>
    <w:rsid w:val="00BE785C"/>
    <w:rsid w:val="00BF0B31"/>
    <w:rsid w:val="00BF0ED8"/>
    <w:rsid w:val="00BF1030"/>
    <w:rsid w:val="00BF16E8"/>
    <w:rsid w:val="00BF1D63"/>
    <w:rsid w:val="00BF2283"/>
    <w:rsid w:val="00BF4C47"/>
    <w:rsid w:val="00BF53EE"/>
    <w:rsid w:val="00BF5CA7"/>
    <w:rsid w:val="00BF6419"/>
    <w:rsid w:val="00BF6973"/>
    <w:rsid w:val="00BF6BAC"/>
    <w:rsid w:val="00BF778F"/>
    <w:rsid w:val="00C00AEF"/>
    <w:rsid w:val="00C016E6"/>
    <w:rsid w:val="00C03395"/>
    <w:rsid w:val="00C04308"/>
    <w:rsid w:val="00C049F3"/>
    <w:rsid w:val="00C05381"/>
    <w:rsid w:val="00C060B9"/>
    <w:rsid w:val="00C06642"/>
    <w:rsid w:val="00C07D59"/>
    <w:rsid w:val="00C11164"/>
    <w:rsid w:val="00C11E97"/>
    <w:rsid w:val="00C1436C"/>
    <w:rsid w:val="00C143B8"/>
    <w:rsid w:val="00C16B3F"/>
    <w:rsid w:val="00C16C2B"/>
    <w:rsid w:val="00C1753D"/>
    <w:rsid w:val="00C1785B"/>
    <w:rsid w:val="00C17C61"/>
    <w:rsid w:val="00C204F6"/>
    <w:rsid w:val="00C20630"/>
    <w:rsid w:val="00C212A1"/>
    <w:rsid w:val="00C21C5A"/>
    <w:rsid w:val="00C23F15"/>
    <w:rsid w:val="00C241B5"/>
    <w:rsid w:val="00C2426C"/>
    <w:rsid w:val="00C24FF3"/>
    <w:rsid w:val="00C25059"/>
    <w:rsid w:val="00C250D2"/>
    <w:rsid w:val="00C254F8"/>
    <w:rsid w:val="00C2567A"/>
    <w:rsid w:val="00C2778E"/>
    <w:rsid w:val="00C318E4"/>
    <w:rsid w:val="00C32377"/>
    <w:rsid w:val="00C326B0"/>
    <w:rsid w:val="00C340DF"/>
    <w:rsid w:val="00C34A0D"/>
    <w:rsid w:val="00C356C4"/>
    <w:rsid w:val="00C407ED"/>
    <w:rsid w:val="00C40F2B"/>
    <w:rsid w:val="00C41F55"/>
    <w:rsid w:val="00C42536"/>
    <w:rsid w:val="00C42F33"/>
    <w:rsid w:val="00C4510D"/>
    <w:rsid w:val="00C45188"/>
    <w:rsid w:val="00C477B9"/>
    <w:rsid w:val="00C51F6E"/>
    <w:rsid w:val="00C520A2"/>
    <w:rsid w:val="00C523F4"/>
    <w:rsid w:val="00C526FE"/>
    <w:rsid w:val="00C52722"/>
    <w:rsid w:val="00C5273E"/>
    <w:rsid w:val="00C5348C"/>
    <w:rsid w:val="00C544EF"/>
    <w:rsid w:val="00C5450F"/>
    <w:rsid w:val="00C54A8D"/>
    <w:rsid w:val="00C55913"/>
    <w:rsid w:val="00C55E5C"/>
    <w:rsid w:val="00C56022"/>
    <w:rsid w:val="00C56138"/>
    <w:rsid w:val="00C57258"/>
    <w:rsid w:val="00C57840"/>
    <w:rsid w:val="00C57995"/>
    <w:rsid w:val="00C57D3B"/>
    <w:rsid w:val="00C60B77"/>
    <w:rsid w:val="00C61F67"/>
    <w:rsid w:val="00C628F6"/>
    <w:rsid w:val="00C63EF6"/>
    <w:rsid w:val="00C658D1"/>
    <w:rsid w:val="00C70AEF"/>
    <w:rsid w:val="00C70C6D"/>
    <w:rsid w:val="00C70CA9"/>
    <w:rsid w:val="00C7263C"/>
    <w:rsid w:val="00C73179"/>
    <w:rsid w:val="00C73D0F"/>
    <w:rsid w:val="00C74803"/>
    <w:rsid w:val="00C77181"/>
    <w:rsid w:val="00C7736C"/>
    <w:rsid w:val="00C80663"/>
    <w:rsid w:val="00C8093F"/>
    <w:rsid w:val="00C80BCD"/>
    <w:rsid w:val="00C81415"/>
    <w:rsid w:val="00C81BF0"/>
    <w:rsid w:val="00C8209B"/>
    <w:rsid w:val="00C820CB"/>
    <w:rsid w:val="00C82F04"/>
    <w:rsid w:val="00C8321C"/>
    <w:rsid w:val="00C832B5"/>
    <w:rsid w:val="00C83552"/>
    <w:rsid w:val="00C83618"/>
    <w:rsid w:val="00C849E9"/>
    <w:rsid w:val="00C8516B"/>
    <w:rsid w:val="00C8684C"/>
    <w:rsid w:val="00C870B8"/>
    <w:rsid w:val="00C874B0"/>
    <w:rsid w:val="00C87528"/>
    <w:rsid w:val="00C9092F"/>
    <w:rsid w:val="00C914D2"/>
    <w:rsid w:val="00C925BF"/>
    <w:rsid w:val="00C93593"/>
    <w:rsid w:val="00C93E71"/>
    <w:rsid w:val="00C941D7"/>
    <w:rsid w:val="00C94957"/>
    <w:rsid w:val="00C94BFF"/>
    <w:rsid w:val="00C95058"/>
    <w:rsid w:val="00C95C93"/>
    <w:rsid w:val="00C95D2C"/>
    <w:rsid w:val="00C96306"/>
    <w:rsid w:val="00C97044"/>
    <w:rsid w:val="00C97B78"/>
    <w:rsid w:val="00CA0E00"/>
    <w:rsid w:val="00CA137F"/>
    <w:rsid w:val="00CA18AD"/>
    <w:rsid w:val="00CA25EA"/>
    <w:rsid w:val="00CA2DF7"/>
    <w:rsid w:val="00CA2FAC"/>
    <w:rsid w:val="00CA3007"/>
    <w:rsid w:val="00CA3335"/>
    <w:rsid w:val="00CA37F3"/>
    <w:rsid w:val="00CA5CF4"/>
    <w:rsid w:val="00CA6A89"/>
    <w:rsid w:val="00CA6C9C"/>
    <w:rsid w:val="00CB08F2"/>
    <w:rsid w:val="00CB1393"/>
    <w:rsid w:val="00CB1474"/>
    <w:rsid w:val="00CB3BFA"/>
    <w:rsid w:val="00CB4F9A"/>
    <w:rsid w:val="00CB5076"/>
    <w:rsid w:val="00CB5904"/>
    <w:rsid w:val="00CB6213"/>
    <w:rsid w:val="00CB66AF"/>
    <w:rsid w:val="00CB747A"/>
    <w:rsid w:val="00CB7DAA"/>
    <w:rsid w:val="00CB7DD5"/>
    <w:rsid w:val="00CC14FB"/>
    <w:rsid w:val="00CC2371"/>
    <w:rsid w:val="00CC239E"/>
    <w:rsid w:val="00CC33C1"/>
    <w:rsid w:val="00CC5E7A"/>
    <w:rsid w:val="00CC65D7"/>
    <w:rsid w:val="00CC790B"/>
    <w:rsid w:val="00CD0037"/>
    <w:rsid w:val="00CD1EA9"/>
    <w:rsid w:val="00CD2E5C"/>
    <w:rsid w:val="00CD4994"/>
    <w:rsid w:val="00CD6D12"/>
    <w:rsid w:val="00CD6E28"/>
    <w:rsid w:val="00CE067E"/>
    <w:rsid w:val="00CE25AB"/>
    <w:rsid w:val="00CE2893"/>
    <w:rsid w:val="00CE2BD2"/>
    <w:rsid w:val="00CE3896"/>
    <w:rsid w:val="00CE51A6"/>
    <w:rsid w:val="00CE5727"/>
    <w:rsid w:val="00CE6443"/>
    <w:rsid w:val="00CE66E4"/>
    <w:rsid w:val="00CE74C6"/>
    <w:rsid w:val="00CF05A4"/>
    <w:rsid w:val="00CF10DE"/>
    <w:rsid w:val="00CF2135"/>
    <w:rsid w:val="00CF3B67"/>
    <w:rsid w:val="00CF3DBE"/>
    <w:rsid w:val="00CF4AF2"/>
    <w:rsid w:val="00CF4E75"/>
    <w:rsid w:val="00CF4FB4"/>
    <w:rsid w:val="00CF5194"/>
    <w:rsid w:val="00CF69D0"/>
    <w:rsid w:val="00CF733D"/>
    <w:rsid w:val="00CF7CBF"/>
    <w:rsid w:val="00D00568"/>
    <w:rsid w:val="00D00729"/>
    <w:rsid w:val="00D01B53"/>
    <w:rsid w:val="00D0206A"/>
    <w:rsid w:val="00D026A4"/>
    <w:rsid w:val="00D03B74"/>
    <w:rsid w:val="00D03BEA"/>
    <w:rsid w:val="00D03EAA"/>
    <w:rsid w:val="00D04918"/>
    <w:rsid w:val="00D04F8A"/>
    <w:rsid w:val="00D055EC"/>
    <w:rsid w:val="00D05E1D"/>
    <w:rsid w:val="00D06D2B"/>
    <w:rsid w:val="00D06E30"/>
    <w:rsid w:val="00D07703"/>
    <w:rsid w:val="00D078EC"/>
    <w:rsid w:val="00D1015C"/>
    <w:rsid w:val="00D10273"/>
    <w:rsid w:val="00D11110"/>
    <w:rsid w:val="00D1125C"/>
    <w:rsid w:val="00D124A4"/>
    <w:rsid w:val="00D14875"/>
    <w:rsid w:val="00D15B4C"/>
    <w:rsid w:val="00D15B97"/>
    <w:rsid w:val="00D15E87"/>
    <w:rsid w:val="00D16B23"/>
    <w:rsid w:val="00D171B1"/>
    <w:rsid w:val="00D17EA2"/>
    <w:rsid w:val="00D204E5"/>
    <w:rsid w:val="00D2133B"/>
    <w:rsid w:val="00D21629"/>
    <w:rsid w:val="00D2187B"/>
    <w:rsid w:val="00D224B1"/>
    <w:rsid w:val="00D2311C"/>
    <w:rsid w:val="00D23EE9"/>
    <w:rsid w:val="00D242D7"/>
    <w:rsid w:val="00D24652"/>
    <w:rsid w:val="00D26158"/>
    <w:rsid w:val="00D26F86"/>
    <w:rsid w:val="00D272E9"/>
    <w:rsid w:val="00D30398"/>
    <w:rsid w:val="00D30FA3"/>
    <w:rsid w:val="00D31B14"/>
    <w:rsid w:val="00D33A18"/>
    <w:rsid w:val="00D33FD4"/>
    <w:rsid w:val="00D34646"/>
    <w:rsid w:val="00D35E2B"/>
    <w:rsid w:val="00D3634F"/>
    <w:rsid w:val="00D36867"/>
    <w:rsid w:val="00D371F4"/>
    <w:rsid w:val="00D37DCB"/>
    <w:rsid w:val="00D40A9B"/>
    <w:rsid w:val="00D417B2"/>
    <w:rsid w:val="00D41EE9"/>
    <w:rsid w:val="00D42ACD"/>
    <w:rsid w:val="00D446B0"/>
    <w:rsid w:val="00D44A89"/>
    <w:rsid w:val="00D459CC"/>
    <w:rsid w:val="00D45EF7"/>
    <w:rsid w:val="00D4683F"/>
    <w:rsid w:val="00D471FF"/>
    <w:rsid w:val="00D505AB"/>
    <w:rsid w:val="00D50632"/>
    <w:rsid w:val="00D50710"/>
    <w:rsid w:val="00D51F6E"/>
    <w:rsid w:val="00D524E8"/>
    <w:rsid w:val="00D536BD"/>
    <w:rsid w:val="00D54BF8"/>
    <w:rsid w:val="00D550D0"/>
    <w:rsid w:val="00D55DD8"/>
    <w:rsid w:val="00D565ED"/>
    <w:rsid w:val="00D5786E"/>
    <w:rsid w:val="00D57E69"/>
    <w:rsid w:val="00D57F35"/>
    <w:rsid w:val="00D57F3A"/>
    <w:rsid w:val="00D60821"/>
    <w:rsid w:val="00D60B32"/>
    <w:rsid w:val="00D617AF"/>
    <w:rsid w:val="00D6207F"/>
    <w:rsid w:val="00D6213E"/>
    <w:rsid w:val="00D621F4"/>
    <w:rsid w:val="00D62AE9"/>
    <w:rsid w:val="00D65A60"/>
    <w:rsid w:val="00D65B86"/>
    <w:rsid w:val="00D662D8"/>
    <w:rsid w:val="00D677B3"/>
    <w:rsid w:val="00D703B7"/>
    <w:rsid w:val="00D7179A"/>
    <w:rsid w:val="00D736A8"/>
    <w:rsid w:val="00D73B87"/>
    <w:rsid w:val="00D75599"/>
    <w:rsid w:val="00D755B5"/>
    <w:rsid w:val="00D75C52"/>
    <w:rsid w:val="00D76275"/>
    <w:rsid w:val="00D80994"/>
    <w:rsid w:val="00D81B10"/>
    <w:rsid w:val="00D824B3"/>
    <w:rsid w:val="00D82AE5"/>
    <w:rsid w:val="00D8306F"/>
    <w:rsid w:val="00D841CC"/>
    <w:rsid w:val="00D84B13"/>
    <w:rsid w:val="00D858A5"/>
    <w:rsid w:val="00D85982"/>
    <w:rsid w:val="00D85D48"/>
    <w:rsid w:val="00D85F71"/>
    <w:rsid w:val="00D861A1"/>
    <w:rsid w:val="00D861D2"/>
    <w:rsid w:val="00D865F3"/>
    <w:rsid w:val="00D9102D"/>
    <w:rsid w:val="00D9138F"/>
    <w:rsid w:val="00D916E7"/>
    <w:rsid w:val="00D9176A"/>
    <w:rsid w:val="00D931ED"/>
    <w:rsid w:val="00D93E07"/>
    <w:rsid w:val="00D93ED6"/>
    <w:rsid w:val="00D94250"/>
    <w:rsid w:val="00D95394"/>
    <w:rsid w:val="00D953E3"/>
    <w:rsid w:val="00D962DD"/>
    <w:rsid w:val="00D96917"/>
    <w:rsid w:val="00D97E57"/>
    <w:rsid w:val="00DA06B8"/>
    <w:rsid w:val="00DA197F"/>
    <w:rsid w:val="00DA20CC"/>
    <w:rsid w:val="00DA217C"/>
    <w:rsid w:val="00DA3215"/>
    <w:rsid w:val="00DA5519"/>
    <w:rsid w:val="00DA77F1"/>
    <w:rsid w:val="00DB1245"/>
    <w:rsid w:val="00DB1A46"/>
    <w:rsid w:val="00DB21D1"/>
    <w:rsid w:val="00DB2F1C"/>
    <w:rsid w:val="00DB349D"/>
    <w:rsid w:val="00DB3A9A"/>
    <w:rsid w:val="00DB3EE0"/>
    <w:rsid w:val="00DB4FBB"/>
    <w:rsid w:val="00DB62EC"/>
    <w:rsid w:val="00DB705F"/>
    <w:rsid w:val="00DB7D45"/>
    <w:rsid w:val="00DC053B"/>
    <w:rsid w:val="00DC0DB8"/>
    <w:rsid w:val="00DC1088"/>
    <w:rsid w:val="00DC1F62"/>
    <w:rsid w:val="00DC243F"/>
    <w:rsid w:val="00DC2A13"/>
    <w:rsid w:val="00DC448B"/>
    <w:rsid w:val="00DC53C5"/>
    <w:rsid w:val="00DC6C08"/>
    <w:rsid w:val="00DC6E11"/>
    <w:rsid w:val="00DC7154"/>
    <w:rsid w:val="00DC7666"/>
    <w:rsid w:val="00DC7906"/>
    <w:rsid w:val="00DD102C"/>
    <w:rsid w:val="00DD1D29"/>
    <w:rsid w:val="00DD2940"/>
    <w:rsid w:val="00DD435E"/>
    <w:rsid w:val="00DD4EE4"/>
    <w:rsid w:val="00DD7A5E"/>
    <w:rsid w:val="00DE09B1"/>
    <w:rsid w:val="00DE114F"/>
    <w:rsid w:val="00DE145D"/>
    <w:rsid w:val="00DE1549"/>
    <w:rsid w:val="00DE2458"/>
    <w:rsid w:val="00DE267A"/>
    <w:rsid w:val="00DE34EF"/>
    <w:rsid w:val="00DE3CD8"/>
    <w:rsid w:val="00DE58B6"/>
    <w:rsid w:val="00DE5BAB"/>
    <w:rsid w:val="00DE6611"/>
    <w:rsid w:val="00DE76EB"/>
    <w:rsid w:val="00DF166B"/>
    <w:rsid w:val="00DF1BB8"/>
    <w:rsid w:val="00DF1BC2"/>
    <w:rsid w:val="00DF1D82"/>
    <w:rsid w:val="00DF4153"/>
    <w:rsid w:val="00DF5A43"/>
    <w:rsid w:val="00DF79E1"/>
    <w:rsid w:val="00E00252"/>
    <w:rsid w:val="00E00968"/>
    <w:rsid w:val="00E01F63"/>
    <w:rsid w:val="00E02C86"/>
    <w:rsid w:val="00E02CF7"/>
    <w:rsid w:val="00E03A27"/>
    <w:rsid w:val="00E03E08"/>
    <w:rsid w:val="00E04874"/>
    <w:rsid w:val="00E0559B"/>
    <w:rsid w:val="00E05A33"/>
    <w:rsid w:val="00E06F6B"/>
    <w:rsid w:val="00E07489"/>
    <w:rsid w:val="00E07C35"/>
    <w:rsid w:val="00E07EC7"/>
    <w:rsid w:val="00E1039C"/>
    <w:rsid w:val="00E107E0"/>
    <w:rsid w:val="00E108CB"/>
    <w:rsid w:val="00E110C7"/>
    <w:rsid w:val="00E11288"/>
    <w:rsid w:val="00E11941"/>
    <w:rsid w:val="00E13B30"/>
    <w:rsid w:val="00E15AF9"/>
    <w:rsid w:val="00E164B8"/>
    <w:rsid w:val="00E179E3"/>
    <w:rsid w:val="00E20BDA"/>
    <w:rsid w:val="00E212C6"/>
    <w:rsid w:val="00E21B8D"/>
    <w:rsid w:val="00E21D29"/>
    <w:rsid w:val="00E231C9"/>
    <w:rsid w:val="00E24D93"/>
    <w:rsid w:val="00E26D12"/>
    <w:rsid w:val="00E27958"/>
    <w:rsid w:val="00E279DA"/>
    <w:rsid w:val="00E30E86"/>
    <w:rsid w:val="00E3120B"/>
    <w:rsid w:val="00E31606"/>
    <w:rsid w:val="00E318B9"/>
    <w:rsid w:val="00E32708"/>
    <w:rsid w:val="00E33018"/>
    <w:rsid w:val="00E34488"/>
    <w:rsid w:val="00E36C08"/>
    <w:rsid w:val="00E37868"/>
    <w:rsid w:val="00E40FB0"/>
    <w:rsid w:val="00E41106"/>
    <w:rsid w:val="00E428AC"/>
    <w:rsid w:val="00E43684"/>
    <w:rsid w:val="00E437C5"/>
    <w:rsid w:val="00E44252"/>
    <w:rsid w:val="00E442FE"/>
    <w:rsid w:val="00E44754"/>
    <w:rsid w:val="00E44C28"/>
    <w:rsid w:val="00E4535D"/>
    <w:rsid w:val="00E459CD"/>
    <w:rsid w:val="00E45BC6"/>
    <w:rsid w:val="00E463BE"/>
    <w:rsid w:val="00E4642D"/>
    <w:rsid w:val="00E46FDE"/>
    <w:rsid w:val="00E47133"/>
    <w:rsid w:val="00E47241"/>
    <w:rsid w:val="00E50D07"/>
    <w:rsid w:val="00E51BD8"/>
    <w:rsid w:val="00E53BAC"/>
    <w:rsid w:val="00E545C7"/>
    <w:rsid w:val="00E54D22"/>
    <w:rsid w:val="00E54D56"/>
    <w:rsid w:val="00E553A1"/>
    <w:rsid w:val="00E55E2B"/>
    <w:rsid w:val="00E567AD"/>
    <w:rsid w:val="00E5681F"/>
    <w:rsid w:val="00E5737E"/>
    <w:rsid w:val="00E6081D"/>
    <w:rsid w:val="00E60EAE"/>
    <w:rsid w:val="00E60FDB"/>
    <w:rsid w:val="00E61564"/>
    <w:rsid w:val="00E62147"/>
    <w:rsid w:val="00E637F4"/>
    <w:rsid w:val="00E6500C"/>
    <w:rsid w:val="00E66FB5"/>
    <w:rsid w:val="00E67EC5"/>
    <w:rsid w:val="00E70B84"/>
    <w:rsid w:val="00E70E27"/>
    <w:rsid w:val="00E71435"/>
    <w:rsid w:val="00E71540"/>
    <w:rsid w:val="00E7165B"/>
    <w:rsid w:val="00E7359E"/>
    <w:rsid w:val="00E75BF6"/>
    <w:rsid w:val="00E75E3C"/>
    <w:rsid w:val="00E75EDE"/>
    <w:rsid w:val="00E76221"/>
    <w:rsid w:val="00E7663D"/>
    <w:rsid w:val="00E771CF"/>
    <w:rsid w:val="00E811FA"/>
    <w:rsid w:val="00E81277"/>
    <w:rsid w:val="00E8142C"/>
    <w:rsid w:val="00E824CF"/>
    <w:rsid w:val="00E82555"/>
    <w:rsid w:val="00E83A5C"/>
    <w:rsid w:val="00E850D6"/>
    <w:rsid w:val="00E853DA"/>
    <w:rsid w:val="00E8567B"/>
    <w:rsid w:val="00E85D94"/>
    <w:rsid w:val="00E863A2"/>
    <w:rsid w:val="00E8662C"/>
    <w:rsid w:val="00E86EC7"/>
    <w:rsid w:val="00E87178"/>
    <w:rsid w:val="00E874AB"/>
    <w:rsid w:val="00E90627"/>
    <w:rsid w:val="00E918E4"/>
    <w:rsid w:val="00E9229D"/>
    <w:rsid w:val="00E92540"/>
    <w:rsid w:val="00E92EC1"/>
    <w:rsid w:val="00E93741"/>
    <w:rsid w:val="00E94DFA"/>
    <w:rsid w:val="00E96120"/>
    <w:rsid w:val="00E972C7"/>
    <w:rsid w:val="00EA05EB"/>
    <w:rsid w:val="00EA0708"/>
    <w:rsid w:val="00EA07F4"/>
    <w:rsid w:val="00EA0D7E"/>
    <w:rsid w:val="00EA26C3"/>
    <w:rsid w:val="00EA2B33"/>
    <w:rsid w:val="00EA4019"/>
    <w:rsid w:val="00EA418F"/>
    <w:rsid w:val="00EA4DD1"/>
    <w:rsid w:val="00EA5418"/>
    <w:rsid w:val="00EA6C49"/>
    <w:rsid w:val="00EA730B"/>
    <w:rsid w:val="00EA7F4A"/>
    <w:rsid w:val="00EB01C3"/>
    <w:rsid w:val="00EB112C"/>
    <w:rsid w:val="00EB195C"/>
    <w:rsid w:val="00EB1AE1"/>
    <w:rsid w:val="00EB1E3F"/>
    <w:rsid w:val="00EB26B0"/>
    <w:rsid w:val="00EB2FA4"/>
    <w:rsid w:val="00EB37D6"/>
    <w:rsid w:val="00EB3EC7"/>
    <w:rsid w:val="00EB415F"/>
    <w:rsid w:val="00EB4383"/>
    <w:rsid w:val="00EB4758"/>
    <w:rsid w:val="00EB4870"/>
    <w:rsid w:val="00EB4BF6"/>
    <w:rsid w:val="00EB5241"/>
    <w:rsid w:val="00EB6A8E"/>
    <w:rsid w:val="00EC129E"/>
    <w:rsid w:val="00EC1345"/>
    <w:rsid w:val="00EC1BE8"/>
    <w:rsid w:val="00EC3BD4"/>
    <w:rsid w:val="00EC6297"/>
    <w:rsid w:val="00EC685B"/>
    <w:rsid w:val="00EC7550"/>
    <w:rsid w:val="00ED0042"/>
    <w:rsid w:val="00ED0C09"/>
    <w:rsid w:val="00ED0FF1"/>
    <w:rsid w:val="00ED10D9"/>
    <w:rsid w:val="00ED118F"/>
    <w:rsid w:val="00ED3358"/>
    <w:rsid w:val="00ED58DD"/>
    <w:rsid w:val="00ED61D8"/>
    <w:rsid w:val="00ED7A33"/>
    <w:rsid w:val="00EE06DD"/>
    <w:rsid w:val="00EE093A"/>
    <w:rsid w:val="00EE0FFF"/>
    <w:rsid w:val="00EE11C3"/>
    <w:rsid w:val="00EE1751"/>
    <w:rsid w:val="00EE22FB"/>
    <w:rsid w:val="00EE2EE1"/>
    <w:rsid w:val="00EE3691"/>
    <w:rsid w:val="00EE39F7"/>
    <w:rsid w:val="00EE3ADD"/>
    <w:rsid w:val="00EE5E03"/>
    <w:rsid w:val="00EE6183"/>
    <w:rsid w:val="00EE6256"/>
    <w:rsid w:val="00EE63D6"/>
    <w:rsid w:val="00EE64E5"/>
    <w:rsid w:val="00EF09CB"/>
    <w:rsid w:val="00EF1A76"/>
    <w:rsid w:val="00EF287E"/>
    <w:rsid w:val="00EF2E9D"/>
    <w:rsid w:val="00EF2F65"/>
    <w:rsid w:val="00EF339B"/>
    <w:rsid w:val="00EF363D"/>
    <w:rsid w:val="00EF3F46"/>
    <w:rsid w:val="00EF428D"/>
    <w:rsid w:val="00EF5B30"/>
    <w:rsid w:val="00EF615E"/>
    <w:rsid w:val="00EF689B"/>
    <w:rsid w:val="00EF6CE1"/>
    <w:rsid w:val="00F00093"/>
    <w:rsid w:val="00F02959"/>
    <w:rsid w:val="00F029BA"/>
    <w:rsid w:val="00F02AAA"/>
    <w:rsid w:val="00F02AE3"/>
    <w:rsid w:val="00F030F7"/>
    <w:rsid w:val="00F05495"/>
    <w:rsid w:val="00F055B7"/>
    <w:rsid w:val="00F0714A"/>
    <w:rsid w:val="00F07C70"/>
    <w:rsid w:val="00F1092D"/>
    <w:rsid w:val="00F10DBD"/>
    <w:rsid w:val="00F11213"/>
    <w:rsid w:val="00F12A4D"/>
    <w:rsid w:val="00F12AAD"/>
    <w:rsid w:val="00F12BFB"/>
    <w:rsid w:val="00F12E8E"/>
    <w:rsid w:val="00F13436"/>
    <w:rsid w:val="00F139F7"/>
    <w:rsid w:val="00F13C65"/>
    <w:rsid w:val="00F14380"/>
    <w:rsid w:val="00F15A3C"/>
    <w:rsid w:val="00F162A6"/>
    <w:rsid w:val="00F1679E"/>
    <w:rsid w:val="00F2036F"/>
    <w:rsid w:val="00F22F56"/>
    <w:rsid w:val="00F23349"/>
    <w:rsid w:val="00F236ED"/>
    <w:rsid w:val="00F23C2F"/>
    <w:rsid w:val="00F23DD3"/>
    <w:rsid w:val="00F25306"/>
    <w:rsid w:val="00F256D9"/>
    <w:rsid w:val="00F26A36"/>
    <w:rsid w:val="00F27032"/>
    <w:rsid w:val="00F30265"/>
    <w:rsid w:val="00F30568"/>
    <w:rsid w:val="00F32450"/>
    <w:rsid w:val="00F325B6"/>
    <w:rsid w:val="00F340BF"/>
    <w:rsid w:val="00F34B45"/>
    <w:rsid w:val="00F35FD0"/>
    <w:rsid w:val="00F36460"/>
    <w:rsid w:val="00F37B98"/>
    <w:rsid w:val="00F37BEB"/>
    <w:rsid w:val="00F40BB5"/>
    <w:rsid w:val="00F41B6F"/>
    <w:rsid w:val="00F4255E"/>
    <w:rsid w:val="00F426F2"/>
    <w:rsid w:val="00F443BE"/>
    <w:rsid w:val="00F4590B"/>
    <w:rsid w:val="00F45B43"/>
    <w:rsid w:val="00F45C83"/>
    <w:rsid w:val="00F463E2"/>
    <w:rsid w:val="00F46E2A"/>
    <w:rsid w:val="00F47984"/>
    <w:rsid w:val="00F47E58"/>
    <w:rsid w:val="00F50123"/>
    <w:rsid w:val="00F50704"/>
    <w:rsid w:val="00F51489"/>
    <w:rsid w:val="00F515BA"/>
    <w:rsid w:val="00F52172"/>
    <w:rsid w:val="00F52BC6"/>
    <w:rsid w:val="00F5403B"/>
    <w:rsid w:val="00F54B79"/>
    <w:rsid w:val="00F54CC5"/>
    <w:rsid w:val="00F54DCB"/>
    <w:rsid w:val="00F54DFC"/>
    <w:rsid w:val="00F55039"/>
    <w:rsid w:val="00F55184"/>
    <w:rsid w:val="00F60415"/>
    <w:rsid w:val="00F6056C"/>
    <w:rsid w:val="00F608DA"/>
    <w:rsid w:val="00F614E3"/>
    <w:rsid w:val="00F62B93"/>
    <w:rsid w:val="00F62E1E"/>
    <w:rsid w:val="00F633FC"/>
    <w:rsid w:val="00F63AF7"/>
    <w:rsid w:val="00F64304"/>
    <w:rsid w:val="00F645C4"/>
    <w:rsid w:val="00F64709"/>
    <w:rsid w:val="00F65748"/>
    <w:rsid w:val="00F70870"/>
    <w:rsid w:val="00F70CB6"/>
    <w:rsid w:val="00F7239F"/>
    <w:rsid w:val="00F73162"/>
    <w:rsid w:val="00F73E11"/>
    <w:rsid w:val="00F7603D"/>
    <w:rsid w:val="00F77D25"/>
    <w:rsid w:val="00F810CB"/>
    <w:rsid w:val="00F81630"/>
    <w:rsid w:val="00F81C4E"/>
    <w:rsid w:val="00F81E20"/>
    <w:rsid w:val="00F82560"/>
    <w:rsid w:val="00F825AE"/>
    <w:rsid w:val="00F84522"/>
    <w:rsid w:val="00F845D9"/>
    <w:rsid w:val="00F8513D"/>
    <w:rsid w:val="00F8540D"/>
    <w:rsid w:val="00F854B6"/>
    <w:rsid w:val="00F85C19"/>
    <w:rsid w:val="00F8628C"/>
    <w:rsid w:val="00F86990"/>
    <w:rsid w:val="00F87B4E"/>
    <w:rsid w:val="00F87B75"/>
    <w:rsid w:val="00F91207"/>
    <w:rsid w:val="00F91A30"/>
    <w:rsid w:val="00F9307A"/>
    <w:rsid w:val="00F93339"/>
    <w:rsid w:val="00F93730"/>
    <w:rsid w:val="00F93BA3"/>
    <w:rsid w:val="00F94836"/>
    <w:rsid w:val="00F94C9F"/>
    <w:rsid w:val="00F95426"/>
    <w:rsid w:val="00F95FA0"/>
    <w:rsid w:val="00F9761B"/>
    <w:rsid w:val="00F97FB1"/>
    <w:rsid w:val="00FA0876"/>
    <w:rsid w:val="00FA0EA5"/>
    <w:rsid w:val="00FA1934"/>
    <w:rsid w:val="00FA328D"/>
    <w:rsid w:val="00FA3619"/>
    <w:rsid w:val="00FA3D5D"/>
    <w:rsid w:val="00FA4F5F"/>
    <w:rsid w:val="00FA5947"/>
    <w:rsid w:val="00FA5B31"/>
    <w:rsid w:val="00FA60D8"/>
    <w:rsid w:val="00FA6F97"/>
    <w:rsid w:val="00FA7471"/>
    <w:rsid w:val="00FA7945"/>
    <w:rsid w:val="00FA799F"/>
    <w:rsid w:val="00FA7DDB"/>
    <w:rsid w:val="00FA7F60"/>
    <w:rsid w:val="00FB07C0"/>
    <w:rsid w:val="00FB0F81"/>
    <w:rsid w:val="00FB1010"/>
    <w:rsid w:val="00FB1C2D"/>
    <w:rsid w:val="00FB1EBF"/>
    <w:rsid w:val="00FB23F0"/>
    <w:rsid w:val="00FB26A6"/>
    <w:rsid w:val="00FB27AF"/>
    <w:rsid w:val="00FB3ABB"/>
    <w:rsid w:val="00FB3B08"/>
    <w:rsid w:val="00FB3BE7"/>
    <w:rsid w:val="00FB593B"/>
    <w:rsid w:val="00FB6049"/>
    <w:rsid w:val="00FB6304"/>
    <w:rsid w:val="00FB70AC"/>
    <w:rsid w:val="00FB7DB5"/>
    <w:rsid w:val="00FC0239"/>
    <w:rsid w:val="00FC0801"/>
    <w:rsid w:val="00FC1869"/>
    <w:rsid w:val="00FC19B1"/>
    <w:rsid w:val="00FC1D7D"/>
    <w:rsid w:val="00FC2084"/>
    <w:rsid w:val="00FC34D2"/>
    <w:rsid w:val="00FC37A4"/>
    <w:rsid w:val="00FC5C37"/>
    <w:rsid w:val="00FC611C"/>
    <w:rsid w:val="00FC663D"/>
    <w:rsid w:val="00FC691C"/>
    <w:rsid w:val="00FC7CC1"/>
    <w:rsid w:val="00FC7D09"/>
    <w:rsid w:val="00FD02A9"/>
    <w:rsid w:val="00FD0B21"/>
    <w:rsid w:val="00FD1BAE"/>
    <w:rsid w:val="00FD2E1D"/>
    <w:rsid w:val="00FD3AD1"/>
    <w:rsid w:val="00FD47EF"/>
    <w:rsid w:val="00FD5830"/>
    <w:rsid w:val="00FD5AC0"/>
    <w:rsid w:val="00FD6ECC"/>
    <w:rsid w:val="00FD702F"/>
    <w:rsid w:val="00FE1B99"/>
    <w:rsid w:val="00FE38CE"/>
    <w:rsid w:val="00FE4136"/>
    <w:rsid w:val="00FE4685"/>
    <w:rsid w:val="00FE4A87"/>
    <w:rsid w:val="00FE4E92"/>
    <w:rsid w:val="00FE504A"/>
    <w:rsid w:val="00FE60F0"/>
    <w:rsid w:val="00FE6592"/>
    <w:rsid w:val="00FE6A08"/>
    <w:rsid w:val="00FE6C70"/>
    <w:rsid w:val="00FF0AAA"/>
    <w:rsid w:val="00FF111B"/>
    <w:rsid w:val="00FF159D"/>
    <w:rsid w:val="00FF236A"/>
    <w:rsid w:val="00FF240F"/>
    <w:rsid w:val="00FF2D61"/>
    <w:rsid w:val="00FF382E"/>
    <w:rsid w:val="00FF3B1D"/>
    <w:rsid w:val="00FF3C3F"/>
    <w:rsid w:val="00FF4908"/>
    <w:rsid w:val="00FF4F14"/>
    <w:rsid w:val="00FF5A41"/>
    <w:rsid w:val="00FF5BE8"/>
    <w:rsid w:val="00FF649B"/>
    <w:rsid w:val="00FF7663"/>
    <w:rsid w:val="00FF7C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9153">
      <o:colormru v:ext="edit" colors="#40b4e5,#005cb9,#95d600,#0064a7,#97c93d"/>
    </o:shapedefaults>
    <o:shapelayout v:ext="edit">
      <o:idmap v:ext="edit" data="1"/>
    </o:shapelayout>
  </w:shapeDefaults>
  <w:decimalSymbol w:val="."/>
  <w:listSeparator w:val=","/>
  <w14:docId w14:val="442C77FA"/>
  <w15:docId w15:val="{4B5C877B-20BE-4AF9-84DD-5903C98BB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link w:val="Ttulo1Car"/>
    <w:uiPriority w:val="1"/>
    <w:qFormat/>
    <w:rsid w:val="002F3062"/>
    <w:pPr>
      <w:widowControl w:val="0"/>
      <w:spacing w:after="0" w:line="240" w:lineRule="auto"/>
      <w:ind w:left="282"/>
      <w:outlineLvl w:val="0"/>
    </w:pPr>
    <w:rPr>
      <w:rFonts w:ascii="Arial" w:eastAsia="Arial" w:hAnsi="Arial" w:cstheme="minorBidi"/>
      <w:b/>
      <w:bCs/>
      <w:sz w:val="24"/>
      <w:szCs w:val="24"/>
      <w:lang w:val="en-US"/>
    </w:rPr>
  </w:style>
  <w:style w:type="paragraph" w:styleId="Ttulo2">
    <w:name w:val="heading 2"/>
    <w:basedOn w:val="Normal"/>
    <w:next w:val="Normal"/>
    <w:link w:val="Ttulo2Car"/>
    <w:uiPriority w:val="9"/>
    <w:unhideWhenUsed/>
    <w:qFormat/>
    <w:rsid w:val="00B20E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C01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F3062"/>
    <w:rPr>
      <w:rFonts w:ascii="Arial" w:eastAsia="Arial" w:hAnsi="Arial" w:cstheme="minorBidi"/>
      <w:b/>
      <w:bCs/>
      <w:sz w:val="24"/>
      <w:szCs w:val="24"/>
      <w:lang w:val="en-US" w:eastAsia="en-US"/>
    </w:rPr>
  </w:style>
  <w:style w:type="paragraph" w:styleId="Textonotapie">
    <w:name w:val="footnote text"/>
    <w:basedOn w:val="Normal"/>
    <w:link w:val="TextonotapieCar"/>
    <w:uiPriority w:val="99"/>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link w:val="PrrafodelistaCar"/>
    <w:uiPriority w:val="34"/>
    <w:qFormat/>
    <w:rsid w:val="0079582C"/>
    <w:pPr>
      <w:ind w:left="720"/>
      <w:contextualSpacing/>
    </w:pPr>
  </w:style>
  <w:style w:type="character" w:customStyle="1" w:styleId="PrrafodelistaCar">
    <w:name w:val="Párrafo de lista Car"/>
    <w:link w:val="Prrafodelista"/>
    <w:uiPriority w:val="34"/>
    <w:rsid w:val="00F25306"/>
    <w:rPr>
      <w:sz w:val="22"/>
      <w:szCs w:val="22"/>
      <w:lang w:eastAsia="en-US"/>
    </w:r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3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395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
    <w:name w:val="Table Normal"/>
    <w:uiPriority w:val="2"/>
    <w:semiHidden/>
    <w:unhideWhenUsed/>
    <w:qFormat/>
    <w:rsid w:val="002F30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F3062"/>
    <w:pPr>
      <w:widowControl w:val="0"/>
      <w:spacing w:after="0" w:line="240" w:lineRule="auto"/>
      <w:ind w:left="282"/>
    </w:pPr>
    <w:rPr>
      <w:rFonts w:ascii="Arial" w:eastAsia="Arial" w:hAnsi="Arial" w:cstheme="minorBidi"/>
      <w:sz w:val="24"/>
      <w:szCs w:val="24"/>
      <w:lang w:val="en-US"/>
    </w:rPr>
  </w:style>
  <w:style w:type="character" w:customStyle="1" w:styleId="TextoindependienteCar">
    <w:name w:val="Texto independiente Car"/>
    <w:basedOn w:val="Fuentedeprrafopredeter"/>
    <w:link w:val="Textoindependiente"/>
    <w:uiPriority w:val="1"/>
    <w:rsid w:val="002F3062"/>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2F3062"/>
    <w:pPr>
      <w:widowControl w:val="0"/>
      <w:spacing w:after="0" w:line="240" w:lineRule="auto"/>
    </w:pPr>
    <w:rPr>
      <w:rFonts w:asciiTheme="minorHAnsi" w:eastAsiaTheme="minorHAnsi" w:hAnsiTheme="minorHAnsi" w:cstheme="minorBidi"/>
      <w:lang w:val="en-US"/>
    </w:rPr>
  </w:style>
  <w:style w:type="paragraph" w:styleId="Sinespaciado">
    <w:name w:val="No Spacing"/>
    <w:uiPriority w:val="1"/>
    <w:qFormat/>
    <w:rsid w:val="002F3062"/>
    <w:pPr>
      <w:widowControl w:val="0"/>
    </w:pPr>
    <w:rPr>
      <w:rFonts w:asciiTheme="minorHAnsi" w:eastAsiaTheme="minorHAnsi" w:hAnsiTheme="minorHAnsi" w:cstheme="minorBidi"/>
      <w:sz w:val="22"/>
      <w:szCs w:val="22"/>
      <w:lang w:val="en-US" w:eastAsia="en-US"/>
    </w:rPr>
  </w:style>
  <w:style w:type="character" w:styleId="Refdecomentario">
    <w:name w:val="annotation reference"/>
    <w:basedOn w:val="Fuentedeprrafopredeter"/>
    <w:uiPriority w:val="99"/>
    <w:semiHidden/>
    <w:unhideWhenUsed/>
    <w:rsid w:val="002F3062"/>
    <w:rPr>
      <w:sz w:val="16"/>
      <w:szCs w:val="16"/>
    </w:rPr>
  </w:style>
  <w:style w:type="paragraph" w:styleId="Textocomentario">
    <w:name w:val="annotation text"/>
    <w:basedOn w:val="Normal"/>
    <w:link w:val="TextocomentarioCar"/>
    <w:uiPriority w:val="99"/>
    <w:semiHidden/>
    <w:unhideWhenUsed/>
    <w:rsid w:val="002F3062"/>
    <w:pPr>
      <w:widowControl w:val="0"/>
      <w:spacing w:after="0" w:line="240" w:lineRule="auto"/>
    </w:pPr>
    <w:rPr>
      <w:rFonts w:asciiTheme="minorHAnsi" w:eastAsia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2F3062"/>
    <w:rPr>
      <w:rFonts w:asciiTheme="minorHAnsi" w:eastAsiaTheme="minorHAnsi" w:hAnsiTheme="minorHAnsi" w:cstheme="minorBidi"/>
      <w:lang w:val="en-US" w:eastAsia="en-US"/>
    </w:rPr>
  </w:style>
  <w:style w:type="paragraph" w:styleId="Asuntodelcomentario">
    <w:name w:val="annotation subject"/>
    <w:basedOn w:val="Textocomentario"/>
    <w:next w:val="Textocomentario"/>
    <w:link w:val="AsuntodelcomentarioCar"/>
    <w:uiPriority w:val="99"/>
    <w:semiHidden/>
    <w:unhideWhenUsed/>
    <w:rsid w:val="002F3062"/>
    <w:rPr>
      <w:b/>
      <w:bCs/>
    </w:rPr>
  </w:style>
  <w:style w:type="character" w:customStyle="1" w:styleId="AsuntodelcomentarioCar">
    <w:name w:val="Asunto del comentario Car"/>
    <w:basedOn w:val="TextocomentarioCar"/>
    <w:link w:val="Asuntodelcomentario"/>
    <w:uiPriority w:val="99"/>
    <w:semiHidden/>
    <w:rsid w:val="002F3062"/>
    <w:rPr>
      <w:rFonts w:asciiTheme="minorHAnsi" w:eastAsiaTheme="minorHAnsi" w:hAnsiTheme="minorHAnsi" w:cstheme="minorBidi"/>
      <w:b/>
      <w:bCs/>
      <w:lang w:val="en-US" w:eastAsia="en-US"/>
    </w:rPr>
  </w:style>
  <w:style w:type="paragraph" w:customStyle="1" w:styleId="Default">
    <w:name w:val="Default"/>
    <w:rsid w:val="002F3062"/>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uiPriority w:val="99"/>
    <w:unhideWhenUsed/>
    <w:rsid w:val="002F3062"/>
    <w:rPr>
      <w:color w:val="0563C1" w:themeColor="hyperlink"/>
      <w:u w:val="single"/>
    </w:rPr>
  </w:style>
  <w:style w:type="character" w:customStyle="1" w:styleId="UnresolvedMention">
    <w:name w:val="Unresolved Mention"/>
    <w:basedOn w:val="Fuentedeprrafopredeter"/>
    <w:uiPriority w:val="99"/>
    <w:semiHidden/>
    <w:unhideWhenUsed/>
    <w:rsid w:val="002F3062"/>
    <w:rPr>
      <w:color w:val="605E5C"/>
      <w:shd w:val="clear" w:color="auto" w:fill="E1DFDD"/>
    </w:rPr>
  </w:style>
  <w:style w:type="character" w:styleId="Textoennegrita">
    <w:name w:val="Strong"/>
    <w:basedOn w:val="Fuentedeprrafopredeter"/>
    <w:uiPriority w:val="22"/>
    <w:qFormat/>
    <w:rsid w:val="00742D41"/>
    <w:rPr>
      <w:b/>
      <w:bCs/>
    </w:rPr>
  </w:style>
  <w:style w:type="character" w:customStyle="1" w:styleId="Ttulo2Car">
    <w:name w:val="Título 2 Car"/>
    <w:basedOn w:val="Fuentedeprrafopredeter"/>
    <w:link w:val="Ttulo2"/>
    <w:uiPriority w:val="9"/>
    <w:rsid w:val="00B20E12"/>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6C01DB"/>
    <w:rPr>
      <w:rFonts w:asciiTheme="majorHAnsi" w:eastAsiaTheme="majorEastAsia" w:hAnsiTheme="majorHAnsi" w:cstheme="majorBidi"/>
      <w:color w:val="1F4D78" w:themeColor="accent1" w:themeShade="7F"/>
      <w:sz w:val="24"/>
      <w:szCs w:val="24"/>
      <w:lang w:eastAsia="en-US"/>
    </w:rPr>
  </w:style>
  <w:style w:type="character" w:styleId="CitaHTML">
    <w:name w:val="HTML Cite"/>
    <w:basedOn w:val="Fuentedeprrafopredeter"/>
    <w:uiPriority w:val="99"/>
    <w:semiHidden/>
    <w:unhideWhenUsed/>
    <w:rsid w:val="006C01DB"/>
    <w:rPr>
      <w:i/>
      <w:iCs/>
    </w:rPr>
  </w:style>
  <w:style w:type="character" w:styleId="nfasis">
    <w:name w:val="Emphasis"/>
    <w:basedOn w:val="Fuentedeprrafopredeter"/>
    <w:uiPriority w:val="20"/>
    <w:qFormat/>
    <w:rsid w:val="00E85D94"/>
    <w:rPr>
      <w:i/>
      <w:iCs/>
    </w:rPr>
  </w:style>
  <w:style w:type="character" w:customStyle="1" w:styleId="apple-converted-space">
    <w:name w:val="apple-converted-space"/>
    <w:basedOn w:val="Fuentedeprrafopredeter"/>
    <w:rsid w:val="00E85D94"/>
  </w:style>
  <w:style w:type="character" w:styleId="Hipervnculovisitado">
    <w:name w:val="FollowedHyperlink"/>
    <w:basedOn w:val="Fuentedeprrafopredeter"/>
    <w:uiPriority w:val="99"/>
    <w:semiHidden/>
    <w:unhideWhenUsed/>
    <w:rsid w:val="00E85D94"/>
    <w:rPr>
      <w:color w:val="954F72" w:themeColor="followedHyperlink"/>
      <w:u w:val="single"/>
    </w:rPr>
  </w:style>
  <w:style w:type="paragraph" w:customStyle="1" w:styleId="n01">
    <w:name w:val="n01"/>
    <w:basedOn w:val="Normal"/>
    <w:rsid w:val="00E85D94"/>
    <w:pPr>
      <w:keepLines/>
      <w:spacing w:before="240" w:after="0" w:line="240" w:lineRule="auto"/>
      <w:ind w:left="720" w:hanging="720"/>
      <w:jc w:val="both"/>
    </w:pPr>
    <w:rPr>
      <w:rFonts w:ascii="Univers (W1)" w:eastAsia="Times New Roman" w:hAnsi="Univers (W1)" w:cs="Arial"/>
      <w:color w:val="800080"/>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371">
      <w:bodyDiv w:val="1"/>
      <w:marLeft w:val="0"/>
      <w:marRight w:val="0"/>
      <w:marTop w:val="0"/>
      <w:marBottom w:val="0"/>
      <w:divBdr>
        <w:top w:val="none" w:sz="0" w:space="0" w:color="auto"/>
        <w:left w:val="none" w:sz="0" w:space="0" w:color="auto"/>
        <w:bottom w:val="none" w:sz="0" w:space="0" w:color="auto"/>
        <w:right w:val="none" w:sz="0" w:space="0" w:color="auto"/>
      </w:divBdr>
    </w:div>
    <w:div w:id="9570567">
      <w:bodyDiv w:val="1"/>
      <w:marLeft w:val="0"/>
      <w:marRight w:val="0"/>
      <w:marTop w:val="0"/>
      <w:marBottom w:val="0"/>
      <w:divBdr>
        <w:top w:val="none" w:sz="0" w:space="0" w:color="auto"/>
        <w:left w:val="none" w:sz="0" w:space="0" w:color="auto"/>
        <w:bottom w:val="none" w:sz="0" w:space="0" w:color="auto"/>
        <w:right w:val="none" w:sz="0" w:space="0" w:color="auto"/>
      </w:divBdr>
    </w:div>
    <w:div w:id="12849356">
      <w:bodyDiv w:val="1"/>
      <w:marLeft w:val="0"/>
      <w:marRight w:val="0"/>
      <w:marTop w:val="0"/>
      <w:marBottom w:val="0"/>
      <w:divBdr>
        <w:top w:val="none" w:sz="0" w:space="0" w:color="auto"/>
        <w:left w:val="none" w:sz="0" w:space="0" w:color="auto"/>
        <w:bottom w:val="none" w:sz="0" w:space="0" w:color="auto"/>
        <w:right w:val="none" w:sz="0" w:space="0" w:color="auto"/>
      </w:divBdr>
    </w:div>
    <w:div w:id="16930391">
      <w:bodyDiv w:val="1"/>
      <w:marLeft w:val="0"/>
      <w:marRight w:val="0"/>
      <w:marTop w:val="0"/>
      <w:marBottom w:val="0"/>
      <w:divBdr>
        <w:top w:val="none" w:sz="0" w:space="0" w:color="auto"/>
        <w:left w:val="none" w:sz="0" w:space="0" w:color="auto"/>
        <w:bottom w:val="none" w:sz="0" w:space="0" w:color="auto"/>
        <w:right w:val="none" w:sz="0" w:space="0" w:color="auto"/>
      </w:divBdr>
    </w:div>
    <w:div w:id="18627367">
      <w:bodyDiv w:val="1"/>
      <w:marLeft w:val="0"/>
      <w:marRight w:val="0"/>
      <w:marTop w:val="0"/>
      <w:marBottom w:val="0"/>
      <w:divBdr>
        <w:top w:val="none" w:sz="0" w:space="0" w:color="auto"/>
        <w:left w:val="none" w:sz="0" w:space="0" w:color="auto"/>
        <w:bottom w:val="none" w:sz="0" w:space="0" w:color="auto"/>
        <w:right w:val="none" w:sz="0" w:space="0" w:color="auto"/>
      </w:divBdr>
    </w:div>
    <w:div w:id="21517801">
      <w:bodyDiv w:val="1"/>
      <w:marLeft w:val="0"/>
      <w:marRight w:val="0"/>
      <w:marTop w:val="0"/>
      <w:marBottom w:val="0"/>
      <w:divBdr>
        <w:top w:val="none" w:sz="0" w:space="0" w:color="auto"/>
        <w:left w:val="none" w:sz="0" w:space="0" w:color="auto"/>
        <w:bottom w:val="none" w:sz="0" w:space="0" w:color="auto"/>
        <w:right w:val="none" w:sz="0" w:space="0" w:color="auto"/>
      </w:divBdr>
    </w:div>
    <w:div w:id="29111037">
      <w:bodyDiv w:val="1"/>
      <w:marLeft w:val="0"/>
      <w:marRight w:val="0"/>
      <w:marTop w:val="0"/>
      <w:marBottom w:val="0"/>
      <w:divBdr>
        <w:top w:val="none" w:sz="0" w:space="0" w:color="auto"/>
        <w:left w:val="none" w:sz="0" w:space="0" w:color="auto"/>
        <w:bottom w:val="none" w:sz="0" w:space="0" w:color="auto"/>
        <w:right w:val="none" w:sz="0" w:space="0" w:color="auto"/>
      </w:divBdr>
    </w:div>
    <w:div w:id="31809022">
      <w:bodyDiv w:val="1"/>
      <w:marLeft w:val="0"/>
      <w:marRight w:val="0"/>
      <w:marTop w:val="0"/>
      <w:marBottom w:val="0"/>
      <w:divBdr>
        <w:top w:val="none" w:sz="0" w:space="0" w:color="auto"/>
        <w:left w:val="none" w:sz="0" w:space="0" w:color="auto"/>
        <w:bottom w:val="none" w:sz="0" w:space="0" w:color="auto"/>
        <w:right w:val="none" w:sz="0" w:space="0" w:color="auto"/>
      </w:divBdr>
    </w:div>
    <w:div w:id="31852562">
      <w:bodyDiv w:val="1"/>
      <w:marLeft w:val="0"/>
      <w:marRight w:val="0"/>
      <w:marTop w:val="0"/>
      <w:marBottom w:val="0"/>
      <w:divBdr>
        <w:top w:val="none" w:sz="0" w:space="0" w:color="auto"/>
        <w:left w:val="none" w:sz="0" w:space="0" w:color="auto"/>
        <w:bottom w:val="none" w:sz="0" w:space="0" w:color="auto"/>
        <w:right w:val="none" w:sz="0" w:space="0" w:color="auto"/>
      </w:divBdr>
    </w:div>
    <w:div w:id="35738831">
      <w:bodyDiv w:val="1"/>
      <w:marLeft w:val="0"/>
      <w:marRight w:val="0"/>
      <w:marTop w:val="0"/>
      <w:marBottom w:val="0"/>
      <w:divBdr>
        <w:top w:val="none" w:sz="0" w:space="0" w:color="auto"/>
        <w:left w:val="none" w:sz="0" w:space="0" w:color="auto"/>
        <w:bottom w:val="none" w:sz="0" w:space="0" w:color="auto"/>
        <w:right w:val="none" w:sz="0" w:space="0" w:color="auto"/>
      </w:divBdr>
    </w:div>
    <w:div w:id="43871421">
      <w:bodyDiv w:val="1"/>
      <w:marLeft w:val="0"/>
      <w:marRight w:val="0"/>
      <w:marTop w:val="0"/>
      <w:marBottom w:val="0"/>
      <w:divBdr>
        <w:top w:val="none" w:sz="0" w:space="0" w:color="auto"/>
        <w:left w:val="none" w:sz="0" w:space="0" w:color="auto"/>
        <w:bottom w:val="none" w:sz="0" w:space="0" w:color="auto"/>
        <w:right w:val="none" w:sz="0" w:space="0" w:color="auto"/>
      </w:divBdr>
    </w:div>
    <w:div w:id="49619660">
      <w:bodyDiv w:val="1"/>
      <w:marLeft w:val="0"/>
      <w:marRight w:val="0"/>
      <w:marTop w:val="0"/>
      <w:marBottom w:val="0"/>
      <w:divBdr>
        <w:top w:val="none" w:sz="0" w:space="0" w:color="auto"/>
        <w:left w:val="none" w:sz="0" w:space="0" w:color="auto"/>
        <w:bottom w:val="none" w:sz="0" w:space="0" w:color="auto"/>
        <w:right w:val="none" w:sz="0" w:space="0" w:color="auto"/>
      </w:divBdr>
    </w:div>
    <w:div w:id="51469785">
      <w:bodyDiv w:val="1"/>
      <w:marLeft w:val="0"/>
      <w:marRight w:val="0"/>
      <w:marTop w:val="0"/>
      <w:marBottom w:val="0"/>
      <w:divBdr>
        <w:top w:val="none" w:sz="0" w:space="0" w:color="auto"/>
        <w:left w:val="none" w:sz="0" w:space="0" w:color="auto"/>
        <w:bottom w:val="none" w:sz="0" w:space="0" w:color="auto"/>
        <w:right w:val="none" w:sz="0" w:space="0" w:color="auto"/>
      </w:divBdr>
    </w:div>
    <w:div w:id="51583661">
      <w:bodyDiv w:val="1"/>
      <w:marLeft w:val="0"/>
      <w:marRight w:val="0"/>
      <w:marTop w:val="0"/>
      <w:marBottom w:val="0"/>
      <w:divBdr>
        <w:top w:val="none" w:sz="0" w:space="0" w:color="auto"/>
        <w:left w:val="none" w:sz="0" w:space="0" w:color="auto"/>
        <w:bottom w:val="none" w:sz="0" w:space="0" w:color="auto"/>
        <w:right w:val="none" w:sz="0" w:space="0" w:color="auto"/>
      </w:divBdr>
    </w:div>
    <w:div w:id="52583924">
      <w:bodyDiv w:val="1"/>
      <w:marLeft w:val="0"/>
      <w:marRight w:val="0"/>
      <w:marTop w:val="0"/>
      <w:marBottom w:val="0"/>
      <w:divBdr>
        <w:top w:val="none" w:sz="0" w:space="0" w:color="auto"/>
        <w:left w:val="none" w:sz="0" w:space="0" w:color="auto"/>
        <w:bottom w:val="none" w:sz="0" w:space="0" w:color="auto"/>
        <w:right w:val="none" w:sz="0" w:space="0" w:color="auto"/>
      </w:divBdr>
    </w:div>
    <w:div w:id="54748076">
      <w:bodyDiv w:val="1"/>
      <w:marLeft w:val="0"/>
      <w:marRight w:val="0"/>
      <w:marTop w:val="0"/>
      <w:marBottom w:val="0"/>
      <w:divBdr>
        <w:top w:val="none" w:sz="0" w:space="0" w:color="auto"/>
        <w:left w:val="none" w:sz="0" w:space="0" w:color="auto"/>
        <w:bottom w:val="none" w:sz="0" w:space="0" w:color="auto"/>
        <w:right w:val="none" w:sz="0" w:space="0" w:color="auto"/>
      </w:divBdr>
    </w:div>
    <w:div w:id="58016129">
      <w:bodyDiv w:val="1"/>
      <w:marLeft w:val="0"/>
      <w:marRight w:val="0"/>
      <w:marTop w:val="0"/>
      <w:marBottom w:val="0"/>
      <w:divBdr>
        <w:top w:val="none" w:sz="0" w:space="0" w:color="auto"/>
        <w:left w:val="none" w:sz="0" w:space="0" w:color="auto"/>
        <w:bottom w:val="none" w:sz="0" w:space="0" w:color="auto"/>
        <w:right w:val="none" w:sz="0" w:space="0" w:color="auto"/>
      </w:divBdr>
    </w:div>
    <w:div w:id="58022215">
      <w:bodyDiv w:val="1"/>
      <w:marLeft w:val="0"/>
      <w:marRight w:val="0"/>
      <w:marTop w:val="0"/>
      <w:marBottom w:val="0"/>
      <w:divBdr>
        <w:top w:val="none" w:sz="0" w:space="0" w:color="auto"/>
        <w:left w:val="none" w:sz="0" w:space="0" w:color="auto"/>
        <w:bottom w:val="none" w:sz="0" w:space="0" w:color="auto"/>
        <w:right w:val="none" w:sz="0" w:space="0" w:color="auto"/>
      </w:divBdr>
    </w:div>
    <w:div w:id="58404359">
      <w:bodyDiv w:val="1"/>
      <w:marLeft w:val="0"/>
      <w:marRight w:val="0"/>
      <w:marTop w:val="0"/>
      <w:marBottom w:val="0"/>
      <w:divBdr>
        <w:top w:val="none" w:sz="0" w:space="0" w:color="auto"/>
        <w:left w:val="none" w:sz="0" w:space="0" w:color="auto"/>
        <w:bottom w:val="none" w:sz="0" w:space="0" w:color="auto"/>
        <w:right w:val="none" w:sz="0" w:space="0" w:color="auto"/>
      </w:divBdr>
    </w:div>
    <w:div w:id="62996701">
      <w:bodyDiv w:val="1"/>
      <w:marLeft w:val="0"/>
      <w:marRight w:val="0"/>
      <w:marTop w:val="0"/>
      <w:marBottom w:val="0"/>
      <w:divBdr>
        <w:top w:val="none" w:sz="0" w:space="0" w:color="auto"/>
        <w:left w:val="none" w:sz="0" w:space="0" w:color="auto"/>
        <w:bottom w:val="none" w:sz="0" w:space="0" w:color="auto"/>
        <w:right w:val="none" w:sz="0" w:space="0" w:color="auto"/>
      </w:divBdr>
    </w:div>
    <w:div w:id="67969670">
      <w:bodyDiv w:val="1"/>
      <w:marLeft w:val="0"/>
      <w:marRight w:val="0"/>
      <w:marTop w:val="0"/>
      <w:marBottom w:val="0"/>
      <w:divBdr>
        <w:top w:val="none" w:sz="0" w:space="0" w:color="auto"/>
        <w:left w:val="none" w:sz="0" w:space="0" w:color="auto"/>
        <w:bottom w:val="none" w:sz="0" w:space="0" w:color="auto"/>
        <w:right w:val="none" w:sz="0" w:space="0" w:color="auto"/>
      </w:divBdr>
    </w:div>
    <w:div w:id="73671032">
      <w:bodyDiv w:val="1"/>
      <w:marLeft w:val="0"/>
      <w:marRight w:val="0"/>
      <w:marTop w:val="0"/>
      <w:marBottom w:val="0"/>
      <w:divBdr>
        <w:top w:val="none" w:sz="0" w:space="0" w:color="auto"/>
        <w:left w:val="none" w:sz="0" w:space="0" w:color="auto"/>
        <w:bottom w:val="none" w:sz="0" w:space="0" w:color="auto"/>
        <w:right w:val="none" w:sz="0" w:space="0" w:color="auto"/>
      </w:divBdr>
    </w:div>
    <w:div w:id="74523165">
      <w:bodyDiv w:val="1"/>
      <w:marLeft w:val="0"/>
      <w:marRight w:val="0"/>
      <w:marTop w:val="0"/>
      <w:marBottom w:val="0"/>
      <w:divBdr>
        <w:top w:val="none" w:sz="0" w:space="0" w:color="auto"/>
        <w:left w:val="none" w:sz="0" w:space="0" w:color="auto"/>
        <w:bottom w:val="none" w:sz="0" w:space="0" w:color="auto"/>
        <w:right w:val="none" w:sz="0" w:space="0" w:color="auto"/>
      </w:divBdr>
    </w:div>
    <w:div w:id="75514500">
      <w:bodyDiv w:val="1"/>
      <w:marLeft w:val="0"/>
      <w:marRight w:val="0"/>
      <w:marTop w:val="0"/>
      <w:marBottom w:val="0"/>
      <w:divBdr>
        <w:top w:val="none" w:sz="0" w:space="0" w:color="auto"/>
        <w:left w:val="none" w:sz="0" w:space="0" w:color="auto"/>
        <w:bottom w:val="none" w:sz="0" w:space="0" w:color="auto"/>
        <w:right w:val="none" w:sz="0" w:space="0" w:color="auto"/>
      </w:divBdr>
    </w:div>
    <w:div w:id="78018346">
      <w:bodyDiv w:val="1"/>
      <w:marLeft w:val="0"/>
      <w:marRight w:val="0"/>
      <w:marTop w:val="0"/>
      <w:marBottom w:val="0"/>
      <w:divBdr>
        <w:top w:val="none" w:sz="0" w:space="0" w:color="auto"/>
        <w:left w:val="none" w:sz="0" w:space="0" w:color="auto"/>
        <w:bottom w:val="none" w:sz="0" w:space="0" w:color="auto"/>
        <w:right w:val="none" w:sz="0" w:space="0" w:color="auto"/>
      </w:divBdr>
    </w:div>
    <w:div w:id="84619420">
      <w:bodyDiv w:val="1"/>
      <w:marLeft w:val="0"/>
      <w:marRight w:val="0"/>
      <w:marTop w:val="0"/>
      <w:marBottom w:val="0"/>
      <w:divBdr>
        <w:top w:val="none" w:sz="0" w:space="0" w:color="auto"/>
        <w:left w:val="none" w:sz="0" w:space="0" w:color="auto"/>
        <w:bottom w:val="none" w:sz="0" w:space="0" w:color="auto"/>
        <w:right w:val="none" w:sz="0" w:space="0" w:color="auto"/>
      </w:divBdr>
    </w:div>
    <w:div w:id="85923872">
      <w:bodyDiv w:val="1"/>
      <w:marLeft w:val="0"/>
      <w:marRight w:val="0"/>
      <w:marTop w:val="0"/>
      <w:marBottom w:val="0"/>
      <w:divBdr>
        <w:top w:val="none" w:sz="0" w:space="0" w:color="auto"/>
        <w:left w:val="none" w:sz="0" w:space="0" w:color="auto"/>
        <w:bottom w:val="none" w:sz="0" w:space="0" w:color="auto"/>
        <w:right w:val="none" w:sz="0" w:space="0" w:color="auto"/>
      </w:divBdr>
    </w:div>
    <w:div w:id="86119620">
      <w:bodyDiv w:val="1"/>
      <w:marLeft w:val="0"/>
      <w:marRight w:val="0"/>
      <w:marTop w:val="0"/>
      <w:marBottom w:val="0"/>
      <w:divBdr>
        <w:top w:val="none" w:sz="0" w:space="0" w:color="auto"/>
        <w:left w:val="none" w:sz="0" w:space="0" w:color="auto"/>
        <w:bottom w:val="none" w:sz="0" w:space="0" w:color="auto"/>
        <w:right w:val="none" w:sz="0" w:space="0" w:color="auto"/>
      </w:divBdr>
    </w:div>
    <w:div w:id="87889665">
      <w:bodyDiv w:val="1"/>
      <w:marLeft w:val="0"/>
      <w:marRight w:val="0"/>
      <w:marTop w:val="0"/>
      <w:marBottom w:val="0"/>
      <w:divBdr>
        <w:top w:val="none" w:sz="0" w:space="0" w:color="auto"/>
        <w:left w:val="none" w:sz="0" w:space="0" w:color="auto"/>
        <w:bottom w:val="none" w:sz="0" w:space="0" w:color="auto"/>
        <w:right w:val="none" w:sz="0" w:space="0" w:color="auto"/>
      </w:divBdr>
    </w:div>
    <w:div w:id="89669728">
      <w:bodyDiv w:val="1"/>
      <w:marLeft w:val="0"/>
      <w:marRight w:val="0"/>
      <w:marTop w:val="0"/>
      <w:marBottom w:val="0"/>
      <w:divBdr>
        <w:top w:val="none" w:sz="0" w:space="0" w:color="auto"/>
        <w:left w:val="none" w:sz="0" w:space="0" w:color="auto"/>
        <w:bottom w:val="none" w:sz="0" w:space="0" w:color="auto"/>
        <w:right w:val="none" w:sz="0" w:space="0" w:color="auto"/>
      </w:divBdr>
    </w:div>
    <w:div w:id="91173485">
      <w:bodyDiv w:val="1"/>
      <w:marLeft w:val="0"/>
      <w:marRight w:val="0"/>
      <w:marTop w:val="0"/>
      <w:marBottom w:val="0"/>
      <w:divBdr>
        <w:top w:val="none" w:sz="0" w:space="0" w:color="auto"/>
        <w:left w:val="none" w:sz="0" w:space="0" w:color="auto"/>
        <w:bottom w:val="none" w:sz="0" w:space="0" w:color="auto"/>
        <w:right w:val="none" w:sz="0" w:space="0" w:color="auto"/>
      </w:divBdr>
    </w:div>
    <w:div w:id="94135915">
      <w:bodyDiv w:val="1"/>
      <w:marLeft w:val="0"/>
      <w:marRight w:val="0"/>
      <w:marTop w:val="0"/>
      <w:marBottom w:val="0"/>
      <w:divBdr>
        <w:top w:val="none" w:sz="0" w:space="0" w:color="auto"/>
        <w:left w:val="none" w:sz="0" w:space="0" w:color="auto"/>
        <w:bottom w:val="none" w:sz="0" w:space="0" w:color="auto"/>
        <w:right w:val="none" w:sz="0" w:space="0" w:color="auto"/>
      </w:divBdr>
    </w:div>
    <w:div w:id="100758429">
      <w:bodyDiv w:val="1"/>
      <w:marLeft w:val="0"/>
      <w:marRight w:val="0"/>
      <w:marTop w:val="0"/>
      <w:marBottom w:val="0"/>
      <w:divBdr>
        <w:top w:val="none" w:sz="0" w:space="0" w:color="auto"/>
        <w:left w:val="none" w:sz="0" w:space="0" w:color="auto"/>
        <w:bottom w:val="none" w:sz="0" w:space="0" w:color="auto"/>
        <w:right w:val="none" w:sz="0" w:space="0" w:color="auto"/>
      </w:divBdr>
    </w:div>
    <w:div w:id="101413454">
      <w:bodyDiv w:val="1"/>
      <w:marLeft w:val="0"/>
      <w:marRight w:val="0"/>
      <w:marTop w:val="0"/>
      <w:marBottom w:val="0"/>
      <w:divBdr>
        <w:top w:val="none" w:sz="0" w:space="0" w:color="auto"/>
        <w:left w:val="none" w:sz="0" w:space="0" w:color="auto"/>
        <w:bottom w:val="none" w:sz="0" w:space="0" w:color="auto"/>
        <w:right w:val="none" w:sz="0" w:space="0" w:color="auto"/>
      </w:divBdr>
    </w:div>
    <w:div w:id="102192704">
      <w:bodyDiv w:val="1"/>
      <w:marLeft w:val="0"/>
      <w:marRight w:val="0"/>
      <w:marTop w:val="0"/>
      <w:marBottom w:val="0"/>
      <w:divBdr>
        <w:top w:val="none" w:sz="0" w:space="0" w:color="auto"/>
        <w:left w:val="none" w:sz="0" w:space="0" w:color="auto"/>
        <w:bottom w:val="none" w:sz="0" w:space="0" w:color="auto"/>
        <w:right w:val="none" w:sz="0" w:space="0" w:color="auto"/>
      </w:divBdr>
    </w:div>
    <w:div w:id="102384742">
      <w:bodyDiv w:val="1"/>
      <w:marLeft w:val="0"/>
      <w:marRight w:val="0"/>
      <w:marTop w:val="0"/>
      <w:marBottom w:val="0"/>
      <w:divBdr>
        <w:top w:val="none" w:sz="0" w:space="0" w:color="auto"/>
        <w:left w:val="none" w:sz="0" w:space="0" w:color="auto"/>
        <w:bottom w:val="none" w:sz="0" w:space="0" w:color="auto"/>
        <w:right w:val="none" w:sz="0" w:space="0" w:color="auto"/>
      </w:divBdr>
    </w:div>
    <w:div w:id="103814543">
      <w:bodyDiv w:val="1"/>
      <w:marLeft w:val="0"/>
      <w:marRight w:val="0"/>
      <w:marTop w:val="0"/>
      <w:marBottom w:val="0"/>
      <w:divBdr>
        <w:top w:val="none" w:sz="0" w:space="0" w:color="auto"/>
        <w:left w:val="none" w:sz="0" w:space="0" w:color="auto"/>
        <w:bottom w:val="none" w:sz="0" w:space="0" w:color="auto"/>
        <w:right w:val="none" w:sz="0" w:space="0" w:color="auto"/>
      </w:divBdr>
    </w:div>
    <w:div w:id="106244761">
      <w:bodyDiv w:val="1"/>
      <w:marLeft w:val="0"/>
      <w:marRight w:val="0"/>
      <w:marTop w:val="0"/>
      <w:marBottom w:val="0"/>
      <w:divBdr>
        <w:top w:val="none" w:sz="0" w:space="0" w:color="auto"/>
        <w:left w:val="none" w:sz="0" w:space="0" w:color="auto"/>
        <w:bottom w:val="none" w:sz="0" w:space="0" w:color="auto"/>
        <w:right w:val="none" w:sz="0" w:space="0" w:color="auto"/>
      </w:divBdr>
    </w:div>
    <w:div w:id="108285222">
      <w:bodyDiv w:val="1"/>
      <w:marLeft w:val="0"/>
      <w:marRight w:val="0"/>
      <w:marTop w:val="0"/>
      <w:marBottom w:val="0"/>
      <w:divBdr>
        <w:top w:val="none" w:sz="0" w:space="0" w:color="auto"/>
        <w:left w:val="none" w:sz="0" w:space="0" w:color="auto"/>
        <w:bottom w:val="none" w:sz="0" w:space="0" w:color="auto"/>
        <w:right w:val="none" w:sz="0" w:space="0" w:color="auto"/>
      </w:divBdr>
    </w:div>
    <w:div w:id="109977793">
      <w:bodyDiv w:val="1"/>
      <w:marLeft w:val="0"/>
      <w:marRight w:val="0"/>
      <w:marTop w:val="0"/>
      <w:marBottom w:val="0"/>
      <w:divBdr>
        <w:top w:val="none" w:sz="0" w:space="0" w:color="auto"/>
        <w:left w:val="none" w:sz="0" w:space="0" w:color="auto"/>
        <w:bottom w:val="none" w:sz="0" w:space="0" w:color="auto"/>
        <w:right w:val="none" w:sz="0" w:space="0" w:color="auto"/>
      </w:divBdr>
    </w:div>
    <w:div w:id="110057093">
      <w:bodyDiv w:val="1"/>
      <w:marLeft w:val="0"/>
      <w:marRight w:val="0"/>
      <w:marTop w:val="0"/>
      <w:marBottom w:val="0"/>
      <w:divBdr>
        <w:top w:val="none" w:sz="0" w:space="0" w:color="auto"/>
        <w:left w:val="none" w:sz="0" w:space="0" w:color="auto"/>
        <w:bottom w:val="none" w:sz="0" w:space="0" w:color="auto"/>
        <w:right w:val="none" w:sz="0" w:space="0" w:color="auto"/>
      </w:divBdr>
    </w:div>
    <w:div w:id="113599836">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17381410">
      <w:bodyDiv w:val="1"/>
      <w:marLeft w:val="0"/>
      <w:marRight w:val="0"/>
      <w:marTop w:val="0"/>
      <w:marBottom w:val="0"/>
      <w:divBdr>
        <w:top w:val="none" w:sz="0" w:space="0" w:color="auto"/>
        <w:left w:val="none" w:sz="0" w:space="0" w:color="auto"/>
        <w:bottom w:val="none" w:sz="0" w:space="0" w:color="auto"/>
        <w:right w:val="none" w:sz="0" w:space="0" w:color="auto"/>
      </w:divBdr>
    </w:div>
    <w:div w:id="118576834">
      <w:bodyDiv w:val="1"/>
      <w:marLeft w:val="0"/>
      <w:marRight w:val="0"/>
      <w:marTop w:val="0"/>
      <w:marBottom w:val="0"/>
      <w:divBdr>
        <w:top w:val="none" w:sz="0" w:space="0" w:color="auto"/>
        <w:left w:val="none" w:sz="0" w:space="0" w:color="auto"/>
        <w:bottom w:val="none" w:sz="0" w:space="0" w:color="auto"/>
        <w:right w:val="none" w:sz="0" w:space="0" w:color="auto"/>
      </w:divBdr>
    </w:div>
    <w:div w:id="118652255">
      <w:bodyDiv w:val="1"/>
      <w:marLeft w:val="0"/>
      <w:marRight w:val="0"/>
      <w:marTop w:val="0"/>
      <w:marBottom w:val="0"/>
      <w:divBdr>
        <w:top w:val="none" w:sz="0" w:space="0" w:color="auto"/>
        <w:left w:val="none" w:sz="0" w:space="0" w:color="auto"/>
        <w:bottom w:val="none" w:sz="0" w:space="0" w:color="auto"/>
        <w:right w:val="none" w:sz="0" w:space="0" w:color="auto"/>
      </w:divBdr>
    </w:div>
    <w:div w:id="125128160">
      <w:bodyDiv w:val="1"/>
      <w:marLeft w:val="0"/>
      <w:marRight w:val="0"/>
      <w:marTop w:val="0"/>
      <w:marBottom w:val="0"/>
      <w:divBdr>
        <w:top w:val="none" w:sz="0" w:space="0" w:color="auto"/>
        <w:left w:val="none" w:sz="0" w:space="0" w:color="auto"/>
        <w:bottom w:val="none" w:sz="0" w:space="0" w:color="auto"/>
        <w:right w:val="none" w:sz="0" w:space="0" w:color="auto"/>
      </w:divBdr>
    </w:div>
    <w:div w:id="128479708">
      <w:bodyDiv w:val="1"/>
      <w:marLeft w:val="0"/>
      <w:marRight w:val="0"/>
      <w:marTop w:val="0"/>
      <w:marBottom w:val="0"/>
      <w:divBdr>
        <w:top w:val="none" w:sz="0" w:space="0" w:color="auto"/>
        <w:left w:val="none" w:sz="0" w:space="0" w:color="auto"/>
        <w:bottom w:val="none" w:sz="0" w:space="0" w:color="auto"/>
        <w:right w:val="none" w:sz="0" w:space="0" w:color="auto"/>
      </w:divBdr>
    </w:div>
    <w:div w:id="129326942">
      <w:bodyDiv w:val="1"/>
      <w:marLeft w:val="0"/>
      <w:marRight w:val="0"/>
      <w:marTop w:val="0"/>
      <w:marBottom w:val="0"/>
      <w:divBdr>
        <w:top w:val="none" w:sz="0" w:space="0" w:color="auto"/>
        <w:left w:val="none" w:sz="0" w:space="0" w:color="auto"/>
        <w:bottom w:val="none" w:sz="0" w:space="0" w:color="auto"/>
        <w:right w:val="none" w:sz="0" w:space="0" w:color="auto"/>
      </w:divBdr>
    </w:div>
    <w:div w:id="134026105">
      <w:bodyDiv w:val="1"/>
      <w:marLeft w:val="0"/>
      <w:marRight w:val="0"/>
      <w:marTop w:val="0"/>
      <w:marBottom w:val="0"/>
      <w:divBdr>
        <w:top w:val="none" w:sz="0" w:space="0" w:color="auto"/>
        <w:left w:val="none" w:sz="0" w:space="0" w:color="auto"/>
        <w:bottom w:val="none" w:sz="0" w:space="0" w:color="auto"/>
        <w:right w:val="none" w:sz="0" w:space="0" w:color="auto"/>
      </w:divBdr>
    </w:div>
    <w:div w:id="134834666">
      <w:bodyDiv w:val="1"/>
      <w:marLeft w:val="0"/>
      <w:marRight w:val="0"/>
      <w:marTop w:val="0"/>
      <w:marBottom w:val="0"/>
      <w:divBdr>
        <w:top w:val="none" w:sz="0" w:space="0" w:color="auto"/>
        <w:left w:val="none" w:sz="0" w:space="0" w:color="auto"/>
        <w:bottom w:val="none" w:sz="0" w:space="0" w:color="auto"/>
        <w:right w:val="none" w:sz="0" w:space="0" w:color="auto"/>
      </w:divBdr>
    </w:div>
    <w:div w:id="138232152">
      <w:bodyDiv w:val="1"/>
      <w:marLeft w:val="0"/>
      <w:marRight w:val="0"/>
      <w:marTop w:val="0"/>
      <w:marBottom w:val="0"/>
      <w:divBdr>
        <w:top w:val="none" w:sz="0" w:space="0" w:color="auto"/>
        <w:left w:val="none" w:sz="0" w:space="0" w:color="auto"/>
        <w:bottom w:val="none" w:sz="0" w:space="0" w:color="auto"/>
        <w:right w:val="none" w:sz="0" w:space="0" w:color="auto"/>
      </w:divBdr>
    </w:div>
    <w:div w:id="141234941">
      <w:bodyDiv w:val="1"/>
      <w:marLeft w:val="0"/>
      <w:marRight w:val="0"/>
      <w:marTop w:val="0"/>
      <w:marBottom w:val="0"/>
      <w:divBdr>
        <w:top w:val="none" w:sz="0" w:space="0" w:color="auto"/>
        <w:left w:val="none" w:sz="0" w:space="0" w:color="auto"/>
        <w:bottom w:val="none" w:sz="0" w:space="0" w:color="auto"/>
        <w:right w:val="none" w:sz="0" w:space="0" w:color="auto"/>
      </w:divBdr>
    </w:div>
    <w:div w:id="142894418">
      <w:bodyDiv w:val="1"/>
      <w:marLeft w:val="0"/>
      <w:marRight w:val="0"/>
      <w:marTop w:val="0"/>
      <w:marBottom w:val="0"/>
      <w:divBdr>
        <w:top w:val="none" w:sz="0" w:space="0" w:color="auto"/>
        <w:left w:val="none" w:sz="0" w:space="0" w:color="auto"/>
        <w:bottom w:val="none" w:sz="0" w:space="0" w:color="auto"/>
        <w:right w:val="none" w:sz="0" w:space="0" w:color="auto"/>
      </w:divBdr>
    </w:div>
    <w:div w:id="145754387">
      <w:bodyDiv w:val="1"/>
      <w:marLeft w:val="0"/>
      <w:marRight w:val="0"/>
      <w:marTop w:val="0"/>
      <w:marBottom w:val="0"/>
      <w:divBdr>
        <w:top w:val="none" w:sz="0" w:space="0" w:color="auto"/>
        <w:left w:val="none" w:sz="0" w:space="0" w:color="auto"/>
        <w:bottom w:val="none" w:sz="0" w:space="0" w:color="auto"/>
        <w:right w:val="none" w:sz="0" w:space="0" w:color="auto"/>
      </w:divBdr>
    </w:div>
    <w:div w:id="149249000">
      <w:bodyDiv w:val="1"/>
      <w:marLeft w:val="0"/>
      <w:marRight w:val="0"/>
      <w:marTop w:val="0"/>
      <w:marBottom w:val="0"/>
      <w:divBdr>
        <w:top w:val="none" w:sz="0" w:space="0" w:color="auto"/>
        <w:left w:val="none" w:sz="0" w:space="0" w:color="auto"/>
        <w:bottom w:val="none" w:sz="0" w:space="0" w:color="auto"/>
        <w:right w:val="none" w:sz="0" w:space="0" w:color="auto"/>
      </w:divBdr>
    </w:div>
    <w:div w:id="149833879">
      <w:bodyDiv w:val="1"/>
      <w:marLeft w:val="0"/>
      <w:marRight w:val="0"/>
      <w:marTop w:val="0"/>
      <w:marBottom w:val="0"/>
      <w:divBdr>
        <w:top w:val="none" w:sz="0" w:space="0" w:color="auto"/>
        <w:left w:val="none" w:sz="0" w:space="0" w:color="auto"/>
        <w:bottom w:val="none" w:sz="0" w:space="0" w:color="auto"/>
        <w:right w:val="none" w:sz="0" w:space="0" w:color="auto"/>
      </w:divBdr>
    </w:div>
    <w:div w:id="149834521">
      <w:bodyDiv w:val="1"/>
      <w:marLeft w:val="0"/>
      <w:marRight w:val="0"/>
      <w:marTop w:val="0"/>
      <w:marBottom w:val="0"/>
      <w:divBdr>
        <w:top w:val="none" w:sz="0" w:space="0" w:color="auto"/>
        <w:left w:val="none" w:sz="0" w:space="0" w:color="auto"/>
        <w:bottom w:val="none" w:sz="0" w:space="0" w:color="auto"/>
        <w:right w:val="none" w:sz="0" w:space="0" w:color="auto"/>
      </w:divBdr>
    </w:div>
    <w:div w:id="151988900">
      <w:bodyDiv w:val="1"/>
      <w:marLeft w:val="0"/>
      <w:marRight w:val="0"/>
      <w:marTop w:val="0"/>
      <w:marBottom w:val="0"/>
      <w:divBdr>
        <w:top w:val="none" w:sz="0" w:space="0" w:color="auto"/>
        <w:left w:val="none" w:sz="0" w:space="0" w:color="auto"/>
        <w:bottom w:val="none" w:sz="0" w:space="0" w:color="auto"/>
        <w:right w:val="none" w:sz="0" w:space="0" w:color="auto"/>
      </w:divBdr>
    </w:div>
    <w:div w:id="154077951">
      <w:bodyDiv w:val="1"/>
      <w:marLeft w:val="0"/>
      <w:marRight w:val="0"/>
      <w:marTop w:val="0"/>
      <w:marBottom w:val="0"/>
      <w:divBdr>
        <w:top w:val="none" w:sz="0" w:space="0" w:color="auto"/>
        <w:left w:val="none" w:sz="0" w:space="0" w:color="auto"/>
        <w:bottom w:val="none" w:sz="0" w:space="0" w:color="auto"/>
        <w:right w:val="none" w:sz="0" w:space="0" w:color="auto"/>
      </w:divBdr>
    </w:div>
    <w:div w:id="155876630">
      <w:bodyDiv w:val="1"/>
      <w:marLeft w:val="0"/>
      <w:marRight w:val="0"/>
      <w:marTop w:val="0"/>
      <w:marBottom w:val="0"/>
      <w:divBdr>
        <w:top w:val="none" w:sz="0" w:space="0" w:color="auto"/>
        <w:left w:val="none" w:sz="0" w:space="0" w:color="auto"/>
        <w:bottom w:val="none" w:sz="0" w:space="0" w:color="auto"/>
        <w:right w:val="none" w:sz="0" w:space="0" w:color="auto"/>
      </w:divBdr>
    </w:div>
    <w:div w:id="160632185">
      <w:bodyDiv w:val="1"/>
      <w:marLeft w:val="0"/>
      <w:marRight w:val="0"/>
      <w:marTop w:val="0"/>
      <w:marBottom w:val="0"/>
      <w:divBdr>
        <w:top w:val="none" w:sz="0" w:space="0" w:color="auto"/>
        <w:left w:val="none" w:sz="0" w:space="0" w:color="auto"/>
        <w:bottom w:val="none" w:sz="0" w:space="0" w:color="auto"/>
        <w:right w:val="none" w:sz="0" w:space="0" w:color="auto"/>
      </w:divBdr>
    </w:div>
    <w:div w:id="162399658">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64446593">
      <w:bodyDiv w:val="1"/>
      <w:marLeft w:val="0"/>
      <w:marRight w:val="0"/>
      <w:marTop w:val="0"/>
      <w:marBottom w:val="0"/>
      <w:divBdr>
        <w:top w:val="none" w:sz="0" w:space="0" w:color="auto"/>
        <w:left w:val="none" w:sz="0" w:space="0" w:color="auto"/>
        <w:bottom w:val="none" w:sz="0" w:space="0" w:color="auto"/>
        <w:right w:val="none" w:sz="0" w:space="0" w:color="auto"/>
      </w:divBdr>
    </w:div>
    <w:div w:id="168566013">
      <w:bodyDiv w:val="1"/>
      <w:marLeft w:val="0"/>
      <w:marRight w:val="0"/>
      <w:marTop w:val="0"/>
      <w:marBottom w:val="0"/>
      <w:divBdr>
        <w:top w:val="none" w:sz="0" w:space="0" w:color="auto"/>
        <w:left w:val="none" w:sz="0" w:space="0" w:color="auto"/>
        <w:bottom w:val="none" w:sz="0" w:space="0" w:color="auto"/>
        <w:right w:val="none" w:sz="0" w:space="0" w:color="auto"/>
      </w:divBdr>
    </w:div>
    <w:div w:id="168913155">
      <w:bodyDiv w:val="1"/>
      <w:marLeft w:val="0"/>
      <w:marRight w:val="0"/>
      <w:marTop w:val="0"/>
      <w:marBottom w:val="0"/>
      <w:divBdr>
        <w:top w:val="none" w:sz="0" w:space="0" w:color="auto"/>
        <w:left w:val="none" w:sz="0" w:space="0" w:color="auto"/>
        <w:bottom w:val="none" w:sz="0" w:space="0" w:color="auto"/>
        <w:right w:val="none" w:sz="0" w:space="0" w:color="auto"/>
      </w:divBdr>
    </w:div>
    <w:div w:id="179978272">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181281566">
      <w:bodyDiv w:val="1"/>
      <w:marLeft w:val="0"/>
      <w:marRight w:val="0"/>
      <w:marTop w:val="0"/>
      <w:marBottom w:val="0"/>
      <w:divBdr>
        <w:top w:val="none" w:sz="0" w:space="0" w:color="auto"/>
        <w:left w:val="none" w:sz="0" w:space="0" w:color="auto"/>
        <w:bottom w:val="none" w:sz="0" w:space="0" w:color="auto"/>
        <w:right w:val="none" w:sz="0" w:space="0" w:color="auto"/>
      </w:divBdr>
    </w:div>
    <w:div w:id="181482381">
      <w:bodyDiv w:val="1"/>
      <w:marLeft w:val="0"/>
      <w:marRight w:val="0"/>
      <w:marTop w:val="0"/>
      <w:marBottom w:val="0"/>
      <w:divBdr>
        <w:top w:val="none" w:sz="0" w:space="0" w:color="auto"/>
        <w:left w:val="none" w:sz="0" w:space="0" w:color="auto"/>
        <w:bottom w:val="none" w:sz="0" w:space="0" w:color="auto"/>
        <w:right w:val="none" w:sz="0" w:space="0" w:color="auto"/>
      </w:divBdr>
    </w:div>
    <w:div w:id="181626875">
      <w:bodyDiv w:val="1"/>
      <w:marLeft w:val="0"/>
      <w:marRight w:val="0"/>
      <w:marTop w:val="0"/>
      <w:marBottom w:val="0"/>
      <w:divBdr>
        <w:top w:val="none" w:sz="0" w:space="0" w:color="auto"/>
        <w:left w:val="none" w:sz="0" w:space="0" w:color="auto"/>
        <w:bottom w:val="none" w:sz="0" w:space="0" w:color="auto"/>
        <w:right w:val="none" w:sz="0" w:space="0" w:color="auto"/>
      </w:divBdr>
    </w:div>
    <w:div w:id="182089641">
      <w:bodyDiv w:val="1"/>
      <w:marLeft w:val="0"/>
      <w:marRight w:val="0"/>
      <w:marTop w:val="0"/>
      <w:marBottom w:val="0"/>
      <w:divBdr>
        <w:top w:val="none" w:sz="0" w:space="0" w:color="auto"/>
        <w:left w:val="none" w:sz="0" w:space="0" w:color="auto"/>
        <w:bottom w:val="none" w:sz="0" w:space="0" w:color="auto"/>
        <w:right w:val="none" w:sz="0" w:space="0" w:color="auto"/>
      </w:divBdr>
    </w:div>
    <w:div w:id="183787695">
      <w:bodyDiv w:val="1"/>
      <w:marLeft w:val="0"/>
      <w:marRight w:val="0"/>
      <w:marTop w:val="0"/>
      <w:marBottom w:val="0"/>
      <w:divBdr>
        <w:top w:val="none" w:sz="0" w:space="0" w:color="auto"/>
        <w:left w:val="none" w:sz="0" w:space="0" w:color="auto"/>
        <w:bottom w:val="none" w:sz="0" w:space="0" w:color="auto"/>
        <w:right w:val="none" w:sz="0" w:space="0" w:color="auto"/>
      </w:divBdr>
    </w:div>
    <w:div w:id="183983597">
      <w:bodyDiv w:val="1"/>
      <w:marLeft w:val="0"/>
      <w:marRight w:val="0"/>
      <w:marTop w:val="0"/>
      <w:marBottom w:val="0"/>
      <w:divBdr>
        <w:top w:val="none" w:sz="0" w:space="0" w:color="auto"/>
        <w:left w:val="none" w:sz="0" w:space="0" w:color="auto"/>
        <w:bottom w:val="none" w:sz="0" w:space="0" w:color="auto"/>
        <w:right w:val="none" w:sz="0" w:space="0" w:color="auto"/>
      </w:divBdr>
    </w:div>
    <w:div w:id="185481190">
      <w:bodyDiv w:val="1"/>
      <w:marLeft w:val="0"/>
      <w:marRight w:val="0"/>
      <w:marTop w:val="0"/>
      <w:marBottom w:val="0"/>
      <w:divBdr>
        <w:top w:val="none" w:sz="0" w:space="0" w:color="auto"/>
        <w:left w:val="none" w:sz="0" w:space="0" w:color="auto"/>
        <w:bottom w:val="none" w:sz="0" w:space="0" w:color="auto"/>
        <w:right w:val="none" w:sz="0" w:space="0" w:color="auto"/>
      </w:divBdr>
    </w:div>
    <w:div w:id="188877526">
      <w:bodyDiv w:val="1"/>
      <w:marLeft w:val="0"/>
      <w:marRight w:val="0"/>
      <w:marTop w:val="0"/>
      <w:marBottom w:val="0"/>
      <w:divBdr>
        <w:top w:val="none" w:sz="0" w:space="0" w:color="auto"/>
        <w:left w:val="none" w:sz="0" w:space="0" w:color="auto"/>
        <w:bottom w:val="none" w:sz="0" w:space="0" w:color="auto"/>
        <w:right w:val="none" w:sz="0" w:space="0" w:color="auto"/>
      </w:divBdr>
    </w:div>
    <w:div w:id="192884079">
      <w:bodyDiv w:val="1"/>
      <w:marLeft w:val="0"/>
      <w:marRight w:val="0"/>
      <w:marTop w:val="0"/>
      <w:marBottom w:val="0"/>
      <w:divBdr>
        <w:top w:val="none" w:sz="0" w:space="0" w:color="auto"/>
        <w:left w:val="none" w:sz="0" w:space="0" w:color="auto"/>
        <w:bottom w:val="none" w:sz="0" w:space="0" w:color="auto"/>
        <w:right w:val="none" w:sz="0" w:space="0" w:color="auto"/>
      </w:divBdr>
    </w:div>
    <w:div w:id="195435819">
      <w:bodyDiv w:val="1"/>
      <w:marLeft w:val="0"/>
      <w:marRight w:val="0"/>
      <w:marTop w:val="0"/>
      <w:marBottom w:val="0"/>
      <w:divBdr>
        <w:top w:val="none" w:sz="0" w:space="0" w:color="auto"/>
        <w:left w:val="none" w:sz="0" w:space="0" w:color="auto"/>
        <w:bottom w:val="none" w:sz="0" w:space="0" w:color="auto"/>
        <w:right w:val="none" w:sz="0" w:space="0" w:color="auto"/>
      </w:divBdr>
    </w:div>
    <w:div w:id="197933683">
      <w:bodyDiv w:val="1"/>
      <w:marLeft w:val="0"/>
      <w:marRight w:val="0"/>
      <w:marTop w:val="0"/>
      <w:marBottom w:val="0"/>
      <w:divBdr>
        <w:top w:val="none" w:sz="0" w:space="0" w:color="auto"/>
        <w:left w:val="none" w:sz="0" w:space="0" w:color="auto"/>
        <w:bottom w:val="none" w:sz="0" w:space="0" w:color="auto"/>
        <w:right w:val="none" w:sz="0" w:space="0" w:color="auto"/>
      </w:divBdr>
    </w:div>
    <w:div w:id="198705643">
      <w:bodyDiv w:val="1"/>
      <w:marLeft w:val="0"/>
      <w:marRight w:val="0"/>
      <w:marTop w:val="0"/>
      <w:marBottom w:val="0"/>
      <w:divBdr>
        <w:top w:val="none" w:sz="0" w:space="0" w:color="auto"/>
        <w:left w:val="none" w:sz="0" w:space="0" w:color="auto"/>
        <w:bottom w:val="none" w:sz="0" w:space="0" w:color="auto"/>
        <w:right w:val="none" w:sz="0" w:space="0" w:color="auto"/>
      </w:divBdr>
    </w:div>
    <w:div w:id="203715008">
      <w:bodyDiv w:val="1"/>
      <w:marLeft w:val="0"/>
      <w:marRight w:val="0"/>
      <w:marTop w:val="0"/>
      <w:marBottom w:val="0"/>
      <w:divBdr>
        <w:top w:val="none" w:sz="0" w:space="0" w:color="auto"/>
        <w:left w:val="none" w:sz="0" w:space="0" w:color="auto"/>
        <w:bottom w:val="none" w:sz="0" w:space="0" w:color="auto"/>
        <w:right w:val="none" w:sz="0" w:space="0" w:color="auto"/>
      </w:divBdr>
    </w:div>
    <w:div w:id="208495176">
      <w:bodyDiv w:val="1"/>
      <w:marLeft w:val="0"/>
      <w:marRight w:val="0"/>
      <w:marTop w:val="0"/>
      <w:marBottom w:val="0"/>
      <w:divBdr>
        <w:top w:val="none" w:sz="0" w:space="0" w:color="auto"/>
        <w:left w:val="none" w:sz="0" w:space="0" w:color="auto"/>
        <w:bottom w:val="none" w:sz="0" w:space="0" w:color="auto"/>
        <w:right w:val="none" w:sz="0" w:space="0" w:color="auto"/>
      </w:divBdr>
    </w:div>
    <w:div w:id="210194126">
      <w:bodyDiv w:val="1"/>
      <w:marLeft w:val="0"/>
      <w:marRight w:val="0"/>
      <w:marTop w:val="0"/>
      <w:marBottom w:val="0"/>
      <w:divBdr>
        <w:top w:val="none" w:sz="0" w:space="0" w:color="auto"/>
        <w:left w:val="none" w:sz="0" w:space="0" w:color="auto"/>
        <w:bottom w:val="none" w:sz="0" w:space="0" w:color="auto"/>
        <w:right w:val="none" w:sz="0" w:space="0" w:color="auto"/>
      </w:divBdr>
    </w:div>
    <w:div w:id="212272479">
      <w:bodyDiv w:val="1"/>
      <w:marLeft w:val="0"/>
      <w:marRight w:val="0"/>
      <w:marTop w:val="0"/>
      <w:marBottom w:val="0"/>
      <w:divBdr>
        <w:top w:val="none" w:sz="0" w:space="0" w:color="auto"/>
        <w:left w:val="none" w:sz="0" w:space="0" w:color="auto"/>
        <w:bottom w:val="none" w:sz="0" w:space="0" w:color="auto"/>
        <w:right w:val="none" w:sz="0" w:space="0" w:color="auto"/>
      </w:divBdr>
    </w:div>
    <w:div w:id="213661004">
      <w:bodyDiv w:val="1"/>
      <w:marLeft w:val="0"/>
      <w:marRight w:val="0"/>
      <w:marTop w:val="0"/>
      <w:marBottom w:val="0"/>
      <w:divBdr>
        <w:top w:val="none" w:sz="0" w:space="0" w:color="auto"/>
        <w:left w:val="none" w:sz="0" w:space="0" w:color="auto"/>
        <w:bottom w:val="none" w:sz="0" w:space="0" w:color="auto"/>
        <w:right w:val="none" w:sz="0" w:space="0" w:color="auto"/>
      </w:divBdr>
    </w:div>
    <w:div w:id="219052863">
      <w:bodyDiv w:val="1"/>
      <w:marLeft w:val="0"/>
      <w:marRight w:val="0"/>
      <w:marTop w:val="0"/>
      <w:marBottom w:val="0"/>
      <w:divBdr>
        <w:top w:val="none" w:sz="0" w:space="0" w:color="auto"/>
        <w:left w:val="none" w:sz="0" w:space="0" w:color="auto"/>
        <w:bottom w:val="none" w:sz="0" w:space="0" w:color="auto"/>
        <w:right w:val="none" w:sz="0" w:space="0" w:color="auto"/>
      </w:divBdr>
    </w:div>
    <w:div w:id="220407983">
      <w:bodyDiv w:val="1"/>
      <w:marLeft w:val="0"/>
      <w:marRight w:val="0"/>
      <w:marTop w:val="0"/>
      <w:marBottom w:val="0"/>
      <w:divBdr>
        <w:top w:val="none" w:sz="0" w:space="0" w:color="auto"/>
        <w:left w:val="none" w:sz="0" w:space="0" w:color="auto"/>
        <w:bottom w:val="none" w:sz="0" w:space="0" w:color="auto"/>
        <w:right w:val="none" w:sz="0" w:space="0" w:color="auto"/>
      </w:divBdr>
    </w:div>
    <w:div w:id="221261684">
      <w:bodyDiv w:val="1"/>
      <w:marLeft w:val="0"/>
      <w:marRight w:val="0"/>
      <w:marTop w:val="0"/>
      <w:marBottom w:val="0"/>
      <w:divBdr>
        <w:top w:val="none" w:sz="0" w:space="0" w:color="auto"/>
        <w:left w:val="none" w:sz="0" w:space="0" w:color="auto"/>
        <w:bottom w:val="none" w:sz="0" w:space="0" w:color="auto"/>
        <w:right w:val="none" w:sz="0" w:space="0" w:color="auto"/>
      </w:divBdr>
    </w:div>
    <w:div w:id="221720779">
      <w:bodyDiv w:val="1"/>
      <w:marLeft w:val="0"/>
      <w:marRight w:val="0"/>
      <w:marTop w:val="0"/>
      <w:marBottom w:val="0"/>
      <w:divBdr>
        <w:top w:val="none" w:sz="0" w:space="0" w:color="auto"/>
        <w:left w:val="none" w:sz="0" w:space="0" w:color="auto"/>
        <w:bottom w:val="none" w:sz="0" w:space="0" w:color="auto"/>
        <w:right w:val="none" w:sz="0" w:space="0" w:color="auto"/>
      </w:divBdr>
    </w:div>
    <w:div w:id="224679941">
      <w:bodyDiv w:val="1"/>
      <w:marLeft w:val="0"/>
      <w:marRight w:val="0"/>
      <w:marTop w:val="0"/>
      <w:marBottom w:val="0"/>
      <w:divBdr>
        <w:top w:val="none" w:sz="0" w:space="0" w:color="auto"/>
        <w:left w:val="none" w:sz="0" w:space="0" w:color="auto"/>
        <w:bottom w:val="none" w:sz="0" w:space="0" w:color="auto"/>
        <w:right w:val="none" w:sz="0" w:space="0" w:color="auto"/>
      </w:divBdr>
    </w:div>
    <w:div w:id="225535079">
      <w:bodyDiv w:val="1"/>
      <w:marLeft w:val="0"/>
      <w:marRight w:val="0"/>
      <w:marTop w:val="0"/>
      <w:marBottom w:val="0"/>
      <w:divBdr>
        <w:top w:val="none" w:sz="0" w:space="0" w:color="auto"/>
        <w:left w:val="none" w:sz="0" w:space="0" w:color="auto"/>
        <w:bottom w:val="none" w:sz="0" w:space="0" w:color="auto"/>
        <w:right w:val="none" w:sz="0" w:space="0" w:color="auto"/>
      </w:divBdr>
    </w:div>
    <w:div w:id="227807199">
      <w:bodyDiv w:val="1"/>
      <w:marLeft w:val="0"/>
      <w:marRight w:val="0"/>
      <w:marTop w:val="0"/>
      <w:marBottom w:val="0"/>
      <w:divBdr>
        <w:top w:val="none" w:sz="0" w:space="0" w:color="auto"/>
        <w:left w:val="none" w:sz="0" w:space="0" w:color="auto"/>
        <w:bottom w:val="none" w:sz="0" w:space="0" w:color="auto"/>
        <w:right w:val="none" w:sz="0" w:space="0" w:color="auto"/>
      </w:divBdr>
    </w:div>
    <w:div w:id="228880450">
      <w:bodyDiv w:val="1"/>
      <w:marLeft w:val="0"/>
      <w:marRight w:val="0"/>
      <w:marTop w:val="0"/>
      <w:marBottom w:val="0"/>
      <w:divBdr>
        <w:top w:val="none" w:sz="0" w:space="0" w:color="auto"/>
        <w:left w:val="none" w:sz="0" w:space="0" w:color="auto"/>
        <w:bottom w:val="none" w:sz="0" w:space="0" w:color="auto"/>
        <w:right w:val="none" w:sz="0" w:space="0" w:color="auto"/>
      </w:divBdr>
    </w:div>
    <w:div w:id="231086578">
      <w:bodyDiv w:val="1"/>
      <w:marLeft w:val="0"/>
      <w:marRight w:val="0"/>
      <w:marTop w:val="0"/>
      <w:marBottom w:val="0"/>
      <w:divBdr>
        <w:top w:val="none" w:sz="0" w:space="0" w:color="auto"/>
        <w:left w:val="none" w:sz="0" w:space="0" w:color="auto"/>
        <w:bottom w:val="none" w:sz="0" w:space="0" w:color="auto"/>
        <w:right w:val="none" w:sz="0" w:space="0" w:color="auto"/>
      </w:divBdr>
    </w:div>
    <w:div w:id="235481440">
      <w:bodyDiv w:val="1"/>
      <w:marLeft w:val="0"/>
      <w:marRight w:val="0"/>
      <w:marTop w:val="0"/>
      <w:marBottom w:val="0"/>
      <w:divBdr>
        <w:top w:val="none" w:sz="0" w:space="0" w:color="auto"/>
        <w:left w:val="none" w:sz="0" w:space="0" w:color="auto"/>
        <w:bottom w:val="none" w:sz="0" w:space="0" w:color="auto"/>
        <w:right w:val="none" w:sz="0" w:space="0" w:color="auto"/>
      </w:divBdr>
    </w:div>
    <w:div w:id="237131845">
      <w:bodyDiv w:val="1"/>
      <w:marLeft w:val="0"/>
      <w:marRight w:val="0"/>
      <w:marTop w:val="0"/>
      <w:marBottom w:val="0"/>
      <w:divBdr>
        <w:top w:val="none" w:sz="0" w:space="0" w:color="auto"/>
        <w:left w:val="none" w:sz="0" w:space="0" w:color="auto"/>
        <w:bottom w:val="none" w:sz="0" w:space="0" w:color="auto"/>
        <w:right w:val="none" w:sz="0" w:space="0" w:color="auto"/>
      </w:divBdr>
    </w:div>
    <w:div w:id="239489577">
      <w:bodyDiv w:val="1"/>
      <w:marLeft w:val="0"/>
      <w:marRight w:val="0"/>
      <w:marTop w:val="0"/>
      <w:marBottom w:val="0"/>
      <w:divBdr>
        <w:top w:val="none" w:sz="0" w:space="0" w:color="auto"/>
        <w:left w:val="none" w:sz="0" w:space="0" w:color="auto"/>
        <w:bottom w:val="none" w:sz="0" w:space="0" w:color="auto"/>
        <w:right w:val="none" w:sz="0" w:space="0" w:color="auto"/>
      </w:divBdr>
    </w:div>
    <w:div w:id="241961421">
      <w:bodyDiv w:val="1"/>
      <w:marLeft w:val="0"/>
      <w:marRight w:val="0"/>
      <w:marTop w:val="0"/>
      <w:marBottom w:val="0"/>
      <w:divBdr>
        <w:top w:val="none" w:sz="0" w:space="0" w:color="auto"/>
        <w:left w:val="none" w:sz="0" w:space="0" w:color="auto"/>
        <w:bottom w:val="none" w:sz="0" w:space="0" w:color="auto"/>
        <w:right w:val="none" w:sz="0" w:space="0" w:color="auto"/>
      </w:divBdr>
    </w:div>
    <w:div w:id="243733710">
      <w:bodyDiv w:val="1"/>
      <w:marLeft w:val="0"/>
      <w:marRight w:val="0"/>
      <w:marTop w:val="0"/>
      <w:marBottom w:val="0"/>
      <w:divBdr>
        <w:top w:val="none" w:sz="0" w:space="0" w:color="auto"/>
        <w:left w:val="none" w:sz="0" w:space="0" w:color="auto"/>
        <w:bottom w:val="none" w:sz="0" w:space="0" w:color="auto"/>
        <w:right w:val="none" w:sz="0" w:space="0" w:color="auto"/>
      </w:divBdr>
    </w:div>
    <w:div w:id="244808395">
      <w:bodyDiv w:val="1"/>
      <w:marLeft w:val="0"/>
      <w:marRight w:val="0"/>
      <w:marTop w:val="0"/>
      <w:marBottom w:val="0"/>
      <w:divBdr>
        <w:top w:val="none" w:sz="0" w:space="0" w:color="auto"/>
        <w:left w:val="none" w:sz="0" w:space="0" w:color="auto"/>
        <w:bottom w:val="none" w:sz="0" w:space="0" w:color="auto"/>
        <w:right w:val="none" w:sz="0" w:space="0" w:color="auto"/>
      </w:divBdr>
    </w:div>
    <w:div w:id="244926564">
      <w:bodyDiv w:val="1"/>
      <w:marLeft w:val="0"/>
      <w:marRight w:val="0"/>
      <w:marTop w:val="0"/>
      <w:marBottom w:val="0"/>
      <w:divBdr>
        <w:top w:val="none" w:sz="0" w:space="0" w:color="auto"/>
        <w:left w:val="none" w:sz="0" w:space="0" w:color="auto"/>
        <w:bottom w:val="none" w:sz="0" w:space="0" w:color="auto"/>
        <w:right w:val="none" w:sz="0" w:space="0" w:color="auto"/>
      </w:divBdr>
    </w:div>
    <w:div w:id="245766077">
      <w:bodyDiv w:val="1"/>
      <w:marLeft w:val="0"/>
      <w:marRight w:val="0"/>
      <w:marTop w:val="0"/>
      <w:marBottom w:val="0"/>
      <w:divBdr>
        <w:top w:val="none" w:sz="0" w:space="0" w:color="auto"/>
        <w:left w:val="none" w:sz="0" w:space="0" w:color="auto"/>
        <w:bottom w:val="none" w:sz="0" w:space="0" w:color="auto"/>
        <w:right w:val="none" w:sz="0" w:space="0" w:color="auto"/>
      </w:divBdr>
    </w:div>
    <w:div w:id="248582064">
      <w:bodyDiv w:val="1"/>
      <w:marLeft w:val="0"/>
      <w:marRight w:val="0"/>
      <w:marTop w:val="0"/>
      <w:marBottom w:val="0"/>
      <w:divBdr>
        <w:top w:val="none" w:sz="0" w:space="0" w:color="auto"/>
        <w:left w:val="none" w:sz="0" w:space="0" w:color="auto"/>
        <w:bottom w:val="none" w:sz="0" w:space="0" w:color="auto"/>
        <w:right w:val="none" w:sz="0" w:space="0" w:color="auto"/>
      </w:divBdr>
    </w:div>
    <w:div w:id="250283313">
      <w:bodyDiv w:val="1"/>
      <w:marLeft w:val="0"/>
      <w:marRight w:val="0"/>
      <w:marTop w:val="0"/>
      <w:marBottom w:val="0"/>
      <w:divBdr>
        <w:top w:val="none" w:sz="0" w:space="0" w:color="auto"/>
        <w:left w:val="none" w:sz="0" w:space="0" w:color="auto"/>
        <w:bottom w:val="none" w:sz="0" w:space="0" w:color="auto"/>
        <w:right w:val="none" w:sz="0" w:space="0" w:color="auto"/>
      </w:divBdr>
    </w:div>
    <w:div w:id="250509265">
      <w:bodyDiv w:val="1"/>
      <w:marLeft w:val="0"/>
      <w:marRight w:val="0"/>
      <w:marTop w:val="0"/>
      <w:marBottom w:val="0"/>
      <w:divBdr>
        <w:top w:val="none" w:sz="0" w:space="0" w:color="auto"/>
        <w:left w:val="none" w:sz="0" w:space="0" w:color="auto"/>
        <w:bottom w:val="none" w:sz="0" w:space="0" w:color="auto"/>
        <w:right w:val="none" w:sz="0" w:space="0" w:color="auto"/>
      </w:divBdr>
    </w:div>
    <w:div w:id="251011115">
      <w:bodyDiv w:val="1"/>
      <w:marLeft w:val="0"/>
      <w:marRight w:val="0"/>
      <w:marTop w:val="0"/>
      <w:marBottom w:val="0"/>
      <w:divBdr>
        <w:top w:val="none" w:sz="0" w:space="0" w:color="auto"/>
        <w:left w:val="none" w:sz="0" w:space="0" w:color="auto"/>
        <w:bottom w:val="none" w:sz="0" w:space="0" w:color="auto"/>
        <w:right w:val="none" w:sz="0" w:space="0" w:color="auto"/>
      </w:divBdr>
    </w:div>
    <w:div w:id="253823048">
      <w:bodyDiv w:val="1"/>
      <w:marLeft w:val="0"/>
      <w:marRight w:val="0"/>
      <w:marTop w:val="0"/>
      <w:marBottom w:val="0"/>
      <w:divBdr>
        <w:top w:val="none" w:sz="0" w:space="0" w:color="auto"/>
        <w:left w:val="none" w:sz="0" w:space="0" w:color="auto"/>
        <w:bottom w:val="none" w:sz="0" w:space="0" w:color="auto"/>
        <w:right w:val="none" w:sz="0" w:space="0" w:color="auto"/>
      </w:divBdr>
    </w:div>
    <w:div w:id="255478645">
      <w:bodyDiv w:val="1"/>
      <w:marLeft w:val="0"/>
      <w:marRight w:val="0"/>
      <w:marTop w:val="0"/>
      <w:marBottom w:val="0"/>
      <w:divBdr>
        <w:top w:val="none" w:sz="0" w:space="0" w:color="auto"/>
        <w:left w:val="none" w:sz="0" w:space="0" w:color="auto"/>
        <w:bottom w:val="none" w:sz="0" w:space="0" w:color="auto"/>
        <w:right w:val="none" w:sz="0" w:space="0" w:color="auto"/>
      </w:divBdr>
    </w:div>
    <w:div w:id="259026855">
      <w:bodyDiv w:val="1"/>
      <w:marLeft w:val="0"/>
      <w:marRight w:val="0"/>
      <w:marTop w:val="0"/>
      <w:marBottom w:val="0"/>
      <w:divBdr>
        <w:top w:val="none" w:sz="0" w:space="0" w:color="auto"/>
        <w:left w:val="none" w:sz="0" w:space="0" w:color="auto"/>
        <w:bottom w:val="none" w:sz="0" w:space="0" w:color="auto"/>
        <w:right w:val="none" w:sz="0" w:space="0" w:color="auto"/>
      </w:divBdr>
    </w:div>
    <w:div w:id="261570456">
      <w:bodyDiv w:val="1"/>
      <w:marLeft w:val="0"/>
      <w:marRight w:val="0"/>
      <w:marTop w:val="0"/>
      <w:marBottom w:val="0"/>
      <w:divBdr>
        <w:top w:val="none" w:sz="0" w:space="0" w:color="auto"/>
        <w:left w:val="none" w:sz="0" w:space="0" w:color="auto"/>
        <w:bottom w:val="none" w:sz="0" w:space="0" w:color="auto"/>
        <w:right w:val="none" w:sz="0" w:space="0" w:color="auto"/>
      </w:divBdr>
    </w:div>
    <w:div w:id="261885692">
      <w:bodyDiv w:val="1"/>
      <w:marLeft w:val="0"/>
      <w:marRight w:val="0"/>
      <w:marTop w:val="0"/>
      <w:marBottom w:val="0"/>
      <w:divBdr>
        <w:top w:val="none" w:sz="0" w:space="0" w:color="auto"/>
        <w:left w:val="none" w:sz="0" w:space="0" w:color="auto"/>
        <w:bottom w:val="none" w:sz="0" w:space="0" w:color="auto"/>
        <w:right w:val="none" w:sz="0" w:space="0" w:color="auto"/>
      </w:divBdr>
    </w:div>
    <w:div w:id="262805249">
      <w:bodyDiv w:val="1"/>
      <w:marLeft w:val="0"/>
      <w:marRight w:val="0"/>
      <w:marTop w:val="0"/>
      <w:marBottom w:val="0"/>
      <w:divBdr>
        <w:top w:val="none" w:sz="0" w:space="0" w:color="auto"/>
        <w:left w:val="none" w:sz="0" w:space="0" w:color="auto"/>
        <w:bottom w:val="none" w:sz="0" w:space="0" w:color="auto"/>
        <w:right w:val="none" w:sz="0" w:space="0" w:color="auto"/>
      </w:divBdr>
    </w:div>
    <w:div w:id="264851895">
      <w:bodyDiv w:val="1"/>
      <w:marLeft w:val="0"/>
      <w:marRight w:val="0"/>
      <w:marTop w:val="0"/>
      <w:marBottom w:val="0"/>
      <w:divBdr>
        <w:top w:val="none" w:sz="0" w:space="0" w:color="auto"/>
        <w:left w:val="none" w:sz="0" w:space="0" w:color="auto"/>
        <w:bottom w:val="none" w:sz="0" w:space="0" w:color="auto"/>
        <w:right w:val="none" w:sz="0" w:space="0" w:color="auto"/>
      </w:divBdr>
    </w:div>
    <w:div w:id="269166205">
      <w:bodyDiv w:val="1"/>
      <w:marLeft w:val="0"/>
      <w:marRight w:val="0"/>
      <w:marTop w:val="0"/>
      <w:marBottom w:val="0"/>
      <w:divBdr>
        <w:top w:val="none" w:sz="0" w:space="0" w:color="auto"/>
        <w:left w:val="none" w:sz="0" w:space="0" w:color="auto"/>
        <w:bottom w:val="none" w:sz="0" w:space="0" w:color="auto"/>
        <w:right w:val="none" w:sz="0" w:space="0" w:color="auto"/>
      </w:divBdr>
    </w:div>
    <w:div w:id="274138231">
      <w:bodyDiv w:val="1"/>
      <w:marLeft w:val="0"/>
      <w:marRight w:val="0"/>
      <w:marTop w:val="0"/>
      <w:marBottom w:val="0"/>
      <w:divBdr>
        <w:top w:val="none" w:sz="0" w:space="0" w:color="auto"/>
        <w:left w:val="none" w:sz="0" w:space="0" w:color="auto"/>
        <w:bottom w:val="none" w:sz="0" w:space="0" w:color="auto"/>
        <w:right w:val="none" w:sz="0" w:space="0" w:color="auto"/>
      </w:divBdr>
    </w:div>
    <w:div w:id="278536747">
      <w:bodyDiv w:val="1"/>
      <w:marLeft w:val="0"/>
      <w:marRight w:val="0"/>
      <w:marTop w:val="0"/>
      <w:marBottom w:val="0"/>
      <w:divBdr>
        <w:top w:val="none" w:sz="0" w:space="0" w:color="auto"/>
        <w:left w:val="none" w:sz="0" w:space="0" w:color="auto"/>
        <w:bottom w:val="none" w:sz="0" w:space="0" w:color="auto"/>
        <w:right w:val="none" w:sz="0" w:space="0" w:color="auto"/>
      </w:divBdr>
    </w:div>
    <w:div w:id="280918820">
      <w:bodyDiv w:val="1"/>
      <w:marLeft w:val="0"/>
      <w:marRight w:val="0"/>
      <w:marTop w:val="0"/>
      <w:marBottom w:val="0"/>
      <w:divBdr>
        <w:top w:val="none" w:sz="0" w:space="0" w:color="auto"/>
        <w:left w:val="none" w:sz="0" w:space="0" w:color="auto"/>
        <w:bottom w:val="none" w:sz="0" w:space="0" w:color="auto"/>
        <w:right w:val="none" w:sz="0" w:space="0" w:color="auto"/>
      </w:divBdr>
    </w:div>
    <w:div w:id="281152041">
      <w:bodyDiv w:val="1"/>
      <w:marLeft w:val="0"/>
      <w:marRight w:val="0"/>
      <w:marTop w:val="0"/>
      <w:marBottom w:val="0"/>
      <w:divBdr>
        <w:top w:val="none" w:sz="0" w:space="0" w:color="auto"/>
        <w:left w:val="none" w:sz="0" w:space="0" w:color="auto"/>
        <w:bottom w:val="none" w:sz="0" w:space="0" w:color="auto"/>
        <w:right w:val="none" w:sz="0" w:space="0" w:color="auto"/>
      </w:divBdr>
    </w:div>
    <w:div w:id="282423574">
      <w:bodyDiv w:val="1"/>
      <w:marLeft w:val="0"/>
      <w:marRight w:val="0"/>
      <w:marTop w:val="0"/>
      <w:marBottom w:val="0"/>
      <w:divBdr>
        <w:top w:val="none" w:sz="0" w:space="0" w:color="auto"/>
        <w:left w:val="none" w:sz="0" w:space="0" w:color="auto"/>
        <w:bottom w:val="none" w:sz="0" w:space="0" w:color="auto"/>
        <w:right w:val="none" w:sz="0" w:space="0" w:color="auto"/>
      </w:divBdr>
    </w:div>
    <w:div w:id="283119062">
      <w:bodyDiv w:val="1"/>
      <w:marLeft w:val="0"/>
      <w:marRight w:val="0"/>
      <w:marTop w:val="0"/>
      <w:marBottom w:val="0"/>
      <w:divBdr>
        <w:top w:val="none" w:sz="0" w:space="0" w:color="auto"/>
        <w:left w:val="none" w:sz="0" w:space="0" w:color="auto"/>
        <w:bottom w:val="none" w:sz="0" w:space="0" w:color="auto"/>
        <w:right w:val="none" w:sz="0" w:space="0" w:color="auto"/>
      </w:divBdr>
    </w:div>
    <w:div w:id="287317429">
      <w:bodyDiv w:val="1"/>
      <w:marLeft w:val="0"/>
      <w:marRight w:val="0"/>
      <w:marTop w:val="0"/>
      <w:marBottom w:val="0"/>
      <w:divBdr>
        <w:top w:val="none" w:sz="0" w:space="0" w:color="auto"/>
        <w:left w:val="none" w:sz="0" w:space="0" w:color="auto"/>
        <w:bottom w:val="none" w:sz="0" w:space="0" w:color="auto"/>
        <w:right w:val="none" w:sz="0" w:space="0" w:color="auto"/>
      </w:divBdr>
    </w:div>
    <w:div w:id="289167816">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522594">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292948472">
      <w:bodyDiv w:val="1"/>
      <w:marLeft w:val="0"/>
      <w:marRight w:val="0"/>
      <w:marTop w:val="0"/>
      <w:marBottom w:val="0"/>
      <w:divBdr>
        <w:top w:val="none" w:sz="0" w:space="0" w:color="auto"/>
        <w:left w:val="none" w:sz="0" w:space="0" w:color="auto"/>
        <w:bottom w:val="none" w:sz="0" w:space="0" w:color="auto"/>
        <w:right w:val="none" w:sz="0" w:space="0" w:color="auto"/>
      </w:divBdr>
    </w:div>
    <w:div w:id="293604013">
      <w:bodyDiv w:val="1"/>
      <w:marLeft w:val="0"/>
      <w:marRight w:val="0"/>
      <w:marTop w:val="0"/>
      <w:marBottom w:val="0"/>
      <w:divBdr>
        <w:top w:val="none" w:sz="0" w:space="0" w:color="auto"/>
        <w:left w:val="none" w:sz="0" w:space="0" w:color="auto"/>
        <w:bottom w:val="none" w:sz="0" w:space="0" w:color="auto"/>
        <w:right w:val="none" w:sz="0" w:space="0" w:color="auto"/>
      </w:divBdr>
    </w:div>
    <w:div w:id="296838446">
      <w:bodyDiv w:val="1"/>
      <w:marLeft w:val="0"/>
      <w:marRight w:val="0"/>
      <w:marTop w:val="0"/>
      <w:marBottom w:val="0"/>
      <w:divBdr>
        <w:top w:val="none" w:sz="0" w:space="0" w:color="auto"/>
        <w:left w:val="none" w:sz="0" w:space="0" w:color="auto"/>
        <w:bottom w:val="none" w:sz="0" w:space="0" w:color="auto"/>
        <w:right w:val="none" w:sz="0" w:space="0" w:color="auto"/>
      </w:divBdr>
    </w:div>
    <w:div w:id="300111240">
      <w:bodyDiv w:val="1"/>
      <w:marLeft w:val="0"/>
      <w:marRight w:val="0"/>
      <w:marTop w:val="0"/>
      <w:marBottom w:val="0"/>
      <w:divBdr>
        <w:top w:val="none" w:sz="0" w:space="0" w:color="auto"/>
        <w:left w:val="none" w:sz="0" w:space="0" w:color="auto"/>
        <w:bottom w:val="none" w:sz="0" w:space="0" w:color="auto"/>
        <w:right w:val="none" w:sz="0" w:space="0" w:color="auto"/>
      </w:divBdr>
    </w:div>
    <w:div w:id="301353342">
      <w:bodyDiv w:val="1"/>
      <w:marLeft w:val="0"/>
      <w:marRight w:val="0"/>
      <w:marTop w:val="0"/>
      <w:marBottom w:val="0"/>
      <w:divBdr>
        <w:top w:val="none" w:sz="0" w:space="0" w:color="auto"/>
        <w:left w:val="none" w:sz="0" w:space="0" w:color="auto"/>
        <w:bottom w:val="none" w:sz="0" w:space="0" w:color="auto"/>
        <w:right w:val="none" w:sz="0" w:space="0" w:color="auto"/>
      </w:divBdr>
    </w:div>
    <w:div w:id="302974404">
      <w:bodyDiv w:val="1"/>
      <w:marLeft w:val="0"/>
      <w:marRight w:val="0"/>
      <w:marTop w:val="0"/>
      <w:marBottom w:val="0"/>
      <w:divBdr>
        <w:top w:val="none" w:sz="0" w:space="0" w:color="auto"/>
        <w:left w:val="none" w:sz="0" w:space="0" w:color="auto"/>
        <w:bottom w:val="none" w:sz="0" w:space="0" w:color="auto"/>
        <w:right w:val="none" w:sz="0" w:space="0" w:color="auto"/>
      </w:divBdr>
    </w:div>
    <w:div w:id="303896440">
      <w:bodyDiv w:val="1"/>
      <w:marLeft w:val="0"/>
      <w:marRight w:val="0"/>
      <w:marTop w:val="0"/>
      <w:marBottom w:val="0"/>
      <w:divBdr>
        <w:top w:val="none" w:sz="0" w:space="0" w:color="auto"/>
        <w:left w:val="none" w:sz="0" w:space="0" w:color="auto"/>
        <w:bottom w:val="none" w:sz="0" w:space="0" w:color="auto"/>
        <w:right w:val="none" w:sz="0" w:space="0" w:color="auto"/>
      </w:divBdr>
    </w:div>
    <w:div w:id="306857738">
      <w:bodyDiv w:val="1"/>
      <w:marLeft w:val="0"/>
      <w:marRight w:val="0"/>
      <w:marTop w:val="0"/>
      <w:marBottom w:val="0"/>
      <w:divBdr>
        <w:top w:val="none" w:sz="0" w:space="0" w:color="auto"/>
        <w:left w:val="none" w:sz="0" w:space="0" w:color="auto"/>
        <w:bottom w:val="none" w:sz="0" w:space="0" w:color="auto"/>
        <w:right w:val="none" w:sz="0" w:space="0" w:color="auto"/>
      </w:divBdr>
    </w:div>
    <w:div w:id="307787903">
      <w:bodyDiv w:val="1"/>
      <w:marLeft w:val="0"/>
      <w:marRight w:val="0"/>
      <w:marTop w:val="0"/>
      <w:marBottom w:val="0"/>
      <w:divBdr>
        <w:top w:val="none" w:sz="0" w:space="0" w:color="auto"/>
        <w:left w:val="none" w:sz="0" w:space="0" w:color="auto"/>
        <w:bottom w:val="none" w:sz="0" w:space="0" w:color="auto"/>
        <w:right w:val="none" w:sz="0" w:space="0" w:color="auto"/>
      </w:divBdr>
    </w:div>
    <w:div w:id="310063633">
      <w:bodyDiv w:val="1"/>
      <w:marLeft w:val="0"/>
      <w:marRight w:val="0"/>
      <w:marTop w:val="0"/>
      <w:marBottom w:val="0"/>
      <w:divBdr>
        <w:top w:val="none" w:sz="0" w:space="0" w:color="auto"/>
        <w:left w:val="none" w:sz="0" w:space="0" w:color="auto"/>
        <w:bottom w:val="none" w:sz="0" w:space="0" w:color="auto"/>
        <w:right w:val="none" w:sz="0" w:space="0" w:color="auto"/>
      </w:divBdr>
    </w:div>
    <w:div w:id="311905457">
      <w:bodyDiv w:val="1"/>
      <w:marLeft w:val="0"/>
      <w:marRight w:val="0"/>
      <w:marTop w:val="0"/>
      <w:marBottom w:val="0"/>
      <w:divBdr>
        <w:top w:val="none" w:sz="0" w:space="0" w:color="auto"/>
        <w:left w:val="none" w:sz="0" w:space="0" w:color="auto"/>
        <w:bottom w:val="none" w:sz="0" w:space="0" w:color="auto"/>
        <w:right w:val="none" w:sz="0" w:space="0" w:color="auto"/>
      </w:divBdr>
    </w:div>
    <w:div w:id="316110537">
      <w:bodyDiv w:val="1"/>
      <w:marLeft w:val="0"/>
      <w:marRight w:val="0"/>
      <w:marTop w:val="0"/>
      <w:marBottom w:val="0"/>
      <w:divBdr>
        <w:top w:val="none" w:sz="0" w:space="0" w:color="auto"/>
        <w:left w:val="none" w:sz="0" w:space="0" w:color="auto"/>
        <w:bottom w:val="none" w:sz="0" w:space="0" w:color="auto"/>
        <w:right w:val="none" w:sz="0" w:space="0" w:color="auto"/>
      </w:divBdr>
    </w:div>
    <w:div w:id="319113289">
      <w:bodyDiv w:val="1"/>
      <w:marLeft w:val="0"/>
      <w:marRight w:val="0"/>
      <w:marTop w:val="0"/>
      <w:marBottom w:val="0"/>
      <w:divBdr>
        <w:top w:val="none" w:sz="0" w:space="0" w:color="auto"/>
        <w:left w:val="none" w:sz="0" w:space="0" w:color="auto"/>
        <w:bottom w:val="none" w:sz="0" w:space="0" w:color="auto"/>
        <w:right w:val="none" w:sz="0" w:space="0" w:color="auto"/>
      </w:divBdr>
    </w:div>
    <w:div w:id="320472109">
      <w:bodyDiv w:val="1"/>
      <w:marLeft w:val="0"/>
      <w:marRight w:val="0"/>
      <w:marTop w:val="0"/>
      <w:marBottom w:val="0"/>
      <w:divBdr>
        <w:top w:val="none" w:sz="0" w:space="0" w:color="auto"/>
        <w:left w:val="none" w:sz="0" w:space="0" w:color="auto"/>
        <w:bottom w:val="none" w:sz="0" w:space="0" w:color="auto"/>
        <w:right w:val="none" w:sz="0" w:space="0" w:color="auto"/>
      </w:divBdr>
    </w:div>
    <w:div w:id="332611026">
      <w:bodyDiv w:val="1"/>
      <w:marLeft w:val="0"/>
      <w:marRight w:val="0"/>
      <w:marTop w:val="0"/>
      <w:marBottom w:val="0"/>
      <w:divBdr>
        <w:top w:val="none" w:sz="0" w:space="0" w:color="auto"/>
        <w:left w:val="none" w:sz="0" w:space="0" w:color="auto"/>
        <w:bottom w:val="none" w:sz="0" w:space="0" w:color="auto"/>
        <w:right w:val="none" w:sz="0" w:space="0" w:color="auto"/>
      </w:divBdr>
    </w:div>
    <w:div w:id="339237808">
      <w:bodyDiv w:val="1"/>
      <w:marLeft w:val="0"/>
      <w:marRight w:val="0"/>
      <w:marTop w:val="0"/>
      <w:marBottom w:val="0"/>
      <w:divBdr>
        <w:top w:val="none" w:sz="0" w:space="0" w:color="auto"/>
        <w:left w:val="none" w:sz="0" w:space="0" w:color="auto"/>
        <w:bottom w:val="none" w:sz="0" w:space="0" w:color="auto"/>
        <w:right w:val="none" w:sz="0" w:space="0" w:color="auto"/>
      </w:divBdr>
    </w:div>
    <w:div w:id="339813932">
      <w:bodyDiv w:val="1"/>
      <w:marLeft w:val="0"/>
      <w:marRight w:val="0"/>
      <w:marTop w:val="0"/>
      <w:marBottom w:val="0"/>
      <w:divBdr>
        <w:top w:val="none" w:sz="0" w:space="0" w:color="auto"/>
        <w:left w:val="none" w:sz="0" w:space="0" w:color="auto"/>
        <w:bottom w:val="none" w:sz="0" w:space="0" w:color="auto"/>
        <w:right w:val="none" w:sz="0" w:space="0" w:color="auto"/>
      </w:divBdr>
    </w:div>
    <w:div w:id="340742249">
      <w:bodyDiv w:val="1"/>
      <w:marLeft w:val="0"/>
      <w:marRight w:val="0"/>
      <w:marTop w:val="0"/>
      <w:marBottom w:val="0"/>
      <w:divBdr>
        <w:top w:val="none" w:sz="0" w:space="0" w:color="auto"/>
        <w:left w:val="none" w:sz="0" w:space="0" w:color="auto"/>
        <w:bottom w:val="none" w:sz="0" w:space="0" w:color="auto"/>
        <w:right w:val="none" w:sz="0" w:space="0" w:color="auto"/>
      </w:divBdr>
    </w:div>
    <w:div w:id="345179439">
      <w:bodyDiv w:val="1"/>
      <w:marLeft w:val="0"/>
      <w:marRight w:val="0"/>
      <w:marTop w:val="0"/>
      <w:marBottom w:val="0"/>
      <w:divBdr>
        <w:top w:val="none" w:sz="0" w:space="0" w:color="auto"/>
        <w:left w:val="none" w:sz="0" w:space="0" w:color="auto"/>
        <w:bottom w:val="none" w:sz="0" w:space="0" w:color="auto"/>
        <w:right w:val="none" w:sz="0" w:space="0" w:color="auto"/>
      </w:divBdr>
    </w:div>
    <w:div w:id="345325494">
      <w:bodyDiv w:val="1"/>
      <w:marLeft w:val="0"/>
      <w:marRight w:val="0"/>
      <w:marTop w:val="0"/>
      <w:marBottom w:val="0"/>
      <w:divBdr>
        <w:top w:val="none" w:sz="0" w:space="0" w:color="auto"/>
        <w:left w:val="none" w:sz="0" w:space="0" w:color="auto"/>
        <w:bottom w:val="none" w:sz="0" w:space="0" w:color="auto"/>
        <w:right w:val="none" w:sz="0" w:space="0" w:color="auto"/>
      </w:divBdr>
    </w:div>
    <w:div w:id="348028427">
      <w:bodyDiv w:val="1"/>
      <w:marLeft w:val="0"/>
      <w:marRight w:val="0"/>
      <w:marTop w:val="0"/>
      <w:marBottom w:val="0"/>
      <w:divBdr>
        <w:top w:val="none" w:sz="0" w:space="0" w:color="auto"/>
        <w:left w:val="none" w:sz="0" w:space="0" w:color="auto"/>
        <w:bottom w:val="none" w:sz="0" w:space="0" w:color="auto"/>
        <w:right w:val="none" w:sz="0" w:space="0" w:color="auto"/>
      </w:divBdr>
    </w:div>
    <w:div w:id="352536833">
      <w:bodyDiv w:val="1"/>
      <w:marLeft w:val="0"/>
      <w:marRight w:val="0"/>
      <w:marTop w:val="0"/>
      <w:marBottom w:val="0"/>
      <w:divBdr>
        <w:top w:val="none" w:sz="0" w:space="0" w:color="auto"/>
        <w:left w:val="none" w:sz="0" w:space="0" w:color="auto"/>
        <w:bottom w:val="none" w:sz="0" w:space="0" w:color="auto"/>
        <w:right w:val="none" w:sz="0" w:space="0" w:color="auto"/>
      </w:divBdr>
    </w:div>
    <w:div w:id="354620151">
      <w:bodyDiv w:val="1"/>
      <w:marLeft w:val="0"/>
      <w:marRight w:val="0"/>
      <w:marTop w:val="0"/>
      <w:marBottom w:val="0"/>
      <w:divBdr>
        <w:top w:val="none" w:sz="0" w:space="0" w:color="auto"/>
        <w:left w:val="none" w:sz="0" w:space="0" w:color="auto"/>
        <w:bottom w:val="none" w:sz="0" w:space="0" w:color="auto"/>
        <w:right w:val="none" w:sz="0" w:space="0" w:color="auto"/>
      </w:divBdr>
    </w:div>
    <w:div w:id="358090721">
      <w:bodyDiv w:val="1"/>
      <w:marLeft w:val="0"/>
      <w:marRight w:val="0"/>
      <w:marTop w:val="0"/>
      <w:marBottom w:val="0"/>
      <w:divBdr>
        <w:top w:val="none" w:sz="0" w:space="0" w:color="auto"/>
        <w:left w:val="none" w:sz="0" w:space="0" w:color="auto"/>
        <w:bottom w:val="none" w:sz="0" w:space="0" w:color="auto"/>
        <w:right w:val="none" w:sz="0" w:space="0" w:color="auto"/>
      </w:divBdr>
    </w:div>
    <w:div w:id="358355689">
      <w:bodyDiv w:val="1"/>
      <w:marLeft w:val="0"/>
      <w:marRight w:val="0"/>
      <w:marTop w:val="0"/>
      <w:marBottom w:val="0"/>
      <w:divBdr>
        <w:top w:val="none" w:sz="0" w:space="0" w:color="auto"/>
        <w:left w:val="none" w:sz="0" w:space="0" w:color="auto"/>
        <w:bottom w:val="none" w:sz="0" w:space="0" w:color="auto"/>
        <w:right w:val="none" w:sz="0" w:space="0" w:color="auto"/>
      </w:divBdr>
    </w:div>
    <w:div w:id="363795110">
      <w:bodyDiv w:val="1"/>
      <w:marLeft w:val="0"/>
      <w:marRight w:val="0"/>
      <w:marTop w:val="0"/>
      <w:marBottom w:val="0"/>
      <w:divBdr>
        <w:top w:val="none" w:sz="0" w:space="0" w:color="auto"/>
        <w:left w:val="none" w:sz="0" w:space="0" w:color="auto"/>
        <w:bottom w:val="none" w:sz="0" w:space="0" w:color="auto"/>
        <w:right w:val="none" w:sz="0" w:space="0" w:color="auto"/>
      </w:divBdr>
    </w:div>
    <w:div w:id="364184821">
      <w:bodyDiv w:val="1"/>
      <w:marLeft w:val="0"/>
      <w:marRight w:val="0"/>
      <w:marTop w:val="0"/>
      <w:marBottom w:val="0"/>
      <w:divBdr>
        <w:top w:val="none" w:sz="0" w:space="0" w:color="auto"/>
        <w:left w:val="none" w:sz="0" w:space="0" w:color="auto"/>
        <w:bottom w:val="none" w:sz="0" w:space="0" w:color="auto"/>
        <w:right w:val="none" w:sz="0" w:space="0" w:color="auto"/>
      </w:divBdr>
    </w:div>
    <w:div w:id="369232999">
      <w:bodyDiv w:val="1"/>
      <w:marLeft w:val="0"/>
      <w:marRight w:val="0"/>
      <w:marTop w:val="0"/>
      <w:marBottom w:val="0"/>
      <w:divBdr>
        <w:top w:val="none" w:sz="0" w:space="0" w:color="auto"/>
        <w:left w:val="none" w:sz="0" w:space="0" w:color="auto"/>
        <w:bottom w:val="none" w:sz="0" w:space="0" w:color="auto"/>
        <w:right w:val="none" w:sz="0" w:space="0" w:color="auto"/>
      </w:divBdr>
    </w:div>
    <w:div w:id="370426475">
      <w:bodyDiv w:val="1"/>
      <w:marLeft w:val="0"/>
      <w:marRight w:val="0"/>
      <w:marTop w:val="0"/>
      <w:marBottom w:val="0"/>
      <w:divBdr>
        <w:top w:val="none" w:sz="0" w:space="0" w:color="auto"/>
        <w:left w:val="none" w:sz="0" w:space="0" w:color="auto"/>
        <w:bottom w:val="none" w:sz="0" w:space="0" w:color="auto"/>
        <w:right w:val="none" w:sz="0" w:space="0" w:color="auto"/>
      </w:divBdr>
    </w:div>
    <w:div w:id="372735853">
      <w:bodyDiv w:val="1"/>
      <w:marLeft w:val="0"/>
      <w:marRight w:val="0"/>
      <w:marTop w:val="0"/>
      <w:marBottom w:val="0"/>
      <w:divBdr>
        <w:top w:val="none" w:sz="0" w:space="0" w:color="auto"/>
        <w:left w:val="none" w:sz="0" w:space="0" w:color="auto"/>
        <w:bottom w:val="none" w:sz="0" w:space="0" w:color="auto"/>
        <w:right w:val="none" w:sz="0" w:space="0" w:color="auto"/>
      </w:divBdr>
    </w:div>
    <w:div w:id="373047096">
      <w:bodyDiv w:val="1"/>
      <w:marLeft w:val="0"/>
      <w:marRight w:val="0"/>
      <w:marTop w:val="0"/>
      <w:marBottom w:val="0"/>
      <w:divBdr>
        <w:top w:val="none" w:sz="0" w:space="0" w:color="auto"/>
        <w:left w:val="none" w:sz="0" w:space="0" w:color="auto"/>
        <w:bottom w:val="none" w:sz="0" w:space="0" w:color="auto"/>
        <w:right w:val="none" w:sz="0" w:space="0" w:color="auto"/>
      </w:divBdr>
    </w:div>
    <w:div w:id="377241468">
      <w:bodyDiv w:val="1"/>
      <w:marLeft w:val="0"/>
      <w:marRight w:val="0"/>
      <w:marTop w:val="0"/>
      <w:marBottom w:val="0"/>
      <w:divBdr>
        <w:top w:val="none" w:sz="0" w:space="0" w:color="auto"/>
        <w:left w:val="none" w:sz="0" w:space="0" w:color="auto"/>
        <w:bottom w:val="none" w:sz="0" w:space="0" w:color="auto"/>
        <w:right w:val="none" w:sz="0" w:space="0" w:color="auto"/>
      </w:divBdr>
    </w:div>
    <w:div w:id="377897120">
      <w:bodyDiv w:val="1"/>
      <w:marLeft w:val="0"/>
      <w:marRight w:val="0"/>
      <w:marTop w:val="0"/>
      <w:marBottom w:val="0"/>
      <w:divBdr>
        <w:top w:val="none" w:sz="0" w:space="0" w:color="auto"/>
        <w:left w:val="none" w:sz="0" w:space="0" w:color="auto"/>
        <w:bottom w:val="none" w:sz="0" w:space="0" w:color="auto"/>
        <w:right w:val="none" w:sz="0" w:space="0" w:color="auto"/>
      </w:divBdr>
    </w:div>
    <w:div w:id="379404276">
      <w:bodyDiv w:val="1"/>
      <w:marLeft w:val="0"/>
      <w:marRight w:val="0"/>
      <w:marTop w:val="0"/>
      <w:marBottom w:val="0"/>
      <w:divBdr>
        <w:top w:val="none" w:sz="0" w:space="0" w:color="auto"/>
        <w:left w:val="none" w:sz="0" w:space="0" w:color="auto"/>
        <w:bottom w:val="none" w:sz="0" w:space="0" w:color="auto"/>
        <w:right w:val="none" w:sz="0" w:space="0" w:color="auto"/>
      </w:divBdr>
    </w:div>
    <w:div w:id="386537328">
      <w:bodyDiv w:val="1"/>
      <w:marLeft w:val="0"/>
      <w:marRight w:val="0"/>
      <w:marTop w:val="0"/>
      <w:marBottom w:val="0"/>
      <w:divBdr>
        <w:top w:val="none" w:sz="0" w:space="0" w:color="auto"/>
        <w:left w:val="none" w:sz="0" w:space="0" w:color="auto"/>
        <w:bottom w:val="none" w:sz="0" w:space="0" w:color="auto"/>
        <w:right w:val="none" w:sz="0" w:space="0" w:color="auto"/>
      </w:divBdr>
    </w:div>
    <w:div w:id="394206826">
      <w:bodyDiv w:val="1"/>
      <w:marLeft w:val="0"/>
      <w:marRight w:val="0"/>
      <w:marTop w:val="0"/>
      <w:marBottom w:val="0"/>
      <w:divBdr>
        <w:top w:val="none" w:sz="0" w:space="0" w:color="auto"/>
        <w:left w:val="none" w:sz="0" w:space="0" w:color="auto"/>
        <w:bottom w:val="none" w:sz="0" w:space="0" w:color="auto"/>
        <w:right w:val="none" w:sz="0" w:space="0" w:color="auto"/>
      </w:divBdr>
    </w:div>
    <w:div w:id="395516828">
      <w:bodyDiv w:val="1"/>
      <w:marLeft w:val="0"/>
      <w:marRight w:val="0"/>
      <w:marTop w:val="0"/>
      <w:marBottom w:val="0"/>
      <w:divBdr>
        <w:top w:val="none" w:sz="0" w:space="0" w:color="auto"/>
        <w:left w:val="none" w:sz="0" w:space="0" w:color="auto"/>
        <w:bottom w:val="none" w:sz="0" w:space="0" w:color="auto"/>
        <w:right w:val="none" w:sz="0" w:space="0" w:color="auto"/>
      </w:divBdr>
    </w:div>
    <w:div w:id="395860731">
      <w:bodyDiv w:val="1"/>
      <w:marLeft w:val="0"/>
      <w:marRight w:val="0"/>
      <w:marTop w:val="0"/>
      <w:marBottom w:val="0"/>
      <w:divBdr>
        <w:top w:val="none" w:sz="0" w:space="0" w:color="auto"/>
        <w:left w:val="none" w:sz="0" w:space="0" w:color="auto"/>
        <w:bottom w:val="none" w:sz="0" w:space="0" w:color="auto"/>
        <w:right w:val="none" w:sz="0" w:space="0" w:color="auto"/>
      </w:divBdr>
    </w:div>
    <w:div w:id="397705068">
      <w:bodyDiv w:val="1"/>
      <w:marLeft w:val="0"/>
      <w:marRight w:val="0"/>
      <w:marTop w:val="0"/>
      <w:marBottom w:val="0"/>
      <w:divBdr>
        <w:top w:val="none" w:sz="0" w:space="0" w:color="auto"/>
        <w:left w:val="none" w:sz="0" w:space="0" w:color="auto"/>
        <w:bottom w:val="none" w:sz="0" w:space="0" w:color="auto"/>
        <w:right w:val="none" w:sz="0" w:space="0" w:color="auto"/>
      </w:divBdr>
    </w:div>
    <w:div w:id="404301048">
      <w:bodyDiv w:val="1"/>
      <w:marLeft w:val="0"/>
      <w:marRight w:val="0"/>
      <w:marTop w:val="0"/>
      <w:marBottom w:val="0"/>
      <w:divBdr>
        <w:top w:val="none" w:sz="0" w:space="0" w:color="auto"/>
        <w:left w:val="none" w:sz="0" w:space="0" w:color="auto"/>
        <w:bottom w:val="none" w:sz="0" w:space="0" w:color="auto"/>
        <w:right w:val="none" w:sz="0" w:space="0" w:color="auto"/>
      </w:divBdr>
    </w:div>
    <w:div w:id="416639194">
      <w:bodyDiv w:val="1"/>
      <w:marLeft w:val="0"/>
      <w:marRight w:val="0"/>
      <w:marTop w:val="0"/>
      <w:marBottom w:val="0"/>
      <w:divBdr>
        <w:top w:val="none" w:sz="0" w:space="0" w:color="auto"/>
        <w:left w:val="none" w:sz="0" w:space="0" w:color="auto"/>
        <w:bottom w:val="none" w:sz="0" w:space="0" w:color="auto"/>
        <w:right w:val="none" w:sz="0" w:space="0" w:color="auto"/>
      </w:divBdr>
    </w:div>
    <w:div w:id="417989432">
      <w:bodyDiv w:val="1"/>
      <w:marLeft w:val="0"/>
      <w:marRight w:val="0"/>
      <w:marTop w:val="0"/>
      <w:marBottom w:val="0"/>
      <w:divBdr>
        <w:top w:val="none" w:sz="0" w:space="0" w:color="auto"/>
        <w:left w:val="none" w:sz="0" w:space="0" w:color="auto"/>
        <w:bottom w:val="none" w:sz="0" w:space="0" w:color="auto"/>
        <w:right w:val="none" w:sz="0" w:space="0" w:color="auto"/>
      </w:divBdr>
    </w:div>
    <w:div w:id="418984223">
      <w:bodyDiv w:val="1"/>
      <w:marLeft w:val="0"/>
      <w:marRight w:val="0"/>
      <w:marTop w:val="0"/>
      <w:marBottom w:val="0"/>
      <w:divBdr>
        <w:top w:val="none" w:sz="0" w:space="0" w:color="auto"/>
        <w:left w:val="none" w:sz="0" w:space="0" w:color="auto"/>
        <w:bottom w:val="none" w:sz="0" w:space="0" w:color="auto"/>
        <w:right w:val="none" w:sz="0" w:space="0" w:color="auto"/>
      </w:divBdr>
    </w:div>
    <w:div w:id="420181913">
      <w:bodyDiv w:val="1"/>
      <w:marLeft w:val="0"/>
      <w:marRight w:val="0"/>
      <w:marTop w:val="0"/>
      <w:marBottom w:val="0"/>
      <w:divBdr>
        <w:top w:val="none" w:sz="0" w:space="0" w:color="auto"/>
        <w:left w:val="none" w:sz="0" w:space="0" w:color="auto"/>
        <w:bottom w:val="none" w:sz="0" w:space="0" w:color="auto"/>
        <w:right w:val="none" w:sz="0" w:space="0" w:color="auto"/>
      </w:divBdr>
    </w:div>
    <w:div w:id="423108457">
      <w:bodyDiv w:val="1"/>
      <w:marLeft w:val="0"/>
      <w:marRight w:val="0"/>
      <w:marTop w:val="0"/>
      <w:marBottom w:val="0"/>
      <w:divBdr>
        <w:top w:val="none" w:sz="0" w:space="0" w:color="auto"/>
        <w:left w:val="none" w:sz="0" w:space="0" w:color="auto"/>
        <w:bottom w:val="none" w:sz="0" w:space="0" w:color="auto"/>
        <w:right w:val="none" w:sz="0" w:space="0" w:color="auto"/>
      </w:divBdr>
    </w:div>
    <w:div w:id="423258838">
      <w:bodyDiv w:val="1"/>
      <w:marLeft w:val="0"/>
      <w:marRight w:val="0"/>
      <w:marTop w:val="0"/>
      <w:marBottom w:val="0"/>
      <w:divBdr>
        <w:top w:val="none" w:sz="0" w:space="0" w:color="auto"/>
        <w:left w:val="none" w:sz="0" w:space="0" w:color="auto"/>
        <w:bottom w:val="none" w:sz="0" w:space="0" w:color="auto"/>
        <w:right w:val="none" w:sz="0" w:space="0" w:color="auto"/>
      </w:divBdr>
    </w:div>
    <w:div w:id="424805489">
      <w:bodyDiv w:val="1"/>
      <w:marLeft w:val="0"/>
      <w:marRight w:val="0"/>
      <w:marTop w:val="0"/>
      <w:marBottom w:val="0"/>
      <w:divBdr>
        <w:top w:val="none" w:sz="0" w:space="0" w:color="auto"/>
        <w:left w:val="none" w:sz="0" w:space="0" w:color="auto"/>
        <w:bottom w:val="none" w:sz="0" w:space="0" w:color="auto"/>
        <w:right w:val="none" w:sz="0" w:space="0" w:color="auto"/>
      </w:divBdr>
    </w:div>
    <w:div w:id="427383953">
      <w:bodyDiv w:val="1"/>
      <w:marLeft w:val="0"/>
      <w:marRight w:val="0"/>
      <w:marTop w:val="0"/>
      <w:marBottom w:val="0"/>
      <w:divBdr>
        <w:top w:val="none" w:sz="0" w:space="0" w:color="auto"/>
        <w:left w:val="none" w:sz="0" w:space="0" w:color="auto"/>
        <w:bottom w:val="none" w:sz="0" w:space="0" w:color="auto"/>
        <w:right w:val="none" w:sz="0" w:space="0" w:color="auto"/>
      </w:divBdr>
    </w:div>
    <w:div w:id="427771186">
      <w:bodyDiv w:val="1"/>
      <w:marLeft w:val="0"/>
      <w:marRight w:val="0"/>
      <w:marTop w:val="0"/>
      <w:marBottom w:val="0"/>
      <w:divBdr>
        <w:top w:val="none" w:sz="0" w:space="0" w:color="auto"/>
        <w:left w:val="none" w:sz="0" w:space="0" w:color="auto"/>
        <w:bottom w:val="none" w:sz="0" w:space="0" w:color="auto"/>
        <w:right w:val="none" w:sz="0" w:space="0" w:color="auto"/>
      </w:divBdr>
    </w:div>
    <w:div w:id="431098337">
      <w:bodyDiv w:val="1"/>
      <w:marLeft w:val="0"/>
      <w:marRight w:val="0"/>
      <w:marTop w:val="0"/>
      <w:marBottom w:val="0"/>
      <w:divBdr>
        <w:top w:val="none" w:sz="0" w:space="0" w:color="auto"/>
        <w:left w:val="none" w:sz="0" w:space="0" w:color="auto"/>
        <w:bottom w:val="none" w:sz="0" w:space="0" w:color="auto"/>
        <w:right w:val="none" w:sz="0" w:space="0" w:color="auto"/>
      </w:divBdr>
    </w:div>
    <w:div w:id="431904050">
      <w:bodyDiv w:val="1"/>
      <w:marLeft w:val="0"/>
      <w:marRight w:val="0"/>
      <w:marTop w:val="0"/>
      <w:marBottom w:val="0"/>
      <w:divBdr>
        <w:top w:val="none" w:sz="0" w:space="0" w:color="auto"/>
        <w:left w:val="none" w:sz="0" w:space="0" w:color="auto"/>
        <w:bottom w:val="none" w:sz="0" w:space="0" w:color="auto"/>
        <w:right w:val="none" w:sz="0" w:space="0" w:color="auto"/>
      </w:divBdr>
    </w:div>
    <w:div w:id="434327706">
      <w:bodyDiv w:val="1"/>
      <w:marLeft w:val="0"/>
      <w:marRight w:val="0"/>
      <w:marTop w:val="0"/>
      <w:marBottom w:val="0"/>
      <w:divBdr>
        <w:top w:val="none" w:sz="0" w:space="0" w:color="auto"/>
        <w:left w:val="none" w:sz="0" w:space="0" w:color="auto"/>
        <w:bottom w:val="none" w:sz="0" w:space="0" w:color="auto"/>
        <w:right w:val="none" w:sz="0" w:space="0" w:color="auto"/>
      </w:divBdr>
    </w:div>
    <w:div w:id="434860476">
      <w:bodyDiv w:val="1"/>
      <w:marLeft w:val="0"/>
      <w:marRight w:val="0"/>
      <w:marTop w:val="0"/>
      <w:marBottom w:val="0"/>
      <w:divBdr>
        <w:top w:val="none" w:sz="0" w:space="0" w:color="auto"/>
        <w:left w:val="none" w:sz="0" w:space="0" w:color="auto"/>
        <w:bottom w:val="none" w:sz="0" w:space="0" w:color="auto"/>
        <w:right w:val="none" w:sz="0" w:space="0" w:color="auto"/>
      </w:divBdr>
    </w:div>
    <w:div w:id="437407539">
      <w:bodyDiv w:val="1"/>
      <w:marLeft w:val="0"/>
      <w:marRight w:val="0"/>
      <w:marTop w:val="0"/>
      <w:marBottom w:val="0"/>
      <w:divBdr>
        <w:top w:val="none" w:sz="0" w:space="0" w:color="auto"/>
        <w:left w:val="none" w:sz="0" w:space="0" w:color="auto"/>
        <w:bottom w:val="none" w:sz="0" w:space="0" w:color="auto"/>
        <w:right w:val="none" w:sz="0" w:space="0" w:color="auto"/>
      </w:divBdr>
    </w:div>
    <w:div w:id="438109990">
      <w:bodyDiv w:val="1"/>
      <w:marLeft w:val="0"/>
      <w:marRight w:val="0"/>
      <w:marTop w:val="0"/>
      <w:marBottom w:val="0"/>
      <w:divBdr>
        <w:top w:val="none" w:sz="0" w:space="0" w:color="auto"/>
        <w:left w:val="none" w:sz="0" w:space="0" w:color="auto"/>
        <w:bottom w:val="none" w:sz="0" w:space="0" w:color="auto"/>
        <w:right w:val="none" w:sz="0" w:space="0" w:color="auto"/>
      </w:divBdr>
    </w:div>
    <w:div w:id="441342544">
      <w:bodyDiv w:val="1"/>
      <w:marLeft w:val="0"/>
      <w:marRight w:val="0"/>
      <w:marTop w:val="0"/>
      <w:marBottom w:val="0"/>
      <w:divBdr>
        <w:top w:val="none" w:sz="0" w:space="0" w:color="auto"/>
        <w:left w:val="none" w:sz="0" w:space="0" w:color="auto"/>
        <w:bottom w:val="none" w:sz="0" w:space="0" w:color="auto"/>
        <w:right w:val="none" w:sz="0" w:space="0" w:color="auto"/>
      </w:divBdr>
    </w:div>
    <w:div w:id="444496903">
      <w:bodyDiv w:val="1"/>
      <w:marLeft w:val="0"/>
      <w:marRight w:val="0"/>
      <w:marTop w:val="0"/>
      <w:marBottom w:val="0"/>
      <w:divBdr>
        <w:top w:val="none" w:sz="0" w:space="0" w:color="auto"/>
        <w:left w:val="none" w:sz="0" w:space="0" w:color="auto"/>
        <w:bottom w:val="none" w:sz="0" w:space="0" w:color="auto"/>
        <w:right w:val="none" w:sz="0" w:space="0" w:color="auto"/>
      </w:divBdr>
    </w:div>
    <w:div w:id="445318079">
      <w:bodyDiv w:val="1"/>
      <w:marLeft w:val="0"/>
      <w:marRight w:val="0"/>
      <w:marTop w:val="0"/>
      <w:marBottom w:val="0"/>
      <w:divBdr>
        <w:top w:val="none" w:sz="0" w:space="0" w:color="auto"/>
        <w:left w:val="none" w:sz="0" w:space="0" w:color="auto"/>
        <w:bottom w:val="none" w:sz="0" w:space="0" w:color="auto"/>
        <w:right w:val="none" w:sz="0" w:space="0" w:color="auto"/>
      </w:divBdr>
    </w:div>
    <w:div w:id="448361311">
      <w:bodyDiv w:val="1"/>
      <w:marLeft w:val="0"/>
      <w:marRight w:val="0"/>
      <w:marTop w:val="0"/>
      <w:marBottom w:val="0"/>
      <w:divBdr>
        <w:top w:val="none" w:sz="0" w:space="0" w:color="auto"/>
        <w:left w:val="none" w:sz="0" w:space="0" w:color="auto"/>
        <w:bottom w:val="none" w:sz="0" w:space="0" w:color="auto"/>
        <w:right w:val="none" w:sz="0" w:space="0" w:color="auto"/>
      </w:divBdr>
    </w:div>
    <w:div w:id="448743762">
      <w:bodyDiv w:val="1"/>
      <w:marLeft w:val="0"/>
      <w:marRight w:val="0"/>
      <w:marTop w:val="0"/>
      <w:marBottom w:val="0"/>
      <w:divBdr>
        <w:top w:val="none" w:sz="0" w:space="0" w:color="auto"/>
        <w:left w:val="none" w:sz="0" w:space="0" w:color="auto"/>
        <w:bottom w:val="none" w:sz="0" w:space="0" w:color="auto"/>
        <w:right w:val="none" w:sz="0" w:space="0" w:color="auto"/>
      </w:divBdr>
    </w:div>
    <w:div w:id="450131576">
      <w:bodyDiv w:val="1"/>
      <w:marLeft w:val="0"/>
      <w:marRight w:val="0"/>
      <w:marTop w:val="0"/>
      <w:marBottom w:val="0"/>
      <w:divBdr>
        <w:top w:val="none" w:sz="0" w:space="0" w:color="auto"/>
        <w:left w:val="none" w:sz="0" w:space="0" w:color="auto"/>
        <w:bottom w:val="none" w:sz="0" w:space="0" w:color="auto"/>
        <w:right w:val="none" w:sz="0" w:space="0" w:color="auto"/>
      </w:divBdr>
    </w:div>
    <w:div w:id="451560923">
      <w:bodyDiv w:val="1"/>
      <w:marLeft w:val="0"/>
      <w:marRight w:val="0"/>
      <w:marTop w:val="0"/>
      <w:marBottom w:val="0"/>
      <w:divBdr>
        <w:top w:val="none" w:sz="0" w:space="0" w:color="auto"/>
        <w:left w:val="none" w:sz="0" w:space="0" w:color="auto"/>
        <w:bottom w:val="none" w:sz="0" w:space="0" w:color="auto"/>
        <w:right w:val="none" w:sz="0" w:space="0" w:color="auto"/>
      </w:divBdr>
    </w:div>
    <w:div w:id="455173817">
      <w:bodyDiv w:val="1"/>
      <w:marLeft w:val="0"/>
      <w:marRight w:val="0"/>
      <w:marTop w:val="0"/>
      <w:marBottom w:val="0"/>
      <w:divBdr>
        <w:top w:val="none" w:sz="0" w:space="0" w:color="auto"/>
        <w:left w:val="none" w:sz="0" w:space="0" w:color="auto"/>
        <w:bottom w:val="none" w:sz="0" w:space="0" w:color="auto"/>
        <w:right w:val="none" w:sz="0" w:space="0" w:color="auto"/>
      </w:divBdr>
    </w:div>
    <w:div w:id="457648939">
      <w:bodyDiv w:val="1"/>
      <w:marLeft w:val="0"/>
      <w:marRight w:val="0"/>
      <w:marTop w:val="0"/>
      <w:marBottom w:val="0"/>
      <w:divBdr>
        <w:top w:val="none" w:sz="0" w:space="0" w:color="auto"/>
        <w:left w:val="none" w:sz="0" w:space="0" w:color="auto"/>
        <w:bottom w:val="none" w:sz="0" w:space="0" w:color="auto"/>
        <w:right w:val="none" w:sz="0" w:space="0" w:color="auto"/>
      </w:divBdr>
    </w:div>
    <w:div w:id="460878765">
      <w:bodyDiv w:val="1"/>
      <w:marLeft w:val="0"/>
      <w:marRight w:val="0"/>
      <w:marTop w:val="0"/>
      <w:marBottom w:val="0"/>
      <w:divBdr>
        <w:top w:val="none" w:sz="0" w:space="0" w:color="auto"/>
        <w:left w:val="none" w:sz="0" w:space="0" w:color="auto"/>
        <w:bottom w:val="none" w:sz="0" w:space="0" w:color="auto"/>
        <w:right w:val="none" w:sz="0" w:space="0" w:color="auto"/>
      </w:divBdr>
    </w:div>
    <w:div w:id="462120498">
      <w:bodyDiv w:val="1"/>
      <w:marLeft w:val="0"/>
      <w:marRight w:val="0"/>
      <w:marTop w:val="0"/>
      <w:marBottom w:val="0"/>
      <w:divBdr>
        <w:top w:val="none" w:sz="0" w:space="0" w:color="auto"/>
        <w:left w:val="none" w:sz="0" w:space="0" w:color="auto"/>
        <w:bottom w:val="none" w:sz="0" w:space="0" w:color="auto"/>
        <w:right w:val="none" w:sz="0" w:space="0" w:color="auto"/>
      </w:divBdr>
    </w:div>
    <w:div w:id="462700043">
      <w:bodyDiv w:val="1"/>
      <w:marLeft w:val="0"/>
      <w:marRight w:val="0"/>
      <w:marTop w:val="0"/>
      <w:marBottom w:val="0"/>
      <w:divBdr>
        <w:top w:val="none" w:sz="0" w:space="0" w:color="auto"/>
        <w:left w:val="none" w:sz="0" w:space="0" w:color="auto"/>
        <w:bottom w:val="none" w:sz="0" w:space="0" w:color="auto"/>
        <w:right w:val="none" w:sz="0" w:space="0" w:color="auto"/>
      </w:divBdr>
    </w:div>
    <w:div w:id="463743061">
      <w:bodyDiv w:val="1"/>
      <w:marLeft w:val="0"/>
      <w:marRight w:val="0"/>
      <w:marTop w:val="0"/>
      <w:marBottom w:val="0"/>
      <w:divBdr>
        <w:top w:val="none" w:sz="0" w:space="0" w:color="auto"/>
        <w:left w:val="none" w:sz="0" w:space="0" w:color="auto"/>
        <w:bottom w:val="none" w:sz="0" w:space="0" w:color="auto"/>
        <w:right w:val="none" w:sz="0" w:space="0" w:color="auto"/>
      </w:divBdr>
    </w:div>
    <w:div w:id="470169863">
      <w:bodyDiv w:val="1"/>
      <w:marLeft w:val="0"/>
      <w:marRight w:val="0"/>
      <w:marTop w:val="0"/>
      <w:marBottom w:val="0"/>
      <w:divBdr>
        <w:top w:val="none" w:sz="0" w:space="0" w:color="auto"/>
        <w:left w:val="none" w:sz="0" w:space="0" w:color="auto"/>
        <w:bottom w:val="none" w:sz="0" w:space="0" w:color="auto"/>
        <w:right w:val="none" w:sz="0" w:space="0" w:color="auto"/>
      </w:divBdr>
    </w:div>
    <w:div w:id="472257247">
      <w:bodyDiv w:val="1"/>
      <w:marLeft w:val="0"/>
      <w:marRight w:val="0"/>
      <w:marTop w:val="0"/>
      <w:marBottom w:val="0"/>
      <w:divBdr>
        <w:top w:val="none" w:sz="0" w:space="0" w:color="auto"/>
        <w:left w:val="none" w:sz="0" w:space="0" w:color="auto"/>
        <w:bottom w:val="none" w:sz="0" w:space="0" w:color="auto"/>
        <w:right w:val="none" w:sz="0" w:space="0" w:color="auto"/>
      </w:divBdr>
    </w:div>
    <w:div w:id="477572682">
      <w:bodyDiv w:val="1"/>
      <w:marLeft w:val="0"/>
      <w:marRight w:val="0"/>
      <w:marTop w:val="0"/>
      <w:marBottom w:val="0"/>
      <w:divBdr>
        <w:top w:val="none" w:sz="0" w:space="0" w:color="auto"/>
        <w:left w:val="none" w:sz="0" w:space="0" w:color="auto"/>
        <w:bottom w:val="none" w:sz="0" w:space="0" w:color="auto"/>
        <w:right w:val="none" w:sz="0" w:space="0" w:color="auto"/>
      </w:divBdr>
    </w:div>
    <w:div w:id="479273248">
      <w:bodyDiv w:val="1"/>
      <w:marLeft w:val="0"/>
      <w:marRight w:val="0"/>
      <w:marTop w:val="0"/>
      <w:marBottom w:val="0"/>
      <w:divBdr>
        <w:top w:val="none" w:sz="0" w:space="0" w:color="auto"/>
        <w:left w:val="none" w:sz="0" w:space="0" w:color="auto"/>
        <w:bottom w:val="none" w:sz="0" w:space="0" w:color="auto"/>
        <w:right w:val="none" w:sz="0" w:space="0" w:color="auto"/>
      </w:divBdr>
    </w:div>
    <w:div w:id="482087365">
      <w:bodyDiv w:val="1"/>
      <w:marLeft w:val="0"/>
      <w:marRight w:val="0"/>
      <w:marTop w:val="0"/>
      <w:marBottom w:val="0"/>
      <w:divBdr>
        <w:top w:val="none" w:sz="0" w:space="0" w:color="auto"/>
        <w:left w:val="none" w:sz="0" w:space="0" w:color="auto"/>
        <w:bottom w:val="none" w:sz="0" w:space="0" w:color="auto"/>
        <w:right w:val="none" w:sz="0" w:space="0" w:color="auto"/>
      </w:divBdr>
    </w:div>
    <w:div w:id="483013558">
      <w:bodyDiv w:val="1"/>
      <w:marLeft w:val="0"/>
      <w:marRight w:val="0"/>
      <w:marTop w:val="0"/>
      <w:marBottom w:val="0"/>
      <w:divBdr>
        <w:top w:val="none" w:sz="0" w:space="0" w:color="auto"/>
        <w:left w:val="none" w:sz="0" w:space="0" w:color="auto"/>
        <w:bottom w:val="none" w:sz="0" w:space="0" w:color="auto"/>
        <w:right w:val="none" w:sz="0" w:space="0" w:color="auto"/>
      </w:divBdr>
    </w:div>
    <w:div w:id="491412232">
      <w:bodyDiv w:val="1"/>
      <w:marLeft w:val="0"/>
      <w:marRight w:val="0"/>
      <w:marTop w:val="0"/>
      <w:marBottom w:val="0"/>
      <w:divBdr>
        <w:top w:val="none" w:sz="0" w:space="0" w:color="auto"/>
        <w:left w:val="none" w:sz="0" w:space="0" w:color="auto"/>
        <w:bottom w:val="none" w:sz="0" w:space="0" w:color="auto"/>
        <w:right w:val="none" w:sz="0" w:space="0" w:color="auto"/>
      </w:divBdr>
    </w:div>
    <w:div w:id="496238821">
      <w:bodyDiv w:val="1"/>
      <w:marLeft w:val="0"/>
      <w:marRight w:val="0"/>
      <w:marTop w:val="0"/>
      <w:marBottom w:val="0"/>
      <w:divBdr>
        <w:top w:val="none" w:sz="0" w:space="0" w:color="auto"/>
        <w:left w:val="none" w:sz="0" w:space="0" w:color="auto"/>
        <w:bottom w:val="none" w:sz="0" w:space="0" w:color="auto"/>
        <w:right w:val="none" w:sz="0" w:space="0" w:color="auto"/>
      </w:divBdr>
    </w:div>
    <w:div w:id="496271204">
      <w:bodyDiv w:val="1"/>
      <w:marLeft w:val="0"/>
      <w:marRight w:val="0"/>
      <w:marTop w:val="0"/>
      <w:marBottom w:val="0"/>
      <w:divBdr>
        <w:top w:val="none" w:sz="0" w:space="0" w:color="auto"/>
        <w:left w:val="none" w:sz="0" w:space="0" w:color="auto"/>
        <w:bottom w:val="none" w:sz="0" w:space="0" w:color="auto"/>
        <w:right w:val="none" w:sz="0" w:space="0" w:color="auto"/>
      </w:divBdr>
    </w:div>
    <w:div w:id="496456820">
      <w:bodyDiv w:val="1"/>
      <w:marLeft w:val="0"/>
      <w:marRight w:val="0"/>
      <w:marTop w:val="0"/>
      <w:marBottom w:val="0"/>
      <w:divBdr>
        <w:top w:val="none" w:sz="0" w:space="0" w:color="auto"/>
        <w:left w:val="none" w:sz="0" w:space="0" w:color="auto"/>
        <w:bottom w:val="none" w:sz="0" w:space="0" w:color="auto"/>
        <w:right w:val="none" w:sz="0" w:space="0" w:color="auto"/>
      </w:divBdr>
    </w:div>
    <w:div w:id="497618751">
      <w:bodyDiv w:val="1"/>
      <w:marLeft w:val="0"/>
      <w:marRight w:val="0"/>
      <w:marTop w:val="0"/>
      <w:marBottom w:val="0"/>
      <w:divBdr>
        <w:top w:val="none" w:sz="0" w:space="0" w:color="auto"/>
        <w:left w:val="none" w:sz="0" w:space="0" w:color="auto"/>
        <w:bottom w:val="none" w:sz="0" w:space="0" w:color="auto"/>
        <w:right w:val="none" w:sz="0" w:space="0" w:color="auto"/>
      </w:divBdr>
    </w:div>
    <w:div w:id="499543842">
      <w:bodyDiv w:val="1"/>
      <w:marLeft w:val="0"/>
      <w:marRight w:val="0"/>
      <w:marTop w:val="0"/>
      <w:marBottom w:val="0"/>
      <w:divBdr>
        <w:top w:val="none" w:sz="0" w:space="0" w:color="auto"/>
        <w:left w:val="none" w:sz="0" w:space="0" w:color="auto"/>
        <w:bottom w:val="none" w:sz="0" w:space="0" w:color="auto"/>
        <w:right w:val="none" w:sz="0" w:space="0" w:color="auto"/>
      </w:divBdr>
    </w:div>
    <w:div w:id="501242909">
      <w:bodyDiv w:val="1"/>
      <w:marLeft w:val="0"/>
      <w:marRight w:val="0"/>
      <w:marTop w:val="0"/>
      <w:marBottom w:val="0"/>
      <w:divBdr>
        <w:top w:val="none" w:sz="0" w:space="0" w:color="auto"/>
        <w:left w:val="none" w:sz="0" w:space="0" w:color="auto"/>
        <w:bottom w:val="none" w:sz="0" w:space="0" w:color="auto"/>
        <w:right w:val="none" w:sz="0" w:space="0" w:color="auto"/>
      </w:divBdr>
    </w:div>
    <w:div w:id="501430896">
      <w:bodyDiv w:val="1"/>
      <w:marLeft w:val="0"/>
      <w:marRight w:val="0"/>
      <w:marTop w:val="0"/>
      <w:marBottom w:val="0"/>
      <w:divBdr>
        <w:top w:val="none" w:sz="0" w:space="0" w:color="auto"/>
        <w:left w:val="none" w:sz="0" w:space="0" w:color="auto"/>
        <w:bottom w:val="none" w:sz="0" w:space="0" w:color="auto"/>
        <w:right w:val="none" w:sz="0" w:space="0" w:color="auto"/>
      </w:divBdr>
    </w:div>
    <w:div w:id="504905570">
      <w:bodyDiv w:val="1"/>
      <w:marLeft w:val="0"/>
      <w:marRight w:val="0"/>
      <w:marTop w:val="0"/>
      <w:marBottom w:val="0"/>
      <w:divBdr>
        <w:top w:val="none" w:sz="0" w:space="0" w:color="auto"/>
        <w:left w:val="none" w:sz="0" w:space="0" w:color="auto"/>
        <w:bottom w:val="none" w:sz="0" w:space="0" w:color="auto"/>
        <w:right w:val="none" w:sz="0" w:space="0" w:color="auto"/>
      </w:divBdr>
    </w:div>
    <w:div w:id="507140703">
      <w:bodyDiv w:val="1"/>
      <w:marLeft w:val="0"/>
      <w:marRight w:val="0"/>
      <w:marTop w:val="0"/>
      <w:marBottom w:val="0"/>
      <w:divBdr>
        <w:top w:val="none" w:sz="0" w:space="0" w:color="auto"/>
        <w:left w:val="none" w:sz="0" w:space="0" w:color="auto"/>
        <w:bottom w:val="none" w:sz="0" w:space="0" w:color="auto"/>
        <w:right w:val="none" w:sz="0" w:space="0" w:color="auto"/>
      </w:divBdr>
    </w:div>
    <w:div w:id="511335095">
      <w:bodyDiv w:val="1"/>
      <w:marLeft w:val="0"/>
      <w:marRight w:val="0"/>
      <w:marTop w:val="0"/>
      <w:marBottom w:val="0"/>
      <w:divBdr>
        <w:top w:val="none" w:sz="0" w:space="0" w:color="auto"/>
        <w:left w:val="none" w:sz="0" w:space="0" w:color="auto"/>
        <w:bottom w:val="none" w:sz="0" w:space="0" w:color="auto"/>
        <w:right w:val="none" w:sz="0" w:space="0" w:color="auto"/>
      </w:divBdr>
    </w:div>
    <w:div w:id="511796340">
      <w:bodyDiv w:val="1"/>
      <w:marLeft w:val="0"/>
      <w:marRight w:val="0"/>
      <w:marTop w:val="0"/>
      <w:marBottom w:val="0"/>
      <w:divBdr>
        <w:top w:val="none" w:sz="0" w:space="0" w:color="auto"/>
        <w:left w:val="none" w:sz="0" w:space="0" w:color="auto"/>
        <w:bottom w:val="none" w:sz="0" w:space="0" w:color="auto"/>
        <w:right w:val="none" w:sz="0" w:space="0" w:color="auto"/>
      </w:divBdr>
    </w:div>
    <w:div w:id="520121761">
      <w:bodyDiv w:val="1"/>
      <w:marLeft w:val="0"/>
      <w:marRight w:val="0"/>
      <w:marTop w:val="0"/>
      <w:marBottom w:val="0"/>
      <w:divBdr>
        <w:top w:val="none" w:sz="0" w:space="0" w:color="auto"/>
        <w:left w:val="none" w:sz="0" w:space="0" w:color="auto"/>
        <w:bottom w:val="none" w:sz="0" w:space="0" w:color="auto"/>
        <w:right w:val="none" w:sz="0" w:space="0" w:color="auto"/>
      </w:divBdr>
    </w:div>
    <w:div w:id="523632831">
      <w:bodyDiv w:val="1"/>
      <w:marLeft w:val="0"/>
      <w:marRight w:val="0"/>
      <w:marTop w:val="0"/>
      <w:marBottom w:val="0"/>
      <w:divBdr>
        <w:top w:val="none" w:sz="0" w:space="0" w:color="auto"/>
        <w:left w:val="none" w:sz="0" w:space="0" w:color="auto"/>
        <w:bottom w:val="none" w:sz="0" w:space="0" w:color="auto"/>
        <w:right w:val="none" w:sz="0" w:space="0" w:color="auto"/>
      </w:divBdr>
    </w:div>
    <w:div w:id="526911309">
      <w:bodyDiv w:val="1"/>
      <w:marLeft w:val="0"/>
      <w:marRight w:val="0"/>
      <w:marTop w:val="0"/>
      <w:marBottom w:val="0"/>
      <w:divBdr>
        <w:top w:val="none" w:sz="0" w:space="0" w:color="auto"/>
        <w:left w:val="none" w:sz="0" w:space="0" w:color="auto"/>
        <w:bottom w:val="none" w:sz="0" w:space="0" w:color="auto"/>
        <w:right w:val="none" w:sz="0" w:space="0" w:color="auto"/>
      </w:divBdr>
    </w:div>
    <w:div w:id="528033217">
      <w:bodyDiv w:val="1"/>
      <w:marLeft w:val="0"/>
      <w:marRight w:val="0"/>
      <w:marTop w:val="0"/>
      <w:marBottom w:val="0"/>
      <w:divBdr>
        <w:top w:val="none" w:sz="0" w:space="0" w:color="auto"/>
        <w:left w:val="none" w:sz="0" w:space="0" w:color="auto"/>
        <w:bottom w:val="none" w:sz="0" w:space="0" w:color="auto"/>
        <w:right w:val="none" w:sz="0" w:space="0" w:color="auto"/>
      </w:divBdr>
    </w:div>
    <w:div w:id="529491041">
      <w:bodyDiv w:val="1"/>
      <w:marLeft w:val="0"/>
      <w:marRight w:val="0"/>
      <w:marTop w:val="0"/>
      <w:marBottom w:val="0"/>
      <w:divBdr>
        <w:top w:val="none" w:sz="0" w:space="0" w:color="auto"/>
        <w:left w:val="none" w:sz="0" w:space="0" w:color="auto"/>
        <w:bottom w:val="none" w:sz="0" w:space="0" w:color="auto"/>
        <w:right w:val="none" w:sz="0" w:space="0" w:color="auto"/>
      </w:divBdr>
    </w:div>
    <w:div w:id="533806978">
      <w:bodyDiv w:val="1"/>
      <w:marLeft w:val="0"/>
      <w:marRight w:val="0"/>
      <w:marTop w:val="0"/>
      <w:marBottom w:val="0"/>
      <w:divBdr>
        <w:top w:val="none" w:sz="0" w:space="0" w:color="auto"/>
        <w:left w:val="none" w:sz="0" w:space="0" w:color="auto"/>
        <w:bottom w:val="none" w:sz="0" w:space="0" w:color="auto"/>
        <w:right w:val="none" w:sz="0" w:space="0" w:color="auto"/>
      </w:divBdr>
    </w:div>
    <w:div w:id="535435982">
      <w:bodyDiv w:val="1"/>
      <w:marLeft w:val="0"/>
      <w:marRight w:val="0"/>
      <w:marTop w:val="0"/>
      <w:marBottom w:val="0"/>
      <w:divBdr>
        <w:top w:val="none" w:sz="0" w:space="0" w:color="auto"/>
        <w:left w:val="none" w:sz="0" w:space="0" w:color="auto"/>
        <w:bottom w:val="none" w:sz="0" w:space="0" w:color="auto"/>
        <w:right w:val="none" w:sz="0" w:space="0" w:color="auto"/>
      </w:divBdr>
    </w:div>
    <w:div w:id="535965705">
      <w:bodyDiv w:val="1"/>
      <w:marLeft w:val="0"/>
      <w:marRight w:val="0"/>
      <w:marTop w:val="0"/>
      <w:marBottom w:val="0"/>
      <w:divBdr>
        <w:top w:val="none" w:sz="0" w:space="0" w:color="auto"/>
        <w:left w:val="none" w:sz="0" w:space="0" w:color="auto"/>
        <w:bottom w:val="none" w:sz="0" w:space="0" w:color="auto"/>
        <w:right w:val="none" w:sz="0" w:space="0" w:color="auto"/>
      </w:divBdr>
    </w:div>
    <w:div w:id="537278464">
      <w:bodyDiv w:val="1"/>
      <w:marLeft w:val="0"/>
      <w:marRight w:val="0"/>
      <w:marTop w:val="0"/>
      <w:marBottom w:val="0"/>
      <w:divBdr>
        <w:top w:val="none" w:sz="0" w:space="0" w:color="auto"/>
        <w:left w:val="none" w:sz="0" w:space="0" w:color="auto"/>
        <w:bottom w:val="none" w:sz="0" w:space="0" w:color="auto"/>
        <w:right w:val="none" w:sz="0" w:space="0" w:color="auto"/>
      </w:divBdr>
    </w:div>
    <w:div w:id="540753533">
      <w:bodyDiv w:val="1"/>
      <w:marLeft w:val="0"/>
      <w:marRight w:val="0"/>
      <w:marTop w:val="0"/>
      <w:marBottom w:val="0"/>
      <w:divBdr>
        <w:top w:val="none" w:sz="0" w:space="0" w:color="auto"/>
        <w:left w:val="none" w:sz="0" w:space="0" w:color="auto"/>
        <w:bottom w:val="none" w:sz="0" w:space="0" w:color="auto"/>
        <w:right w:val="none" w:sz="0" w:space="0" w:color="auto"/>
      </w:divBdr>
    </w:div>
    <w:div w:id="542517831">
      <w:bodyDiv w:val="1"/>
      <w:marLeft w:val="0"/>
      <w:marRight w:val="0"/>
      <w:marTop w:val="0"/>
      <w:marBottom w:val="0"/>
      <w:divBdr>
        <w:top w:val="none" w:sz="0" w:space="0" w:color="auto"/>
        <w:left w:val="none" w:sz="0" w:space="0" w:color="auto"/>
        <w:bottom w:val="none" w:sz="0" w:space="0" w:color="auto"/>
        <w:right w:val="none" w:sz="0" w:space="0" w:color="auto"/>
      </w:divBdr>
    </w:div>
    <w:div w:id="543490955">
      <w:bodyDiv w:val="1"/>
      <w:marLeft w:val="0"/>
      <w:marRight w:val="0"/>
      <w:marTop w:val="0"/>
      <w:marBottom w:val="0"/>
      <w:divBdr>
        <w:top w:val="none" w:sz="0" w:space="0" w:color="auto"/>
        <w:left w:val="none" w:sz="0" w:space="0" w:color="auto"/>
        <w:bottom w:val="none" w:sz="0" w:space="0" w:color="auto"/>
        <w:right w:val="none" w:sz="0" w:space="0" w:color="auto"/>
      </w:divBdr>
    </w:div>
    <w:div w:id="544562807">
      <w:bodyDiv w:val="1"/>
      <w:marLeft w:val="0"/>
      <w:marRight w:val="0"/>
      <w:marTop w:val="0"/>
      <w:marBottom w:val="0"/>
      <w:divBdr>
        <w:top w:val="none" w:sz="0" w:space="0" w:color="auto"/>
        <w:left w:val="none" w:sz="0" w:space="0" w:color="auto"/>
        <w:bottom w:val="none" w:sz="0" w:space="0" w:color="auto"/>
        <w:right w:val="none" w:sz="0" w:space="0" w:color="auto"/>
      </w:divBdr>
    </w:div>
    <w:div w:id="545918841">
      <w:bodyDiv w:val="1"/>
      <w:marLeft w:val="0"/>
      <w:marRight w:val="0"/>
      <w:marTop w:val="0"/>
      <w:marBottom w:val="0"/>
      <w:divBdr>
        <w:top w:val="none" w:sz="0" w:space="0" w:color="auto"/>
        <w:left w:val="none" w:sz="0" w:space="0" w:color="auto"/>
        <w:bottom w:val="none" w:sz="0" w:space="0" w:color="auto"/>
        <w:right w:val="none" w:sz="0" w:space="0" w:color="auto"/>
      </w:divBdr>
    </w:div>
    <w:div w:id="551162265">
      <w:bodyDiv w:val="1"/>
      <w:marLeft w:val="0"/>
      <w:marRight w:val="0"/>
      <w:marTop w:val="0"/>
      <w:marBottom w:val="0"/>
      <w:divBdr>
        <w:top w:val="none" w:sz="0" w:space="0" w:color="auto"/>
        <w:left w:val="none" w:sz="0" w:space="0" w:color="auto"/>
        <w:bottom w:val="none" w:sz="0" w:space="0" w:color="auto"/>
        <w:right w:val="none" w:sz="0" w:space="0" w:color="auto"/>
      </w:divBdr>
    </w:div>
    <w:div w:id="555513362">
      <w:bodyDiv w:val="1"/>
      <w:marLeft w:val="0"/>
      <w:marRight w:val="0"/>
      <w:marTop w:val="0"/>
      <w:marBottom w:val="0"/>
      <w:divBdr>
        <w:top w:val="none" w:sz="0" w:space="0" w:color="auto"/>
        <w:left w:val="none" w:sz="0" w:space="0" w:color="auto"/>
        <w:bottom w:val="none" w:sz="0" w:space="0" w:color="auto"/>
        <w:right w:val="none" w:sz="0" w:space="0" w:color="auto"/>
      </w:divBdr>
    </w:div>
    <w:div w:id="561060618">
      <w:bodyDiv w:val="1"/>
      <w:marLeft w:val="0"/>
      <w:marRight w:val="0"/>
      <w:marTop w:val="0"/>
      <w:marBottom w:val="0"/>
      <w:divBdr>
        <w:top w:val="none" w:sz="0" w:space="0" w:color="auto"/>
        <w:left w:val="none" w:sz="0" w:space="0" w:color="auto"/>
        <w:bottom w:val="none" w:sz="0" w:space="0" w:color="auto"/>
        <w:right w:val="none" w:sz="0" w:space="0" w:color="auto"/>
      </w:divBdr>
    </w:div>
    <w:div w:id="563175874">
      <w:bodyDiv w:val="1"/>
      <w:marLeft w:val="0"/>
      <w:marRight w:val="0"/>
      <w:marTop w:val="0"/>
      <w:marBottom w:val="0"/>
      <w:divBdr>
        <w:top w:val="none" w:sz="0" w:space="0" w:color="auto"/>
        <w:left w:val="none" w:sz="0" w:space="0" w:color="auto"/>
        <w:bottom w:val="none" w:sz="0" w:space="0" w:color="auto"/>
        <w:right w:val="none" w:sz="0" w:space="0" w:color="auto"/>
      </w:divBdr>
    </w:div>
    <w:div w:id="563220809">
      <w:bodyDiv w:val="1"/>
      <w:marLeft w:val="0"/>
      <w:marRight w:val="0"/>
      <w:marTop w:val="0"/>
      <w:marBottom w:val="0"/>
      <w:divBdr>
        <w:top w:val="none" w:sz="0" w:space="0" w:color="auto"/>
        <w:left w:val="none" w:sz="0" w:space="0" w:color="auto"/>
        <w:bottom w:val="none" w:sz="0" w:space="0" w:color="auto"/>
        <w:right w:val="none" w:sz="0" w:space="0" w:color="auto"/>
      </w:divBdr>
    </w:div>
    <w:div w:id="564612068">
      <w:bodyDiv w:val="1"/>
      <w:marLeft w:val="0"/>
      <w:marRight w:val="0"/>
      <w:marTop w:val="0"/>
      <w:marBottom w:val="0"/>
      <w:divBdr>
        <w:top w:val="none" w:sz="0" w:space="0" w:color="auto"/>
        <w:left w:val="none" w:sz="0" w:space="0" w:color="auto"/>
        <w:bottom w:val="none" w:sz="0" w:space="0" w:color="auto"/>
        <w:right w:val="none" w:sz="0" w:space="0" w:color="auto"/>
      </w:divBdr>
    </w:div>
    <w:div w:id="565998080">
      <w:bodyDiv w:val="1"/>
      <w:marLeft w:val="0"/>
      <w:marRight w:val="0"/>
      <w:marTop w:val="0"/>
      <w:marBottom w:val="0"/>
      <w:divBdr>
        <w:top w:val="none" w:sz="0" w:space="0" w:color="auto"/>
        <w:left w:val="none" w:sz="0" w:space="0" w:color="auto"/>
        <w:bottom w:val="none" w:sz="0" w:space="0" w:color="auto"/>
        <w:right w:val="none" w:sz="0" w:space="0" w:color="auto"/>
      </w:divBdr>
    </w:div>
    <w:div w:id="568272249">
      <w:bodyDiv w:val="1"/>
      <w:marLeft w:val="0"/>
      <w:marRight w:val="0"/>
      <w:marTop w:val="0"/>
      <w:marBottom w:val="0"/>
      <w:divBdr>
        <w:top w:val="none" w:sz="0" w:space="0" w:color="auto"/>
        <w:left w:val="none" w:sz="0" w:space="0" w:color="auto"/>
        <w:bottom w:val="none" w:sz="0" w:space="0" w:color="auto"/>
        <w:right w:val="none" w:sz="0" w:space="0" w:color="auto"/>
      </w:divBdr>
    </w:div>
    <w:div w:id="568426097">
      <w:bodyDiv w:val="1"/>
      <w:marLeft w:val="0"/>
      <w:marRight w:val="0"/>
      <w:marTop w:val="0"/>
      <w:marBottom w:val="0"/>
      <w:divBdr>
        <w:top w:val="none" w:sz="0" w:space="0" w:color="auto"/>
        <w:left w:val="none" w:sz="0" w:space="0" w:color="auto"/>
        <w:bottom w:val="none" w:sz="0" w:space="0" w:color="auto"/>
        <w:right w:val="none" w:sz="0" w:space="0" w:color="auto"/>
      </w:divBdr>
    </w:div>
    <w:div w:id="568811610">
      <w:bodyDiv w:val="1"/>
      <w:marLeft w:val="0"/>
      <w:marRight w:val="0"/>
      <w:marTop w:val="0"/>
      <w:marBottom w:val="0"/>
      <w:divBdr>
        <w:top w:val="none" w:sz="0" w:space="0" w:color="auto"/>
        <w:left w:val="none" w:sz="0" w:space="0" w:color="auto"/>
        <w:bottom w:val="none" w:sz="0" w:space="0" w:color="auto"/>
        <w:right w:val="none" w:sz="0" w:space="0" w:color="auto"/>
      </w:divBdr>
    </w:div>
    <w:div w:id="571307208">
      <w:bodyDiv w:val="1"/>
      <w:marLeft w:val="0"/>
      <w:marRight w:val="0"/>
      <w:marTop w:val="0"/>
      <w:marBottom w:val="0"/>
      <w:divBdr>
        <w:top w:val="none" w:sz="0" w:space="0" w:color="auto"/>
        <w:left w:val="none" w:sz="0" w:space="0" w:color="auto"/>
        <w:bottom w:val="none" w:sz="0" w:space="0" w:color="auto"/>
        <w:right w:val="none" w:sz="0" w:space="0" w:color="auto"/>
      </w:divBdr>
    </w:div>
    <w:div w:id="572743900">
      <w:bodyDiv w:val="1"/>
      <w:marLeft w:val="0"/>
      <w:marRight w:val="0"/>
      <w:marTop w:val="0"/>
      <w:marBottom w:val="0"/>
      <w:divBdr>
        <w:top w:val="none" w:sz="0" w:space="0" w:color="auto"/>
        <w:left w:val="none" w:sz="0" w:space="0" w:color="auto"/>
        <w:bottom w:val="none" w:sz="0" w:space="0" w:color="auto"/>
        <w:right w:val="none" w:sz="0" w:space="0" w:color="auto"/>
      </w:divBdr>
    </w:div>
    <w:div w:id="575285454">
      <w:bodyDiv w:val="1"/>
      <w:marLeft w:val="0"/>
      <w:marRight w:val="0"/>
      <w:marTop w:val="0"/>
      <w:marBottom w:val="0"/>
      <w:divBdr>
        <w:top w:val="none" w:sz="0" w:space="0" w:color="auto"/>
        <w:left w:val="none" w:sz="0" w:space="0" w:color="auto"/>
        <w:bottom w:val="none" w:sz="0" w:space="0" w:color="auto"/>
        <w:right w:val="none" w:sz="0" w:space="0" w:color="auto"/>
      </w:divBdr>
    </w:div>
    <w:div w:id="576936135">
      <w:bodyDiv w:val="1"/>
      <w:marLeft w:val="0"/>
      <w:marRight w:val="0"/>
      <w:marTop w:val="0"/>
      <w:marBottom w:val="0"/>
      <w:divBdr>
        <w:top w:val="none" w:sz="0" w:space="0" w:color="auto"/>
        <w:left w:val="none" w:sz="0" w:space="0" w:color="auto"/>
        <w:bottom w:val="none" w:sz="0" w:space="0" w:color="auto"/>
        <w:right w:val="none" w:sz="0" w:space="0" w:color="auto"/>
      </w:divBdr>
    </w:div>
    <w:div w:id="578444115">
      <w:bodyDiv w:val="1"/>
      <w:marLeft w:val="0"/>
      <w:marRight w:val="0"/>
      <w:marTop w:val="0"/>
      <w:marBottom w:val="0"/>
      <w:divBdr>
        <w:top w:val="none" w:sz="0" w:space="0" w:color="auto"/>
        <w:left w:val="none" w:sz="0" w:space="0" w:color="auto"/>
        <w:bottom w:val="none" w:sz="0" w:space="0" w:color="auto"/>
        <w:right w:val="none" w:sz="0" w:space="0" w:color="auto"/>
      </w:divBdr>
    </w:div>
    <w:div w:id="580917106">
      <w:bodyDiv w:val="1"/>
      <w:marLeft w:val="0"/>
      <w:marRight w:val="0"/>
      <w:marTop w:val="0"/>
      <w:marBottom w:val="0"/>
      <w:divBdr>
        <w:top w:val="none" w:sz="0" w:space="0" w:color="auto"/>
        <w:left w:val="none" w:sz="0" w:space="0" w:color="auto"/>
        <w:bottom w:val="none" w:sz="0" w:space="0" w:color="auto"/>
        <w:right w:val="none" w:sz="0" w:space="0" w:color="auto"/>
      </w:divBdr>
    </w:div>
    <w:div w:id="590546326">
      <w:bodyDiv w:val="1"/>
      <w:marLeft w:val="0"/>
      <w:marRight w:val="0"/>
      <w:marTop w:val="0"/>
      <w:marBottom w:val="0"/>
      <w:divBdr>
        <w:top w:val="none" w:sz="0" w:space="0" w:color="auto"/>
        <w:left w:val="none" w:sz="0" w:space="0" w:color="auto"/>
        <w:bottom w:val="none" w:sz="0" w:space="0" w:color="auto"/>
        <w:right w:val="none" w:sz="0" w:space="0" w:color="auto"/>
      </w:divBdr>
    </w:div>
    <w:div w:id="591672016">
      <w:bodyDiv w:val="1"/>
      <w:marLeft w:val="0"/>
      <w:marRight w:val="0"/>
      <w:marTop w:val="0"/>
      <w:marBottom w:val="0"/>
      <w:divBdr>
        <w:top w:val="none" w:sz="0" w:space="0" w:color="auto"/>
        <w:left w:val="none" w:sz="0" w:space="0" w:color="auto"/>
        <w:bottom w:val="none" w:sz="0" w:space="0" w:color="auto"/>
        <w:right w:val="none" w:sz="0" w:space="0" w:color="auto"/>
      </w:divBdr>
    </w:div>
    <w:div w:id="594940946">
      <w:bodyDiv w:val="1"/>
      <w:marLeft w:val="0"/>
      <w:marRight w:val="0"/>
      <w:marTop w:val="0"/>
      <w:marBottom w:val="0"/>
      <w:divBdr>
        <w:top w:val="none" w:sz="0" w:space="0" w:color="auto"/>
        <w:left w:val="none" w:sz="0" w:space="0" w:color="auto"/>
        <w:bottom w:val="none" w:sz="0" w:space="0" w:color="auto"/>
        <w:right w:val="none" w:sz="0" w:space="0" w:color="auto"/>
      </w:divBdr>
    </w:div>
    <w:div w:id="595216271">
      <w:bodyDiv w:val="1"/>
      <w:marLeft w:val="0"/>
      <w:marRight w:val="0"/>
      <w:marTop w:val="0"/>
      <w:marBottom w:val="0"/>
      <w:divBdr>
        <w:top w:val="none" w:sz="0" w:space="0" w:color="auto"/>
        <w:left w:val="none" w:sz="0" w:space="0" w:color="auto"/>
        <w:bottom w:val="none" w:sz="0" w:space="0" w:color="auto"/>
        <w:right w:val="none" w:sz="0" w:space="0" w:color="auto"/>
      </w:divBdr>
    </w:div>
    <w:div w:id="598023007">
      <w:bodyDiv w:val="1"/>
      <w:marLeft w:val="0"/>
      <w:marRight w:val="0"/>
      <w:marTop w:val="0"/>
      <w:marBottom w:val="0"/>
      <w:divBdr>
        <w:top w:val="none" w:sz="0" w:space="0" w:color="auto"/>
        <w:left w:val="none" w:sz="0" w:space="0" w:color="auto"/>
        <w:bottom w:val="none" w:sz="0" w:space="0" w:color="auto"/>
        <w:right w:val="none" w:sz="0" w:space="0" w:color="auto"/>
      </w:divBdr>
    </w:div>
    <w:div w:id="598753213">
      <w:bodyDiv w:val="1"/>
      <w:marLeft w:val="0"/>
      <w:marRight w:val="0"/>
      <w:marTop w:val="0"/>
      <w:marBottom w:val="0"/>
      <w:divBdr>
        <w:top w:val="none" w:sz="0" w:space="0" w:color="auto"/>
        <w:left w:val="none" w:sz="0" w:space="0" w:color="auto"/>
        <w:bottom w:val="none" w:sz="0" w:space="0" w:color="auto"/>
        <w:right w:val="none" w:sz="0" w:space="0" w:color="auto"/>
      </w:divBdr>
    </w:div>
    <w:div w:id="601376888">
      <w:bodyDiv w:val="1"/>
      <w:marLeft w:val="0"/>
      <w:marRight w:val="0"/>
      <w:marTop w:val="0"/>
      <w:marBottom w:val="0"/>
      <w:divBdr>
        <w:top w:val="none" w:sz="0" w:space="0" w:color="auto"/>
        <w:left w:val="none" w:sz="0" w:space="0" w:color="auto"/>
        <w:bottom w:val="none" w:sz="0" w:space="0" w:color="auto"/>
        <w:right w:val="none" w:sz="0" w:space="0" w:color="auto"/>
      </w:divBdr>
    </w:div>
    <w:div w:id="604196270">
      <w:bodyDiv w:val="1"/>
      <w:marLeft w:val="0"/>
      <w:marRight w:val="0"/>
      <w:marTop w:val="0"/>
      <w:marBottom w:val="0"/>
      <w:divBdr>
        <w:top w:val="none" w:sz="0" w:space="0" w:color="auto"/>
        <w:left w:val="none" w:sz="0" w:space="0" w:color="auto"/>
        <w:bottom w:val="none" w:sz="0" w:space="0" w:color="auto"/>
        <w:right w:val="none" w:sz="0" w:space="0" w:color="auto"/>
      </w:divBdr>
    </w:div>
    <w:div w:id="604387019">
      <w:bodyDiv w:val="1"/>
      <w:marLeft w:val="0"/>
      <w:marRight w:val="0"/>
      <w:marTop w:val="0"/>
      <w:marBottom w:val="0"/>
      <w:divBdr>
        <w:top w:val="none" w:sz="0" w:space="0" w:color="auto"/>
        <w:left w:val="none" w:sz="0" w:space="0" w:color="auto"/>
        <w:bottom w:val="none" w:sz="0" w:space="0" w:color="auto"/>
        <w:right w:val="none" w:sz="0" w:space="0" w:color="auto"/>
      </w:divBdr>
    </w:div>
    <w:div w:id="607662657">
      <w:bodyDiv w:val="1"/>
      <w:marLeft w:val="0"/>
      <w:marRight w:val="0"/>
      <w:marTop w:val="0"/>
      <w:marBottom w:val="0"/>
      <w:divBdr>
        <w:top w:val="none" w:sz="0" w:space="0" w:color="auto"/>
        <w:left w:val="none" w:sz="0" w:space="0" w:color="auto"/>
        <w:bottom w:val="none" w:sz="0" w:space="0" w:color="auto"/>
        <w:right w:val="none" w:sz="0" w:space="0" w:color="auto"/>
      </w:divBdr>
    </w:div>
    <w:div w:id="611327205">
      <w:bodyDiv w:val="1"/>
      <w:marLeft w:val="0"/>
      <w:marRight w:val="0"/>
      <w:marTop w:val="0"/>
      <w:marBottom w:val="0"/>
      <w:divBdr>
        <w:top w:val="none" w:sz="0" w:space="0" w:color="auto"/>
        <w:left w:val="none" w:sz="0" w:space="0" w:color="auto"/>
        <w:bottom w:val="none" w:sz="0" w:space="0" w:color="auto"/>
        <w:right w:val="none" w:sz="0" w:space="0" w:color="auto"/>
      </w:divBdr>
    </w:div>
    <w:div w:id="611596870">
      <w:bodyDiv w:val="1"/>
      <w:marLeft w:val="0"/>
      <w:marRight w:val="0"/>
      <w:marTop w:val="0"/>
      <w:marBottom w:val="0"/>
      <w:divBdr>
        <w:top w:val="none" w:sz="0" w:space="0" w:color="auto"/>
        <w:left w:val="none" w:sz="0" w:space="0" w:color="auto"/>
        <w:bottom w:val="none" w:sz="0" w:space="0" w:color="auto"/>
        <w:right w:val="none" w:sz="0" w:space="0" w:color="auto"/>
      </w:divBdr>
    </w:div>
    <w:div w:id="612322028">
      <w:bodyDiv w:val="1"/>
      <w:marLeft w:val="0"/>
      <w:marRight w:val="0"/>
      <w:marTop w:val="0"/>
      <w:marBottom w:val="0"/>
      <w:divBdr>
        <w:top w:val="none" w:sz="0" w:space="0" w:color="auto"/>
        <w:left w:val="none" w:sz="0" w:space="0" w:color="auto"/>
        <w:bottom w:val="none" w:sz="0" w:space="0" w:color="auto"/>
        <w:right w:val="none" w:sz="0" w:space="0" w:color="auto"/>
      </w:divBdr>
    </w:div>
    <w:div w:id="614559452">
      <w:bodyDiv w:val="1"/>
      <w:marLeft w:val="0"/>
      <w:marRight w:val="0"/>
      <w:marTop w:val="0"/>
      <w:marBottom w:val="0"/>
      <w:divBdr>
        <w:top w:val="none" w:sz="0" w:space="0" w:color="auto"/>
        <w:left w:val="none" w:sz="0" w:space="0" w:color="auto"/>
        <w:bottom w:val="none" w:sz="0" w:space="0" w:color="auto"/>
        <w:right w:val="none" w:sz="0" w:space="0" w:color="auto"/>
      </w:divBdr>
    </w:div>
    <w:div w:id="618101004">
      <w:bodyDiv w:val="1"/>
      <w:marLeft w:val="0"/>
      <w:marRight w:val="0"/>
      <w:marTop w:val="0"/>
      <w:marBottom w:val="0"/>
      <w:divBdr>
        <w:top w:val="none" w:sz="0" w:space="0" w:color="auto"/>
        <w:left w:val="none" w:sz="0" w:space="0" w:color="auto"/>
        <w:bottom w:val="none" w:sz="0" w:space="0" w:color="auto"/>
        <w:right w:val="none" w:sz="0" w:space="0" w:color="auto"/>
      </w:divBdr>
    </w:div>
    <w:div w:id="622689154">
      <w:bodyDiv w:val="1"/>
      <w:marLeft w:val="0"/>
      <w:marRight w:val="0"/>
      <w:marTop w:val="0"/>
      <w:marBottom w:val="0"/>
      <w:divBdr>
        <w:top w:val="none" w:sz="0" w:space="0" w:color="auto"/>
        <w:left w:val="none" w:sz="0" w:space="0" w:color="auto"/>
        <w:bottom w:val="none" w:sz="0" w:space="0" w:color="auto"/>
        <w:right w:val="none" w:sz="0" w:space="0" w:color="auto"/>
      </w:divBdr>
    </w:div>
    <w:div w:id="622923730">
      <w:bodyDiv w:val="1"/>
      <w:marLeft w:val="0"/>
      <w:marRight w:val="0"/>
      <w:marTop w:val="0"/>
      <w:marBottom w:val="0"/>
      <w:divBdr>
        <w:top w:val="none" w:sz="0" w:space="0" w:color="auto"/>
        <w:left w:val="none" w:sz="0" w:space="0" w:color="auto"/>
        <w:bottom w:val="none" w:sz="0" w:space="0" w:color="auto"/>
        <w:right w:val="none" w:sz="0" w:space="0" w:color="auto"/>
      </w:divBdr>
    </w:div>
    <w:div w:id="625234767">
      <w:bodyDiv w:val="1"/>
      <w:marLeft w:val="0"/>
      <w:marRight w:val="0"/>
      <w:marTop w:val="0"/>
      <w:marBottom w:val="0"/>
      <w:divBdr>
        <w:top w:val="none" w:sz="0" w:space="0" w:color="auto"/>
        <w:left w:val="none" w:sz="0" w:space="0" w:color="auto"/>
        <w:bottom w:val="none" w:sz="0" w:space="0" w:color="auto"/>
        <w:right w:val="none" w:sz="0" w:space="0" w:color="auto"/>
      </w:divBdr>
    </w:div>
    <w:div w:id="626280717">
      <w:bodyDiv w:val="1"/>
      <w:marLeft w:val="0"/>
      <w:marRight w:val="0"/>
      <w:marTop w:val="0"/>
      <w:marBottom w:val="0"/>
      <w:divBdr>
        <w:top w:val="none" w:sz="0" w:space="0" w:color="auto"/>
        <w:left w:val="none" w:sz="0" w:space="0" w:color="auto"/>
        <w:bottom w:val="none" w:sz="0" w:space="0" w:color="auto"/>
        <w:right w:val="none" w:sz="0" w:space="0" w:color="auto"/>
      </w:divBdr>
    </w:div>
    <w:div w:id="628391296">
      <w:bodyDiv w:val="1"/>
      <w:marLeft w:val="0"/>
      <w:marRight w:val="0"/>
      <w:marTop w:val="0"/>
      <w:marBottom w:val="0"/>
      <w:divBdr>
        <w:top w:val="none" w:sz="0" w:space="0" w:color="auto"/>
        <w:left w:val="none" w:sz="0" w:space="0" w:color="auto"/>
        <w:bottom w:val="none" w:sz="0" w:space="0" w:color="auto"/>
        <w:right w:val="none" w:sz="0" w:space="0" w:color="auto"/>
      </w:divBdr>
    </w:div>
    <w:div w:id="630793244">
      <w:bodyDiv w:val="1"/>
      <w:marLeft w:val="0"/>
      <w:marRight w:val="0"/>
      <w:marTop w:val="0"/>
      <w:marBottom w:val="0"/>
      <w:divBdr>
        <w:top w:val="none" w:sz="0" w:space="0" w:color="auto"/>
        <w:left w:val="none" w:sz="0" w:space="0" w:color="auto"/>
        <w:bottom w:val="none" w:sz="0" w:space="0" w:color="auto"/>
        <w:right w:val="none" w:sz="0" w:space="0" w:color="auto"/>
      </w:divBdr>
    </w:div>
    <w:div w:id="633678531">
      <w:bodyDiv w:val="1"/>
      <w:marLeft w:val="0"/>
      <w:marRight w:val="0"/>
      <w:marTop w:val="0"/>
      <w:marBottom w:val="0"/>
      <w:divBdr>
        <w:top w:val="none" w:sz="0" w:space="0" w:color="auto"/>
        <w:left w:val="none" w:sz="0" w:space="0" w:color="auto"/>
        <w:bottom w:val="none" w:sz="0" w:space="0" w:color="auto"/>
        <w:right w:val="none" w:sz="0" w:space="0" w:color="auto"/>
      </w:divBdr>
    </w:div>
    <w:div w:id="636422828">
      <w:bodyDiv w:val="1"/>
      <w:marLeft w:val="0"/>
      <w:marRight w:val="0"/>
      <w:marTop w:val="0"/>
      <w:marBottom w:val="0"/>
      <w:divBdr>
        <w:top w:val="none" w:sz="0" w:space="0" w:color="auto"/>
        <w:left w:val="none" w:sz="0" w:space="0" w:color="auto"/>
        <w:bottom w:val="none" w:sz="0" w:space="0" w:color="auto"/>
        <w:right w:val="none" w:sz="0" w:space="0" w:color="auto"/>
      </w:divBdr>
    </w:div>
    <w:div w:id="637344842">
      <w:bodyDiv w:val="1"/>
      <w:marLeft w:val="0"/>
      <w:marRight w:val="0"/>
      <w:marTop w:val="0"/>
      <w:marBottom w:val="0"/>
      <w:divBdr>
        <w:top w:val="none" w:sz="0" w:space="0" w:color="auto"/>
        <w:left w:val="none" w:sz="0" w:space="0" w:color="auto"/>
        <w:bottom w:val="none" w:sz="0" w:space="0" w:color="auto"/>
        <w:right w:val="none" w:sz="0" w:space="0" w:color="auto"/>
      </w:divBdr>
    </w:div>
    <w:div w:id="638261916">
      <w:bodyDiv w:val="1"/>
      <w:marLeft w:val="0"/>
      <w:marRight w:val="0"/>
      <w:marTop w:val="0"/>
      <w:marBottom w:val="0"/>
      <w:divBdr>
        <w:top w:val="none" w:sz="0" w:space="0" w:color="auto"/>
        <w:left w:val="none" w:sz="0" w:space="0" w:color="auto"/>
        <w:bottom w:val="none" w:sz="0" w:space="0" w:color="auto"/>
        <w:right w:val="none" w:sz="0" w:space="0" w:color="auto"/>
      </w:divBdr>
    </w:div>
    <w:div w:id="642470508">
      <w:bodyDiv w:val="1"/>
      <w:marLeft w:val="0"/>
      <w:marRight w:val="0"/>
      <w:marTop w:val="0"/>
      <w:marBottom w:val="0"/>
      <w:divBdr>
        <w:top w:val="none" w:sz="0" w:space="0" w:color="auto"/>
        <w:left w:val="none" w:sz="0" w:space="0" w:color="auto"/>
        <w:bottom w:val="none" w:sz="0" w:space="0" w:color="auto"/>
        <w:right w:val="none" w:sz="0" w:space="0" w:color="auto"/>
      </w:divBdr>
    </w:div>
    <w:div w:id="643849523">
      <w:bodyDiv w:val="1"/>
      <w:marLeft w:val="0"/>
      <w:marRight w:val="0"/>
      <w:marTop w:val="0"/>
      <w:marBottom w:val="0"/>
      <w:divBdr>
        <w:top w:val="none" w:sz="0" w:space="0" w:color="auto"/>
        <w:left w:val="none" w:sz="0" w:space="0" w:color="auto"/>
        <w:bottom w:val="none" w:sz="0" w:space="0" w:color="auto"/>
        <w:right w:val="none" w:sz="0" w:space="0" w:color="auto"/>
      </w:divBdr>
    </w:div>
    <w:div w:id="647713532">
      <w:bodyDiv w:val="1"/>
      <w:marLeft w:val="0"/>
      <w:marRight w:val="0"/>
      <w:marTop w:val="0"/>
      <w:marBottom w:val="0"/>
      <w:divBdr>
        <w:top w:val="none" w:sz="0" w:space="0" w:color="auto"/>
        <w:left w:val="none" w:sz="0" w:space="0" w:color="auto"/>
        <w:bottom w:val="none" w:sz="0" w:space="0" w:color="auto"/>
        <w:right w:val="none" w:sz="0" w:space="0" w:color="auto"/>
      </w:divBdr>
    </w:div>
    <w:div w:id="647900852">
      <w:bodyDiv w:val="1"/>
      <w:marLeft w:val="0"/>
      <w:marRight w:val="0"/>
      <w:marTop w:val="0"/>
      <w:marBottom w:val="0"/>
      <w:divBdr>
        <w:top w:val="none" w:sz="0" w:space="0" w:color="auto"/>
        <w:left w:val="none" w:sz="0" w:space="0" w:color="auto"/>
        <w:bottom w:val="none" w:sz="0" w:space="0" w:color="auto"/>
        <w:right w:val="none" w:sz="0" w:space="0" w:color="auto"/>
      </w:divBdr>
    </w:div>
    <w:div w:id="650064276">
      <w:bodyDiv w:val="1"/>
      <w:marLeft w:val="0"/>
      <w:marRight w:val="0"/>
      <w:marTop w:val="0"/>
      <w:marBottom w:val="0"/>
      <w:divBdr>
        <w:top w:val="none" w:sz="0" w:space="0" w:color="auto"/>
        <w:left w:val="none" w:sz="0" w:space="0" w:color="auto"/>
        <w:bottom w:val="none" w:sz="0" w:space="0" w:color="auto"/>
        <w:right w:val="none" w:sz="0" w:space="0" w:color="auto"/>
      </w:divBdr>
    </w:div>
    <w:div w:id="653266843">
      <w:bodyDiv w:val="1"/>
      <w:marLeft w:val="0"/>
      <w:marRight w:val="0"/>
      <w:marTop w:val="0"/>
      <w:marBottom w:val="0"/>
      <w:divBdr>
        <w:top w:val="none" w:sz="0" w:space="0" w:color="auto"/>
        <w:left w:val="none" w:sz="0" w:space="0" w:color="auto"/>
        <w:bottom w:val="none" w:sz="0" w:space="0" w:color="auto"/>
        <w:right w:val="none" w:sz="0" w:space="0" w:color="auto"/>
      </w:divBdr>
    </w:div>
    <w:div w:id="655650996">
      <w:bodyDiv w:val="1"/>
      <w:marLeft w:val="0"/>
      <w:marRight w:val="0"/>
      <w:marTop w:val="0"/>
      <w:marBottom w:val="0"/>
      <w:divBdr>
        <w:top w:val="none" w:sz="0" w:space="0" w:color="auto"/>
        <w:left w:val="none" w:sz="0" w:space="0" w:color="auto"/>
        <w:bottom w:val="none" w:sz="0" w:space="0" w:color="auto"/>
        <w:right w:val="none" w:sz="0" w:space="0" w:color="auto"/>
      </w:divBdr>
    </w:div>
    <w:div w:id="661004740">
      <w:bodyDiv w:val="1"/>
      <w:marLeft w:val="0"/>
      <w:marRight w:val="0"/>
      <w:marTop w:val="0"/>
      <w:marBottom w:val="0"/>
      <w:divBdr>
        <w:top w:val="none" w:sz="0" w:space="0" w:color="auto"/>
        <w:left w:val="none" w:sz="0" w:space="0" w:color="auto"/>
        <w:bottom w:val="none" w:sz="0" w:space="0" w:color="auto"/>
        <w:right w:val="none" w:sz="0" w:space="0" w:color="auto"/>
      </w:divBdr>
    </w:div>
    <w:div w:id="661128606">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2700296">
      <w:bodyDiv w:val="1"/>
      <w:marLeft w:val="0"/>
      <w:marRight w:val="0"/>
      <w:marTop w:val="0"/>
      <w:marBottom w:val="0"/>
      <w:divBdr>
        <w:top w:val="none" w:sz="0" w:space="0" w:color="auto"/>
        <w:left w:val="none" w:sz="0" w:space="0" w:color="auto"/>
        <w:bottom w:val="none" w:sz="0" w:space="0" w:color="auto"/>
        <w:right w:val="none" w:sz="0" w:space="0" w:color="auto"/>
      </w:divBdr>
    </w:div>
    <w:div w:id="664741520">
      <w:bodyDiv w:val="1"/>
      <w:marLeft w:val="0"/>
      <w:marRight w:val="0"/>
      <w:marTop w:val="0"/>
      <w:marBottom w:val="0"/>
      <w:divBdr>
        <w:top w:val="none" w:sz="0" w:space="0" w:color="auto"/>
        <w:left w:val="none" w:sz="0" w:space="0" w:color="auto"/>
        <w:bottom w:val="none" w:sz="0" w:space="0" w:color="auto"/>
        <w:right w:val="none" w:sz="0" w:space="0" w:color="auto"/>
      </w:divBdr>
    </w:div>
    <w:div w:id="667631204">
      <w:bodyDiv w:val="1"/>
      <w:marLeft w:val="0"/>
      <w:marRight w:val="0"/>
      <w:marTop w:val="0"/>
      <w:marBottom w:val="0"/>
      <w:divBdr>
        <w:top w:val="none" w:sz="0" w:space="0" w:color="auto"/>
        <w:left w:val="none" w:sz="0" w:space="0" w:color="auto"/>
        <w:bottom w:val="none" w:sz="0" w:space="0" w:color="auto"/>
        <w:right w:val="none" w:sz="0" w:space="0" w:color="auto"/>
      </w:divBdr>
    </w:div>
    <w:div w:id="667952074">
      <w:bodyDiv w:val="1"/>
      <w:marLeft w:val="0"/>
      <w:marRight w:val="0"/>
      <w:marTop w:val="0"/>
      <w:marBottom w:val="0"/>
      <w:divBdr>
        <w:top w:val="none" w:sz="0" w:space="0" w:color="auto"/>
        <w:left w:val="none" w:sz="0" w:space="0" w:color="auto"/>
        <w:bottom w:val="none" w:sz="0" w:space="0" w:color="auto"/>
        <w:right w:val="none" w:sz="0" w:space="0" w:color="auto"/>
      </w:divBdr>
    </w:div>
    <w:div w:id="671378853">
      <w:bodyDiv w:val="1"/>
      <w:marLeft w:val="0"/>
      <w:marRight w:val="0"/>
      <w:marTop w:val="0"/>
      <w:marBottom w:val="0"/>
      <w:divBdr>
        <w:top w:val="none" w:sz="0" w:space="0" w:color="auto"/>
        <w:left w:val="none" w:sz="0" w:space="0" w:color="auto"/>
        <w:bottom w:val="none" w:sz="0" w:space="0" w:color="auto"/>
        <w:right w:val="none" w:sz="0" w:space="0" w:color="auto"/>
      </w:divBdr>
    </w:div>
    <w:div w:id="672805093">
      <w:bodyDiv w:val="1"/>
      <w:marLeft w:val="0"/>
      <w:marRight w:val="0"/>
      <w:marTop w:val="0"/>
      <w:marBottom w:val="0"/>
      <w:divBdr>
        <w:top w:val="none" w:sz="0" w:space="0" w:color="auto"/>
        <w:left w:val="none" w:sz="0" w:space="0" w:color="auto"/>
        <w:bottom w:val="none" w:sz="0" w:space="0" w:color="auto"/>
        <w:right w:val="none" w:sz="0" w:space="0" w:color="auto"/>
      </w:divBdr>
    </w:div>
    <w:div w:id="672876193">
      <w:bodyDiv w:val="1"/>
      <w:marLeft w:val="0"/>
      <w:marRight w:val="0"/>
      <w:marTop w:val="0"/>
      <w:marBottom w:val="0"/>
      <w:divBdr>
        <w:top w:val="none" w:sz="0" w:space="0" w:color="auto"/>
        <w:left w:val="none" w:sz="0" w:space="0" w:color="auto"/>
        <w:bottom w:val="none" w:sz="0" w:space="0" w:color="auto"/>
        <w:right w:val="none" w:sz="0" w:space="0" w:color="auto"/>
      </w:divBdr>
    </w:div>
    <w:div w:id="674770899">
      <w:bodyDiv w:val="1"/>
      <w:marLeft w:val="0"/>
      <w:marRight w:val="0"/>
      <w:marTop w:val="0"/>
      <w:marBottom w:val="0"/>
      <w:divBdr>
        <w:top w:val="none" w:sz="0" w:space="0" w:color="auto"/>
        <w:left w:val="none" w:sz="0" w:space="0" w:color="auto"/>
        <w:bottom w:val="none" w:sz="0" w:space="0" w:color="auto"/>
        <w:right w:val="none" w:sz="0" w:space="0" w:color="auto"/>
      </w:divBdr>
    </w:div>
    <w:div w:id="674841391">
      <w:bodyDiv w:val="1"/>
      <w:marLeft w:val="0"/>
      <w:marRight w:val="0"/>
      <w:marTop w:val="0"/>
      <w:marBottom w:val="0"/>
      <w:divBdr>
        <w:top w:val="none" w:sz="0" w:space="0" w:color="auto"/>
        <w:left w:val="none" w:sz="0" w:space="0" w:color="auto"/>
        <w:bottom w:val="none" w:sz="0" w:space="0" w:color="auto"/>
        <w:right w:val="none" w:sz="0" w:space="0" w:color="auto"/>
      </w:divBdr>
    </w:div>
    <w:div w:id="681053180">
      <w:bodyDiv w:val="1"/>
      <w:marLeft w:val="0"/>
      <w:marRight w:val="0"/>
      <w:marTop w:val="0"/>
      <w:marBottom w:val="0"/>
      <w:divBdr>
        <w:top w:val="none" w:sz="0" w:space="0" w:color="auto"/>
        <w:left w:val="none" w:sz="0" w:space="0" w:color="auto"/>
        <w:bottom w:val="none" w:sz="0" w:space="0" w:color="auto"/>
        <w:right w:val="none" w:sz="0" w:space="0" w:color="auto"/>
      </w:divBdr>
    </w:div>
    <w:div w:id="686952560">
      <w:bodyDiv w:val="1"/>
      <w:marLeft w:val="0"/>
      <w:marRight w:val="0"/>
      <w:marTop w:val="0"/>
      <w:marBottom w:val="0"/>
      <w:divBdr>
        <w:top w:val="none" w:sz="0" w:space="0" w:color="auto"/>
        <w:left w:val="none" w:sz="0" w:space="0" w:color="auto"/>
        <w:bottom w:val="none" w:sz="0" w:space="0" w:color="auto"/>
        <w:right w:val="none" w:sz="0" w:space="0" w:color="auto"/>
      </w:divBdr>
    </w:div>
    <w:div w:id="688335175">
      <w:bodyDiv w:val="1"/>
      <w:marLeft w:val="0"/>
      <w:marRight w:val="0"/>
      <w:marTop w:val="0"/>
      <w:marBottom w:val="0"/>
      <w:divBdr>
        <w:top w:val="none" w:sz="0" w:space="0" w:color="auto"/>
        <w:left w:val="none" w:sz="0" w:space="0" w:color="auto"/>
        <w:bottom w:val="none" w:sz="0" w:space="0" w:color="auto"/>
        <w:right w:val="none" w:sz="0" w:space="0" w:color="auto"/>
      </w:divBdr>
    </w:div>
    <w:div w:id="689142338">
      <w:bodyDiv w:val="1"/>
      <w:marLeft w:val="0"/>
      <w:marRight w:val="0"/>
      <w:marTop w:val="0"/>
      <w:marBottom w:val="0"/>
      <w:divBdr>
        <w:top w:val="none" w:sz="0" w:space="0" w:color="auto"/>
        <w:left w:val="none" w:sz="0" w:space="0" w:color="auto"/>
        <w:bottom w:val="none" w:sz="0" w:space="0" w:color="auto"/>
        <w:right w:val="none" w:sz="0" w:space="0" w:color="auto"/>
      </w:divBdr>
    </w:div>
    <w:div w:id="690183886">
      <w:bodyDiv w:val="1"/>
      <w:marLeft w:val="0"/>
      <w:marRight w:val="0"/>
      <w:marTop w:val="0"/>
      <w:marBottom w:val="0"/>
      <w:divBdr>
        <w:top w:val="none" w:sz="0" w:space="0" w:color="auto"/>
        <w:left w:val="none" w:sz="0" w:space="0" w:color="auto"/>
        <w:bottom w:val="none" w:sz="0" w:space="0" w:color="auto"/>
        <w:right w:val="none" w:sz="0" w:space="0" w:color="auto"/>
      </w:divBdr>
    </w:div>
    <w:div w:id="697508819">
      <w:bodyDiv w:val="1"/>
      <w:marLeft w:val="0"/>
      <w:marRight w:val="0"/>
      <w:marTop w:val="0"/>
      <w:marBottom w:val="0"/>
      <w:divBdr>
        <w:top w:val="none" w:sz="0" w:space="0" w:color="auto"/>
        <w:left w:val="none" w:sz="0" w:space="0" w:color="auto"/>
        <w:bottom w:val="none" w:sz="0" w:space="0" w:color="auto"/>
        <w:right w:val="none" w:sz="0" w:space="0" w:color="auto"/>
      </w:divBdr>
    </w:div>
    <w:div w:id="702369681">
      <w:bodyDiv w:val="1"/>
      <w:marLeft w:val="0"/>
      <w:marRight w:val="0"/>
      <w:marTop w:val="0"/>
      <w:marBottom w:val="0"/>
      <w:divBdr>
        <w:top w:val="none" w:sz="0" w:space="0" w:color="auto"/>
        <w:left w:val="none" w:sz="0" w:space="0" w:color="auto"/>
        <w:bottom w:val="none" w:sz="0" w:space="0" w:color="auto"/>
        <w:right w:val="none" w:sz="0" w:space="0" w:color="auto"/>
      </w:divBdr>
    </w:div>
    <w:div w:id="710304525">
      <w:bodyDiv w:val="1"/>
      <w:marLeft w:val="0"/>
      <w:marRight w:val="0"/>
      <w:marTop w:val="0"/>
      <w:marBottom w:val="0"/>
      <w:divBdr>
        <w:top w:val="none" w:sz="0" w:space="0" w:color="auto"/>
        <w:left w:val="none" w:sz="0" w:space="0" w:color="auto"/>
        <w:bottom w:val="none" w:sz="0" w:space="0" w:color="auto"/>
        <w:right w:val="none" w:sz="0" w:space="0" w:color="auto"/>
      </w:divBdr>
    </w:div>
    <w:div w:id="711152171">
      <w:bodyDiv w:val="1"/>
      <w:marLeft w:val="0"/>
      <w:marRight w:val="0"/>
      <w:marTop w:val="0"/>
      <w:marBottom w:val="0"/>
      <w:divBdr>
        <w:top w:val="none" w:sz="0" w:space="0" w:color="auto"/>
        <w:left w:val="none" w:sz="0" w:space="0" w:color="auto"/>
        <w:bottom w:val="none" w:sz="0" w:space="0" w:color="auto"/>
        <w:right w:val="none" w:sz="0" w:space="0" w:color="auto"/>
      </w:divBdr>
    </w:div>
    <w:div w:id="713234971">
      <w:bodyDiv w:val="1"/>
      <w:marLeft w:val="0"/>
      <w:marRight w:val="0"/>
      <w:marTop w:val="0"/>
      <w:marBottom w:val="0"/>
      <w:divBdr>
        <w:top w:val="none" w:sz="0" w:space="0" w:color="auto"/>
        <w:left w:val="none" w:sz="0" w:space="0" w:color="auto"/>
        <w:bottom w:val="none" w:sz="0" w:space="0" w:color="auto"/>
        <w:right w:val="none" w:sz="0" w:space="0" w:color="auto"/>
      </w:divBdr>
    </w:div>
    <w:div w:id="713314544">
      <w:bodyDiv w:val="1"/>
      <w:marLeft w:val="0"/>
      <w:marRight w:val="0"/>
      <w:marTop w:val="0"/>
      <w:marBottom w:val="0"/>
      <w:divBdr>
        <w:top w:val="none" w:sz="0" w:space="0" w:color="auto"/>
        <w:left w:val="none" w:sz="0" w:space="0" w:color="auto"/>
        <w:bottom w:val="none" w:sz="0" w:space="0" w:color="auto"/>
        <w:right w:val="none" w:sz="0" w:space="0" w:color="auto"/>
      </w:divBdr>
    </w:div>
    <w:div w:id="717899677">
      <w:bodyDiv w:val="1"/>
      <w:marLeft w:val="0"/>
      <w:marRight w:val="0"/>
      <w:marTop w:val="0"/>
      <w:marBottom w:val="0"/>
      <w:divBdr>
        <w:top w:val="none" w:sz="0" w:space="0" w:color="auto"/>
        <w:left w:val="none" w:sz="0" w:space="0" w:color="auto"/>
        <w:bottom w:val="none" w:sz="0" w:space="0" w:color="auto"/>
        <w:right w:val="none" w:sz="0" w:space="0" w:color="auto"/>
      </w:divBdr>
    </w:div>
    <w:div w:id="726149202">
      <w:bodyDiv w:val="1"/>
      <w:marLeft w:val="0"/>
      <w:marRight w:val="0"/>
      <w:marTop w:val="0"/>
      <w:marBottom w:val="0"/>
      <w:divBdr>
        <w:top w:val="none" w:sz="0" w:space="0" w:color="auto"/>
        <w:left w:val="none" w:sz="0" w:space="0" w:color="auto"/>
        <w:bottom w:val="none" w:sz="0" w:space="0" w:color="auto"/>
        <w:right w:val="none" w:sz="0" w:space="0" w:color="auto"/>
      </w:divBdr>
    </w:div>
    <w:div w:id="728455931">
      <w:bodyDiv w:val="1"/>
      <w:marLeft w:val="0"/>
      <w:marRight w:val="0"/>
      <w:marTop w:val="0"/>
      <w:marBottom w:val="0"/>
      <w:divBdr>
        <w:top w:val="none" w:sz="0" w:space="0" w:color="auto"/>
        <w:left w:val="none" w:sz="0" w:space="0" w:color="auto"/>
        <w:bottom w:val="none" w:sz="0" w:space="0" w:color="auto"/>
        <w:right w:val="none" w:sz="0" w:space="0" w:color="auto"/>
      </w:divBdr>
    </w:div>
    <w:div w:id="734670118">
      <w:bodyDiv w:val="1"/>
      <w:marLeft w:val="0"/>
      <w:marRight w:val="0"/>
      <w:marTop w:val="0"/>
      <w:marBottom w:val="0"/>
      <w:divBdr>
        <w:top w:val="none" w:sz="0" w:space="0" w:color="auto"/>
        <w:left w:val="none" w:sz="0" w:space="0" w:color="auto"/>
        <w:bottom w:val="none" w:sz="0" w:space="0" w:color="auto"/>
        <w:right w:val="none" w:sz="0" w:space="0" w:color="auto"/>
      </w:divBdr>
    </w:div>
    <w:div w:id="740251364">
      <w:bodyDiv w:val="1"/>
      <w:marLeft w:val="0"/>
      <w:marRight w:val="0"/>
      <w:marTop w:val="0"/>
      <w:marBottom w:val="0"/>
      <w:divBdr>
        <w:top w:val="none" w:sz="0" w:space="0" w:color="auto"/>
        <w:left w:val="none" w:sz="0" w:space="0" w:color="auto"/>
        <w:bottom w:val="none" w:sz="0" w:space="0" w:color="auto"/>
        <w:right w:val="none" w:sz="0" w:space="0" w:color="auto"/>
      </w:divBdr>
    </w:div>
    <w:div w:id="747532019">
      <w:bodyDiv w:val="1"/>
      <w:marLeft w:val="0"/>
      <w:marRight w:val="0"/>
      <w:marTop w:val="0"/>
      <w:marBottom w:val="0"/>
      <w:divBdr>
        <w:top w:val="none" w:sz="0" w:space="0" w:color="auto"/>
        <w:left w:val="none" w:sz="0" w:space="0" w:color="auto"/>
        <w:bottom w:val="none" w:sz="0" w:space="0" w:color="auto"/>
        <w:right w:val="none" w:sz="0" w:space="0" w:color="auto"/>
      </w:divBdr>
    </w:div>
    <w:div w:id="748841908">
      <w:bodyDiv w:val="1"/>
      <w:marLeft w:val="0"/>
      <w:marRight w:val="0"/>
      <w:marTop w:val="0"/>
      <w:marBottom w:val="0"/>
      <w:divBdr>
        <w:top w:val="none" w:sz="0" w:space="0" w:color="auto"/>
        <w:left w:val="none" w:sz="0" w:space="0" w:color="auto"/>
        <w:bottom w:val="none" w:sz="0" w:space="0" w:color="auto"/>
        <w:right w:val="none" w:sz="0" w:space="0" w:color="auto"/>
      </w:divBdr>
    </w:div>
    <w:div w:id="751046995">
      <w:bodyDiv w:val="1"/>
      <w:marLeft w:val="0"/>
      <w:marRight w:val="0"/>
      <w:marTop w:val="0"/>
      <w:marBottom w:val="0"/>
      <w:divBdr>
        <w:top w:val="none" w:sz="0" w:space="0" w:color="auto"/>
        <w:left w:val="none" w:sz="0" w:space="0" w:color="auto"/>
        <w:bottom w:val="none" w:sz="0" w:space="0" w:color="auto"/>
        <w:right w:val="none" w:sz="0" w:space="0" w:color="auto"/>
      </w:divBdr>
    </w:div>
    <w:div w:id="753363072">
      <w:bodyDiv w:val="1"/>
      <w:marLeft w:val="0"/>
      <w:marRight w:val="0"/>
      <w:marTop w:val="0"/>
      <w:marBottom w:val="0"/>
      <w:divBdr>
        <w:top w:val="none" w:sz="0" w:space="0" w:color="auto"/>
        <w:left w:val="none" w:sz="0" w:space="0" w:color="auto"/>
        <w:bottom w:val="none" w:sz="0" w:space="0" w:color="auto"/>
        <w:right w:val="none" w:sz="0" w:space="0" w:color="auto"/>
      </w:divBdr>
    </w:div>
    <w:div w:id="755983547">
      <w:bodyDiv w:val="1"/>
      <w:marLeft w:val="0"/>
      <w:marRight w:val="0"/>
      <w:marTop w:val="0"/>
      <w:marBottom w:val="0"/>
      <w:divBdr>
        <w:top w:val="none" w:sz="0" w:space="0" w:color="auto"/>
        <w:left w:val="none" w:sz="0" w:space="0" w:color="auto"/>
        <w:bottom w:val="none" w:sz="0" w:space="0" w:color="auto"/>
        <w:right w:val="none" w:sz="0" w:space="0" w:color="auto"/>
      </w:divBdr>
    </w:div>
    <w:div w:id="757211350">
      <w:bodyDiv w:val="1"/>
      <w:marLeft w:val="0"/>
      <w:marRight w:val="0"/>
      <w:marTop w:val="0"/>
      <w:marBottom w:val="0"/>
      <w:divBdr>
        <w:top w:val="none" w:sz="0" w:space="0" w:color="auto"/>
        <w:left w:val="none" w:sz="0" w:space="0" w:color="auto"/>
        <w:bottom w:val="none" w:sz="0" w:space="0" w:color="auto"/>
        <w:right w:val="none" w:sz="0" w:space="0" w:color="auto"/>
      </w:divBdr>
    </w:div>
    <w:div w:id="757405480">
      <w:bodyDiv w:val="1"/>
      <w:marLeft w:val="0"/>
      <w:marRight w:val="0"/>
      <w:marTop w:val="0"/>
      <w:marBottom w:val="0"/>
      <w:divBdr>
        <w:top w:val="none" w:sz="0" w:space="0" w:color="auto"/>
        <w:left w:val="none" w:sz="0" w:space="0" w:color="auto"/>
        <w:bottom w:val="none" w:sz="0" w:space="0" w:color="auto"/>
        <w:right w:val="none" w:sz="0" w:space="0" w:color="auto"/>
      </w:divBdr>
    </w:div>
    <w:div w:id="761417360">
      <w:bodyDiv w:val="1"/>
      <w:marLeft w:val="0"/>
      <w:marRight w:val="0"/>
      <w:marTop w:val="0"/>
      <w:marBottom w:val="0"/>
      <w:divBdr>
        <w:top w:val="none" w:sz="0" w:space="0" w:color="auto"/>
        <w:left w:val="none" w:sz="0" w:space="0" w:color="auto"/>
        <w:bottom w:val="none" w:sz="0" w:space="0" w:color="auto"/>
        <w:right w:val="none" w:sz="0" w:space="0" w:color="auto"/>
      </w:divBdr>
    </w:div>
    <w:div w:id="766464216">
      <w:bodyDiv w:val="1"/>
      <w:marLeft w:val="0"/>
      <w:marRight w:val="0"/>
      <w:marTop w:val="0"/>
      <w:marBottom w:val="0"/>
      <w:divBdr>
        <w:top w:val="none" w:sz="0" w:space="0" w:color="auto"/>
        <w:left w:val="none" w:sz="0" w:space="0" w:color="auto"/>
        <w:bottom w:val="none" w:sz="0" w:space="0" w:color="auto"/>
        <w:right w:val="none" w:sz="0" w:space="0" w:color="auto"/>
      </w:divBdr>
    </w:div>
    <w:div w:id="768239434">
      <w:bodyDiv w:val="1"/>
      <w:marLeft w:val="0"/>
      <w:marRight w:val="0"/>
      <w:marTop w:val="0"/>
      <w:marBottom w:val="0"/>
      <w:divBdr>
        <w:top w:val="none" w:sz="0" w:space="0" w:color="auto"/>
        <w:left w:val="none" w:sz="0" w:space="0" w:color="auto"/>
        <w:bottom w:val="none" w:sz="0" w:space="0" w:color="auto"/>
        <w:right w:val="none" w:sz="0" w:space="0" w:color="auto"/>
      </w:divBdr>
    </w:div>
    <w:div w:id="773020801">
      <w:bodyDiv w:val="1"/>
      <w:marLeft w:val="0"/>
      <w:marRight w:val="0"/>
      <w:marTop w:val="0"/>
      <w:marBottom w:val="0"/>
      <w:divBdr>
        <w:top w:val="none" w:sz="0" w:space="0" w:color="auto"/>
        <w:left w:val="none" w:sz="0" w:space="0" w:color="auto"/>
        <w:bottom w:val="none" w:sz="0" w:space="0" w:color="auto"/>
        <w:right w:val="none" w:sz="0" w:space="0" w:color="auto"/>
      </w:divBdr>
    </w:div>
    <w:div w:id="773135473">
      <w:bodyDiv w:val="1"/>
      <w:marLeft w:val="0"/>
      <w:marRight w:val="0"/>
      <w:marTop w:val="0"/>
      <w:marBottom w:val="0"/>
      <w:divBdr>
        <w:top w:val="none" w:sz="0" w:space="0" w:color="auto"/>
        <w:left w:val="none" w:sz="0" w:space="0" w:color="auto"/>
        <w:bottom w:val="none" w:sz="0" w:space="0" w:color="auto"/>
        <w:right w:val="none" w:sz="0" w:space="0" w:color="auto"/>
      </w:divBdr>
    </w:div>
    <w:div w:id="773482139">
      <w:bodyDiv w:val="1"/>
      <w:marLeft w:val="0"/>
      <w:marRight w:val="0"/>
      <w:marTop w:val="0"/>
      <w:marBottom w:val="0"/>
      <w:divBdr>
        <w:top w:val="none" w:sz="0" w:space="0" w:color="auto"/>
        <w:left w:val="none" w:sz="0" w:space="0" w:color="auto"/>
        <w:bottom w:val="none" w:sz="0" w:space="0" w:color="auto"/>
        <w:right w:val="none" w:sz="0" w:space="0" w:color="auto"/>
      </w:divBdr>
    </w:div>
    <w:div w:id="774441584">
      <w:bodyDiv w:val="1"/>
      <w:marLeft w:val="0"/>
      <w:marRight w:val="0"/>
      <w:marTop w:val="0"/>
      <w:marBottom w:val="0"/>
      <w:divBdr>
        <w:top w:val="none" w:sz="0" w:space="0" w:color="auto"/>
        <w:left w:val="none" w:sz="0" w:space="0" w:color="auto"/>
        <w:bottom w:val="none" w:sz="0" w:space="0" w:color="auto"/>
        <w:right w:val="none" w:sz="0" w:space="0" w:color="auto"/>
      </w:divBdr>
    </w:div>
    <w:div w:id="775711293">
      <w:bodyDiv w:val="1"/>
      <w:marLeft w:val="0"/>
      <w:marRight w:val="0"/>
      <w:marTop w:val="0"/>
      <w:marBottom w:val="0"/>
      <w:divBdr>
        <w:top w:val="none" w:sz="0" w:space="0" w:color="auto"/>
        <w:left w:val="none" w:sz="0" w:space="0" w:color="auto"/>
        <w:bottom w:val="none" w:sz="0" w:space="0" w:color="auto"/>
        <w:right w:val="none" w:sz="0" w:space="0" w:color="auto"/>
      </w:divBdr>
    </w:div>
    <w:div w:id="778993071">
      <w:bodyDiv w:val="1"/>
      <w:marLeft w:val="0"/>
      <w:marRight w:val="0"/>
      <w:marTop w:val="0"/>
      <w:marBottom w:val="0"/>
      <w:divBdr>
        <w:top w:val="none" w:sz="0" w:space="0" w:color="auto"/>
        <w:left w:val="none" w:sz="0" w:space="0" w:color="auto"/>
        <w:bottom w:val="none" w:sz="0" w:space="0" w:color="auto"/>
        <w:right w:val="none" w:sz="0" w:space="0" w:color="auto"/>
      </w:divBdr>
    </w:div>
    <w:div w:id="779684273">
      <w:bodyDiv w:val="1"/>
      <w:marLeft w:val="0"/>
      <w:marRight w:val="0"/>
      <w:marTop w:val="0"/>
      <w:marBottom w:val="0"/>
      <w:divBdr>
        <w:top w:val="none" w:sz="0" w:space="0" w:color="auto"/>
        <w:left w:val="none" w:sz="0" w:space="0" w:color="auto"/>
        <w:bottom w:val="none" w:sz="0" w:space="0" w:color="auto"/>
        <w:right w:val="none" w:sz="0" w:space="0" w:color="auto"/>
      </w:divBdr>
    </w:div>
    <w:div w:id="779690698">
      <w:bodyDiv w:val="1"/>
      <w:marLeft w:val="0"/>
      <w:marRight w:val="0"/>
      <w:marTop w:val="0"/>
      <w:marBottom w:val="0"/>
      <w:divBdr>
        <w:top w:val="none" w:sz="0" w:space="0" w:color="auto"/>
        <w:left w:val="none" w:sz="0" w:space="0" w:color="auto"/>
        <w:bottom w:val="none" w:sz="0" w:space="0" w:color="auto"/>
        <w:right w:val="none" w:sz="0" w:space="0" w:color="auto"/>
      </w:divBdr>
    </w:div>
    <w:div w:id="781074213">
      <w:bodyDiv w:val="1"/>
      <w:marLeft w:val="0"/>
      <w:marRight w:val="0"/>
      <w:marTop w:val="0"/>
      <w:marBottom w:val="0"/>
      <w:divBdr>
        <w:top w:val="none" w:sz="0" w:space="0" w:color="auto"/>
        <w:left w:val="none" w:sz="0" w:space="0" w:color="auto"/>
        <w:bottom w:val="none" w:sz="0" w:space="0" w:color="auto"/>
        <w:right w:val="none" w:sz="0" w:space="0" w:color="auto"/>
      </w:divBdr>
    </w:div>
    <w:div w:id="784078307">
      <w:bodyDiv w:val="1"/>
      <w:marLeft w:val="0"/>
      <w:marRight w:val="0"/>
      <w:marTop w:val="0"/>
      <w:marBottom w:val="0"/>
      <w:divBdr>
        <w:top w:val="none" w:sz="0" w:space="0" w:color="auto"/>
        <w:left w:val="none" w:sz="0" w:space="0" w:color="auto"/>
        <w:bottom w:val="none" w:sz="0" w:space="0" w:color="auto"/>
        <w:right w:val="none" w:sz="0" w:space="0" w:color="auto"/>
      </w:divBdr>
    </w:div>
    <w:div w:id="784810045">
      <w:bodyDiv w:val="1"/>
      <w:marLeft w:val="0"/>
      <w:marRight w:val="0"/>
      <w:marTop w:val="0"/>
      <w:marBottom w:val="0"/>
      <w:divBdr>
        <w:top w:val="none" w:sz="0" w:space="0" w:color="auto"/>
        <w:left w:val="none" w:sz="0" w:space="0" w:color="auto"/>
        <w:bottom w:val="none" w:sz="0" w:space="0" w:color="auto"/>
        <w:right w:val="none" w:sz="0" w:space="0" w:color="auto"/>
      </w:divBdr>
    </w:div>
    <w:div w:id="786041537">
      <w:bodyDiv w:val="1"/>
      <w:marLeft w:val="0"/>
      <w:marRight w:val="0"/>
      <w:marTop w:val="0"/>
      <w:marBottom w:val="0"/>
      <w:divBdr>
        <w:top w:val="none" w:sz="0" w:space="0" w:color="auto"/>
        <w:left w:val="none" w:sz="0" w:space="0" w:color="auto"/>
        <w:bottom w:val="none" w:sz="0" w:space="0" w:color="auto"/>
        <w:right w:val="none" w:sz="0" w:space="0" w:color="auto"/>
      </w:divBdr>
    </w:div>
    <w:div w:id="790126493">
      <w:bodyDiv w:val="1"/>
      <w:marLeft w:val="0"/>
      <w:marRight w:val="0"/>
      <w:marTop w:val="0"/>
      <w:marBottom w:val="0"/>
      <w:divBdr>
        <w:top w:val="none" w:sz="0" w:space="0" w:color="auto"/>
        <w:left w:val="none" w:sz="0" w:space="0" w:color="auto"/>
        <w:bottom w:val="none" w:sz="0" w:space="0" w:color="auto"/>
        <w:right w:val="none" w:sz="0" w:space="0" w:color="auto"/>
      </w:divBdr>
    </w:div>
    <w:div w:id="794252779">
      <w:bodyDiv w:val="1"/>
      <w:marLeft w:val="0"/>
      <w:marRight w:val="0"/>
      <w:marTop w:val="0"/>
      <w:marBottom w:val="0"/>
      <w:divBdr>
        <w:top w:val="none" w:sz="0" w:space="0" w:color="auto"/>
        <w:left w:val="none" w:sz="0" w:space="0" w:color="auto"/>
        <w:bottom w:val="none" w:sz="0" w:space="0" w:color="auto"/>
        <w:right w:val="none" w:sz="0" w:space="0" w:color="auto"/>
      </w:divBdr>
    </w:div>
    <w:div w:id="796333658">
      <w:bodyDiv w:val="1"/>
      <w:marLeft w:val="0"/>
      <w:marRight w:val="0"/>
      <w:marTop w:val="0"/>
      <w:marBottom w:val="0"/>
      <w:divBdr>
        <w:top w:val="none" w:sz="0" w:space="0" w:color="auto"/>
        <w:left w:val="none" w:sz="0" w:space="0" w:color="auto"/>
        <w:bottom w:val="none" w:sz="0" w:space="0" w:color="auto"/>
        <w:right w:val="none" w:sz="0" w:space="0" w:color="auto"/>
      </w:divBdr>
    </w:div>
    <w:div w:id="796526814">
      <w:bodyDiv w:val="1"/>
      <w:marLeft w:val="0"/>
      <w:marRight w:val="0"/>
      <w:marTop w:val="0"/>
      <w:marBottom w:val="0"/>
      <w:divBdr>
        <w:top w:val="none" w:sz="0" w:space="0" w:color="auto"/>
        <w:left w:val="none" w:sz="0" w:space="0" w:color="auto"/>
        <w:bottom w:val="none" w:sz="0" w:space="0" w:color="auto"/>
        <w:right w:val="none" w:sz="0" w:space="0" w:color="auto"/>
      </w:divBdr>
    </w:div>
    <w:div w:id="796603974">
      <w:bodyDiv w:val="1"/>
      <w:marLeft w:val="0"/>
      <w:marRight w:val="0"/>
      <w:marTop w:val="0"/>
      <w:marBottom w:val="0"/>
      <w:divBdr>
        <w:top w:val="none" w:sz="0" w:space="0" w:color="auto"/>
        <w:left w:val="none" w:sz="0" w:space="0" w:color="auto"/>
        <w:bottom w:val="none" w:sz="0" w:space="0" w:color="auto"/>
        <w:right w:val="none" w:sz="0" w:space="0" w:color="auto"/>
      </w:divBdr>
    </w:div>
    <w:div w:id="798885347">
      <w:bodyDiv w:val="1"/>
      <w:marLeft w:val="0"/>
      <w:marRight w:val="0"/>
      <w:marTop w:val="0"/>
      <w:marBottom w:val="0"/>
      <w:divBdr>
        <w:top w:val="none" w:sz="0" w:space="0" w:color="auto"/>
        <w:left w:val="none" w:sz="0" w:space="0" w:color="auto"/>
        <w:bottom w:val="none" w:sz="0" w:space="0" w:color="auto"/>
        <w:right w:val="none" w:sz="0" w:space="0" w:color="auto"/>
      </w:divBdr>
    </w:div>
    <w:div w:id="799304876">
      <w:bodyDiv w:val="1"/>
      <w:marLeft w:val="0"/>
      <w:marRight w:val="0"/>
      <w:marTop w:val="0"/>
      <w:marBottom w:val="0"/>
      <w:divBdr>
        <w:top w:val="none" w:sz="0" w:space="0" w:color="auto"/>
        <w:left w:val="none" w:sz="0" w:space="0" w:color="auto"/>
        <w:bottom w:val="none" w:sz="0" w:space="0" w:color="auto"/>
        <w:right w:val="none" w:sz="0" w:space="0" w:color="auto"/>
      </w:divBdr>
    </w:div>
    <w:div w:id="799422374">
      <w:bodyDiv w:val="1"/>
      <w:marLeft w:val="0"/>
      <w:marRight w:val="0"/>
      <w:marTop w:val="0"/>
      <w:marBottom w:val="0"/>
      <w:divBdr>
        <w:top w:val="none" w:sz="0" w:space="0" w:color="auto"/>
        <w:left w:val="none" w:sz="0" w:space="0" w:color="auto"/>
        <w:bottom w:val="none" w:sz="0" w:space="0" w:color="auto"/>
        <w:right w:val="none" w:sz="0" w:space="0" w:color="auto"/>
      </w:divBdr>
    </w:div>
    <w:div w:id="800806889">
      <w:bodyDiv w:val="1"/>
      <w:marLeft w:val="0"/>
      <w:marRight w:val="0"/>
      <w:marTop w:val="0"/>
      <w:marBottom w:val="0"/>
      <w:divBdr>
        <w:top w:val="none" w:sz="0" w:space="0" w:color="auto"/>
        <w:left w:val="none" w:sz="0" w:space="0" w:color="auto"/>
        <w:bottom w:val="none" w:sz="0" w:space="0" w:color="auto"/>
        <w:right w:val="none" w:sz="0" w:space="0" w:color="auto"/>
      </w:divBdr>
    </w:div>
    <w:div w:id="802118007">
      <w:bodyDiv w:val="1"/>
      <w:marLeft w:val="0"/>
      <w:marRight w:val="0"/>
      <w:marTop w:val="0"/>
      <w:marBottom w:val="0"/>
      <w:divBdr>
        <w:top w:val="none" w:sz="0" w:space="0" w:color="auto"/>
        <w:left w:val="none" w:sz="0" w:space="0" w:color="auto"/>
        <w:bottom w:val="none" w:sz="0" w:space="0" w:color="auto"/>
        <w:right w:val="none" w:sz="0" w:space="0" w:color="auto"/>
      </w:divBdr>
    </w:div>
    <w:div w:id="804930056">
      <w:bodyDiv w:val="1"/>
      <w:marLeft w:val="0"/>
      <w:marRight w:val="0"/>
      <w:marTop w:val="0"/>
      <w:marBottom w:val="0"/>
      <w:divBdr>
        <w:top w:val="none" w:sz="0" w:space="0" w:color="auto"/>
        <w:left w:val="none" w:sz="0" w:space="0" w:color="auto"/>
        <w:bottom w:val="none" w:sz="0" w:space="0" w:color="auto"/>
        <w:right w:val="none" w:sz="0" w:space="0" w:color="auto"/>
      </w:divBdr>
    </w:div>
    <w:div w:id="807698301">
      <w:bodyDiv w:val="1"/>
      <w:marLeft w:val="0"/>
      <w:marRight w:val="0"/>
      <w:marTop w:val="0"/>
      <w:marBottom w:val="0"/>
      <w:divBdr>
        <w:top w:val="none" w:sz="0" w:space="0" w:color="auto"/>
        <w:left w:val="none" w:sz="0" w:space="0" w:color="auto"/>
        <w:bottom w:val="none" w:sz="0" w:space="0" w:color="auto"/>
        <w:right w:val="none" w:sz="0" w:space="0" w:color="auto"/>
      </w:divBdr>
    </w:div>
    <w:div w:id="810755518">
      <w:bodyDiv w:val="1"/>
      <w:marLeft w:val="0"/>
      <w:marRight w:val="0"/>
      <w:marTop w:val="0"/>
      <w:marBottom w:val="0"/>
      <w:divBdr>
        <w:top w:val="none" w:sz="0" w:space="0" w:color="auto"/>
        <w:left w:val="none" w:sz="0" w:space="0" w:color="auto"/>
        <w:bottom w:val="none" w:sz="0" w:space="0" w:color="auto"/>
        <w:right w:val="none" w:sz="0" w:space="0" w:color="auto"/>
      </w:divBdr>
    </w:div>
    <w:div w:id="811559285">
      <w:bodyDiv w:val="1"/>
      <w:marLeft w:val="0"/>
      <w:marRight w:val="0"/>
      <w:marTop w:val="0"/>
      <w:marBottom w:val="0"/>
      <w:divBdr>
        <w:top w:val="none" w:sz="0" w:space="0" w:color="auto"/>
        <w:left w:val="none" w:sz="0" w:space="0" w:color="auto"/>
        <w:bottom w:val="none" w:sz="0" w:space="0" w:color="auto"/>
        <w:right w:val="none" w:sz="0" w:space="0" w:color="auto"/>
      </w:divBdr>
    </w:div>
    <w:div w:id="812454556">
      <w:bodyDiv w:val="1"/>
      <w:marLeft w:val="0"/>
      <w:marRight w:val="0"/>
      <w:marTop w:val="0"/>
      <w:marBottom w:val="0"/>
      <w:divBdr>
        <w:top w:val="none" w:sz="0" w:space="0" w:color="auto"/>
        <w:left w:val="none" w:sz="0" w:space="0" w:color="auto"/>
        <w:bottom w:val="none" w:sz="0" w:space="0" w:color="auto"/>
        <w:right w:val="none" w:sz="0" w:space="0" w:color="auto"/>
      </w:divBdr>
    </w:div>
    <w:div w:id="813375930">
      <w:bodyDiv w:val="1"/>
      <w:marLeft w:val="0"/>
      <w:marRight w:val="0"/>
      <w:marTop w:val="0"/>
      <w:marBottom w:val="0"/>
      <w:divBdr>
        <w:top w:val="none" w:sz="0" w:space="0" w:color="auto"/>
        <w:left w:val="none" w:sz="0" w:space="0" w:color="auto"/>
        <w:bottom w:val="none" w:sz="0" w:space="0" w:color="auto"/>
        <w:right w:val="none" w:sz="0" w:space="0" w:color="auto"/>
      </w:divBdr>
    </w:div>
    <w:div w:id="813527314">
      <w:bodyDiv w:val="1"/>
      <w:marLeft w:val="0"/>
      <w:marRight w:val="0"/>
      <w:marTop w:val="0"/>
      <w:marBottom w:val="0"/>
      <w:divBdr>
        <w:top w:val="none" w:sz="0" w:space="0" w:color="auto"/>
        <w:left w:val="none" w:sz="0" w:space="0" w:color="auto"/>
        <w:bottom w:val="none" w:sz="0" w:space="0" w:color="auto"/>
        <w:right w:val="none" w:sz="0" w:space="0" w:color="auto"/>
      </w:divBdr>
    </w:div>
    <w:div w:id="813765734">
      <w:bodyDiv w:val="1"/>
      <w:marLeft w:val="0"/>
      <w:marRight w:val="0"/>
      <w:marTop w:val="0"/>
      <w:marBottom w:val="0"/>
      <w:divBdr>
        <w:top w:val="none" w:sz="0" w:space="0" w:color="auto"/>
        <w:left w:val="none" w:sz="0" w:space="0" w:color="auto"/>
        <w:bottom w:val="none" w:sz="0" w:space="0" w:color="auto"/>
        <w:right w:val="none" w:sz="0" w:space="0" w:color="auto"/>
      </w:divBdr>
    </w:div>
    <w:div w:id="814613311">
      <w:bodyDiv w:val="1"/>
      <w:marLeft w:val="0"/>
      <w:marRight w:val="0"/>
      <w:marTop w:val="0"/>
      <w:marBottom w:val="0"/>
      <w:divBdr>
        <w:top w:val="none" w:sz="0" w:space="0" w:color="auto"/>
        <w:left w:val="none" w:sz="0" w:space="0" w:color="auto"/>
        <w:bottom w:val="none" w:sz="0" w:space="0" w:color="auto"/>
        <w:right w:val="none" w:sz="0" w:space="0" w:color="auto"/>
      </w:divBdr>
    </w:div>
    <w:div w:id="822505616">
      <w:bodyDiv w:val="1"/>
      <w:marLeft w:val="0"/>
      <w:marRight w:val="0"/>
      <w:marTop w:val="0"/>
      <w:marBottom w:val="0"/>
      <w:divBdr>
        <w:top w:val="none" w:sz="0" w:space="0" w:color="auto"/>
        <w:left w:val="none" w:sz="0" w:space="0" w:color="auto"/>
        <w:bottom w:val="none" w:sz="0" w:space="0" w:color="auto"/>
        <w:right w:val="none" w:sz="0" w:space="0" w:color="auto"/>
      </w:divBdr>
    </w:div>
    <w:div w:id="828405849">
      <w:bodyDiv w:val="1"/>
      <w:marLeft w:val="0"/>
      <w:marRight w:val="0"/>
      <w:marTop w:val="0"/>
      <w:marBottom w:val="0"/>
      <w:divBdr>
        <w:top w:val="none" w:sz="0" w:space="0" w:color="auto"/>
        <w:left w:val="none" w:sz="0" w:space="0" w:color="auto"/>
        <w:bottom w:val="none" w:sz="0" w:space="0" w:color="auto"/>
        <w:right w:val="none" w:sz="0" w:space="0" w:color="auto"/>
      </w:divBdr>
    </w:div>
    <w:div w:id="833690173">
      <w:bodyDiv w:val="1"/>
      <w:marLeft w:val="0"/>
      <w:marRight w:val="0"/>
      <w:marTop w:val="0"/>
      <w:marBottom w:val="0"/>
      <w:divBdr>
        <w:top w:val="none" w:sz="0" w:space="0" w:color="auto"/>
        <w:left w:val="none" w:sz="0" w:space="0" w:color="auto"/>
        <w:bottom w:val="none" w:sz="0" w:space="0" w:color="auto"/>
        <w:right w:val="none" w:sz="0" w:space="0" w:color="auto"/>
      </w:divBdr>
    </w:div>
    <w:div w:id="836456277">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49637742">
      <w:bodyDiv w:val="1"/>
      <w:marLeft w:val="0"/>
      <w:marRight w:val="0"/>
      <w:marTop w:val="0"/>
      <w:marBottom w:val="0"/>
      <w:divBdr>
        <w:top w:val="none" w:sz="0" w:space="0" w:color="auto"/>
        <w:left w:val="none" w:sz="0" w:space="0" w:color="auto"/>
        <w:bottom w:val="none" w:sz="0" w:space="0" w:color="auto"/>
        <w:right w:val="none" w:sz="0" w:space="0" w:color="auto"/>
      </w:divBdr>
    </w:div>
    <w:div w:id="850949259">
      <w:bodyDiv w:val="1"/>
      <w:marLeft w:val="0"/>
      <w:marRight w:val="0"/>
      <w:marTop w:val="0"/>
      <w:marBottom w:val="0"/>
      <w:divBdr>
        <w:top w:val="none" w:sz="0" w:space="0" w:color="auto"/>
        <w:left w:val="none" w:sz="0" w:space="0" w:color="auto"/>
        <w:bottom w:val="none" w:sz="0" w:space="0" w:color="auto"/>
        <w:right w:val="none" w:sz="0" w:space="0" w:color="auto"/>
      </w:divBdr>
    </w:div>
    <w:div w:id="853151476">
      <w:bodyDiv w:val="1"/>
      <w:marLeft w:val="0"/>
      <w:marRight w:val="0"/>
      <w:marTop w:val="0"/>
      <w:marBottom w:val="0"/>
      <w:divBdr>
        <w:top w:val="none" w:sz="0" w:space="0" w:color="auto"/>
        <w:left w:val="none" w:sz="0" w:space="0" w:color="auto"/>
        <w:bottom w:val="none" w:sz="0" w:space="0" w:color="auto"/>
        <w:right w:val="none" w:sz="0" w:space="0" w:color="auto"/>
      </w:divBdr>
    </w:div>
    <w:div w:id="853809012">
      <w:bodyDiv w:val="1"/>
      <w:marLeft w:val="0"/>
      <w:marRight w:val="0"/>
      <w:marTop w:val="0"/>
      <w:marBottom w:val="0"/>
      <w:divBdr>
        <w:top w:val="none" w:sz="0" w:space="0" w:color="auto"/>
        <w:left w:val="none" w:sz="0" w:space="0" w:color="auto"/>
        <w:bottom w:val="none" w:sz="0" w:space="0" w:color="auto"/>
        <w:right w:val="none" w:sz="0" w:space="0" w:color="auto"/>
      </w:divBdr>
    </w:div>
    <w:div w:id="861357526">
      <w:bodyDiv w:val="1"/>
      <w:marLeft w:val="0"/>
      <w:marRight w:val="0"/>
      <w:marTop w:val="0"/>
      <w:marBottom w:val="0"/>
      <w:divBdr>
        <w:top w:val="none" w:sz="0" w:space="0" w:color="auto"/>
        <w:left w:val="none" w:sz="0" w:space="0" w:color="auto"/>
        <w:bottom w:val="none" w:sz="0" w:space="0" w:color="auto"/>
        <w:right w:val="none" w:sz="0" w:space="0" w:color="auto"/>
      </w:divBdr>
    </w:div>
    <w:div w:id="867527458">
      <w:bodyDiv w:val="1"/>
      <w:marLeft w:val="0"/>
      <w:marRight w:val="0"/>
      <w:marTop w:val="0"/>
      <w:marBottom w:val="0"/>
      <w:divBdr>
        <w:top w:val="none" w:sz="0" w:space="0" w:color="auto"/>
        <w:left w:val="none" w:sz="0" w:space="0" w:color="auto"/>
        <w:bottom w:val="none" w:sz="0" w:space="0" w:color="auto"/>
        <w:right w:val="none" w:sz="0" w:space="0" w:color="auto"/>
      </w:divBdr>
    </w:div>
    <w:div w:id="871304165">
      <w:bodyDiv w:val="1"/>
      <w:marLeft w:val="0"/>
      <w:marRight w:val="0"/>
      <w:marTop w:val="0"/>
      <w:marBottom w:val="0"/>
      <w:divBdr>
        <w:top w:val="none" w:sz="0" w:space="0" w:color="auto"/>
        <w:left w:val="none" w:sz="0" w:space="0" w:color="auto"/>
        <w:bottom w:val="none" w:sz="0" w:space="0" w:color="auto"/>
        <w:right w:val="none" w:sz="0" w:space="0" w:color="auto"/>
      </w:divBdr>
    </w:div>
    <w:div w:id="874583515">
      <w:bodyDiv w:val="1"/>
      <w:marLeft w:val="0"/>
      <w:marRight w:val="0"/>
      <w:marTop w:val="0"/>
      <w:marBottom w:val="0"/>
      <w:divBdr>
        <w:top w:val="none" w:sz="0" w:space="0" w:color="auto"/>
        <w:left w:val="none" w:sz="0" w:space="0" w:color="auto"/>
        <w:bottom w:val="none" w:sz="0" w:space="0" w:color="auto"/>
        <w:right w:val="none" w:sz="0" w:space="0" w:color="auto"/>
      </w:divBdr>
    </w:div>
    <w:div w:id="877858478">
      <w:bodyDiv w:val="1"/>
      <w:marLeft w:val="0"/>
      <w:marRight w:val="0"/>
      <w:marTop w:val="0"/>
      <w:marBottom w:val="0"/>
      <w:divBdr>
        <w:top w:val="none" w:sz="0" w:space="0" w:color="auto"/>
        <w:left w:val="none" w:sz="0" w:space="0" w:color="auto"/>
        <w:bottom w:val="none" w:sz="0" w:space="0" w:color="auto"/>
        <w:right w:val="none" w:sz="0" w:space="0" w:color="auto"/>
      </w:divBdr>
    </w:div>
    <w:div w:id="879779805">
      <w:bodyDiv w:val="1"/>
      <w:marLeft w:val="0"/>
      <w:marRight w:val="0"/>
      <w:marTop w:val="0"/>
      <w:marBottom w:val="0"/>
      <w:divBdr>
        <w:top w:val="none" w:sz="0" w:space="0" w:color="auto"/>
        <w:left w:val="none" w:sz="0" w:space="0" w:color="auto"/>
        <w:bottom w:val="none" w:sz="0" w:space="0" w:color="auto"/>
        <w:right w:val="none" w:sz="0" w:space="0" w:color="auto"/>
      </w:divBdr>
    </w:div>
    <w:div w:id="881601209">
      <w:bodyDiv w:val="1"/>
      <w:marLeft w:val="0"/>
      <w:marRight w:val="0"/>
      <w:marTop w:val="0"/>
      <w:marBottom w:val="0"/>
      <w:divBdr>
        <w:top w:val="none" w:sz="0" w:space="0" w:color="auto"/>
        <w:left w:val="none" w:sz="0" w:space="0" w:color="auto"/>
        <w:bottom w:val="none" w:sz="0" w:space="0" w:color="auto"/>
        <w:right w:val="none" w:sz="0" w:space="0" w:color="auto"/>
      </w:divBdr>
    </w:div>
    <w:div w:id="883952103">
      <w:bodyDiv w:val="1"/>
      <w:marLeft w:val="0"/>
      <w:marRight w:val="0"/>
      <w:marTop w:val="0"/>
      <w:marBottom w:val="0"/>
      <w:divBdr>
        <w:top w:val="none" w:sz="0" w:space="0" w:color="auto"/>
        <w:left w:val="none" w:sz="0" w:space="0" w:color="auto"/>
        <w:bottom w:val="none" w:sz="0" w:space="0" w:color="auto"/>
        <w:right w:val="none" w:sz="0" w:space="0" w:color="auto"/>
      </w:divBdr>
    </w:div>
    <w:div w:id="889264711">
      <w:bodyDiv w:val="1"/>
      <w:marLeft w:val="0"/>
      <w:marRight w:val="0"/>
      <w:marTop w:val="0"/>
      <w:marBottom w:val="0"/>
      <w:divBdr>
        <w:top w:val="none" w:sz="0" w:space="0" w:color="auto"/>
        <w:left w:val="none" w:sz="0" w:space="0" w:color="auto"/>
        <w:bottom w:val="none" w:sz="0" w:space="0" w:color="auto"/>
        <w:right w:val="none" w:sz="0" w:space="0" w:color="auto"/>
      </w:divBdr>
    </w:div>
    <w:div w:id="890382623">
      <w:bodyDiv w:val="1"/>
      <w:marLeft w:val="0"/>
      <w:marRight w:val="0"/>
      <w:marTop w:val="0"/>
      <w:marBottom w:val="0"/>
      <w:divBdr>
        <w:top w:val="none" w:sz="0" w:space="0" w:color="auto"/>
        <w:left w:val="none" w:sz="0" w:space="0" w:color="auto"/>
        <w:bottom w:val="none" w:sz="0" w:space="0" w:color="auto"/>
        <w:right w:val="none" w:sz="0" w:space="0" w:color="auto"/>
      </w:divBdr>
    </w:div>
    <w:div w:id="893858284">
      <w:bodyDiv w:val="1"/>
      <w:marLeft w:val="0"/>
      <w:marRight w:val="0"/>
      <w:marTop w:val="0"/>
      <w:marBottom w:val="0"/>
      <w:divBdr>
        <w:top w:val="none" w:sz="0" w:space="0" w:color="auto"/>
        <w:left w:val="none" w:sz="0" w:space="0" w:color="auto"/>
        <w:bottom w:val="none" w:sz="0" w:space="0" w:color="auto"/>
        <w:right w:val="none" w:sz="0" w:space="0" w:color="auto"/>
      </w:divBdr>
    </w:div>
    <w:div w:id="896235346">
      <w:bodyDiv w:val="1"/>
      <w:marLeft w:val="0"/>
      <w:marRight w:val="0"/>
      <w:marTop w:val="0"/>
      <w:marBottom w:val="0"/>
      <w:divBdr>
        <w:top w:val="none" w:sz="0" w:space="0" w:color="auto"/>
        <w:left w:val="none" w:sz="0" w:space="0" w:color="auto"/>
        <w:bottom w:val="none" w:sz="0" w:space="0" w:color="auto"/>
        <w:right w:val="none" w:sz="0" w:space="0" w:color="auto"/>
      </w:divBdr>
    </w:div>
    <w:div w:id="903955866">
      <w:bodyDiv w:val="1"/>
      <w:marLeft w:val="0"/>
      <w:marRight w:val="0"/>
      <w:marTop w:val="0"/>
      <w:marBottom w:val="0"/>
      <w:divBdr>
        <w:top w:val="none" w:sz="0" w:space="0" w:color="auto"/>
        <w:left w:val="none" w:sz="0" w:space="0" w:color="auto"/>
        <w:bottom w:val="none" w:sz="0" w:space="0" w:color="auto"/>
        <w:right w:val="none" w:sz="0" w:space="0" w:color="auto"/>
      </w:divBdr>
    </w:div>
    <w:div w:id="906260524">
      <w:bodyDiv w:val="1"/>
      <w:marLeft w:val="0"/>
      <w:marRight w:val="0"/>
      <w:marTop w:val="0"/>
      <w:marBottom w:val="0"/>
      <w:divBdr>
        <w:top w:val="none" w:sz="0" w:space="0" w:color="auto"/>
        <w:left w:val="none" w:sz="0" w:space="0" w:color="auto"/>
        <w:bottom w:val="none" w:sz="0" w:space="0" w:color="auto"/>
        <w:right w:val="none" w:sz="0" w:space="0" w:color="auto"/>
      </w:divBdr>
    </w:div>
    <w:div w:id="908004041">
      <w:bodyDiv w:val="1"/>
      <w:marLeft w:val="0"/>
      <w:marRight w:val="0"/>
      <w:marTop w:val="0"/>
      <w:marBottom w:val="0"/>
      <w:divBdr>
        <w:top w:val="none" w:sz="0" w:space="0" w:color="auto"/>
        <w:left w:val="none" w:sz="0" w:space="0" w:color="auto"/>
        <w:bottom w:val="none" w:sz="0" w:space="0" w:color="auto"/>
        <w:right w:val="none" w:sz="0" w:space="0" w:color="auto"/>
      </w:divBdr>
    </w:div>
    <w:div w:id="908930490">
      <w:bodyDiv w:val="1"/>
      <w:marLeft w:val="0"/>
      <w:marRight w:val="0"/>
      <w:marTop w:val="0"/>
      <w:marBottom w:val="0"/>
      <w:divBdr>
        <w:top w:val="none" w:sz="0" w:space="0" w:color="auto"/>
        <w:left w:val="none" w:sz="0" w:space="0" w:color="auto"/>
        <w:bottom w:val="none" w:sz="0" w:space="0" w:color="auto"/>
        <w:right w:val="none" w:sz="0" w:space="0" w:color="auto"/>
      </w:divBdr>
    </w:div>
    <w:div w:id="909386763">
      <w:bodyDiv w:val="1"/>
      <w:marLeft w:val="0"/>
      <w:marRight w:val="0"/>
      <w:marTop w:val="0"/>
      <w:marBottom w:val="0"/>
      <w:divBdr>
        <w:top w:val="none" w:sz="0" w:space="0" w:color="auto"/>
        <w:left w:val="none" w:sz="0" w:space="0" w:color="auto"/>
        <w:bottom w:val="none" w:sz="0" w:space="0" w:color="auto"/>
        <w:right w:val="none" w:sz="0" w:space="0" w:color="auto"/>
      </w:divBdr>
    </w:div>
    <w:div w:id="910041043">
      <w:bodyDiv w:val="1"/>
      <w:marLeft w:val="0"/>
      <w:marRight w:val="0"/>
      <w:marTop w:val="0"/>
      <w:marBottom w:val="0"/>
      <w:divBdr>
        <w:top w:val="none" w:sz="0" w:space="0" w:color="auto"/>
        <w:left w:val="none" w:sz="0" w:space="0" w:color="auto"/>
        <w:bottom w:val="none" w:sz="0" w:space="0" w:color="auto"/>
        <w:right w:val="none" w:sz="0" w:space="0" w:color="auto"/>
      </w:divBdr>
    </w:div>
    <w:div w:id="910388870">
      <w:bodyDiv w:val="1"/>
      <w:marLeft w:val="0"/>
      <w:marRight w:val="0"/>
      <w:marTop w:val="0"/>
      <w:marBottom w:val="0"/>
      <w:divBdr>
        <w:top w:val="none" w:sz="0" w:space="0" w:color="auto"/>
        <w:left w:val="none" w:sz="0" w:space="0" w:color="auto"/>
        <w:bottom w:val="none" w:sz="0" w:space="0" w:color="auto"/>
        <w:right w:val="none" w:sz="0" w:space="0" w:color="auto"/>
      </w:divBdr>
    </w:div>
    <w:div w:id="912399086">
      <w:bodyDiv w:val="1"/>
      <w:marLeft w:val="0"/>
      <w:marRight w:val="0"/>
      <w:marTop w:val="0"/>
      <w:marBottom w:val="0"/>
      <w:divBdr>
        <w:top w:val="none" w:sz="0" w:space="0" w:color="auto"/>
        <w:left w:val="none" w:sz="0" w:space="0" w:color="auto"/>
        <w:bottom w:val="none" w:sz="0" w:space="0" w:color="auto"/>
        <w:right w:val="none" w:sz="0" w:space="0" w:color="auto"/>
      </w:divBdr>
    </w:div>
    <w:div w:id="914242322">
      <w:bodyDiv w:val="1"/>
      <w:marLeft w:val="0"/>
      <w:marRight w:val="0"/>
      <w:marTop w:val="0"/>
      <w:marBottom w:val="0"/>
      <w:divBdr>
        <w:top w:val="none" w:sz="0" w:space="0" w:color="auto"/>
        <w:left w:val="none" w:sz="0" w:space="0" w:color="auto"/>
        <w:bottom w:val="none" w:sz="0" w:space="0" w:color="auto"/>
        <w:right w:val="none" w:sz="0" w:space="0" w:color="auto"/>
      </w:divBdr>
    </w:div>
    <w:div w:id="917980618">
      <w:bodyDiv w:val="1"/>
      <w:marLeft w:val="0"/>
      <w:marRight w:val="0"/>
      <w:marTop w:val="0"/>
      <w:marBottom w:val="0"/>
      <w:divBdr>
        <w:top w:val="none" w:sz="0" w:space="0" w:color="auto"/>
        <w:left w:val="none" w:sz="0" w:space="0" w:color="auto"/>
        <w:bottom w:val="none" w:sz="0" w:space="0" w:color="auto"/>
        <w:right w:val="none" w:sz="0" w:space="0" w:color="auto"/>
      </w:divBdr>
    </w:div>
    <w:div w:id="920866529">
      <w:bodyDiv w:val="1"/>
      <w:marLeft w:val="0"/>
      <w:marRight w:val="0"/>
      <w:marTop w:val="0"/>
      <w:marBottom w:val="0"/>
      <w:divBdr>
        <w:top w:val="none" w:sz="0" w:space="0" w:color="auto"/>
        <w:left w:val="none" w:sz="0" w:space="0" w:color="auto"/>
        <w:bottom w:val="none" w:sz="0" w:space="0" w:color="auto"/>
        <w:right w:val="none" w:sz="0" w:space="0" w:color="auto"/>
      </w:divBdr>
    </w:div>
    <w:div w:id="924339836">
      <w:bodyDiv w:val="1"/>
      <w:marLeft w:val="0"/>
      <w:marRight w:val="0"/>
      <w:marTop w:val="0"/>
      <w:marBottom w:val="0"/>
      <w:divBdr>
        <w:top w:val="none" w:sz="0" w:space="0" w:color="auto"/>
        <w:left w:val="none" w:sz="0" w:space="0" w:color="auto"/>
        <w:bottom w:val="none" w:sz="0" w:space="0" w:color="auto"/>
        <w:right w:val="none" w:sz="0" w:space="0" w:color="auto"/>
      </w:divBdr>
    </w:div>
    <w:div w:id="930043514">
      <w:bodyDiv w:val="1"/>
      <w:marLeft w:val="0"/>
      <w:marRight w:val="0"/>
      <w:marTop w:val="0"/>
      <w:marBottom w:val="0"/>
      <w:divBdr>
        <w:top w:val="none" w:sz="0" w:space="0" w:color="auto"/>
        <w:left w:val="none" w:sz="0" w:space="0" w:color="auto"/>
        <w:bottom w:val="none" w:sz="0" w:space="0" w:color="auto"/>
        <w:right w:val="none" w:sz="0" w:space="0" w:color="auto"/>
      </w:divBdr>
    </w:div>
    <w:div w:id="931550303">
      <w:bodyDiv w:val="1"/>
      <w:marLeft w:val="0"/>
      <w:marRight w:val="0"/>
      <w:marTop w:val="0"/>
      <w:marBottom w:val="0"/>
      <w:divBdr>
        <w:top w:val="none" w:sz="0" w:space="0" w:color="auto"/>
        <w:left w:val="none" w:sz="0" w:space="0" w:color="auto"/>
        <w:bottom w:val="none" w:sz="0" w:space="0" w:color="auto"/>
        <w:right w:val="none" w:sz="0" w:space="0" w:color="auto"/>
      </w:divBdr>
    </w:div>
    <w:div w:id="935089374">
      <w:bodyDiv w:val="1"/>
      <w:marLeft w:val="0"/>
      <w:marRight w:val="0"/>
      <w:marTop w:val="0"/>
      <w:marBottom w:val="0"/>
      <w:divBdr>
        <w:top w:val="none" w:sz="0" w:space="0" w:color="auto"/>
        <w:left w:val="none" w:sz="0" w:space="0" w:color="auto"/>
        <w:bottom w:val="none" w:sz="0" w:space="0" w:color="auto"/>
        <w:right w:val="none" w:sz="0" w:space="0" w:color="auto"/>
      </w:divBdr>
    </w:div>
    <w:div w:id="939025196">
      <w:bodyDiv w:val="1"/>
      <w:marLeft w:val="0"/>
      <w:marRight w:val="0"/>
      <w:marTop w:val="0"/>
      <w:marBottom w:val="0"/>
      <w:divBdr>
        <w:top w:val="none" w:sz="0" w:space="0" w:color="auto"/>
        <w:left w:val="none" w:sz="0" w:space="0" w:color="auto"/>
        <w:bottom w:val="none" w:sz="0" w:space="0" w:color="auto"/>
        <w:right w:val="none" w:sz="0" w:space="0" w:color="auto"/>
      </w:divBdr>
    </w:div>
    <w:div w:id="943802369">
      <w:bodyDiv w:val="1"/>
      <w:marLeft w:val="0"/>
      <w:marRight w:val="0"/>
      <w:marTop w:val="0"/>
      <w:marBottom w:val="0"/>
      <w:divBdr>
        <w:top w:val="none" w:sz="0" w:space="0" w:color="auto"/>
        <w:left w:val="none" w:sz="0" w:space="0" w:color="auto"/>
        <w:bottom w:val="none" w:sz="0" w:space="0" w:color="auto"/>
        <w:right w:val="none" w:sz="0" w:space="0" w:color="auto"/>
      </w:divBdr>
    </w:div>
    <w:div w:id="943997897">
      <w:bodyDiv w:val="1"/>
      <w:marLeft w:val="0"/>
      <w:marRight w:val="0"/>
      <w:marTop w:val="0"/>
      <w:marBottom w:val="0"/>
      <w:divBdr>
        <w:top w:val="none" w:sz="0" w:space="0" w:color="auto"/>
        <w:left w:val="none" w:sz="0" w:space="0" w:color="auto"/>
        <w:bottom w:val="none" w:sz="0" w:space="0" w:color="auto"/>
        <w:right w:val="none" w:sz="0" w:space="0" w:color="auto"/>
      </w:divBdr>
    </w:div>
    <w:div w:id="945582567">
      <w:bodyDiv w:val="1"/>
      <w:marLeft w:val="0"/>
      <w:marRight w:val="0"/>
      <w:marTop w:val="0"/>
      <w:marBottom w:val="0"/>
      <w:divBdr>
        <w:top w:val="none" w:sz="0" w:space="0" w:color="auto"/>
        <w:left w:val="none" w:sz="0" w:space="0" w:color="auto"/>
        <w:bottom w:val="none" w:sz="0" w:space="0" w:color="auto"/>
        <w:right w:val="none" w:sz="0" w:space="0" w:color="auto"/>
      </w:divBdr>
    </w:div>
    <w:div w:id="947813196">
      <w:bodyDiv w:val="1"/>
      <w:marLeft w:val="0"/>
      <w:marRight w:val="0"/>
      <w:marTop w:val="0"/>
      <w:marBottom w:val="0"/>
      <w:divBdr>
        <w:top w:val="none" w:sz="0" w:space="0" w:color="auto"/>
        <w:left w:val="none" w:sz="0" w:space="0" w:color="auto"/>
        <w:bottom w:val="none" w:sz="0" w:space="0" w:color="auto"/>
        <w:right w:val="none" w:sz="0" w:space="0" w:color="auto"/>
      </w:divBdr>
    </w:div>
    <w:div w:id="953974038">
      <w:bodyDiv w:val="1"/>
      <w:marLeft w:val="0"/>
      <w:marRight w:val="0"/>
      <w:marTop w:val="0"/>
      <w:marBottom w:val="0"/>
      <w:divBdr>
        <w:top w:val="none" w:sz="0" w:space="0" w:color="auto"/>
        <w:left w:val="none" w:sz="0" w:space="0" w:color="auto"/>
        <w:bottom w:val="none" w:sz="0" w:space="0" w:color="auto"/>
        <w:right w:val="none" w:sz="0" w:space="0" w:color="auto"/>
      </w:divBdr>
    </w:div>
    <w:div w:id="955215752">
      <w:bodyDiv w:val="1"/>
      <w:marLeft w:val="0"/>
      <w:marRight w:val="0"/>
      <w:marTop w:val="0"/>
      <w:marBottom w:val="0"/>
      <w:divBdr>
        <w:top w:val="none" w:sz="0" w:space="0" w:color="auto"/>
        <w:left w:val="none" w:sz="0" w:space="0" w:color="auto"/>
        <w:bottom w:val="none" w:sz="0" w:space="0" w:color="auto"/>
        <w:right w:val="none" w:sz="0" w:space="0" w:color="auto"/>
      </w:divBdr>
    </w:div>
    <w:div w:id="962884268">
      <w:bodyDiv w:val="1"/>
      <w:marLeft w:val="0"/>
      <w:marRight w:val="0"/>
      <w:marTop w:val="0"/>
      <w:marBottom w:val="0"/>
      <w:divBdr>
        <w:top w:val="none" w:sz="0" w:space="0" w:color="auto"/>
        <w:left w:val="none" w:sz="0" w:space="0" w:color="auto"/>
        <w:bottom w:val="none" w:sz="0" w:space="0" w:color="auto"/>
        <w:right w:val="none" w:sz="0" w:space="0" w:color="auto"/>
      </w:divBdr>
    </w:div>
    <w:div w:id="963921176">
      <w:bodyDiv w:val="1"/>
      <w:marLeft w:val="0"/>
      <w:marRight w:val="0"/>
      <w:marTop w:val="0"/>
      <w:marBottom w:val="0"/>
      <w:divBdr>
        <w:top w:val="none" w:sz="0" w:space="0" w:color="auto"/>
        <w:left w:val="none" w:sz="0" w:space="0" w:color="auto"/>
        <w:bottom w:val="none" w:sz="0" w:space="0" w:color="auto"/>
        <w:right w:val="none" w:sz="0" w:space="0" w:color="auto"/>
      </w:divBdr>
    </w:div>
    <w:div w:id="964390132">
      <w:bodyDiv w:val="1"/>
      <w:marLeft w:val="0"/>
      <w:marRight w:val="0"/>
      <w:marTop w:val="0"/>
      <w:marBottom w:val="0"/>
      <w:divBdr>
        <w:top w:val="none" w:sz="0" w:space="0" w:color="auto"/>
        <w:left w:val="none" w:sz="0" w:space="0" w:color="auto"/>
        <w:bottom w:val="none" w:sz="0" w:space="0" w:color="auto"/>
        <w:right w:val="none" w:sz="0" w:space="0" w:color="auto"/>
      </w:divBdr>
    </w:div>
    <w:div w:id="965354506">
      <w:bodyDiv w:val="1"/>
      <w:marLeft w:val="0"/>
      <w:marRight w:val="0"/>
      <w:marTop w:val="0"/>
      <w:marBottom w:val="0"/>
      <w:divBdr>
        <w:top w:val="none" w:sz="0" w:space="0" w:color="auto"/>
        <w:left w:val="none" w:sz="0" w:space="0" w:color="auto"/>
        <w:bottom w:val="none" w:sz="0" w:space="0" w:color="auto"/>
        <w:right w:val="none" w:sz="0" w:space="0" w:color="auto"/>
      </w:divBdr>
    </w:div>
    <w:div w:id="967854694">
      <w:bodyDiv w:val="1"/>
      <w:marLeft w:val="0"/>
      <w:marRight w:val="0"/>
      <w:marTop w:val="0"/>
      <w:marBottom w:val="0"/>
      <w:divBdr>
        <w:top w:val="none" w:sz="0" w:space="0" w:color="auto"/>
        <w:left w:val="none" w:sz="0" w:space="0" w:color="auto"/>
        <w:bottom w:val="none" w:sz="0" w:space="0" w:color="auto"/>
        <w:right w:val="none" w:sz="0" w:space="0" w:color="auto"/>
      </w:divBdr>
    </w:div>
    <w:div w:id="970592160">
      <w:bodyDiv w:val="1"/>
      <w:marLeft w:val="0"/>
      <w:marRight w:val="0"/>
      <w:marTop w:val="0"/>
      <w:marBottom w:val="0"/>
      <w:divBdr>
        <w:top w:val="none" w:sz="0" w:space="0" w:color="auto"/>
        <w:left w:val="none" w:sz="0" w:space="0" w:color="auto"/>
        <w:bottom w:val="none" w:sz="0" w:space="0" w:color="auto"/>
        <w:right w:val="none" w:sz="0" w:space="0" w:color="auto"/>
      </w:divBdr>
    </w:div>
    <w:div w:id="971981974">
      <w:bodyDiv w:val="1"/>
      <w:marLeft w:val="0"/>
      <w:marRight w:val="0"/>
      <w:marTop w:val="0"/>
      <w:marBottom w:val="0"/>
      <w:divBdr>
        <w:top w:val="none" w:sz="0" w:space="0" w:color="auto"/>
        <w:left w:val="none" w:sz="0" w:space="0" w:color="auto"/>
        <w:bottom w:val="none" w:sz="0" w:space="0" w:color="auto"/>
        <w:right w:val="none" w:sz="0" w:space="0" w:color="auto"/>
      </w:divBdr>
    </w:div>
    <w:div w:id="972561834">
      <w:bodyDiv w:val="1"/>
      <w:marLeft w:val="0"/>
      <w:marRight w:val="0"/>
      <w:marTop w:val="0"/>
      <w:marBottom w:val="0"/>
      <w:divBdr>
        <w:top w:val="none" w:sz="0" w:space="0" w:color="auto"/>
        <w:left w:val="none" w:sz="0" w:space="0" w:color="auto"/>
        <w:bottom w:val="none" w:sz="0" w:space="0" w:color="auto"/>
        <w:right w:val="none" w:sz="0" w:space="0" w:color="auto"/>
      </w:divBdr>
    </w:div>
    <w:div w:id="974718690">
      <w:bodyDiv w:val="1"/>
      <w:marLeft w:val="0"/>
      <w:marRight w:val="0"/>
      <w:marTop w:val="0"/>
      <w:marBottom w:val="0"/>
      <w:divBdr>
        <w:top w:val="none" w:sz="0" w:space="0" w:color="auto"/>
        <w:left w:val="none" w:sz="0" w:space="0" w:color="auto"/>
        <w:bottom w:val="none" w:sz="0" w:space="0" w:color="auto"/>
        <w:right w:val="none" w:sz="0" w:space="0" w:color="auto"/>
      </w:divBdr>
    </w:div>
    <w:div w:id="975792701">
      <w:bodyDiv w:val="1"/>
      <w:marLeft w:val="0"/>
      <w:marRight w:val="0"/>
      <w:marTop w:val="0"/>
      <w:marBottom w:val="0"/>
      <w:divBdr>
        <w:top w:val="none" w:sz="0" w:space="0" w:color="auto"/>
        <w:left w:val="none" w:sz="0" w:space="0" w:color="auto"/>
        <w:bottom w:val="none" w:sz="0" w:space="0" w:color="auto"/>
        <w:right w:val="none" w:sz="0" w:space="0" w:color="auto"/>
      </w:divBdr>
    </w:div>
    <w:div w:id="979382255">
      <w:bodyDiv w:val="1"/>
      <w:marLeft w:val="0"/>
      <w:marRight w:val="0"/>
      <w:marTop w:val="0"/>
      <w:marBottom w:val="0"/>
      <w:divBdr>
        <w:top w:val="none" w:sz="0" w:space="0" w:color="auto"/>
        <w:left w:val="none" w:sz="0" w:space="0" w:color="auto"/>
        <w:bottom w:val="none" w:sz="0" w:space="0" w:color="auto"/>
        <w:right w:val="none" w:sz="0" w:space="0" w:color="auto"/>
      </w:divBdr>
    </w:div>
    <w:div w:id="981621676">
      <w:bodyDiv w:val="1"/>
      <w:marLeft w:val="0"/>
      <w:marRight w:val="0"/>
      <w:marTop w:val="0"/>
      <w:marBottom w:val="0"/>
      <w:divBdr>
        <w:top w:val="none" w:sz="0" w:space="0" w:color="auto"/>
        <w:left w:val="none" w:sz="0" w:space="0" w:color="auto"/>
        <w:bottom w:val="none" w:sz="0" w:space="0" w:color="auto"/>
        <w:right w:val="none" w:sz="0" w:space="0" w:color="auto"/>
      </w:divBdr>
    </w:div>
    <w:div w:id="992832448">
      <w:bodyDiv w:val="1"/>
      <w:marLeft w:val="0"/>
      <w:marRight w:val="0"/>
      <w:marTop w:val="0"/>
      <w:marBottom w:val="0"/>
      <w:divBdr>
        <w:top w:val="none" w:sz="0" w:space="0" w:color="auto"/>
        <w:left w:val="none" w:sz="0" w:space="0" w:color="auto"/>
        <w:bottom w:val="none" w:sz="0" w:space="0" w:color="auto"/>
        <w:right w:val="none" w:sz="0" w:space="0" w:color="auto"/>
      </w:divBdr>
    </w:div>
    <w:div w:id="994378469">
      <w:bodyDiv w:val="1"/>
      <w:marLeft w:val="0"/>
      <w:marRight w:val="0"/>
      <w:marTop w:val="0"/>
      <w:marBottom w:val="0"/>
      <w:divBdr>
        <w:top w:val="none" w:sz="0" w:space="0" w:color="auto"/>
        <w:left w:val="none" w:sz="0" w:space="0" w:color="auto"/>
        <w:bottom w:val="none" w:sz="0" w:space="0" w:color="auto"/>
        <w:right w:val="none" w:sz="0" w:space="0" w:color="auto"/>
      </w:divBdr>
    </w:div>
    <w:div w:id="994643155">
      <w:bodyDiv w:val="1"/>
      <w:marLeft w:val="0"/>
      <w:marRight w:val="0"/>
      <w:marTop w:val="0"/>
      <w:marBottom w:val="0"/>
      <w:divBdr>
        <w:top w:val="none" w:sz="0" w:space="0" w:color="auto"/>
        <w:left w:val="none" w:sz="0" w:space="0" w:color="auto"/>
        <w:bottom w:val="none" w:sz="0" w:space="0" w:color="auto"/>
        <w:right w:val="none" w:sz="0" w:space="0" w:color="auto"/>
      </w:divBdr>
    </w:div>
    <w:div w:id="997458410">
      <w:bodyDiv w:val="1"/>
      <w:marLeft w:val="0"/>
      <w:marRight w:val="0"/>
      <w:marTop w:val="0"/>
      <w:marBottom w:val="0"/>
      <w:divBdr>
        <w:top w:val="none" w:sz="0" w:space="0" w:color="auto"/>
        <w:left w:val="none" w:sz="0" w:space="0" w:color="auto"/>
        <w:bottom w:val="none" w:sz="0" w:space="0" w:color="auto"/>
        <w:right w:val="none" w:sz="0" w:space="0" w:color="auto"/>
      </w:divBdr>
    </w:div>
    <w:div w:id="999382398">
      <w:bodyDiv w:val="1"/>
      <w:marLeft w:val="0"/>
      <w:marRight w:val="0"/>
      <w:marTop w:val="0"/>
      <w:marBottom w:val="0"/>
      <w:divBdr>
        <w:top w:val="none" w:sz="0" w:space="0" w:color="auto"/>
        <w:left w:val="none" w:sz="0" w:space="0" w:color="auto"/>
        <w:bottom w:val="none" w:sz="0" w:space="0" w:color="auto"/>
        <w:right w:val="none" w:sz="0" w:space="0" w:color="auto"/>
      </w:divBdr>
    </w:div>
    <w:div w:id="1009602074">
      <w:bodyDiv w:val="1"/>
      <w:marLeft w:val="0"/>
      <w:marRight w:val="0"/>
      <w:marTop w:val="0"/>
      <w:marBottom w:val="0"/>
      <w:divBdr>
        <w:top w:val="none" w:sz="0" w:space="0" w:color="auto"/>
        <w:left w:val="none" w:sz="0" w:space="0" w:color="auto"/>
        <w:bottom w:val="none" w:sz="0" w:space="0" w:color="auto"/>
        <w:right w:val="none" w:sz="0" w:space="0" w:color="auto"/>
      </w:divBdr>
    </w:div>
    <w:div w:id="1013528593">
      <w:bodyDiv w:val="1"/>
      <w:marLeft w:val="0"/>
      <w:marRight w:val="0"/>
      <w:marTop w:val="0"/>
      <w:marBottom w:val="0"/>
      <w:divBdr>
        <w:top w:val="none" w:sz="0" w:space="0" w:color="auto"/>
        <w:left w:val="none" w:sz="0" w:space="0" w:color="auto"/>
        <w:bottom w:val="none" w:sz="0" w:space="0" w:color="auto"/>
        <w:right w:val="none" w:sz="0" w:space="0" w:color="auto"/>
      </w:divBdr>
    </w:div>
    <w:div w:id="1016007507">
      <w:bodyDiv w:val="1"/>
      <w:marLeft w:val="0"/>
      <w:marRight w:val="0"/>
      <w:marTop w:val="0"/>
      <w:marBottom w:val="0"/>
      <w:divBdr>
        <w:top w:val="none" w:sz="0" w:space="0" w:color="auto"/>
        <w:left w:val="none" w:sz="0" w:space="0" w:color="auto"/>
        <w:bottom w:val="none" w:sz="0" w:space="0" w:color="auto"/>
        <w:right w:val="none" w:sz="0" w:space="0" w:color="auto"/>
      </w:divBdr>
    </w:div>
    <w:div w:id="1027488250">
      <w:bodyDiv w:val="1"/>
      <w:marLeft w:val="0"/>
      <w:marRight w:val="0"/>
      <w:marTop w:val="0"/>
      <w:marBottom w:val="0"/>
      <w:divBdr>
        <w:top w:val="none" w:sz="0" w:space="0" w:color="auto"/>
        <w:left w:val="none" w:sz="0" w:space="0" w:color="auto"/>
        <w:bottom w:val="none" w:sz="0" w:space="0" w:color="auto"/>
        <w:right w:val="none" w:sz="0" w:space="0" w:color="auto"/>
      </w:divBdr>
    </w:div>
    <w:div w:id="1029062260">
      <w:bodyDiv w:val="1"/>
      <w:marLeft w:val="0"/>
      <w:marRight w:val="0"/>
      <w:marTop w:val="0"/>
      <w:marBottom w:val="0"/>
      <w:divBdr>
        <w:top w:val="none" w:sz="0" w:space="0" w:color="auto"/>
        <w:left w:val="none" w:sz="0" w:space="0" w:color="auto"/>
        <w:bottom w:val="none" w:sz="0" w:space="0" w:color="auto"/>
        <w:right w:val="none" w:sz="0" w:space="0" w:color="auto"/>
      </w:divBdr>
    </w:div>
    <w:div w:id="1029723873">
      <w:bodyDiv w:val="1"/>
      <w:marLeft w:val="0"/>
      <w:marRight w:val="0"/>
      <w:marTop w:val="0"/>
      <w:marBottom w:val="0"/>
      <w:divBdr>
        <w:top w:val="none" w:sz="0" w:space="0" w:color="auto"/>
        <w:left w:val="none" w:sz="0" w:space="0" w:color="auto"/>
        <w:bottom w:val="none" w:sz="0" w:space="0" w:color="auto"/>
        <w:right w:val="none" w:sz="0" w:space="0" w:color="auto"/>
      </w:divBdr>
    </w:div>
    <w:div w:id="1030033086">
      <w:bodyDiv w:val="1"/>
      <w:marLeft w:val="0"/>
      <w:marRight w:val="0"/>
      <w:marTop w:val="0"/>
      <w:marBottom w:val="0"/>
      <w:divBdr>
        <w:top w:val="none" w:sz="0" w:space="0" w:color="auto"/>
        <w:left w:val="none" w:sz="0" w:space="0" w:color="auto"/>
        <w:bottom w:val="none" w:sz="0" w:space="0" w:color="auto"/>
        <w:right w:val="none" w:sz="0" w:space="0" w:color="auto"/>
      </w:divBdr>
    </w:div>
    <w:div w:id="1030229493">
      <w:bodyDiv w:val="1"/>
      <w:marLeft w:val="0"/>
      <w:marRight w:val="0"/>
      <w:marTop w:val="0"/>
      <w:marBottom w:val="0"/>
      <w:divBdr>
        <w:top w:val="none" w:sz="0" w:space="0" w:color="auto"/>
        <w:left w:val="none" w:sz="0" w:space="0" w:color="auto"/>
        <w:bottom w:val="none" w:sz="0" w:space="0" w:color="auto"/>
        <w:right w:val="none" w:sz="0" w:space="0" w:color="auto"/>
      </w:divBdr>
    </w:div>
    <w:div w:id="1033075389">
      <w:bodyDiv w:val="1"/>
      <w:marLeft w:val="0"/>
      <w:marRight w:val="0"/>
      <w:marTop w:val="0"/>
      <w:marBottom w:val="0"/>
      <w:divBdr>
        <w:top w:val="none" w:sz="0" w:space="0" w:color="auto"/>
        <w:left w:val="none" w:sz="0" w:space="0" w:color="auto"/>
        <w:bottom w:val="none" w:sz="0" w:space="0" w:color="auto"/>
        <w:right w:val="none" w:sz="0" w:space="0" w:color="auto"/>
      </w:divBdr>
    </w:div>
    <w:div w:id="1033265792">
      <w:bodyDiv w:val="1"/>
      <w:marLeft w:val="0"/>
      <w:marRight w:val="0"/>
      <w:marTop w:val="0"/>
      <w:marBottom w:val="0"/>
      <w:divBdr>
        <w:top w:val="none" w:sz="0" w:space="0" w:color="auto"/>
        <w:left w:val="none" w:sz="0" w:space="0" w:color="auto"/>
        <w:bottom w:val="none" w:sz="0" w:space="0" w:color="auto"/>
        <w:right w:val="none" w:sz="0" w:space="0" w:color="auto"/>
      </w:divBdr>
    </w:div>
    <w:div w:id="1034423264">
      <w:bodyDiv w:val="1"/>
      <w:marLeft w:val="0"/>
      <w:marRight w:val="0"/>
      <w:marTop w:val="0"/>
      <w:marBottom w:val="0"/>
      <w:divBdr>
        <w:top w:val="none" w:sz="0" w:space="0" w:color="auto"/>
        <w:left w:val="none" w:sz="0" w:space="0" w:color="auto"/>
        <w:bottom w:val="none" w:sz="0" w:space="0" w:color="auto"/>
        <w:right w:val="none" w:sz="0" w:space="0" w:color="auto"/>
      </w:divBdr>
    </w:div>
    <w:div w:id="1036352112">
      <w:bodyDiv w:val="1"/>
      <w:marLeft w:val="0"/>
      <w:marRight w:val="0"/>
      <w:marTop w:val="0"/>
      <w:marBottom w:val="0"/>
      <w:divBdr>
        <w:top w:val="none" w:sz="0" w:space="0" w:color="auto"/>
        <w:left w:val="none" w:sz="0" w:space="0" w:color="auto"/>
        <w:bottom w:val="none" w:sz="0" w:space="0" w:color="auto"/>
        <w:right w:val="none" w:sz="0" w:space="0" w:color="auto"/>
      </w:divBdr>
    </w:div>
    <w:div w:id="1036660982">
      <w:bodyDiv w:val="1"/>
      <w:marLeft w:val="0"/>
      <w:marRight w:val="0"/>
      <w:marTop w:val="0"/>
      <w:marBottom w:val="0"/>
      <w:divBdr>
        <w:top w:val="none" w:sz="0" w:space="0" w:color="auto"/>
        <w:left w:val="none" w:sz="0" w:space="0" w:color="auto"/>
        <w:bottom w:val="none" w:sz="0" w:space="0" w:color="auto"/>
        <w:right w:val="none" w:sz="0" w:space="0" w:color="auto"/>
      </w:divBdr>
    </w:div>
    <w:div w:id="1036782624">
      <w:bodyDiv w:val="1"/>
      <w:marLeft w:val="0"/>
      <w:marRight w:val="0"/>
      <w:marTop w:val="0"/>
      <w:marBottom w:val="0"/>
      <w:divBdr>
        <w:top w:val="none" w:sz="0" w:space="0" w:color="auto"/>
        <w:left w:val="none" w:sz="0" w:space="0" w:color="auto"/>
        <w:bottom w:val="none" w:sz="0" w:space="0" w:color="auto"/>
        <w:right w:val="none" w:sz="0" w:space="0" w:color="auto"/>
      </w:divBdr>
    </w:div>
    <w:div w:id="1045132138">
      <w:bodyDiv w:val="1"/>
      <w:marLeft w:val="0"/>
      <w:marRight w:val="0"/>
      <w:marTop w:val="0"/>
      <w:marBottom w:val="0"/>
      <w:divBdr>
        <w:top w:val="none" w:sz="0" w:space="0" w:color="auto"/>
        <w:left w:val="none" w:sz="0" w:space="0" w:color="auto"/>
        <w:bottom w:val="none" w:sz="0" w:space="0" w:color="auto"/>
        <w:right w:val="none" w:sz="0" w:space="0" w:color="auto"/>
      </w:divBdr>
    </w:div>
    <w:div w:id="1046687496">
      <w:bodyDiv w:val="1"/>
      <w:marLeft w:val="0"/>
      <w:marRight w:val="0"/>
      <w:marTop w:val="0"/>
      <w:marBottom w:val="0"/>
      <w:divBdr>
        <w:top w:val="none" w:sz="0" w:space="0" w:color="auto"/>
        <w:left w:val="none" w:sz="0" w:space="0" w:color="auto"/>
        <w:bottom w:val="none" w:sz="0" w:space="0" w:color="auto"/>
        <w:right w:val="none" w:sz="0" w:space="0" w:color="auto"/>
      </w:divBdr>
    </w:div>
    <w:div w:id="1047995412">
      <w:bodyDiv w:val="1"/>
      <w:marLeft w:val="0"/>
      <w:marRight w:val="0"/>
      <w:marTop w:val="0"/>
      <w:marBottom w:val="0"/>
      <w:divBdr>
        <w:top w:val="none" w:sz="0" w:space="0" w:color="auto"/>
        <w:left w:val="none" w:sz="0" w:space="0" w:color="auto"/>
        <w:bottom w:val="none" w:sz="0" w:space="0" w:color="auto"/>
        <w:right w:val="none" w:sz="0" w:space="0" w:color="auto"/>
      </w:divBdr>
    </w:div>
    <w:div w:id="1048064967">
      <w:bodyDiv w:val="1"/>
      <w:marLeft w:val="0"/>
      <w:marRight w:val="0"/>
      <w:marTop w:val="0"/>
      <w:marBottom w:val="0"/>
      <w:divBdr>
        <w:top w:val="none" w:sz="0" w:space="0" w:color="auto"/>
        <w:left w:val="none" w:sz="0" w:space="0" w:color="auto"/>
        <w:bottom w:val="none" w:sz="0" w:space="0" w:color="auto"/>
        <w:right w:val="none" w:sz="0" w:space="0" w:color="auto"/>
      </w:divBdr>
    </w:div>
    <w:div w:id="1049501261">
      <w:bodyDiv w:val="1"/>
      <w:marLeft w:val="0"/>
      <w:marRight w:val="0"/>
      <w:marTop w:val="0"/>
      <w:marBottom w:val="0"/>
      <w:divBdr>
        <w:top w:val="none" w:sz="0" w:space="0" w:color="auto"/>
        <w:left w:val="none" w:sz="0" w:space="0" w:color="auto"/>
        <w:bottom w:val="none" w:sz="0" w:space="0" w:color="auto"/>
        <w:right w:val="none" w:sz="0" w:space="0" w:color="auto"/>
      </w:divBdr>
    </w:div>
    <w:div w:id="1052844096">
      <w:bodyDiv w:val="1"/>
      <w:marLeft w:val="0"/>
      <w:marRight w:val="0"/>
      <w:marTop w:val="0"/>
      <w:marBottom w:val="0"/>
      <w:divBdr>
        <w:top w:val="none" w:sz="0" w:space="0" w:color="auto"/>
        <w:left w:val="none" w:sz="0" w:space="0" w:color="auto"/>
        <w:bottom w:val="none" w:sz="0" w:space="0" w:color="auto"/>
        <w:right w:val="none" w:sz="0" w:space="0" w:color="auto"/>
      </w:divBdr>
    </w:div>
    <w:div w:id="1054349836">
      <w:bodyDiv w:val="1"/>
      <w:marLeft w:val="0"/>
      <w:marRight w:val="0"/>
      <w:marTop w:val="0"/>
      <w:marBottom w:val="0"/>
      <w:divBdr>
        <w:top w:val="none" w:sz="0" w:space="0" w:color="auto"/>
        <w:left w:val="none" w:sz="0" w:space="0" w:color="auto"/>
        <w:bottom w:val="none" w:sz="0" w:space="0" w:color="auto"/>
        <w:right w:val="none" w:sz="0" w:space="0" w:color="auto"/>
      </w:divBdr>
    </w:div>
    <w:div w:id="1055275441">
      <w:bodyDiv w:val="1"/>
      <w:marLeft w:val="0"/>
      <w:marRight w:val="0"/>
      <w:marTop w:val="0"/>
      <w:marBottom w:val="0"/>
      <w:divBdr>
        <w:top w:val="none" w:sz="0" w:space="0" w:color="auto"/>
        <w:left w:val="none" w:sz="0" w:space="0" w:color="auto"/>
        <w:bottom w:val="none" w:sz="0" w:space="0" w:color="auto"/>
        <w:right w:val="none" w:sz="0" w:space="0" w:color="auto"/>
      </w:divBdr>
    </w:div>
    <w:div w:id="1059595408">
      <w:bodyDiv w:val="1"/>
      <w:marLeft w:val="0"/>
      <w:marRight w:val="0"/>
      <w:marTop w:val="0"/>
      <w:marBottom w:val="0"/>
      <w:divBdr>
        <w:top w:val="none" w:sz="0" w:space="0" w:color="auto"/>
        <w:left w:val="none" w:sz="0" w:space="0" w:color="auto"/>
        <w:bottom w:val="none" w:sz="0" w:space="0" w:color="auto"/>
        <w:right w:val="none" w:sz="0" w:space="0" w:color="auto"/>
      </w:divBdr>
    </w:div>
    <w:div w:id="1064374340">
      <w:bodyDiv w:val="1"/>
      <w:marLeft w:val="0"/>
      <w:marRight w:val="0"/>
      <w:marTop w:val="0"/>
      <w:marBottom w:val="0"/>
      <w:divBdr>
        <w:top w:val="none" w:sz="0" w:space="0" w:color="auto"/>
        <w:left w:val="none" w:sz="0" w:space="0" w:color="auto"/>
        <w:bottom w:val="none" w:sz="0" w:space="0" w:color="auto"/>
        <w:right w:val="none" w:sz="0" w:space="0" w:color="auto"/>
      </w:divBdr>
    </w:div>
    <w:div w:id="1067412601">
      <w:bodyDiv w:val="1"/>
      <w:marLeft w:val="0"/>
      <w:marRight w:val="0"/>
      <w:marTop w:val="0"/>
      <w:marBottom w:val="0"/>
      <w:divBdr>
        <w:top w:val="none" w:sz="0" w:space="0" w:color="auto"/>
        <w:left w:val="none" w:sz="0" w:space="0" w:color="auto"/>
        <w:bottom w:val="none" w:sz="0" w:space="0" w:color="auto"/>
        <w:right w:val="none" w:sz="0" w:space="0" w:color="auto"/>
      </w:divBdr>
    </w:div>
    <w:div w:id="1069498734">
      <w:bodyDiv w:val="1"/>
      <w:marLeft w:val="0"/>
      <w:marRight w:val="0"/>
      <w:marTop w:val="0"/>
      <w:marBottom w:val="0"/>
      <w:divBdr>
        <w:top w:val="none" w:sz="0" w:space="0" w:color="auto"/>
        <w:left w:val="none" w:sz="0" w:space="0" w:color="auto"/>
        <w:bottom w:val="none" w:sz="0" w:space="0" w:color="auto"/>
        <w:right w:val="none" w:sz="0" w:space="0" w:color="auto"/>
      </w:divBdr>
    </w:div>
    <w:div w:id="1070931016">
      <w:bodyDiv w:val="1"/>
      <w:marLeft w:val="0"/>
      <w:marRight w:val="0"/>
      <w:marTop w:val="0"/>
      <w:marBottom w:val="0"/>
      <w:divBdr>
        <w:top w:val="none" w:sz="0" w:space="0" w:color="auto"/>
        <w:left w:val="none" w:sz="0" w:space="0" w:color="auto"/>
        <w:bottom w:val="none" w:sz="0" w:space="0" w:color="auto"/>
        <w:right w:val="none" w:sz="0" w:space="0" w:color="auto"/>
      </w:divBdr>
    </w:div>
    <w:div w:id="1074594735">
      <w:bodyDiv w:val="1"/>
      <w:marLeft w:val="0"/>
      <w:marRight w:val="0"/>
      <w:marTop w:val="0"/>
      <w:marBottom w:val="0"/>
      <w:divBdr>
        <w:top w:val="none" w:sz="0" w:space="0" w:color="auto"/>
        <w:left w:val="none" w:sz="0" w:space="0" w:color="auto"/>
        <w:bottom w:val="none" w:sz="0" w:space="0" w:color="auto"/>
        <w:right w:val="none" w:sz="0" w:space="0" w:color="auto"/>
      </w:divBdr>
    </w:div>
    <w:div w:id="1075278479">
      <w:bodyDiv w:val="1"/>
      <w:marLeft w:val="0"/>
      <w:marRight w:val="0"/>
      <w:marTop w:val="0"/>
      <w:marBottom w:val="0"/>
      <w:divBdr>
        <w:top w:val="none" w:sz="0" w:space="0" w:color="auto"/>
        <w:left w:val="none" w:sz="0" w:space="0" w:color="auto"/>
        <w:bottom w:val="none" w:sz="0" w:space="0" w:color="auto"/>
        <w:right w:val="none" w:sz="0" w:space="0" w:color="auto"/>
      </w:divBdr>
    </w:div>
    <w:div w:id="1076823594">
      <w:bodyDiv w:val="1"/>
      <w:marLeft w:val="0"/>
      <w:marRight w:val="0"/>
      <w:marTop w:val="0"/>
      <w:marBottom w:val="0"/>
      <w:divBdr>
        <w:top w:val="none" w:sz="0" w:space="0" w:color="auto"/>
        <w:left w:val="none" w:sz="0" w:space="0" w:color="auto"/>
        <w:bottom w:val="none" w:sz="0" w:space="0" w:color="auto"/>
        <w:right w:val="none" w:sz="0" w:space="0" w:color="auto"/>
      </w:divBdr>
    </w:div>
    <w:div w:id="1079526337">
      <w:bodyDiv w:val="1"/>
      <w:marLeft w:val="0"/>
      <w:marRight w:val="0"/>
      <w:marTop w:val="0"/>
      <w:marBottom w:val="0"/>
      <w:divBdr>
        <w:top w:val="none" w:sz="0" w:space="0" w:color="auto"/>
        <w:left w:val="none" w:sz="0" w:space="0" w:color="auto"/>
        <w:bottom w:val="none" w:sz="0" w:space="0" w:color="auto"/>
        <w:right w:val="none" w:sz="0" w:space="0" w:color="auto"/>
      </w:divBdr>
    </w:div>
    <w:div w:id="1081486277">
      <w:bodyDiv w:val="1"/>
      <w:marLeft w:val="0"/>
      <w:marRight w:val="0"/>
      <w:marTop w:val="0"/>
      <w:marBottom w:val="0"/>
      <w:divBdr>
        <w:top w:val="none" w:sz="0" w:space="0" w:color="auto"/>
        <w:left w:val="none" w:sz="0" w:space="0" w:color="auto"/>
        <w:bottom w:val="none" w:sz="0" w:space="0" w:color="auto"/>
        <w:right w:val="none" w:sz="0" w:space="0" w:color="auto"/>
      </w:divBdr>
    </w:div>
    <w:div w:id="1086807619">
      <w:bodyDiv w:val="1"/>
      <w:marLeft w:val="0"/>
      <w:marRight w:val="0"/>
      <w:marTop w:val="0"/>
      <w:marBottom w:val="0"/>
      <w:divBdr>
        <w:top w:val="none" w:sz="0" w:space="0" w:color="auto"/>
        <w:left w:val="none" w:sz="0" w:space="0" w:color="auto"/>
        <w:bottom w:val="none" w:sz="0" w:space="0" w:color="auto"/>
        <w:right w:val="none" w:sz="0" w:space="0" w:color="auto"/>
      </w:divBdr>
    </w:div>
    <w:div w:id="1087770476">
      <w:bodyDiv w:val="1"/>
      <w:marLeft w:val="0"/>
      <w:marRight w:val="0"/>
      <w:marTop w:val="0"/>
      <w:marBottom w:val="0"/>
      <w:divBdr>
        <w:top w:val="none" w:sz="0" w:space="0" w:color="auto"/>
        <w:left w:val="none" w:sz="0" w:space="0" w:color="auto"/>
        <w:bottom w:val="none" w:sz="0" w:space="0" w:color="auto"/>
        <w:right w:val="none" w:sz="0" w:space="0" w:color="auto"/>
      </w:divBdr>
    </w:div>
    <w:div w:id="1091970238">
      <w:bodyDiv w:val="1"/>
      <w:marLeft w:val="0"/>
      <w:marRight w:val="0"/>
      <w:marTop w:val="0"/>
      <w:marBottom w:val="0"/>
      <w:divBdr>
        <w:top w:val="none" w:sz="0" w:space="0" w:color="auto"/>
        <w:left w:val="none" w:sz="0" w:space="0" w:color="auto"/>
        <w:bottom w:val="none" w:sz="0" w:space="0" w:color="auto"/>
        <w:right w:val="none" w:sz="0" w:space="0" w:color="auto"/>
      </w:divBdr>
    </w:div>
    <w:div w:id="1093284864">
      <w:bodyDiv w:val="1"/>
      <w:marLeft w:val="0"/>
      <w:marRight w:val="0"/>
      <w:marTop w:val="0"/>
      <w:marBottom w:val="0"/>
      <w:divBdr>
        <w:top w:val="none" w:sz="0" w:space="0" w:color="auto"/>
        <w:left w:val="none" w:sz="0" w:space="0" w:color="auto"/>
        <w:bottom w:val="none" w:sz="0" w:space="0" w:color="auto"/>
        <w:right w:val="none" w:sz="0" w:space="0" w:color="auto"/>
      </w:divBdr>
    </w:div>
    <w:div w:id="1095322533">
      <w:bodyDiv w:val="1"/>
      <w:marLeft w:val="0"/>
      <w:marRight w:val="0"/>
      <w:marTop w:val="0"/>
      <w:marBottom w:val="0"/>
      <w:divBdr>
        <w:top w:val="none" w:sz="0" w:space="0" w:color="auto"/>
        <w:left w:val="none" w:sz="0" w:space="0" w:color="auto"/>
        <w:bottom w:val="none" w:sz="0" w:space="0" w:color="auto"/>
        <w:right w:val="none" w:sz="0" w:space="0" w:color="auto"/>
      </w:divBdr>
    </w:div>
    <w:div w:id="1098217029">
      <w:bodyDiv w:val="1"/>
      <w:marLeft w:val="0"/>
      <w:marRight w:val="0"/>
      <w:marTop w:val="0"/>
      <w:marBottom w:val="0"/>
      <w:divBdr>
        <w:top w:val="none" w:sz="0" w:space="0" w:color="auto"/>
        <w:left w:val="none" w:sz="0" w:space="0" w:color="auto"/>
        <w:bottom w:val="none" w:sz="0" w:space="0" w:color="auto"/>
        <w:right w:val="none" w:sz="0" w:space="0" w:color="auto"/>
      </w:divBdr>
    </w:div>
    <w:div w:id="1100757481">
      <w:bodyDiv w:val="1"/>
      <w:marLeft w:val="0"/>
      <w:marRight w:val="0"/>
      <w:marTop w:val="0"/>
      <w:marBottom w:val="0"/>
      <w:divBdr>
        <w:top w:val="none" w:sz="0" w:space="0" w:color="auto"/>
        <w:left w:val="none" w:sz="0" w:space="0" w:color="auto"/>
        <w:bottom w:val="none" w:sz="0" w:space="0" w:color="auto"/>
        <w:right w:val="none" w:sz="0" w:space="0" w:color="auto"/>
      </w:divBdr>
    </w:div>
    <w:div w:id="1100762742">
      <w:bodyDiv w:val="1"/>
      <w:marLeft w:val="0"/>
      <w:marRight w:val="0"/>
      <w:marTop w:val="0"/>
      <w:marBottom w:val="0"/>
      <w:divBdr>
        <w:top w:val="none" w:sz="0" w:space="0" w:color="auto"/>
        <w:left w:val="none" w:sz="0" w:space="0" w:color="auto"/>
        <w:bottom w:val="none" w:sz="0" w:space="0" w:color="auto"/>
        <w:right w:val="none" w:sz="0" w:space="0" w:color="auto"/>
      </w:divBdr>
    </w:div>
    <w:div w:id="1111898752">
      <w:bodyDiv w:val="1"/>
      <w:marLeft w:val="0"/>
      <w:marRight w:val="0"/>
      <w:marTop w:val="0"/>
      <w:marBottom w:val="0"/>
      <w:divBdr>
        <w:top w:val="none" w:sz="0" w:space="0" w:color="auto"/>
        <w:left w:val="none" w:sz="0" w:space="0" w:color="auto"/>
        <w:bottom w:val="none" w:sz="0" w:space="0" w:color="auto"/>
        <w:right w:val="none" w:sz="0" w:space="0" w:color="auto"/>
      </w:divBdr>
    </w:div>
    <w:div w:id="1113091696">
      <w:bodyDiv w:val="1"/>
      <w:marLeft w:val="0"/>
      <w:marRight w:val="0"/>
      <w:marTop w:val="0"/>
      <w:marBottom w:val="0"/>
      <w:divBdr>
        <w:top w:val="none" w:sz="0" w:space="0" w:color="auto"/>
        <w:left w:val="none" w:sz="0" w:space="0" w:color="auto"/>
        <w:bottom w:val="none" w:sz="0" w:space="0" w:color="auto"/>
        <w:right w:val="none" w:sz="0" w:space="0" w:color="auto"/>
      </w:divBdr>
    </w:div>
    <w:div w:id="1113405650">
      <w:bodyDiv w:val="1"/>
      <w:marLeft w:val="0"/>
      <w:marRight w:val="0"/>
      <w:marTop w:val="0"/>
      <w:marBottom w:val="0"/>
      <w:divBdr>
        <w:top w:val="none" w:sz="0" w:space="0" w:color="auto"/>
        <w:left w:val="none" w:sz="0" w:space="0" w:color="auto"/>
        <w:bottom w:val="none" w:sz="0" w:space="0" w:color="auto"/>
        <w:right w:val="none" w:sz="0" w:space="0" w:color="auto"/>
      </w:divBdr>
    </w:div>
    <w:div w:id="1119880633">
      <w:bodyDiv w:val="1"/>
      <w:marLeft w:val="0"/>
      <w:marRight w:val="0"/>
      <w:marTop w:val="0"/>
      <w:marBottom w:val="0"/>
      <w:divBdr>
        <w:top w:val="none" w:sz="0" w:space="0" w:color="auto"/>
        <w:left w:val="none" w:sz="0" w:space="0" w:color="auto"/>
        <w:bottom w:val="none" w:sz="0" w:space="0" w:color="auto"/>
        <w:right w:val="none" w:sz="0" w:space="0" w:color="auto"/>
      </w:divBdr>
    </w:div>
    <w:div w:id="1122070308">
      <w:bodyDiv w:val="1"/>
      <w:marLeft w:val="0"/>
      <w:marRight w:val="0"/>
      <w:marTop w:val="0"/>
      <w:marBottom w:val="0"/>
      <w:divBdr>
        <w:top w:val="none" w:sz="0" w:space="0" w:color="auto"/>
        <w:left w:val="none" w:sz="0" w:space="0" w:color="auto"/>
        <w:bottom w:val="none" w:sz="0" w:space="0" w:color="auto"/>
        <w:right w:val="none" w:sz="0" w:space="0" w:color="auto"/>
      </w:divBdr>
    </w:div>
    <w:div w:id="1124230316">
      <w:bodyDiv w:val="1"/>
      <w:marLeft w:val="0"/>
      <w:marRight w:val="0"/>
      <w:marTop w:val="0"/>
      <w:marBottom w:val="0"/>
      <w:divBdr>
        <w:top w:val="none" w:sz="0" w:space="0" w:color="auto"/>
        <w:left w:val="none" w:sz="0" w:space="0" w:color="auto"/>
        <w:bottom w:val="none" w:sz="0" w:space="0" w:color="auto"/>
        <w:right w:val="none" w:sz="0" w:space="0" w:color="auto"/>
      </w:divBdr>
    </w:div>
    <w:div w:id="1125582898">
      <w:bodyDiv w:val="1"/>
      <w:marLeft w:val="0"/>
      <w:marRight w:val="0"/>
      <w:marTop w:val="0"/>
      <w:marBottom w:val="0"/>
      <w:divBdr>
        <w:top w:val="none" w:sz="0" w:space="0" w:color="auto"/>
        <w:left w:val="none" w:sz="0" w:space="0" w:color="auto"/>
        <w:bottom w:val="none" w:sz="0" w:space="0" w:color="auto"/>
        <w:right w:val="none" w:sz="0" w:space="0" w:color="auto"/>
      </w:divBdr>
    </w:div>
    <w:div w:id="1125663484">
      <w:bodyDiv w:val="1"/>
      <w:marLeft w:val="0"/>
      <w:marRight w:val="0"/>
      <w:marTop w:val="0"/>
      <w:marBottom w:val="0"/>
      <w:divBdr>
        <w:top w:val="none" w:sz="0" w:space="0" w:color="auto"/>
        <w:left w:val="none" w:sz="0" w:space="0" w:color="auto"/>
        <w:bottom w:val="none" w:sz="0" w:space="0" w:color="auto"/>
        <w:right w:val="none" w:sz="0" w:space="0" w:color="auto"/>
      </w:divBdr>
    </w:div>
    <w:div w:id="1127436185">
      <w:bodyDiv w:val="1"/>
      <w:marLeft w:val="0"/>
      <w:marRight w:val="0"/>
      <w:marTop w:val="0"/>
      <w:marBottom w:val="0"/>
      <w:divBdr>
        <w:top w:val="none" w:sz="0" w:space="0" w:color="auto"/>
        <w:left w:val="none" w:sz="0" w:space="0" w:color="auto"/>
        <w:bottom w:val="none" w:sz="0" w:space="0" w:color="auto"/>
        <w:right w:val="none" w:sz="0" w:space="0" w:color="auto"/>
      </w:divBdr>
    </w:div>
    <w:div w:id="1127972281">
      <w:bodyDiv w:val="1"/>
      <w:marLeft w:val="0"/>
      <w:marRight w:val="0"/>
      <w:marTop w:val="0"/>
      <w:marBottom w:val="0"/>
      <w:divBdr>
        <w:top w:val="none" w:sz="0" w:space="0" w:color="auto"/>
        <w:left w:val="none" w:sz="0" w:space="0" w:color="auto"/>
        <w:bottom w:val="none" w:sz="0" w:space="0" w:color="auto"/>
        <w:right w:val="none" w:sz="0" w:space="0" w:color="auto"/>
      </w:divBdr>
    </w:div>
    <w:div w:id="1129084115">
      <w:bodyDiv w:val="1"/>
      <w:marLeft w:val="0"/>
      <w:marRight w:val="0"/>
      <w:marTop w:val="0"/>
      <w:marBottom w:val="0"/>
      <w:divBdr>
        <w:top w:val="none" w:sz="0" w:space="0" w:color="auto"/>
        <w:left w:val="none" w:sz="0" w:space="0" w:color="auto"/>
        <w:bottom w:val="none" w:sz="0" w:space="0" w:color="auto"/>
        <w:right w:val="none" w:sz="0" w:space="0" w:color="auto"/>
      </w:divBdr>
    </w:div>
    <w:div w:id="1129930927">
      <w:bodyDiv w:val="1"/>
      <w:marLeft w:val="0"/>
      <w:marRight w:val="0"/>
      <w:marTop w:val="0"/>
      <w:marBottom w:val="0"/>
      <w:divBdr>
        <w:top w:val="none" w:sz="0" w:space="0" w:color="auto"/>
        <w:left w:val="none" w:sz="0" w:space="0" w:color="auto"/>
        <w:bottom w:val="none" w:sz="0" w:space="0" w:color="auto"/>
        <w:right w:val="none" w:sz="0" w:space="0" w:color="auto"/>
      </w:divBdr>
    </w:div>
    <w:div w:id="1138111899">
      <w:bodyDiv w:val="1"/>
      <w:marLeft w:val="0"/>
      <w:marRight w:val="0"/>
      <w:marTop w:val="0"/>
      <w:marBottom w:val="0"/>
      <w:divBdr>
        <w:top w:val="none" w:sz="0" w:space="0" w:color="auto"/>
        <w:left w:val="none" w:sz="0" w:space="0" w:color="auto"/>
        <w:bottom w:val="none" w:sz="0" w:space="0" w:color="auto"/>
        <w:right w:val="none" w:sz="0" w:space="0" w:color="auto"/>
      </w:divBdr>
    </w:div>
    <w:div w:id="1146820202">
      <w:bodyDiv w:val="1"/>
      <w:marLeft w:val="0"/>
      <w:marRight w:val="0"/>
      <w:marTop w:val="0"/>
      <w:marBottom w:val="0"/>
      <w:divBdr>
        <w:top w:val="none" w:sz="0" w:space="0" w:color="auto"/>
        <w:left w:val="none" w:sz="0" w:space="0" w:color="auto"/>
        <w:bottom w:val="none" w:sz="0" w:space="0" w:color="auto"/>
        <w:right w:val="none" w:sz="0" w:space="0" w:color="auto"/>
      </w:divBdr>
    </w:div>
    <w:div w:id="1148327999">
      <w:bodyDiv w:val="1"/>
      <w:marLeft w:val="0"/>
      <w:marRight w:val="0"/>
      <w:marTop w:val="0"/>
      <w:marBottom w:val="0"/>
      <w:divBdr>
        <w:top w:val="none" w:sz="0" w:space="0" w:color="auto"/>
        <w:left w:val="none" w:sz="0" w:space="0" w:color="auto"/>
        <w:bottom w:val="none" w:sz="0" w:space="0" w:color="auto"/>
        <w:right w:val="none" w:sz="0" w:space="0" w:color="auto"/>
      </w:divBdr>
    </w:div>
    <w:div w:id="1152720180">
      <w:bodyDiv w:val="1"/>
      <w:marLeft w:val="0"/>
      <w:marRight w:val="0"/>
      <w:marTop w:val="0"/>
      <w:marBottom w:val="0"/>
      <w:divBdr>
        <w:top w:val="none" w:sz="0" w:space="0" w:color="auto"/>
        <w:left w:val="none" w:sz="0" w:space="0" w:color="auto"/>
        <w:bottom w:val="none" w:sz="0" w:space="0" w:color="auto"/>
        <w:right w:val="none" w:sz="0" w:space="0" w:color="auto"/>
      </w:divBdr>
    </w:div>
    <w:div w:id="1161656427">
      <w:bodyDiv w:val="1"/>
      <w:marLeft w:val="0"/>
      <w:marRight w:val="0"/>
      <w:marTop w:val="0"/>
      <w:marBottom w:val="0"/>
      <w:divBdr>
        <w:top w:val="none" w:sz="0" w:space="0" w:color="auto"/>
        <w:left w:val="none" w:sz="0" w:space="0" w:color="auto"/>
        <w:bottom w:val="none" w:sz="0" w:space="0" w:color="auto"/>
        <w:right w:val="none" w:sz="0" w:space="0" w:color="auto"/>
      </w:divBdr>
    </w:div>
    <w:div w:id="1163817993">
      <w:bodyDiv w:val="1"/>
      <w:marLeft w:val="0"/>
      <w:marRight w:val="0"/>
      <w:marTop w:val="0"/>
      <w:marBottom w:val="0"/>
      <w:divBdr>
        <w:top w:val="none" w:sz="0" w:space="0" w:color="auto"/>
        <w:left w:val="none" w:sz="0" w:space="0" w:color="auto"/>
        <w:bottom w:val="none" w:sz="0" w:space="0" w:color="auto"/>
        <w:right w:val="none" w:sz="0" w:space="0" w:color="auto"/>
      </w:divBdr>
    </w:div>
    <w:div w:id="1166362271">
      <w:bodyDiv w:val="1"/>
      <w:marLeft w:val="0"/>
      <w:marRight w:val="0"/>
      <w:marTop w:val="0"/>
      <w:marBottom w:val="0"/>
      <w:divBdr>
        <w:top w:val="none" w:sz="0" w:space="0" w:color="auto"/>
        <w:left w:val="none" w:sz="0" w:space="0" w:color="auto"/>
        <w:bottom w:val="none" w:sz="0" w:space="0" w:color="auto"/>
        <w:right w:val="none" w:sz="0" w:space="0" w:color="auto"/>
      </w:divBdr>
    </w:div>
    <w:div w:id="1174296593">
      <w:bodyDiv w:val="1"/>
      <w:marLeft w:val="0"/>
      <w:marRight w:val="0"/>
      <w:marTop w:val="0"/>
      <w:marBottom w:val="0"/>
      <w:divBdr>
        <w:top w:val="none" w:sz="0" w:space="0" w:color="auto"/>
        <w:left w:val="none" w:sz="0" w:space="0" w:color="auto"/>
        <w:bottom w:val="none" w:sz="0" w:space="0" w:color="auto"/>
        <w:right w:val="none" w:sz="0" w:space="0" w:color="auto"/>
      </w:divBdr>
    </w:div>
    <w:div w:id="1179660337">
      <w:bodyDiv w:val="1"/>
      <w:marLeft w:val="0"/>
      <w:marRight w:val="0"/>
      <w:marTop w:val="0"/>
      <w:marBottom w:val="0"/>
      <w:divBdr>
        <w:top w:val="none" w:sz="0" w:space="0" w:color="auto"/>
        <w:left w:val="none" w:sz="0" w:space="0" w:color="auto"/>
        <w:bottom w:val="none" w:sz="0" w:space="0" w:color="auto"/>
        <w:right w:val="none" w:sz="0" w:space="0" w:color="auto"/>
      </w:divBdr>
    </w:div>
    <w:div w:id="1180775755">
      <w:bodyDiv w:val="1"/>
      <w:marLeft w:val="0"/>
      <w:marRight w:val="0"/>
      <w:marTop w:val="0"/>
      <w:marBottom w:val="0"/>
      <w:divBdr>
        <w:top w:val="none" w:sz="0" w:space="0" w:color="auto"/>
        <w:left w:val="none" w:sz="0" w:space="0" w:color="auto"/>
        <w:bottom w:val="none" w:sz="0" w:space="0" w:color="auto"/>
        <w:right w:val="none" w:sz="0" w:space="0" w:color="auto"/>
      </w:divBdr>
    </w:div>
    <w:div w:id="1181161714">
      <w:bodyDiv w:val="1"/>
      <w:marLeft w:val="0"/>
      <w:marRight w:val="0"/>
      <w:marTop w:val="0"/>
      <w:marBottom w:val="0"/>
      <w:divBdr>
        <w:top w:val="none" w:sz="0" w:space="0" w:color="auto"/>
        <w:left w:val="none" w:sz="0" w:space="0" w:color="auto"/>
        <w:bottom w:val="none" w:sz="0" w:space="0" w:color="auto"/>
        <w:right w:val="none" w:sz="0" w:space="0" w:color="auto"/>
      </w:divBdr>
    </w:div>
    <w:div w:id="1183857830">
      <w:bodyDiv w:val="1"/>
      <w:marLeft w:val="0"/>
      <w:marRight w:val="0"/>
      <w:marTop w:val="0"/>
      <w:marBottom w:val="0"/>
      <w:divBdr>
        <w:top w:val="none" w:sz="0" w:space="0" w:color="auto"/>
        <w:left w:val="none" w:sz="0" w:space="0" w:color="auto"/>
        <w:bottom w:val="none" w:sz="0" w:space="0" w:color="auto"/>
        <w:right w:val="none" w:sz="0" w:space="0" w:color="auto"/>
      </w:divBdr>
    </w:div>
    <w:div w:id="1186753162">
      <w:bodyDiv w:val="1"/>
      <w:marLeft w:val="0"/>
      <w:marRight w:val="0"/>
      <w:marTop w:val="0"/>
      <w:marBottom w:val="0"/>
      <w:divBdr>
        <w:top w:val="none" w:sz="0" w:space="0" w:color="auto"/>
        <w:left w:val="none" w:sz="0" w:space="0" w:color="auto"/>
        <w:bottom w:val="none" w:sz="0" w:space="0" w:color="auto"/>
        <w:right w:val="none" w:sz="0" w:space="0" w:color="auto"/>
      </w:divBdr>
    </w:div>
    <w:div w:id="1189366570">
      <w:bodyDiv w:val="1"/>
      <w:marLeft w:val="0"/>
      <w:marRight w:val="0"/>
      <w:marTop w:val="0"/>
      <w:marBottom w:val="0"/>
      <w:divBdr>
        <w:top w:val="none" w:sz="0" w:space="0" w:color="auto"/>
        <w:left w:val="none" w:sz="0" w:space="0" w:color="auto"/>
        <w:bottom w:val="none" w:sz="0" w:space="0" w:color="auto"/>
        <w:right w:val="none" w:sz="0" w:space="0" w:color="auto"/>
      </w:divBdr>
    </w:div>
    <w:div w:id="1191727087">
      <w:bodyDiv w:val="1"/>
      <w:marLeft w:val="0"/>
      <w:marRight w:val="0"/>
      <w:marTop w:val="0"/>
      <w:marBottom w:val="0"/>
      <w:divBdr>
        <w:top w:val="none" w:sz="0" w:space="0" w:color="auto"/>
        <w:left w:val="none" w:sz="0" w:space="0" w:color="auto"/>
        <w:bottom w:val="none" w:sz="0" w:space="0" w:color="auto"/>
        <w:right w:val="none" w:sz="0" w:space="0" w:color="auto"/>
      </w:divBdr>
    </w:div>
    <w:div w:id="1191839398">
      <w:bodyDiv w:val="1"/>
      <w:marLeft w:val="0"/>
      <w:marRight w:val="0"/>
      <w:marTop w:val="0"/>
      <w:marBottom w:val="0"/>
      <w:divBdr>
        <w:top w:val="none" w:sz="0" w:space="0" w:color="auto"/>
        <w:left w:val="none" w:sz="0" w:space="0" w:color="auto"/>
        <w:bottom w:val="none" w:sz="0" w:space="0" w:color="auto"/>
        <w:right w:val="none" w:sz="0" w:space="0" w:color="auto"/>
      </w:divBdr>
    </w:div>
    <w:div w:id="1192886970">
      <w:bodyDiv w:val="1"/>
      <w:marLeft w:val="0"/>
      <w:marRight w:val="0"/>
      <w:marTop w:val="0"/>
      <w:marBottom w:val="0"/>
      <w:divBdr>
        <w:top w:val="none" w:sz="0" w:space="0" w:color="auto"/>
        <w:left w:val="none" w:sz="0" w:space="0" w:color="auto"/>
        <w:bottom w:val="none" w:sz="0" w:space="0" w:color="auto"/>
        <w:right w:val="none" w:sz="0" w:space="0" w:color="auto"/>
      </w:divBdr>
    </w:div>
    <w:div w:id="1194610372">
      <w:bodyDiv w:val="1"/>
      <w:marLeft w:val="0"/>
      <w:marRight w:val="0"/>
      <w:marTop w:val="0"/>
      <w:marBottom w:val="0"/>
      <w:divBdr>
        <w:top w:val="none" w:sz="0" w:space="0" w:color="auto"/>
        <w:left w:val="none" w:sz="0" w:space="0" w:color="auto"/>
        <w:bottom w:val="none" w:sz="0" w:space="0" w:color="auto"/>
        <w:right w:val="none" w:sz="0" w:space="0" w:color="auto"/>
      </w:divBdr>
    </w:div>
    <w:div w:id="1198084520">
      <w:bodyDiv w:val="1"/>
      <w:marLeft w:val="0"/>
      <w:marRight w:val="0"/>
      <w:marTop w:val="0"/>
      <w:marBottom w:val="0"/>
      <w:divBdr>
        <w:top w:val="none" w:sz="0" w:space="0" w:color="auto"/>
        <w:left w:val="none" w:sz="0" w:space="0" w:color="auto"/>
        <w:bottom w:val="none" w:sz="0" w:space="0" w:color="auto"/>
        <w:right w:val="none" w:sz="0" w:space="0" w:color="auto"/>
      </w:divBdr>
    </w:div>
    <w:div w:id="1198661340">
      <w:bodyDiv w:val="1"/>
      <w:marLeft w:val="0"/>
      <w:marRight w:val="0"/>
      <w:marTop w:val="0"/>
      <w:marBottom w:val="0"/>
      <w:divBdr>
        <w:top w:val="none" w:sz="0" w:space="0" w:color="auto"/>
        <w:left w:val="none" w:sz="0" w:space="0" w:color="auto"/>
        <w:bottom w:val="none" w:sz="0" w:space="0" w:color="auto"/>
        <w:right w:val="none" w:sz="0" w:space="0" w:color="auto"/>
      </w:divBdr>
    </w:div>
    <w:div w:id="1201167013">
      <w:bodyDiv w:val="1"/>
      <w:marLeft w:val="0"/>
      <w:marRight w:val="0"/>
      <w:marTop w:val="0"/>
      <w:marBottom w:val="0"/>
      <w:divBdr>
        <w:top w:val="none" w:sz="0" w:space="0" w:color="auto"/>
        <w:left w:val="none" w:sz="0" w:space="0" w:color="auto"/>
        <w:bottom w:val="none" w:sz="0" w:space="0" w:color="auto"/>
        <w:right w:val="none" w:sz="0" w:space="0" w:color="auto"/>
      </w:divBdr>
    </w:div>
    <w:div w:id="1201354868">
      <w:bodyDiv w:val="1"/>
      <w:marLeft w:val="0"/>
      <w:marRight w:val="0"/>
      <w:marTop w:val="0"/>
      <w:marBottom w:val="0"/>
      <w:divBdr>
        <w:top w:val="none" w:sz="0" w:space="0" w:color="auto"/>
        <w:left w:val="none" w:sz="0" w:space="0" w:color="auto"/>
        <w:bottom w:val="none" w:sz="0" w:space="0" w:color="auto"/>
        <w:right w:val="none" w:sz="0" w:space="0" w:color="auto"/>
      </w:divBdr>
    </w:div>
    <w:div w:id="1201892809">
      <w:bodyDiv w:val="1"/>
      <w:marLeft w:val="0"/>
      <w:marRight w:val="0"/>
      <w:marTop w:val="0"/>
      <w:marBottom w:val="0"/>
      <w:divBdr>
        <w:top w:val="none" w:sz="0" w:space="0" w:color="auto"/>
        <w:left w:val="none" w:sz="0" w:space="0" w:color="auto"/>
        <w:bottom w:val="none" w:sz="0" w:space="0" w:color="auto"/>
        <w:right w:val="none" w:sz="0" w:space="0" w:color="auto"/>
      </w:divBdr>
    </w:div>
    <w:div w:id="1203207277">
      <w:bodyDiv w:val="1"/>
      <w:marLeft w:val="0"/>
      <w:marRight w:val="0"/>
      <w:marTop w:val="0"/>
      <w:marBottom w:val="0"/>
      <w:divBdr>
        <w:top w:val="none" w:sz="0" w:space="0" w:color="auto"/>
        <w:left w:val="none" w:sz="0" w:space="0" w:color="auto"/>
        <w:bottom w:val="none" w:sz="0" w:space="0" w:color="auto"/>
        <w:right w:val="none" w:sz="0" w:space="0" w:color="auto"/>
      </w:divBdr>
    </w:div>
    <w:div w:id="1209803090">
      <w:bodyDiv w:val="1"/>
      <w:marLeft w:val="0"/>
      <w:marRight w:val="0"/>
      <w:marTop w:val="0"/>
      <w:marBottom w:val="0"/>
      <w:divBdr>
        <w:top w:val="none" w:sz="0" w:space="0" w:color="auto"/>
        <w:left w:val="none" w:sz="0" w:space="0" w:color="auto"/>
        <w:bottom w:val="none" w:sz="0" w:space="0" w:color="auto"/>
        <w:right w:val="none" w:sz="0" w:space="0" w:color="auto"/>
      </w:divBdr>
    </w:div>
    <w:div w:id="1211914390">
      <w:bodyDiv w:val="1"/>
      <w:marLeft w:val="0"/>
      <w:marRight w:val="0"/>
      <w:marTop w:val="0"/>
      <w:marBottom w:val="0"/>
      <w:divBdr>
        <w:top w:val="none" w:sz="0" w:space="0" w:color="auto"/>
        <w:left w:val="none" w:sz="0" w:space="0" w:color="auto"/>
        <w:bottom w:val="none" w:sz="0" w:space="0" w:color="auto"/>
        <w:right w:val="none" w:sz="0" w:space="0" w:color="auto"/>
      </w:divBdr>
    </w:div>
    <w:div w:id="1212497372">
      <w:bodyDiv w:val="1"/>
      <w:marLeft w:val="0"/>
      <w:marRight w:val="0"/>
      <w:marTop w:val="0"/>
      <w:marBottom w:val="0"/>
      <w:divBdr>
        <w:top w:val="none" w:sz="0" w:space="0" w:color="auto"/>
        <w:left w:val="none" w:sz="0" w:space="0" w:color="auto"/>
        <w:bottom w:val="none" w:sz="0" w:space="0" w:color="auto"/>
        <w:right w:val="none" w:sz="0" w:space="0" w:color="auto"/>
      </w:divBdr>
    </w:div>
    <w:div w:id="1213686838">
      <w:bodyDiv w:val="1"/>
      <w:marLeft w:val="0"/>
      <w:marRight w:val="0"/>
      <w:marTop w:val="0"/>
      <w:marBottom w:val="0"/>
      <w:divBdr>
        <w:top w:val="none" w:sz="0" w:space="0" w:color="auto"/>
        <w:left w:val="none" w:sz="0" w:space="0" w:color="auto"/>
        <w:bottom w:val="none" w:sz="0" w:space="0" w:color="auto"/>
        <w:right w:val="none" w:sz="0" w:space="0" w:color="auto"/>
      </w:divBdr>
    </w:div>
    <w:div w:id="1213738302">
      <w:bodyDiv w:val="1"/>
      <w:marLeft w:val="0"/>
      <w:marRight w:val="0"/>
      <w:marTop w:val="0"/>
      <w:marBottom w:val="0"/>
      <w:divBdr>
        <w:top w:val="none" w:sz="0" w:space="0" w:color="auto"/>
        <w:left w:val="none" w:sz="0" w:space="0" w:color="auto"/>
        <w:bottom w:val="none" w:sz="0" w:space="0" w:color="auto"/>
        <w:right w:val="none" w:sz="0" w:space="0" w:color="auto"/>
      </w:divBdr>
    </w:div>
    <w:div w:id="1217472057">
      <w:bodyDiv w:val="1"/>
      <w:marLeft w:val="0"/>
      <w:marRight w:val="0"/>
      <w:marTop w:val="0"/>
      <w:marBottom w:val="0"/>
      <w:divBdr>
        <w:top w:val="none" w:sz="0" w:space="0" w:color="auto"/>
        <w:left w:val="none" w:sz="0" w:space="0" w:color="auto"/>
        <w:bottom w:val="none" w:sz="0" w:space="0" w:color="auto"/>
        <w:right w:val="none" w:sz="0" w:space="0" w:color="auto"/>
      </w:divBdr>
    </w:div>
    <w:div w:id="1217594634">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19363859">
      <w:bodyDiv w:val="1"/>
      <w:marLeft w:val="0"/>
      <w:marRight w:val="0"/>
      <w:marTop w:val="0"/>
      <w:marBottom w:val="0"/>
      <w:divBdr>
        <w:top w:val="none" w:sz="0" w:space="0" w:color="auto"/>
        <w:left w:val="none" w:sz="0" w:space="0" w:color="auto"/>
        <w:bottom w:val="none" w:sz="0" w:space="0" w:color="auto"/>
        <w:right w:val="none" w:sz="0" w:space="0" w:color="auto"/>
      </w:divBdr>
    </w:div>
    <w:div w:id="1220285885">
      <w:bodyDiv w:val="1"/>
      <w:marLeft w:val="0"/>
      <w:marRight w:val="0"/>
      <w:marTop w:val="0"/>
      <w:marBottom w:val="0"/>
      <w:divBdr>
        <w:top w:val="none" w:sz="0" w:space="0" w:color="auto"/>
        <w:left w:val="none" w:sz="0" w:space="0" w:color="auto"/>
        <w:bottom w:val="none" w:sz="0" w:space="0" w:color="auto"/>
        <w:right w:val="none" w:sz="0" w:space="0" w:color="auto"/>
      </w:divBdr>
    </w:div>
    <w:div w:id="1224947072">
      <w:bodyDiv w:val="1"/>
      <w:marLeft w:val="0"/>
      <w:marRight w:val="0"/>
      <w:marTop w:val="0"/>
      <w:marBottom w:val="0"/>
      <w:divBdr>
        <w:top w:val="none" w:sz="0" w:space="0" w:color="auto"/>
        <w:left w:val="none" w:sz="0" w:space="0" w:color="auto"/>
        <w:bottom w:val="none" w:sz="0" w:space="0" w:color="auto"/>
        <w:right w:val="none" w:sz="0" w:space="0" w:color="auto"/>
      </w:divBdr>
    </w:div>
    <w:div w:id="1224950378">
      <w:bodyDiv w:val="1"/>
      <w:marLeft w:val="0"/>
      <w:marRight w:val="0"/>
      <w:marTop w:val="0"/>
      <w:marBottom w:val="0"/>
      <w:divBdr>
        <w:top w:val="none" w:sz="0" w:space="0" w:color="auto"/>
        <w:left w:val="none" w:sz="0" w:space="0" w:color="auto"/>
        <w:bottom w:val="none" w:sz="0" w:space="0" w:color="auto"/>
        <w:right w:val="none" w:sz="0" w:space="0" w:color="auto"/>
      </w:divBdr>
    </w:div>
    <w:div w:id="1233806907">
      <w:bodyDiv w:val="1"/>
      <w:marLeft w:val="0"/>
      <w:marRight w:val="0"/>
      <w:marTop w:val="0"/>
      <w:marBottom w:val="0"/>
      <w:divBdr>
        <w:top w:val="none" w:sz="0" w:space="0" w:color="auto"/>
        <w:left w:val="none" w:sz="0" w:space="0" w:color="auto"/>
        <w:bottom w:val="none" w:sz="0" w:space="0" w:color="auto"/>
        <w:right w:val="none" w:sz="0" w:space="0" w:color="auto"/>
      </w:divBdr>
    </w:div>
    <w:div w:id="1234662208">
      <w:bodyDiv w:val="1"/>
      <w:marLeft w:val="0"/>
      <w:marRight w:val="0"/>
      <w:marTop w:val="0"/>
      <w:marBottom w:val="0"/>
      <w:divBdr>
        <w:top w:val="none" w:sz="0" w:space="0" w:color="auto"/>
        <w:left w:val="none" w:sz="0" w:space="0" w:color="auto"/>
        <w:bottom w:val="none" w:sz="0" w:space="0" w:color="auto"/>
        <w:right w:val="none" w:sz="0" w:space="0" w:color="auto"/>
      </w:divBdr>
    </w:div>
    <w:div w:id="1235823389">
      <w:bodyDiv w:val="1"/>
      <w:marLeft w:val="0"/>
      <w:marRight w:val="0"/>
      <w:marTop w:val="0"/>
      <w:marBottom w:val="0"/>
      <w:divBdr>
        <w:top w:val="none" w:sz="0" w:space="0" w:color="auto"/>
        <w:left w:val="none" w:sz="0" w:space="0" w:color="auto"/>
        <w:bottom w:val="none" w:sz="0" w:space="0" w:color="auto"/>
        <w:right w:val="none" w:sz="0" w:space="0" w:color="auto"/>
      </w:divBdr>
    </w:div>
    <w:div w:id="1236665032">
      <w:bodyDiv w:val="1"/>
      <w:marLeft w:val="0"/>
      <w:marRight w:val="0"/>
      <w:marTop w:val="0"/>
      <w:marBottom w:val="0"/>
      <w:divBdr>
        <w:top w:val="none" w:sz="0" w:space="0" w:color="auto"/>
        <w:left w:val="none" w:sz="0" w:space="0" w:color="auto"/>
        <w:bottom w:val="none" w:sz="0" w:space="0" w:color="auto"/>
        <w:right w:val="none" w:sz="0" w:space="0" w:color="auto"/>
      </w:divBdr>
    </w:div>
    <w:div w:id="1237010558">
      <w:bodyDiv w:val="1"/>
      <w:marLeft w:val="0"/>
      <w:marRight w:val="0"/>
      <w:marTop w:val="0"/>
      <w:marBottom w:val="0"/>
      <w:divBdr>
        <w:top w:val="none" w:sz="0" w:space="0" w:color="auto"/>
        <w:left w:val="none" w:sz="0" w:space="0" w:color="auto"/>
        <w:bottom w:val="none" w:sz="0" w:space="0" w:color="auto"/>
        <w:right w:val="none" w:sz="0" w:space="0" w:color="auto"/>
      </w:divBdr>
    </w:div>
    <w:div w:id="1238978115">
      <w:bodyDiv w:val="1"/>
      <w:marLeft w:val="0"/>
      <w:marRight w:val="0"/>
      <w:marTop w:val="0"/>
      <w:marBottom w:val="0"/>
      <w:divBdr>
        <w:top w:val="none" w:sz="0" w:space="0" w:color="auto"/>
        <w:left w:val="none" w:sz="0" w:space="0" w:color="auto"/>
        <w:bottom w:val="none" w:sz="0" w:space="0" w:color="auto"/>
        <w:right w:val="none" w:sz="0" w:space="0" w:color="auto"/>
      </w:divBdr>
    </w:div>
    <w:div w:id="1241597077">
      <w:bodyDiv w:val="1"/>
      <w:marLeft w:val="0"/>
      <w:marRight w:val="0"/>
      <w:marTop w:val="0"/>
      <w:marBottom w:val="0"/>
      <w:divBdr>
        <w:top w:val="none" w:sz="0" w:space="0" w:color="auto"/>
        <w:left w:val="none" w:sz="0" w:space="0" w:color="auto"/>
        <w:bottom w:val="none" w:sz="0" w:space="0" w:color="auto"/>
        <w:right w:val="none" w:sz="0" w:space="0" w:color="auto"/>
      </w:divBdr>
    </w:div>
    <w:div w:id="1241870329">
      <w:bodyDiv w:val="1"/>
      <w:marLeft w:val="0"/>
      <w:marRight w:val="0"/>
      <w:marTop w:val="0"/>
      <w:marBottom w:val="0"/>
      <w:divBdr>
        <w:top w:val="none" w:sz="0" w:space="0" w:color="auto"/>
        <w:left w:val="none" w:sz="0" w:space="0" w:color="auto"/>
        <w:bottom w:val="none" w:sz="0" w:space="0" w:color="auto"/>
        <w:right w:val="none" w:sz="0" w:space="0" w:color="auto"/>
      </w:divBdr>
    </w:div>
    <w:div w:id="1247419880">
      <w:bodyDiv w:val="1"/>
      <w:marLeft w:val="0"/>
      <w:marRight w:val="0"/>
      <w:marTop w:val="0"/>
      <w:marBottom w:val="0"/>
      <w:divBdr>
        <w:top w:val="none" w:sz="0" w:space="0" w:color="auto"/>
        <w:left w:val="none" w:sz="0" w:space="0" w:color="auto"/>
        <w:bottom w:val="none" w:sz="0" w:space="0" w:color="auto"/>
        <w:right w:val="none" w:sz="0" w:space="0" w:color="auto"/>
      </w:divBdr>
    </w:div>
    <w:div w:id="1248886289">
      <w:bodyDiv w:val="1"/>
      <w:marLeft w:val="0"/>
      <w:marRight w:val="0"/>
      <w:marTop w:val="0"/>
      <w:marBottom w:val="0"/>
      <w:divBdr>
        <w:top w:val="none" w:sz="0" w:space="0" w:color="auto"/>
        <w:left w:val="none" w:sz="0" w:space="0" w:color="auto"/>
        <w:bottom w:val="none" w:sz="0" w:space="0" w:color="auto"/>
        <w:right w:val="none" w:sz="0" w:space="0" w:color="auto"/>
      </w:divBdr>
    </w:div>
    <w:div w:id="1249004322">
      <w:bodyDiv w:val="1"/>
      <w:marLeft w:val="0"/>
      <w:marRight w:val="0"/>
      <w:marTop w:val="0"/>
      <w:marBottom w:val="0"/>
      <w:divBdr>
        <w:top w:val="none" w:sz="0" w:space="0" w:color="auto"/>
        <w:left w:val="none" w:sz="0" w:space="0" w:color="auto"/>
        <w:bottom w:val="none" w:sz="0" w:space="0" w:color="auto"/>
        <w:right w:val="none" w:sz="0" w:space="0" w:color="auto"/>
      </w:divBdr>
    </w:div>
    <w:div w:id="1254632267">
      <w:bodyDiv w:val="1"/>
      <w:marLeft w:val="0"/>
      <w:marRight w:val="0"/>
      <w:marTop w:val="0"/>
      <w:marBottom w:val="0"/>
      <w:divBdr>
        <w:top w:val="none" w:sz="0" w:space="0" w:color="auto"/>
        <w:left w:val="none" w:sz="0" w:space="0" w:color="auto"/>
        <w:bottom w:val="none" w:sz="0" w:space="0" w:color="auto"/>
        <w:right w:val="none" w:sz="0" w:space="0" w:color="auto"/>
      </w:divBdr>
    </w:div>
    <w:div w:id="1255551032">
      <w:bodyDiv w:val="1"/>
      <w:marLeft w:val="0"/>
      <w:marRight w:val="0"/>
      <w:marTop w:val="0"/>
      <w:marBottom w:val="0"/>
      <w:divBdr>
        <w:top w:val="none" w:sz="0" w:space="0" w:color="auto"/>
        <w:left w:val="none" w:sz="0" w:space="0" w:color="auto"/>
        <w:bottom w:val="none" w:sz="0" w:space="0" w:color="auto"/>
        <w:right w:val="none" w:sz="0" w:space="0" w:color="auto"/>
      </w:divBdr>
    </w:div>
    <w:div w:id="1258058988">
      <w:bodyDiv w:val="1"/>
      <w:marLeft w:val="0"/>
      <w:marRight w:val="0"/>
      <w:marTop w:val="0"/>
      <w:marBottom w:val="0"/>
      <w:divBdr>
        <w:top w:val="none" w:sz="0" w:space="0" w:color="auto"/>
        <w:left w:val="none" w:sz="0" w:space="0" w:color="auto"/>
        <w:bottom w:val="none" w:sz="0" w:space="0" w:color="auto"/>
        <w:right w:val="none" w:sz="0" w:space="0" w:color="auto"/>
      </w:divBdr>
    </w:div>
    <w:div w:id="1265989967">
      <w:bodyDiv w:val="1"/>
      <w:marLeft w:val="0"/>
      <w:marRight w:val="0"/>
      <w:marTop w:val="0"/>
      <w:marBottom w:val="0"/>
      <w:divBdr>
        <w:top w:val="none" w:sz="0" w:space="0" w:color="auto"/>
        <w:left w:val="none" w:sz="0" w:space="0" w:color="auto"/>
        <w:bottom w:val="none" w:sz="0" w:space="0" w:color="auto"/>
        <w:right w:val="none" w:sz="0" w:space="0" w:color="auto"/>
      </w:divBdr>
    </w:div>
    <w:div w:id="1266307090">
      <w:bodyDiv w:val="1"/>
      <w:marLeft w:val="0"/>
      <w:marRight w:val="0"/>
      <w:marTop w:val="0"/>
      <w:marBottom w:val="0"/>
      <w:divBdr>
        <w:top w:val="none" w:sz="0" w:space="0" w:color="auto"/>
        <w:left w:val="none" w:sz="0" w:space="0" w:color="auto"/>
        <w:bottom w:val="none" w:sz="0" w:space="0" w:color="auto"/>
        <w:right w:val="none" w:sz="0" w:space="0" w:color="auto"/>
      </w:divBdr>
    </w:div>
    <w:div w:id="1266621892">
      <w:bodyDiv w:val="1"/>
      <w:marLeft w:val="0"/>
      <w:marRight w:val="0"/>
      <w:marTop w:val="0"/>
      <w:marBottom w:val="0"/>
      <w:divBdr>
        <w:top w:val="none" w:sz="0" w:space="0" w:color="auto"/>
        <w:left w:val="none" w:sz="0" w:space="0" w:color="auto"/>
        <w:bottom w:val="none" w:sz="0" w:space="0" w:color="auto"/>
        <w:right w:val="none" w:sz="0" w:space="0" w:color="auto"/>
      </w:divBdr>
    </w:div>
    <w:div w:id="1273785729">
      <w:bodyDiv w:val="1"/>
      <w:marLeft w:val="0"/>
      <w:marRight w:val="0"/>
      <w:marTop w:val="0"/>
      <w:marBottom w:val="0"/>
      <w:divBdr>
        <w:top w:val="none" w:sz="0" w:space="0" w:color="auto"/>
        <w:left w:val="none" w:sz="0" w:space="0" w:color="auto"/>
        <w:bottom w:val="none" w:sz="0" w:space="0" w:color="auto"/>
        <w:right w:val="none" w:sz="0" w:space="0" w:color="auto"/>
      </w:divBdr>
    </w:div>
    <w:div w:id="1274943564">
      <w:bodyDiv w:val="1"/>
      <w:marLeft w:val="0"/>
      <w:marRight w:val="0"/>
      <w:marTop w:val="0"/>
      <w:marBottom w:val="0"/>
      <w:divBdr>
        <w:top w:val="none" w:sz="0" w:space="0" w:color="auto"/>
        <w:left w:val="none" w:sz="0" w:space="0" w:color="auto"/>
        <w:bottom w:val="none" w:sz="0" w:space="0" w:color="auto"/>
        <w:right w:val="none" w:sz="0" w:space="0" w:color="auto"/>
      </w:divBdr>
    </w:div>
    <w:div w:id="1277638305">
      <w:bodyDiv w:val="1"/>
      <w:marLeft w:val="0"/>
      <w:marRight w:val="0"/>
      <w:marTop w:val="0"/>
      <w:marBottom w:val="0"/>
      <w:divBdr>
        <w:top w:val="none" w:sz="0" w:space="0" w:color="auto"/>
        <w:left w:val="none" w:sz="0" w:space="0" w:color="auto"/>
        <w:bottom w:val="none" w:sz="0" w:space="0" w:color="auto"/>
        <w:right w:val="none" w:sz="0" w:space="0" w:color="auto"/>
      </w:divBdr>
    </w:div>
    <w:div w:id="1280843642">
      <w:bodyDiv w:val="1"/>
      <w:marLeft w:val="0"/>
      <w:marRight w:val="0"/>
      <w:marTop w:val="0"/>
      <w:marBottom w:val="0"/>
      <w:divBdr>
        <w:top w:val="none" w:sz="0" w:space="0" w:color="auto"/>
        <w:left w:val="none" w:sz="0" w:space="0" w:color="auto"/>
        <w:bottom w:val="none" w:sz="0" w:space="0" w:color="auto"/>
        <w:right w:val="none" w:sz="0" w:space="0" w:color="auto"/>
      </w:divBdr>
    </w:div>
    <w:div w:id="1285427348">
      <w:bodyDiv w:val="1"/>
      <w:marLeft w:val="0"/>
      <w:marRight w:val="0"/>
      <w:marTop w:val="0"/>
      <w:marBottom w:val="0"/>
      <w:divBdr>
        <w:top w:val="none" w:sz="0" w:space="0" w:color="auto"/>
        <w:left w:val="none" w:sz="0" w:space="0" w:color="auto"/>
        <w:bottom w:val="none" w:sz="0" w:space="0" w:color="auto"/>
        <w:right w:val="none" w:sz="0" w:space="0" w:color="auto"/>
      </w:divBdr>
    </w:div>
    <w:div w:id="1285649310">
      <w:bodyDiv w:val="1"/>
      <w:marLeft w:val="0"/>
      <w:marRight w:val="0"/>
      <w:marTop w:val="0"/>
      <w:marBottom w:val="0"/>
      <w:divBdr>
        <w:top w:val="none" w:sz="0" w:space="0" w:color="auto"/>
        <w:left w:val="none" w:sz="0" w:space="0" w:color="auto"/>
        <w:bottom w:val="none" w:sz="0" w:space="0" w:color="auto"/>
        <w:right w:val="none" w:sz="0" w:space="0" w:color="auto"/>
      </w:divBdr>
    </w:div>
    <w:div w:id="1286235477">
      <w:bodyDiv w:val="1"/>
      <w:marLeft w:val="0"/>
      <w:marRight w:val="0"/>
      <w:marTop w:val="0"/>
      <w:marBottom w:val="0"/>
      <w:divBdr>
        <w:top w:val="none" w:sz="0" w:space="0" w:color="auto"/>
        <w:left w:val="none" w:sz="0" w:space="0" w:color="auto"/>
        <w:bottom w:val="none" w:sz="0" w:space="0" w:color="auto"/>
        <w:right w:val="none" w:sz="0" w:space="0" w:color="auto"/>
      </w:divBdr>
    </w:div>
    <w:div w:id="1300305932">
      <w:bodyDiv w:val="1"/>
      <w:marLeft w:val="0"/>
      <w:marRight w:val="0"/>
      <w:marTop w:val="0"/>
      <w:marBottom w:val="0"/>
      <w:divBdr>
        <w:top w:val="none" w:sz="0" w:space="0" w:color="auto"/>
        <w:left w:val="none" w:sz="0" w:space="0" w:color="auto"/>
        <w:bottom w:val="none" w:sz="0" w:space="0" w:color="auto"/>
        <w:right w:val="none" w:sz="0" w:space="0" w:color="auto"/>
      </w:divBdr>
    </w:div>
    <w:div w:id="1302423002">
      <w:bodyDiv w:val="1"/>
      <w:marLeft w:val="0"/>
      <w:marRight w:val="0"/>
      <w:marTop w:val="0"/>
      <w:marBottom w:val="0"/>
      <w:divBdr>
        <w:top w:val="none" w:sz="0" w:space="0" w:color="auto"/>
        <w:left w:val="none" w:sz="0" w:space="0" w:color="auto"/>
        <w:bottom w:val="none" w:sz="0" w:space="0" w:color="auto"/>
        <w:right w:val="none" w:sz="0" w:space="0" w:color="auto"/>
      </w:divBdr>
    </w:div>
    <w:div w:id="1307979537">
      <w:bodyDiv w:val="1"/>
      <w:marLeft w:val="0"/>
      <w:marRight w:val="0"/>
      <w:marTop w:val="0"/>
      <w:marBottom w:val="0"/>
      <w:divBdr>
        <w:top w:val="none" w:sz="0" w:space="0" w:color="auto"/>
        <w:left w:val="none" w:sz="0" w:space="0" w:color="auto"/>
        <w:bottom w:val="none" w:sz="0" w:space="0" w:color="auto"/>
        <w:right w:val="none" w:sz="0" w:space="0" w:color="auto"/>
      </w:divBdr>
    </w:div>
    <w:div w:id="1309363692">
      <w:bodyDiv w:val="1"/>
      <w:marLeft w:val="0"/>
      <w:marRight w:val="0"/>
      <w:marTop w:val="0"/>
      <w:marBottom w:val="0"/>
      <w:divBdr>
        <w:top w:val="none" w:sz="0" w:space="0" w:color="auto"/>
        <w:left w:val="none" w:sz="0" w:space="0" w:color="auto"/>
        <w:bottom w:val="none" w:sz="0" w:space="0" w:color="auto"/>
        <w:right w:val="none" w:sz="0" w:space="0" w:color="auto"/>
      </w:divBdr>
    </w:div>
    <w:div w:id="1309868758">
      <w:bodyDiv w:val="1"/>
      <w:marLeft w:val="0"/>
      <w:marRight w:val="0"/>
      <w:marTop w:val="0"/>
      <w:marBottom w:val="0"/>
      <w:divBdr>
        <w:top w:val="none" w:sz="0" w:space="0" w:color="auto"/>
        <w:left w:val="none" w:sz="0" w:space="0" w:color="auto"/>
        <w:bottom w:val="none" w:sz="0" w:space="0" w:color="auto"/>
        <w:right w:val="none" w:sz="0" w:space="0" w:color="auto"/>
      </w:divBdr>
    </w:div>
    <w:div w:id="1310864698">
      <w:bodyDiv w:val="1"/>
      <w:marLeft w:val="0"/>
      <w:marRight w:val="0"/>
      <w:marTop w:val="0"/>
      <w:marBottom w:val="0"/>
      <w:divBdr>
        <w:top w:val="none" w:sz="0" w:space="0" w:color="auto"/>
        <w:left w:val="none" w:sz="0" w:space="0" w:color="auto"/>
        <w:bottom w:val="none" w:sz="0" w:space="0" w:color="auto"/>
        <w:right w:val="none" w:sz="0" w:space="0" w:color="auto"/>
      </w:divBdr>
    </w:div>
    <w:div w:id="1312952118">
      <w:bodyDiv w:val="1"/>
      <w:marLeft w:val="0"/>
      <w:marRight w:val="0"/>
      <w:marTop w:val="0"/>
      <w:marBottom w:val="0"/>
      <w:divBdr>
        <w:top w:val="none" w:sz="0" w:space="0" w:color="auto"/>
        <w:left w:val="none" w:sz="0" w:space="0" w:color="auto"/>
        <w:bottom w:val="none" w:sz="0" w:space="0" w:color="auto"/>
        <w:right w:val="none" w:sz="0" w:space="0" w:color="auto"/>
      </w:divBdr>
    </w:div>
    <w:div w:id="1316758578">
      <w:bodyDiv w:val="1"/>
      <w:marLeft w:val="0"/>
      <w:marRight w:val="0"/>
      <w:marTop w:val="0"/>
      <w:marBottom w:val="0"/>
      <w:divBdr>
        <w:top w:val="none" w:sz="0" w:space="0" w:color="auto"/>
        <w:left w:val="none" w:sz="0" w:space="0" w:color="auto"/>
        <w:bottom w:val="none" w:sz="0" w:space="0" w:color="auto"/>
        <w:right w:val="none" w:sz="0" w:space="0" w:color="auto"/>
      </w:divBdr>
    </w:div>
    <w:div w:id="1320118084">
      <w:bodyDiv w:val="1"/>
      <w:marLeft w:val="0"/>
      <w:marRight w:val="0"/>
      <w:marTop w:val="0"/>
      <w:marBottom w:val="0"/>
      <w:divBdr>
        <w:top w:val="none" w:sz="0" w:space="0" w:color="auto"/>
        <w:left w:val="none" w:sz="0" w:space="0" w:color="auto"/>
        <w:bottom w:val="none" w:sz="0" w:space="0" w:color="auto"/>
        <w:right w:val="none" w:sz="0" w:space="0" w:color="auto"/>
      </w:divBdr>
    </w:div>
    <w:div w:id="1323006653">
      <w:bodyDiv w:val="1"/>
      <w:marLeft w:val="0"/>
      <w:marRight w:val="0"/>
      <w:marTop w:val="0"/>
      <w:marBottom w:val="0"/>
      <w:divBdr>
        <w:top w:val="none" w:sz="0" w:space="0" w:color="auto"/>
        <w:left w:val="none" w:sz="0" w:space="0" w:color="auto"/>
        <w:bottom w:val="none" w:sz="0" w:space="0" w:color="auto"/>
        <w:right w:val="none" w:sz="0" w:space="0" w:color="auto"/>
      </w:divBdr>
    </w:div>
    <w:div w:id="1323893963">
      <w:bodyDiv w:val="1"/>
      <w:marLeft w:val="0"/>
      <w:marRight w:val="0"/>
      <w:marTop w:val="0"/>
      <w:marBottom w:val="0"/>
      <w:divBdr>
        <w:top w:val="none" w:sz="0" w:space="0" w:color="auto"/>
        <w:left w:val="none" w:sz="0" w:space="0" w:color="auto"/>
        <w:bottom w:val="none" w:sz="0" w:space="0" w:color="auto"/>
        <w:right w:val="none" w:sz="0" w:space="0" w:color="auto"/>
      </w:divBdr>
    </w:div>
    <w:div w:id="1326208054">
      <w:bodyDiv w:val="1"/>
      <w:marLeft w:val="0"/>
      <w:marRight w:val="0"/>
      <w:marTop w:val="0"/>
      <w:marBottom w:val="0"/>
      <w:divBdr>
        <w:top w:val="none" w:sz="0" w:space="0" w:color="auto"/>
        <w:left w:val="none" w:sz="0" w:space="0" w:color="auto"/>
        <w:bottom w:val="none" w:sz="0" w:space="0" w:color="auto"/>
        <w:right w:val="none" w:sz="0" w:space="0" w:color="auto"/>
      </w:divBdr>
    </w:div>
    <w:div w:id="1341397655">
      <w:bodyDiv w:val="1"/>
      <w:marLeft w:val="0"/>
      <w:marRight w:val="0"/>
      <w:marTop w:val="0"/>
      <w:marBottom w:val="0"/>
      <w:divBdr>
        <w:top w:val="none" w:sz="0" w:space="0" w:color="auto"/>
        <w:left w:val="none" w:sz="0" w:space="0" w:color="auto"/>
        <w:bottom w:val="none" w:sz="0" w:space="0" w:color="auto"/>
        <w:right w:val="none" w:sz="0" w:space="0" w:color="auto"/>
      </w:divBdr>
    </w:div>
    <w:div w:id="1345596065">
      <w:bodyDiv w:val="1"/>
      <w:marLeft w:val="0"/>
      <w:marRight w:val="0"/>
      <w:marTop w:val="0"/>
      <w:marBottom w:val="0"/>
      <w:divBdr>
        <w:top w:val="none" w:sz="0" w:space="0" w:color="auto"/>
        <w:left w:val="none" w:sz="0" w:space="0" w:color="auto"/>
        <w:bottom w:val="none" w:sz="0" w:space="0" w:color="auto"/>
        <w:right w:val="none" w:sz="0" w:space="0" w:color="auto"/>
      </w:divBdr>
    </w:div>
    <w:div w:id="1345784144">
      <w:bodyDiv w:val="1"/>
      <w:marLeft w:val="0"/>
      <w:marRight w:val="0"/>
      <w:marTop w:val="0"/>
      <w:marBottom w:val="0"/>
      <w:divBdr>
        <w:top w:val="none" w:sz="0" w:space="0" w:color="auto"/>
        <w:left w:val="none" w:sz="0" w:space="0" w:color="auto"/>
        <w:bottom w:val="none" w:sz="0" w:space="0" w:color="auto"/>
        <w:right w:val="none" w:sz="0" w:space="0" w:color="auto"/>
      </w:divBdr>
    </w:div>
    <w:div w:id="1346399561">
      <w:bodyDiv w:val="1"/>
      <w:marLeft w:val="0"/>
      <w:marRight w:val="0"/>
      <w:marTop w:val="0"/>
      <w:marBottom w:val="0"/>
      <w:divBdr>
        <w:top w:val="none" w:sz="0" w:space="0" w:color="auto"/>
        <w:left w:val="none" w:sz="0" w:space="0" w:color="auto"/>
        <w:bottom w:val="none" w:sz="0" w:space="0" w:color="auto"/>
        <w:right w:val="none" w:sz="0" w:space="0" w:color="auto"/>
      </w:divBdr>
    </w:div>
    <w:div w:id="1356540683">
      <w:bodyDiv w:val="1"/>
      <w:marLeft w:val="0"/>
      <w:marRight w:val="0"/>
      <w:marTop w:val="0"/>
      <w:marBottom w:val="0"/>
      <w:divBdr>
        <w:top w:val="none" w:sz="0" w:space="0" w:color="auto"/>
        <w:left w:val="none" w:sz="0" w:space="0" w:color="auto"/>
        <w:bottom w:val="none" w:sz="0" w:space="0" w:color="auto"/>
        <w:right w:val="none" w:sz="0" w:space="0" w:color="auto"/>
      </w:divBdr>
    </w:div>
    <w:div w:id="1361739399">
      <w:bodyDiv w:val="1"/>
      <w:marLeft w:val="0"/>
      <w:marRight w:val="0"/>
      <w:marTop w:val="0"/>
      <w:marBottom w:val="0"/>
      <w:divBdr>
        <w:top w:val="none" w:sz="0" w:space="0" w:color="auto"/>
        <w:left w:val="none" w:sz="0" w:space="0" w:color="auto"/>
        <w:bottom w:val="none" w:sz="0" w:space="0" w:color="auto"/>
        <w:right w:val="none" w:sz="0" w:space="0" w:color="auto"/>
      </w:divBdr>
    </w:div>
    <w:div w:id="1361977229">
      <w:bodyDiv w:val="1"/>
      <w:marLeft w:val="0"/>
      <w:marRight w:val="0"/>
      <w:marTop w:val="0"/>
      <w:marBottom w:val="0"/>
      <w:divBdr>
        <w:top w:val="none" w:sz="0" w:space="0" w:color="auto"/>
        <w:left w:val="none" w:sz="0" w:space="0" w:color="auto"/>
        <w:bottom w:val="none" w:sz="0" w:space="0" w:color="auto"/>
        <w:right w:val="none" w:sz="0" w:space="0" w:color="auto"/>
      </w:divBdr>
    </w:div>
    <w:div w:id="1363089588">
      <w:bodyDiv w:val="1"/>
      <w:marLeft w:val="0"/>
      <w:marRight w:val="0"/>
      <w:marTop w:val="0"/>
      <w:marBottom w:val="0"/>
      <w:divBdr>
        <w:top w:val="none" w:sz="0" w:space="0" w:color="auto"/>
        <w:left w:val="none" w:sz="0" w:space="0" w:color="auto"/>
        <w:bottom w:val="none" w:sz="0" w:space="0" w:color="auto"/>
        <w:right w:val="none" w:sz="0" w:space="0" w:color="auto"/>
      </w:divBdr>
    </w:div>
    <w:div w:id="1365056425">
      <w:bodyDiv w:val="1"/>
      <w:marLeft w:val="0"/>
      <w:marRight w:val="0"/>
      <w:marTop w:val="0"/>
      <w:marBottom w:val="0"/>
      <w:divBdr>
        <w:top w:val="none" w:sz="0" w:space="0" w:color="auto"/>
        <w:left w:val="none" w:sz="0" w:space="0" w:color="auto"/>
        <w:bottom w:val="none" w:sz="0" w:space="0" w:color="auto"/>
        <w:right w:val="none" w:sz="0" w:space="0" w:color="auto"/>
      </w:divBdr>
    </w:div>
    <w:div w:id="1369063796">
      <w:bodyDiv w:val="1"/>
      <w:marLeft w:val="0"/>
      <w:marRight w:val="0"/>
      <w:marTop w:val="0"/>
      <w:marBottom w:val="0"/>
      <w:divBdr>
        <w:top w:val="none" w:sz="0" w:space="0" w:color="auto"/>
        <w:left w:val="none" w:sz="0" w:space="0" w:color="auto"/>
        <w:bottom w:val="none" w:sz="0" w:space="0" w:color="auto"/>
        <w:right w:val="none" w:sz="0" w:space="0" w:color="auto"/>
      </w:divBdr>
    </w:div>
    <w:div w:id="1373382942">
      <w:bodyDiv w:val="1"/>
      <w:marLeft w:val="0"/>
      <w:marRight w:val="0"/>
      <w:marTop w:val="0"/>
      <w:marBottom w:val="0"/>
      <w:divBdr>
        <w:top w:val="none" w:sz="0" w:space="0" w:color="auto"/>
        <w:left w:val="none" w:sz="0" w:space="0" w:color="auto"/>
        <w:bottom w:val="none" w:sz="0" w:space="0" w:color="auto"/>
        <w:right w:val="none" w:sz="0" w:space="0" w:color="auto"/>
      </w:divBdr>
    </w:div>
    <w:div w:id="1373726340">
      <w:bodyDiv w:val="1"/>
      <w:marLeft w:val="0"/>
      <w:marRight w:val="0"/>
      <w:marTop w:val="0"/>
      <w:marBottom w:val="0"/>
      <w:divBdr>
        <w:top w:val="none" w:sz="0" w:space="0" w:color="auto"/>
        <w:left w:val="none" w:sz="0" w:space="0" w:color="auto"/>
        <w:bottom w:val="none" w:sz="0" w:space="0" w:color="auto"/>
        <w:right w:val="none" w:sz="0" w:space="0" w:color="auto"/>
      </w:divBdr>
    </w:div>
    <w:div w:id="1374112488">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0130915">
      <w:bodyDiv w:val="1"/>
      <w:marLeft w:val="0"/>
      <w:marRight w:val="0"/>
      <w:marTop w:val="0"/>
      <w:marBottom w:val="0"/>
      <w:divBdr>
        <w:top w:val="none" w:sz="0" w:space="0" w:color="auto"/>
        <w:left w:val="none" w:sz="0" w:space="0" w:color="auto"/>
        <w:bottom w:val="none" w:sz="0" w:space="0" w:color="auto"/>
        <w:right w:val="none" w:sz="0" w:space="0" w:color="auto"/>
      </w:divBdr>
    </w:div>
    <w:div w:id="1390149999">
      <w:bodyDiv w:val="1"/>
      <w:marLeft w:val="0"/>
      <w:marRight w:val="0"/>
      <w:marTop w:val="0"/>
      <w:marBottom w:val="0"/>
      <w:divBdr>
        <w:top w:val="none" w:sz="0" w:space="0" w:color="auto"/>
        <w:left w:val="none" w:sz="0" w:space="0" w:color="auto"/>
        <w:bottom w:val="none" w:sz="0" w:space="0" w:color="auto"/>
        <w:right w:val="none" w:sz="0" w:space="0" w:color="auto"/>
      </w:divBdr>
    </w:div>
    <w:div w:id="1391071964">
      <w:bodyDiv w:val="1"/>
      <w:marLeft w:val="0"/>
      <w:marRight w:val="0"/>
      <w:marTop w:val="0"/>
      <w:marBottom w:val="0"/>
      <w:divBdr>
        <w:top w:val="none" w:sz="0" w:space="0" w:color="auto"/>
        <w:left w:val="none" w:sz="0" w:space="0" w:color="auto"/>
        <w:bottom w:val="none" w:sz="0" w:space="0" w:color="auto"/>
        <w:right w:val="none" w:sz="0" w:space="0" w:color="auto"/>
      </w:divBdr>
    </w:div>
    <w:div w:id="1393961437">
      <w:bodyDiv w:val="1"/>
      <w:marLeft w:val="0"/>
      <w:marRight w:val="0"/>
      <w:marTop w:val="0"/>
      <w:marBottom w:val="0"/>
      <w:divBdr>
        <w:top w:val="none" w:sz="0" w:space="0" w:color="auto"/>
        <w:left w:val="none" w:sz="0" w:space="0" w:color="auto"/>
        <w:bottom w:val="none" w:sz="0" w:space="0" w:color="auto"/>
        <w:right w:val="none" w:sz="0" w:space="0" w:color="auto"/>
      </w:divBdr>
    </w:div>
    <w:div w:id="1395927240">
      <w:bodyDiv w:val="1"/>
      <w:marLeft w:val="0"/>
      <w:marRight w:val="0"/>
      <w:marTop w:val="0"/>
      <w:marBottom w:val="0"/>
      <w:divBdr>
        <w:top w:val="none" w:sz="0" w:space="0" w:color="auto"/>
        <w:left w:val="none" w:sz="0" w:space="0" w:color="auto"/>
        <w:bottom w:val="none" w:sz="0" w:space="0" w:color="auto"/>
        <w:right w:val="none" w:sz="0" w:space="0" w:color="auto"/>
      </w:divBdr>
    </w:div>
    <w:div w:id="1396317118">
      <w:bodyDiv w:val="1"/>
      <w:marLeft w:val="0"/>
      <w:marRight w:val="0"/>
      <w:marTop w:val="0"/>
      <w:marBottom w:val="0"/>
      <w:divBdr>
        <w:top w:val="none" w:sz="0" w:space="0" w:color="auto"/>
        <w:left w:val="none" w:sz="0" w:space="0" w:color="auto"/>
        <w:bottom w:val="none" w:sz="0" w:space="0" w:color="auto"/>
        <w:right w:val="none" w:sz="0" w:space="0" w:color="auto"/>
      </w:divBdr>
    </w:div>
    <w:div w:id="1397237698">
      <w:bodyDiv w:val="1"/>
      <w:marLeft w:val="0"/>
      <w:marRight w:val="0"/>
      <w:marTop w:val="0"/>
      <w:marBottom w:val="0"/>
      <w:divBdr>
        <w:top w:val="none" w:sz="0" w:space="0" w:color="auto"/>
        <w:left w:val="none" w:sz="0" w:space="0" w:color="auto"/>
        <w:bottom w:val="none" w:sz="0" w:space="0" w:color="auto"/>
        <w:right w:val="none" w:sz="0" w:space="0" w:color="auto"/>
      </w:divBdr>
    </w:div>
    <w:div w:id="1398237375">
      <w:bodyDiv w:val="1"/>
      <w:marLeft w:val="0"/>
      <w:marRight w:val="0"/>
      <w:marTop w:val="0"/>
      <w:marBottom w:val="0"/>
      <w:divBdr>
        <w:top w:val="none" w:sz="0" w:space="0" w:color="auto"/>
        <w:left w:val="none" w:sz="0" w:space="0" w:color="auto"/>
        <w:bottom w:val="none" w:sz="0" w:space="0" w:color="auto"/>
        <w:right w:val="none" w:sz="0" w:space="0" w:color="auto"/>
      </w:divBdr>
    </w:div>
    <w:div w:id="1399985777">
      <w:bodyDiv w:val="1"/>
      <w:marLeft w:val="0"/>
      <w:marRight w:val="0"/>
      <w:marTop w:val="0"/>
      <w:marBottom w:val="0"/>
      <w:divBdr>
        <w:top w:val="none" w:sz="0" w:space="0" w:color="auto"/>
        <w:left w:val="none" w:sz="0" w:space="0" w:color="auto"/>
        <w:bottom w:val="none" w:sz="0" w:space="0" w:color="auto"/>
        <w:right w:val="none" w:sz="0" w:space="0" w:color="auto"/>
      </w:divBdr>
    </w:div>
    <w:div w:id="1402823853">
      <w:bodyDiv w:val="1"/>
      <w:marLeft w:val="0"/>
      <w:marRight w:val="0"/>
      <w:marTop w:val="0"/>
      <w:marBottom w:val="0"/>
      <w:divBdr>
        <w:top w:val="none" w:sz="0" w:space="0" w:color="auto"/>
        <w:left w:val="none" w:sz="0" w:space="0" w:color="auto"/>
        <w:bottom w:val="none" w:sz="0" w:space="0" w:color="auto"/>
        <w:right w:val="none" w:sz="0" w:space="0" w:color="auto"/>
      </w:divBdr>
    </w:div>
    <w:div w:id="1407846720">
      <w:bodyDiv w:val="1"/>
      <w:marLeft w:val="0"/>
      <w:marRight w:val="0"/>
      <w:marTop w:val="0"/>
      <w:marBottom w:val="0"/>
      <w:divBdr>
        <w:top w:val="none" w:sz="0" w:space="0" w:color="auto"/>
        <w:left w:val="none" w:sz="0" w:space="0" w:color="auto"/>
        <w:bottom w:val="none" w:sz="0" w:space="0" w:color="auto"/>
        <w:right w:val="none" w:sz="0" w:space="0" w:color="auto"/>
      </w:divBdr>
    </w:div>
    <w:div w:id="1407915385">
      <w:bodyDiv w:val="1"/>
      <w:marLeft w:val="0"/>
      <w:marRight w:val="0"/>
      <w:marTop w:val="0"/>
      <w:marBottom w:val="0"/>
      <w:divBdr>
        <w:top w:val="none" w:sz="0" w:space="0" w:color="auto"/>
        <w:left w:val="none" w:sz="0" w:space="0" w:color="auto"/>
        <w:bottom w:val="none" w:sz="0" w:space="0" w:color="auto"/>
        <w:right w:val="none" w:sz="0" w:space="0" w:color="auto"/>
      </w:divBdr>
    </w:div>
    <w:div w:id="1409039960">
      <w:bodyDiv w:val="1"/>
      <w:marLeft w:val="0"/>
      <w:marRight w:val="0"/>
      <w:marTop w:val="0"/>
      <w:marBottom w:val="0"/>
      <w:divBdr>
        <w:top w:val="none" w:sz="0" w:space="0" w:color="auto"/>
        <w:left w:val="none" w:sz="0" w:space="0" w:color="auto"/>
        <w:bottom w:val="none" w:sz="0" w:space="0" w:color="auto"/>
        <w:right w:val="none" w:sz="0" w:space="0" w:color="auto"/>
      </w:divBdr>
    </w:div>
    <w:div w:id="1410925644">
      <w:bodyDiv w:val="1"/>
      <w:marLeft w:val="0"/>
      <w:marRight w:val="0"/>
      <w:marTop w:val="0"/>
      <w:marBottom w:val="0"/>
      <w:divBdr>
        <w:top w:val="none" w:sz="0" w:space="0" w:color="auto"/>
        <w:left w:val="none" w:sz="0" w:space="0" w:color="auto"/>
        <w:bottom w:val="none" w:sz="0" w:space="0" w:color="auto"/>
        <w:right w:val="none" w:sz="0" w:space="0" w:color="auto"/>
      </w:divBdr>
    </w:div>
    <w:div w:id="1411736913">
      <w:bodyDiv w:val="1"/>
      <w:marLeft w:val="0"/>
      <w:marRight w:val="0"/>
      <w:marTop w:val="0"/>
      <w:marBottom w:val="0"/>
      <w:divBdr>
        <w:top w:val="none" w:sz="0" w:space="0" w:color="auto"/>
        <w:left w:val="none" w:sz="0" w:space="0" w:color="auto"/>
        <w:bottom w:val="none" w:sz="0" w:space="0" w:color="auto"/>
        <w:right w:val="none" w:sz="0" w:space="0" w:color="auto"/>
      </w:divBdr>
    </w:div>
    <w:div w:id="1413743389">
      <w:bodyDiv w:val="1"/>
      <w:marLeft w:val="0"/>
      <w:marRight w:val="0"/>
      <w:marTop w:val="0"/>
      <w:marBottom w:val="0"/>
      <w:divBdr>
        <w:top w:val="none" w:sz="0" w:space="0" w:color="auto"/>
        <w:left w:val="none" w:sz="0" w:space="0" w:color="auto"/>
        <w:bottom w:val="none" w:sz="0" w:space="0" w:color="auto"/>
        <w:right w:val="none" w:sz="0" w:space="0" w:color="auto"/>
      </w:divBdr>
    </w:div>
    <w:div w:id="1416323408">
      <w:bodyDiv w:val="1"/>
      <w:marLeft w:val="0"/>
      <w:marRight w:val="0"/>
      <w:marTop w:val="0"/>
      <w:marBottom w:val="0"/>
      <w:divBdr>
        <w:top w:val="none" w:sz="0" w:space="0" w:color="auto"/>
        <w:left w:val="none" w:sz="0" w:space="0" w:color="auto"/>
        <w:bottom w:val="none" w:sz="0" w:space="0" w:color="auto"/>
        <w:right w:val="none" w:sz="0" w:space="0" w:color="auto"/>
      </w:divBdr>
    </w:div>
    <w:div w:id="1418863279">
      <w:bodyDiv w:val="1"/>
      <w:marLeft w:val="0"/>
      <w:marRight w:val="0"/>
      <w:marTop w:val="0"/>
      <w:marBottom w:val="0"/>
      <w:divBdr>
        <w:top w:val="none" w:sz="0" w:space="0" w:color="auto"/>
        <w:left w:val="none" w:sz="0" w:space="0" w:color="auto"/>
        <w:bottom w:val="none" w:sz="0" w:space="0" w:color="auto"/>
        <w:right w:val="none" w:sz="0" w:space="0" w:color="auto"/>
      </w:divBdr>
    </w:div>
    <w:div w:id="1418866913">
      <w:bodyDiv w:val="1"/>
      <w:marLeft w:val="0"/>
      <w:marRight w:val="0"/>
      <w:marTop w:val="0"/>
      <w:marBottom w:val="0"/>
      <w:divBdr>
        <w:top w:val="none" w:sz="0" w:space="0" w:color="auto"/>
        <w:left w:val="none" w:sz="0" w:space="0" w:color="auto"/>
        <w:bottom w:val="none" w:sz="0" w:space="0" w:color="auto"/>
        <w:right w:val="none" w:sz="0" w:space="0" w:color="auto"/>
      </w:divBdr>
    </w:div>
    <w:div w:id="1419593412">
      <w:bodyDiv w:val="1"/>
      <w:marLeft w:val="0"/>
      <w:marRight w:val="0"/>
      <w:marTop w:val="0"/>
      <w:marBottom w:val="0"/>
      <w:divBdr>
        <w:top w:val="none" w:sz="0" w:space="0" w:color="auto"/>
        <w:left w:val="none" w:sz="0" w:space="0" w:color="auto"/>
        <w:bottom w:val="none" w:sz="0" w:space="0" w:color="auto"/>
        <w:right w:val="none" w:sz="0" w:space="0" w:color="auto"/>
      </w:divBdr>
    </w:div>
    <w:div w:id="1420637384">
      <w:bodyDiv w:val="1"/>
      <w:marLeft w:val="0"/>
      <w:marRight w:val="0"/>
      <w:marTop w:val="0"/>
      <w:marBottom w:val="0"/>
      <w:divBdr>
        <w:top w:val="none" w:sz="0" w:space="0" w:color="auto"/>
        <w:left w:val="none" w:sz="0" w:space="0" w:color="auto"/>
        <w:bottom w:val="none" w:sz="0" w:space="0" w:color="auto"/>
        <w:right w:val="none" w:sz="0" w:space="0" w:color="auto"/>
      </w:divBdr>
    </w:div>
    <w:div w:id="1425302151">
      <w:bodyDiv w:val="1"/>
      <w:marLeft w:val="0"/>
      <w:marRight w:val="0"/>
      <w:marTop w:val="0"/>
      <w:marBottom w:val="0"/>
      <w:divBdr>
        <w:top w:val="none" w:sz="0" w:space="0" w:color="auto"/>
        <w:left w:val="none" w:sz="0" w:space="0" w:color="auto"/>
        <w:bottom w:val="none" w:sz="0" w:space="0" w:color="auto"/>
        <w:right w:val="none" w:sz="0" w:space="0" w:color="auto"/>
      </w:divBdr>
    </w:div>
    <w:div w:id="1425421853">
      <w:bodyDiv w:val="1"/>
      <w:marLeft w:val="0"/>
      <w:marRight w:val="0"/>
      <w:marTop w:val="0"/>
      <w:marBottom w:val="0"/>
      <w:divBdr>
        <w:top w:val="none" w:sz="0" w:space="0" w:color="auto"/>
        <w:left w:val="none" w:sz="0" w:space="0" w:color="auto"/>
        <w:bottom w:val="none" w:sz="0" w:space="0" w:color="auto"/>
        <w:right w:val="none" w:sz="0" w:space="0" w:color="auto"/>
      </w:divBdr>
    </w:div>
    <w:div w:id="1428161002">
      <w:bodyDiv w:val="1"/>
      <w:marLeft w:val="0"/>
      <w:marRight w:val="0"/>
      <w:marTop w:val="0"/>
      <w:marBottom w:val="0"/>
      <w:divBdr>
        <w:top w:val="none" w:sz="0" w:space="0" w:color="auto"/>
        <w:left w:val="none" w:sz="0" w:space="0" w:color="auto"/>
        <w:bottom w:val="none" w:sz="0" w:space="0" w:color="auto"/>
        <w:right w:val="none" w:sz="0" w:space="0" w:color="auto"/>
      </w:divBdr>
    </w:div>
    <w:div w:id="1429884789">
      <w:bodyDiv w:val="1"/>
      <w:marLeft w:val="0"/>
      <w:marRight w:val="0"/>
      <w:marTop w:val="0"/>
      <w:marBottom w:val="0"/>
      <w:divBdr>
        <w:top w:val="none" w:sz="0" w:space="0" w:color="auto"/>
        <w:left w:val="none" w:sz="0" w:space="0" w:color="auto"/>
        <w:bottom w:val="none" w:sz="0" w:space="0" w:color="auto"/>
        <w:right w:val="none" w:sz="0" w:space="0" w:color="auto"/>
      </w:divBdr>
    </w:div>
    <w:div w:id="1431777034">
      <w:bodyDiv w:val="1"/>
      <w:marLeft w:val="0"/>
      <w:marRight w:val="0"/>
      <w:marTop w:val="0"/>
      <w:marBottom w:val="0"/>
      <w:divBdr>
        <w:top w:val="none" w:sz="0" w:space="0" w:color="auto"/>
        <w:left w:val="none" w:sz="0" w:space="0" w:color="auto"/>
        <w:bottom w:val="none" w:sz="0" w:space="0" w:color="auto"/>
        <w:right w:val="none" w:sz="0" w:space="0" w:color="auto"/>
      </w:divBdr>
    </w:div>
    <w:div w:id="1433237370">
      <w:bodyDiv w:val="1"/>
      <w:marLeft w:val="0"/>
      <w:marRight w:val="0"/>
      <w:marTop w:val="0"/>
      <w:marBottom w:val="0"/>
      <w:divBdr>
        <w:top w:val="none" w:sz="0" w:space="0" w:color="auto"/>
        <w:left w:val="none" w:sz="0" w:space="0" w:color="auto"/>
        <w:bottom w:val="none" w:sz="0" w:space="0" w:color="auto"/>
        <w:right w:val="none" w:sz="0" w:space="0" w:color="auto"/>
      </w:divBdr>
    </w:div>
    <w:div w:id="1438479331">
      <w:bodyDiv w:val="1"/>
      <w:marLeft w:val="0"/>
      <w:marRight w:val="0"/>
      <w:marTop w:val="0"/>
      <w:marBottom w:val="0"/>
      <w:divBdr>
        <w:top w:val="none" w:sz="0" w:space="0" w:color="auto"/>
        <w:left w:val="none" w:sz="0" w:space="0" w:color="auto"/>
        <w:bottom w:val="none" w:sz="0" w:space="0" w:color="auto"/>
        <w:right w:val="none" w:sz="0" w:space="0" w:color="auto"/>
      </w:divBdr>
    </w:div>
    <w:div w:id="1440680136">
      <w:bodyDiv w:val="1"/>
      <w:marLeft w:val="0"/>
      <w:marRight w:val="0"/>
      <w:marTop w:val="0"/>
      <w:marBottom w:val="0"/>
      <w:divBdr>
        <w:top w:val="none" w:sz="0" w:space="0" w:color="auto"/>
        <w:left w:val="none" w:sz="0" w:space="0" w:color="auto"/>
        <w:bottom w:val="none" w:sz="0" w:space="0" w:color="auto"/>
        <w:right w:val="none" w:sz="0" w:space="0" w:color="auto"/>
      </w:divBdr>
    </w:div>
    <w:div w:id="1442142273">
      <w:bodyDiv w:val="1"/>
      <w:marLeft w:val="0"/>
      <w:marRight w:val="0"/>
      <w:marTop w:val="0"/>
      <w:marBottom w:val="0"/>
      <w:divBdr>
        <w:top w:val="none" w:sz="0" w:space="0" w:color="auto"/>
        <w:left w:val="none" w:sz="0" w:space="0" w:color="auto"/>
        <w:bottom w:val="none" w:sz="0" w:space="0" w:color="auto"/>
        <w:right w:val="none" w:sz="0" w:space="0" w:color="auto"/>
      </w:divBdr>
    </w:div>
    <w:div w:id="1445688035">
      <w:bodyDiv w:val="1"/>
      <w:marLeft w:val="0"/>
      <w:marRight w:val="0"/>
      <w:marTop w:val="0"/>
      <w:marBottom w:val="0"/>
      <w:divBdr>
        <w:top w:val="none" w:sz="0" w:space="0" w:color="auto"/>
        <w:left w:val="none" w:sz="0" w:space="0" w:color="auto"/>
        <w:bottom w:val="none" w:sz="0" w:space="0" w:color="auto"/>
        <w:right w:val="none" w:sz="0" w:space="0" w:color="auto"/>
      </w:divBdr>
    </w:div>
    <w:div w:id="1453161325">
      <w:bodyDiv w:val="1"/>
      <w:marLeft w:val="0"/>
      <w:marRight w:val="0"/>
      <w:marTop w:val="0"/>
      <w:marBottom w:val="0"/>
      <w:divBdr>
        <w:top w:val="none" w:sz="0" w:space="0" w:color="auto"/>
        <w:left w:val="none" w:sz="0" w:space="0" w:color="auto"/>
        <w:bottom w:val="none" w:sz="0" w:space="0" w:color="auto"/>
        <w:right w:val="none" w:sz="0" w:space="0" w:color="auto"/>
      </w:divBdr>
    </w:div>
    <w:div w:id="1453204576">
      <w:bodyDiv w:val="1"/>
      <w:marLeft w:val="0"/>
      <w:marRight w:val="0"/>
      <w:marTop w:val="0"/>
      <w:marBottom w:val="0"/>
      <w:divBdr>
        <w:top w:val="none" w:sz="0" w:space="0" w:color="auto"/>
        <w:left w:val="none" w:sz="0" w:space="0" w:color="auto"/>
        <w:bottom w:val="none" w:sz="0" w:space="0" w:color="auto"/>
        <w:right w:val="none" w:sz="0" w:space="0" w:color="auto"/>
      </w:divBdr>
    </w:div>
    <w:div w:id="1458794017">
      <w:bodyDiv w:val="1"/>
      <w:marLeft w:val="0"/>
      <w:marRight w:val="0"/>
      <w:marTop w:val="0"/>
      <w:marBottom w:val="0"/>
      <w:divBdr>
        <w:top w:val="none" w:sz="0" w:space="0" w:color="auto"/>
        <w:left w:val="none" w:sz="0" w:space="0" w:color="auto"/>
        <w:bottom w:val="none" w:sz="0" w:space="0" w:color="auto"/>
        <w:right w:val="none" w:sz="0" w:space="0" w:color="auto"/>
      </w:divBdr>
    </w:div>
    <w:div w:id="1467121541">
      <w:bodyDiv w:val="1"/>
      <w:marLeft w:val="0"/>
      <w:marRight w:val="0"/>
      <w:marTop w:val="0"/>
      <w:marBottom w:val="0"/>
      <w:divBdr>
        <w:top w:val="none" w:sz="0" w:space="0" w:color="auto"/>
        <w:left w:val="none" w:sz="0" w:space="0" w:color="auto"/>
        <w:bottom w:val="none" w:sz="0" w:space="0" w:color="auto"/>
        <w:right w:val="none" w:sz="0" w:space="0" w:color="auto"/>
      </w:divBdr>
    </w:div>
    <w:div w:id="1467698452">
      <w:bodyDiv w:val="1"/>
      <w:marLeft w:val="0"/>
      <w:marRight w:val="0"/>
      <w:marTop w:val="0"/>
      <w:marBottom w:val="0"/>
      <w:divBdr>
        <w:top w:val="none" w:sz="0" w:space="0" w:color="auto"/>
        <w:left w:val="none" w:sz="0" w:space="0" w:color="auto"/>
        <w:bottom w:val="none" w:sz="0" w:space="0" w:color="auto"/>
        <w:right w:val="none" w:sz="0" w:space="0" w:color="auto"/>
      </w:divBdr>
    </w:div>
    <w:div w:id="1468399852">
      <w:bodyDiv w:val="1"/>
      <w:marLeft w:val="0"/>
      <w:marRight w:val="0"/>
      <w:marTop w:val="0"/>
      <w:marBottom w:val="0"/>
      <w:divBdr>
        <w:top w:val="none" w:sz="0" w:space="0" w:color="auto"/>
        <w:left w:val="none" w:sz="0" w:space="0" w:color="auto"/>
        <w:bottom w:val="none" w:sz="0" w:space="0" w:color="auto"/>
        <w:right w:val="none" w:sz="0" w:space="0" w:color="auto"/>
      </w:divBdr>
    </w:div>
    <w:div w:id="1476411922">
      <w:bodyDiv w:val="1"/>
      <w:marLeft w:val="0"/>
      <w:marRight w:val="0"/>
      <w:marTop w:val="0"/>
      <w:marBottom w:val="0"/>
      <w:divBdr>
        <w:top w:val="none" w:sz="0" w:space="0" w:color="auto"/>
        <w:left w:val="none" w:sz="0" w:space="0" w:color="auto"/>
        <w:bottom w:val="none" w:sz="0" w:space="0" w:color="auto"/>
        <w:right w:val="none" w:sz="0" w:space="0" w:color="auto"/>
      </w:divBdr>
    </w:div>
    <w:div w:id="1477189162">
      <w:bodyDiv w:val="1"/>
      <w:marLeft w:val="0"/>
      <w:marRight w:val="0"/>
      <w:marTop w:val="0"/>
      <w:marBottom w:val="0"/>
      <w:divBdr>
        <w:top w:val="none" w:sz="0" w:space="0" w:color="auto"/>
        <w:left w:val="none" w:sz="0" w:space="0" w:color="auto"/>
        <w:bottom w:val="none" w:sz="0" w:space="0" w:color="auto"/>
        <w:right w:val="none" w:sz="0" w:space="0" w:color="auto"/>
      </w:divBdr>
    </w:div>
    <w:div w:id="1487088768">
      <w:bodyDiv w:val="1"/>
      <w:marLeft w:val="0"/>
      <w:marRight w:val="0"/>
      <w:marTop w:val="0"/>
      <w:marBottom w:val="0"/>
      <w:divBdr>
        <w:top w:val="none" w:sz="0" w:space="0" w:color="auto"/>
        <w:left w:val="none" w:sz="0" w:space="0" w:color="auto"/>
        <w:bottom w:val="none" w:sz="0" w:space="0" w:color="auto"/>
        <w:right w:val="none" w:sz="0" w:space="0" w:color="auto"/>
      </w:divBdr>
    </w:div>
    <w:div w:id="1487933152">
      <w:bodyDiv w:val="1"/>
      <w:marLeft w:val="0"/>
      <w:marRight w:val="0"/>
      <w:marTop w:val="0"/>
      <w:marBottom w:val="0"/>
      <w:divBdr>
        <w:top w:val="none" w:sz="0" w:space="0" w:color="auto"/>
        <w:left w:val="none" w:sz="0" w:space="0" w:color="auto"/>
        <w:bottom w:val="none" w:sz="0" w:space="0" w:color="auto"/>
        <w:right w:val="none" w:sz="0" w:space="0" w:color="auto"/>
      </w:divBdr>
    </w:div>
    <w:div w:id="1490437952">
      <w:bodyDiv w:val="1"/>
      <w:marLeft w:val="0"/>
      <w:marRight w:val="0"/>
      <w:marTop w:val="0"/>
      <w:marBottom w:val="0"/>
      <w:divBdr>
        <w:top w:val="none" w:sz="0" w:space="0" w:color="auto"/>
        <w:left w:val="none" w:sz="0" w:space="0" w:color="auto"/>
        <w:bottom w:val="none" w:sz="0" w:space="0" w:color="auto"/>
        <w:right w:val="none" w:sz="0" w:space="0" w:color="auto"/>
      </w:divBdr>
    </w:div>
    <w:div w:id="1496259648">
      <w:bodyDiv w:val="1"/>
      <w:marLeft w:val="0"/>
      <w:marRight w:val="0"/>
      <w:marTop w:val="0"/>
      <w:marBottom w:val="0"/>
      <w:divBdr>
        <w:top w:val="none" w:sz="0" w:space="0" w:color="auto"/>
        <w:left w:val="none" w:sz="0" w:space="0" w:color="auto"/>
        <w:bottom w:val="none" w:sz="0" w:space="0" w:color="auto"/>
        <w:right w:val="none" w:sz="0" w:space="0" w:color="auto"/>
      </w:divBdr>
    </w:div>
    <w:div w:id="1497264949">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0193006">
      <w:bodyDiv w:val="1"/>
      <w:marLeft w:val="0"/>
      <w:marRight w:val="0"/>
      <w:marTop w:val="0"/>
      <w:marBottom w:val="0"/>
      <w:divBdr>
        <w:top w:val="none" w:sz="0" w:space="0" w:color="auto"/>
        <w:left w:val="none" w:sz="0" w:space="0" w:color="auto"/>
        <w:bottom w:val="none" w:sz="0" w:space="0" w:color="auto"/>
        <w:right w:val="none" w:sz="0" w:space="0" w:color="auto"/>
      </w:divBdr>
    </w:div>
    <w:div w:id="1504272193">
      <w:bodyDiv w:val="1"/>
      <w:marLeft w:val="0"/>
      <w:marRight w:val="0"/>
      <w:marTop w:val="0"/>
      <w:marBottom w:val="0"/>
      <w:divBdr>
        <w:top w:val="none" w:sz="0" w:space="0" w:color="auto"/>
        <w:left w:val="none" w:sz="0" w:space="0" w:color="auto"/>
        <w:bottom w:val="none" w:sz="0" w:space="0" w:color="auto"/>
        <w:right w:val="none" w:sz="0" w:space="0" w:color="auto"/>
      </w:divBdr>
    </w:div>
    <w:div w:id="1504583462">
      <w:bodyDiv w:val="1"/>
      <w:marLeft w:val="0"/>
      <w:marRight w:val="0"/>
      <w:marTop w:val="0"/>
      <w:marBottom w:val="0"/>
      <w:divBdr>
        <w:top w:val="none" w:sz="0" w:space="0" w:color="auto"/>
        <w:left w:val="none" w:sz="0" w:space="0" w:color="auto"/>
        <w:bottom w:val="none" w:sz="0" w:space="0" w:color="auto"/>
        <w:right w:val="none" w:sz="0" w:space="0" w:color="auto"/>
      </w:divBdr>
    </w:div>
    <w:div w:id="1510364883">
      <w:bodyDiv w:val="1"/>
      <w:marLeft w:val="0"/>
      <w:marRight w:val="0"/>
      <w:marTop w:val="0"/>
      <w:marBottom w:val="0"/>
      <w:divBdr>
        <w:top w:val="none" w:sz="0" w:space="0" w:color="auto"/>
        <w:left w:val="none" w:sz="0" w:space="0" w:color="auto"/>
        <w:bottom w:val="none" w:sz="0" w:space="0" w:color="auto"/>
        <w:right w:val="none" w:sz="0" w:space="0" w:color="auto"/>
      </w:divBdr>
    </w:div>
    <w:div w:id="1510560843">
      <w:bodyDiv w:val="1"/>
      <w:marLeft w:val="0"/>
      <w:marRight w:val="0"/>
      <w:marTop w:val="0"/>
      <w:marBottom w:val="0"/>
      <w:divBdr>
        <w:top w:val="none" w:sz="0" w:space="0" w:color="auto"/>
        <w:left w:val="none" w:sz="0" w:space="0" w:color="auto"/>
        <w:bottom w:val="none" w:sz="0" w:space="0" w:color="auto"/>
        <w:right w:val="none" w:sz="0" w:space="0" w:color="auto"/>
      </w:divBdr>
    </w:div>
    <w:div w:id="1511607312">
      <w:bodyDiv w:val="1"/>
      <w:marLeft w:val="0"/>
      <w:marRight w:val="0"/>
      <w:marTop w:val="0"/>
      <w:marBottom w:val="0"/>
      <w:divBdr>
        <w:top w:val="none" w:sz="0" w:space="0" w:color="auto"/>
        <w:left w:val="none" w:sz="0" w:space="0" w:color="auto"/>
        <w:bottom w:val="none" w:sz="0" w:space="0" w:color="auto"/>
        <w:right w:val="none" w:sz="0" w:space="0" w:color="auto"/>
      </w:divBdr>
    </w:div>
    <w:div w:id="1511673550">
      <w:bodyDiv w:val="1"/>
      <w:marLeft w:val="0"/>
      <w:marRight w:val="0"/>
      <w:marTop w:val="0"/>
      <w:marBottom w:val="0"/>
      <w:divBdr>
        <w:top w:val="none" w:sz="0" w:space="0" w:color="auto"/>
        <w:left w:val="none" w:sz="0" w:space="0" w:color="auto"/>
        <w:bottom w:val="none" w:sz="0" w:space="0" w:color="auto"/>
        <w:right w:val="none" w:sz="0" w:space="0" w:color="auto"/>
      </w:divBdr>
    </w:div>
    <w:div w:id="1512143492">
      <w:bodyDiv w:val="1"/>
      <w:marLeft w:val="0"/>
      <w:marRight w:val="0"/>
      <w:marTop w:val="0"/>
      <w:marBottom w:val="0"/>
      <w:divBdr>
        <w:top w:val="none" w:sz="0" w:space="0" w:color="auto"/>
        <w:left w:val="none" w:sz="0" w:space="0" w:color="auto"/>
        <w:bottom w:val="none" w:sz="0" w:space="0" w:color="auto"/>
        <w:right w:val="none" w:sz="0" w:space="0" w:color="auto"/>
      </w:divBdr>
    </w:div>
    <w:div w:id="1513647088">
      <w:bodyDiv w:val="1"/>
      <w:marLeft w:val="0"/>
      <w:marRight w:val="0"/>
      <w:marTop w:val="0"/>
      <w:marBottom w:val="0"/>
      <w:divBdr>
        <w:top w:val="none" w:sz="0" w:space="0" w:color="auto"/>
        <w:left w:val="none" w:sz="0" w:space="0" w:color="auto"/>
        <w:bottom w:val="none" w:sz="0" w:space="0" w:color="auto"/>
        <w:right w:val="none" w:sz="0" w:space="0" w:color="auto"/>
      </w:divBdr>
    </w:div>
    <w:div w:id="1514224443">
      <w:bodyDiv w:val="1"/>
      <w:marLeft w:val="0"/>
      <w:marRight w:val="0"/>
      <w:marTop w:val="0"/>
      <w:marBottom w:val="0"/>
      <w:divBdr>
        <w:top w:val="none" w:sz="0" w:space="0" w:color="auto"/>
        <w:left w:val="none" w:sz="0" w:space="0" w:color="auto"/>
        <w:bottom w:val="none" w:sz="0" w:space="0" w:color="auto"/>
        <w:right w:val="none" w:sz="0" w:space="0" w:color="auto"/>
      </w:divBdr>
    </w:div>
    <w:div w:id="1525050471">
      <w:bodyDiv w:val="1"/>
      <w:marLeft w:val="0"/>
      <w:marRight w:val="0"/>
      <w:marTop w:val="0"/>
      <w:marBottom w:val="0"/>
      <w:divBdr>
        <w:top w:val="none" w:sz="0" w:space="0" w:color="auto"/>
        <w:left w:val="none" w:sz="0" w:space="0" w:color="auto"/>
        <w:bottom w:val="none" w:sz="0" w:space="0" w:color="auto"/>
        <w:right w:val="none" w:sz="0" w:space="0" w:color="auto"/>
      </w:divBdr>
    </w:div>
    <w:div w:id="1526552631">
      <w:bodyDiv w:val="1"/>
      <w:marLeft w:val="0"/>
      <w:marRight w:val="0"/>
      <w:marTop w:val="0"/>
      <w:marBottom w:val="0"/>
      <w:divBdr>
        <w:top w:val="none" w:sz="0" w:space="0" w:color="auto"/>
        <w:left w:val="none" w:sz="0" w:space="0" w:color="auto"/>
        <w:bottom w:val="none" w:sz="0" w:space="0" w:color="auto"/>
        <w:right w:val="none" w:sz="0" w:space="0" w:color="auto"/>
      </w:divBdr>
    </w:div>
    <w:div w:id="1535146695">
      <w:bodyDiv w:val="1"/>
      <w:marLeft w:val="0"/>
      <w:marRight w:val="0"/>
      <w:marTop w:val="0"/>
      <w:marBottom w:val="0"/>
      <w:divBdr>
        <w:top w:val="none" w:sz="0" w:space="0" w:color="auto"/>
        <w:left w:val="none" w:sz="0" w:space="0" w:color="auto"/>
        <w:bottom w:val="none" w:sz="0" w:space="0" w:color="auto"/>
        <w:right w:val="none" w:sz="0" w:space="0" w:color="auto"/>
      </w:divBdr>
    </w:div>
    <w:div w:id="1536429554">
      <w:bodyDiv w:val="1"/>
      <w:marLeft w:val="0"/>
      <w:marRight w:val="0"/>
      <w:marTop w:val="0"/>
      <w:marBottom w:val="0"/>
      <w:divBdr>
        <w:top w:val="none" w:sz="0" w:space="0" w:color="auto"/>
        <w:left w:val="none" w:sz="0" w:space="0" w:color="auto"/>
        <w:bottom w:val="none" w:sz="0" w:space="0" w:color="auto"/>
        <w:right w:val="none" w:sz="0" w:space="0" w:color="auto"/>
      </w:divBdr>
    </w:div>
    <w:div w:id="1536891116">
      <w:bodyDiv w:val="1"/>
      <w:marLeft w:val="0"/>
      <w:marRight w:val="0"/>
      <w:marTop w:val="0"/>
      <w:marBottom w:val="0"/>
      <w:divBdr>
        <w:top w:val="none" w:sz="0" w:space="0" w:color="auto"/>
        <w:left w:val="none" w:sz="0" w:space="0" w:color="auto"/>
        <w:bottom w:val="none" w:sz="0" w:space="0" w:color="auto"/>
        <w:right w:val="none" w:sz="0" w:space="0" w:color="auto"/>
      </w:divBdr>
    </w:div>
    <w:div w:id="1537426929">
      <w:bodyDiv w:val="1"/>
      <w:marLeft w:val="0"/>
      <w:marRight w:val="0"/>
      <w:marTop w:val="0"/>
      <w:marBottom w:val="0"/>
      <w:divBdr>
        <w:top w:val="none" w:sz="0" w:space="0" w:color="auto"/>
        <w:left w:val="none" w:sz="0" w:space="0" w:color="auto"/>
        <w:bottom w:val="none" w:sz="0" w:space="0" w:color="auto"/>
        <w:right w:val="none" w:sz="0" w:space="0" w:color="auto"/>
      </w:divBdr>
    </w:div>
    <w:div w:id="1538472834">
      <w:bodyDiv w:val="1"/>
      <w:marLeft w:val="0"/>
      <w:marRight w:val="0"/>
      <w:marTop w:val="0"/>
      <w:marBottom w:val="0"/>
      <w:divBdr>
        <w:top w:val="none" w:sz="0" w:space="0" w:color="auto"/>
        <w:left w:val="none" w:sz="0" w:space="0" w:color="auto"/>
        <w:bottom w:val="none" w:sz="0" w:space="0" w:color="auto"/>
        <w:right w:val="none" w:sz="0" w:space="0" w:color="auto"/>
      </w:divBdr>
    </w:div>
    <w:div w:id="1540973107">
      <w:bodyDiv w:val="1"/>
      <w:marLeft w:val="0"/>
      <w:marRight w:val="0"/>
      <w:marTop w:val="0"/>
      <w:marBottom w:val="0"/>
      <w:divBdr>
        <w:top w:val="none" w:sz="0" w:space="0" w:color="auto"/>
        <w:left w:val="none" w:sz="0" w:space="0" w:color="auto"/>
        <w:bottom w:val="none" w:sz="0" w:space="0" w:color="auto"/>
        <w:right w:val="none" w:sz="0" w:space="0" w:color="auto"/>
      </w:divBdr>
    </w:div>
    <w:div w:id="1552233101">
      <w:bodyDiv w:val="1"/>
      <w:marLeft w:val="0"/>
      <w:marRight w:val="0"/>
      <w:marTop w:val="0"/>
      <w:marBottom w:val="0"/>
      <w:divBdr>
        <w:top w:val="none" w:sz="0" w:space="0" w:color="auto"/>
        <w:left w:val="none" w:sz="0" w:space="0" w:color="auto"/>
        <w:bottom w:val="none" w:sz="0" w:space="0" w:color="auto"/>
        <w:right w:val="none" w:sz="0" w:space="0" w:color="auto"/>
      </w:divBdr>
    </w:div>
    <w:div w:id="1553539670">
      <w:bodyDiv w:val="1"/>
      <w:marLeft w:val="0"/>
      <w:marRight w:val="0"/>
      <w:marTop w:val="0"/>
      <w:marBottom w:val="0"/>
      <w:divBdr>
        <w:top w:val="none" w:sz="0" w:space="0" w:color="auto"/>
        <w:left w:val="none" w:sz="0" w:space="0" w:color="auto"/>
        <w:bottom w:val="none" w:sz="0" w:space="0" w:color="auto"/>
        <w:right w:val="none" w:sz="0" w:space="0" w:color="auto"/>
      </w:divBdr>
    </w:div>
    <w:div w:id="1561208095">
      <w:bodyDiv w:val="1"/>
      <w:marLeft w:val="0"/>
      <w:marRight w:val="0"/>
      <w:marTop w:val="0"/>
      <w:marBottom w:val="0"/>
      <w:divBdr>
        <w:top w:val="none" w:sz="0" w:space="0" w:color="auto"/>
        <w:left w:val="none" w:sz="0" w:space="0" w:color="auto"/>
        <w:bottom w:val="none" w:sz="0" w:space="0" w:color="auto"/>
        <w:right w:val="none" w:sz="0" w:space="0" w:color="auto"/>
      </w:divBdr>
    </w:div>
    <w:div w:id="1572544073">
      <w:bodyDiv w:val="1"/>
      <w:marLeft w:val="0"/>
      <w:marRight w:val="0"/>
      <w:marTop w:val="0"/>
      <w:marBottom w:val="0"/>
      <w:divBdr>
        <w:top w:val="none" w:sz="0" w:space="0" w:color="auto"/>
        <w:left w:val="none" w:sz="0" w:space="0" w:color="auto"/>
        <w:bottom w:val="none" w:sz="0" w:space="0" w:color="auto"/>
        <w:right w:val="none" w:sz="0" w:space="0" w:color="auto"/>
      </w:divBdr>
    </w:div>
    <w:div w:id="1578248657">
      <w:bodyDiv w:val="1"/>
      <w:marLeft w:val="0"/>
      <w:marRight w:val="0"/>
      <w:marTop w:val="0"/>
      <w:marBottom w:val="0"/>
      <w:divBdr>
        <w:top w:val="none" w:sz="0" w:space="0" w:color="auto"/>
        <w:left w:val="none" w:sz="0" w:space="0" w:color="auto"/>
        <w:bottom w:val="none" w:sz="0" w:space="0" w:color="auto"/>
        <w:right w:val="none" w:sz="0" w:space="0" w:color="auto"/>
      </w:divBdr>
    </w:div>
    <w:div w:id="1579436876">
      <w:bodyDiv w:val="1"/>
      <w:marLeft w:val="0"/>
      <w:marRight w:val="0"/>
      <w:marTop w:val="0"/>
      <w:marBottom w:val="0"/>
      <w:divBdr>
        <w:top w:val="none" w:sz="0" w:space="0" w:color="auto"/>
        <w:left w:val="none" w:sz="0" w:space="0" w:color="auto"/>
        <w:bottom w:val="none" w:sz="0" w:space="0" w:color="auto"/>
        <w:right w:val="none" w:sz="0" w:space="0" w:color="auto"/>
      </w:divBdr>
    </w:div>
    <w:div w:id="1580824479">
      <w:bodyDiv w:val="1"/>
      <w:marLeft w:val="0"/>
      <w:marRight w:val="0"/>
      <w:marTop w:val="0"/>
      <w:marBottom w:val="0"/>
      <w:divBdr>
        <w:top w:val="none" w:sz="0" w:space="0" w:color="auto"/>
        <w:left w:val="none" w:sz="0" w:space="0" w:color="auto"/>
        <w:bottom w:val="none" w:sz="0" w:space="0" w:color="auto"/>
        <w:right w:val="none" w:sz="0" w:space="0" w:color="auto"/>
      </w:divBdr>
    </w:div>
    <w:div w:id="1581138828">
      <w:bodyDiv w:val="1"/>
      <w:marLeft w:val="0"/>
      <w:marRight w:val="0"/>
      <w:marTop w:val="0"/>
      <w:marBottom w:val="0"/>
      <w:divBdr>
        <w:top w:val="none" w:sz="0" w:space="0" w:color="auto"/>
        <w:left w:val="none" w:sz="0" w:space="0" w:color="auto"/>
        <w:bottom w:val="none" w:sz="0" w:space="0" w:color="auto"/>
        <w:right w:val="none" w:sz="0" w:space="0" w:color="auto"/>
      </w:divBdr>
    </w:div>
    <w:div w:id="1582526436">
      <w:bodyDiv w:val="1"/>
      <w:marLeft w:val="0"/>
      <w:marRight w:val="0"/>
      <w:marTop w:val="0"/>
      <w:marBottom w:val="0"/>
      <w:divBdr>
        <w:top w:val="none" w:sz="0" w:space="0" w:color="auto"/>
        <w:left w:val="none" w:sz="0" w:space="0" w:color="auto"/>
        <w:bottom w:val="none" w:sz="0" w:space="0" w:color="auto"/>
        <w:right w:val="none" w:sz="0" w:space="0" w:color="auto"/>
      </w:divBdr>
    </w:div>
    <w:div w:id="1582594361">
      <w:bodyDiv w:val="1"/>
      <w:marLeft w:val="0"/>
      <w:marRight w:val="0"/>
      <w:marTop w:val="0"/>
      <w:marBottom w:val="0"/>
      <w:divBdr>
        <w:top w:val="none" w:sz="0" w:space="0" w:color="auto"/>
        <w:left w:val="none" w:sz="0" w:space="0" w:color="auto"/>
        <w:bottom w:val="none" w:sz="0" w:space="0" w:color="auto"/>
        <w:right w:val="none" w:sz="0" w:space="0" w:color="auto"/>
      </w:divBdr>
    </w:div>
    <w:div w:id="1583837479">
      <w:bodyDiv w:val="1"/>
      <w:marLeft w:val="0"/>
      <w:marRight w:val="0"/>
      <w:marTop w:val="0"/>
      <w:marBottom w:val="0"/>
      <w:divBdr>
        <w:top w:val="none" w:sz="0" w:space="0" w:color="auto"/>
        <w:left w:val="none" w:sz="0" w:space="0" w:color="auto"/>
        <w:bottom w:val="none" w:sz="0" w:space="0" w:color="auto"/>
        <w:right w:val="none" w:sz="0" w:space="0" w:color="auto"/>
      </w:divBdr>
    </w:div>
    <w:div w:id="1583876334">
      <w:bodyDiv w:val="1"/>
      <w:marLeft w:val="0"/>
      <w:marRight w:val="0"/>
      <w:marTop w:val="0"/>
      <w:marBottom w:val="0"/>
      <w:divBdr>
        <w:top w:val="none" w:sz="0" w:space="0" w:color="auto"/>
        <w:left w:val="none" w:sz="0" w:space="0" w:color="auto"/>
        <w:bottom w:val="none" w:sz="0" w:space="0" w:color="auto"/>
        <w:right w:val="none" w:sz="0" w:space="0" w:color="auto"/>
      </w:divBdr>
    </w:div>
    <w:div w:id="1591231367">
      <w:bodyDiv w:val="1"/>
      <w:marLeft w:val="0"/>
      <w:marRight w:val="0"/>
      <w:marTop w:val="0"/>
      <w:marBottom w:val="0"/>
      <w:divBdr>
        <w:top w:val="none" w:sz="0" w:space="0" w:color="auto"/>
        <w:left w:val="none" w:sz="0" w:space="0" w:color="auto"/>
        <w:bottom w:val="none" w:sz="0" w:space="0" w:color="auto"/>
        <w:right w:val="none" w:sz="0" w:space="0" w:color="auto"/>
      </w:divBdr>
    </w:div>
    <w:div w:id="1591694672">
      <w:bodyDiv w:val="1"/>
      <w:marLeft w:val="0"/>
      <w:marRight w:val="0"/>
      <w:marTop w:val="0"/>
      <w:marBottom w:val="0"/>
      <w:divBdr>
        <w:top w:val="none" w:sz="0" w:space="0" w:color="auto"/>
        <w:left w:val="none" w:sz="0" w:space="0" w:color="auto"/>
        <w:bottom w:val="none" w:sz="0" w:space="0" w:color="auto"/>
        <w:right w:val="none" w:sz="0" w:space="0" w:color="auto"/>
      </w:divBdr>
    </w:div>
    <w:div w:id="1594625735">
      <w:bodyDiv w:val="1"/>
      <w:marLeft w:val="0"/>
      <w:marRight w:val="0"/>
      <w:marTop w:val="0"/>
      <w:marBottom w:val="0"/>
      <w:divBdr>
        <w:top w:val="none" w:sz="0" w:space="0" w:color="auto"/>
        <w:left w:val="none" w:sz="0" w:space="0" w:color="auto"/>
        <w:bottom w:val="none" w:sz="0" w:space="0" w:color="auto"/>
        <w:right w:val="none" w:sz="0" w:space="0" w:color="auto"/>
      </w:divBdr>
    </w:div>
    <w:div w:id="1595047097">
      <w:bodyDiv w:val="1"/>
      <w:marLeft w:val="0"/>
      <w:marRight w:val="0"/>
      <w:marTop w:val="0"/>
      <w:marBottom w:val="0"/>
      <w:divBdr>
        <w:top w:val="none" w:sz="0" w:space="0" w:color="auto"/>
        <w:left w:val="none" w:sz="0" w:space="0" w:color="auto"/>
        <w:bottom w:val="none" w:sz="0" w:space="0" w:color="auto"/>
        <w:right w:val="none" w:sz="0" w:space="0" w:color="auto"/>
      </w:divBdr>
    </w:div>
    <w:div w:id="1600258466">
      <w:bodyDiv w:val="1"/>
      <w:marLeft w:val="0"/>
      <w:marRight w:val="0"/>
      <w:marTop w:val="0"/>
      <w:marBottom w:val="0"/>
      <w:divBdr>
        <w:top w:val="none" w:sz="0" w:space="0" w:color="auto"/>
        <w:left w:val="none" w:sz="0" w:space="0" w:color="auto"/>
        <w:bottom w:val="none" w:sz="0" w:space="0" w:color="auto"/>
        <w:right w:val="none" w:sz="0" w:space="0" w:color="auto"/>
      </w:divBdr>
    </w:div>
    <w:div w:id="1601379390">
      <w:bodyDiv w:val="1"/>
      <w:marLeft w:val="0"/>
      <w:marRight w:val="0"/>
      <w:marTop w:val="0"/>
      <w:marBottom w:val="0"/>
      <w:divBdr>
        <w:top w:val="none" w:sz="0" w:space="0" w:color="auto"/>
        <w:left w:val="none" w:sz="0" w:space="0" w:color="auto"/>
        <w:bottom w:val="none" w:sz="0" w:space="0" w:color="auto"/>
        <w:right w:val="none" w:sz="0" w:space="0" w:color="auto"/>
      </w:divBdr>
    </w:div>
    <w:div w:id="1605651692">
      <w:bodyDiv w:val="1"/>
      <w:marLeft w:val="0"/>
      <w:marRight w:val="0"/>
      <w:marTop w:val="0"/>
      <w:marBottom w:val="0"/>
      <w:divBdr>
        <w:top w:val="none" w:sz="0" w:space="0" w:color="auto"/>
        <w:left w:val="none" w:sz="0" w:space="0" w:color="auto"/>
        <w:bottom w:val="none" w:sz="0" w:space="0" w:color="auto"/>
        <w:right w:val="none" w:sz="0" w:space="0" w:color="auto"/>
      </w:divBdr>
    </w:div>
    <w:div w:id="1607344625">
      <w:bodyDiv w:val="1"/>
      <w:marLeft w:val="0"/>
      <w:marRight w:val="0"/>
      <w:marTop w:val="0"/>
      <w:marBottom w:val="0"/>
      <w:divBdr>
        <w:top w:val="none" w:sz="0" w:space="0" w:color="auto"/>
        <w:left w:val="none" w:sz="0" w:space="0" w:color="auto"/>
        <w:bottom w:val="none" w:sz="0" w:space="0" w:color="auto"/>
        <w:right w:val="none" w:sz="0" w:space="0" w:color="auto"/>
      </w:divBdr>
    </w:div>
    <w:div w:id="1618021835">
      <w:bodyDiv w:val="1"/>
      <w:marLeft w:val="0"/>
      <w:marRight w:val="0"/>
      <w:marTop w:val="0"/>
      <w:marBottom w:val="0"/>
      <w:divBdr>
        <w:top w:val="none" w:sz="0" w:space="0" w:color="auto"/>
        <w:left w:val="none" w:sz="0" w:space="0" w:color="auto"/>
        <w:bottom w:val="none" w:sz="0" w:space="0" w:color="auto"/>
        <w:right w:val="none" w:sz="0" w:space="0" w:color="auto"/>
      </w:divBdr>
    </w:div>
    <w:div w:id="1618830183">
      <w:bodyDiv w:val="1"/>
      <w:marLeft w:val="0"/>
      <w:marRight w:val="0"/>
      <w:marTop w:val="0"/>
      <w:marBottom w:val="0"/>
      <w:divBdr>
        <w:top w:val="none" w:sz="0" w:space="0" w:color="auto"/>
        <w:left w:val="none" w:sz="0" w:space="0" w:color="auto"/>
        <w:bottom w:val="none" w:sz="0" w:space="0" w:color="auto"/>
        <w:right w:val="none" w:sz="0" w:space="0" w:color="auto"/>
      </w:divBdr>
    </w:div>
    <w:div w:id="1620184376">
      <w:bodyDiv w:val="1"/>
      <w:marLeft w:val="0"/>
      <w:marRight w:val="0"/>
      <w:marTop w:val="0"/>
      <w:marBottom w:val="0"/>
      <w:divBdr>
        <w:top w:val="none" w:sz="0" w:space="0" w:color="auto"/>
        <w:left w:val="none" w:sz="0" w:space="0" w:color="auto"/>
        <w:bottom w:val="none" w:sz="0" w:space="0" w:color="auto"/>
        <w:right w:val="none" w:sz="0" w:space="0" w:color="auto"/>
      </w:divBdr>
    </w:div>
    <w:div w:id="1621065143">
      <w:bodyDiv w:val="1"/>
      <w:marLeft w:val="0"/>
      <w:marRight w:val="0"/>
      <w:marTop w:val="0"/>
      <w:marBottom w:val="0"/>
      <w:divBdr>
        <w:top w:val="none" w:sz="0" w:space="0" w:color="auto"/>
        <w:left w:val="none" w:sz="0" w:space="0" w:color="auto"/>
        <w:bottom w:val="none" w:sz="0" w:space="0" w:color="auto"/>
        <w:right w:val="none" w:sz="0" w:space="0" w:color="auto"/>
      </w:divBdr>
    </w:div>
    <w:div w:id="1625110917">
      <w:bodyDiv w:val="1"/>
      <w:marLeft w:val="0"/>
      <w:marRight w:val="0"/>
      <w:marTop w:val="0"/>
      <w:marBottom w:val="0"/>
      <w:divBdr>
        <w:top w:val="none" w:sz="0" w:space="0" w:color="auto"/>
        <w:left w:val="none" w:sz="0" w:space="0" w:color="auto"/>
        <w:bottom w:val="none" w:sz="0" w:space="0" w:color="auto"/>
        <w:right w:val="none" w:sz="0" w:space="0" w:color="auto"/>
      </w:divBdr>
    </w:div>
    <w:div w:id="1625385764">
      <w:bodyDiv w:val="1"/>
      <w:marLeft w:val="0"/>
      <w:marRight w:val="0"/>
      <w:marTop w:val="0"/>
      <w:marBottom w:val="0"/>
      <w:divBdr>
        <w:top w:val="none" w:sz="0" w:space="0" w:color="auto"/>
        <w:left w:val="none" w:sz="0" w:space="0" w:color="auto"/>
        <w:bottom w:val="none" w:sz="0" w:space="0" w:color="auto"/>
        <w:right w:val="none" w:sz="0" w:space="0" w:color="auto"/>
      </w:divBdr>
    </w:div>
    <w:div w:id="1627276266">
      <w:bodyDiv w:val="1"/>
      <w:marLeft w:val="0"/>
      <w:marRight w:val="0"/>
      <w:marTop w:val="0"/>
      <w:marBottom w:val="0"/>
      <w:divBdr>
        <w:top w:val="none" w:sz="0" w:space="0" w:color="auto"/>
        <w:left w:val="none" w:sz="0" w:space="0" w:color="auto"/>
        <w:bottom w:val="none" w:sz="0" w:space="0" w:color="auto"/>
        <w:right w:val="none" w:sz="0" w:space="0" w:color="auto"/>
      </w:divBdr>
    </w:div>
    <w:div w:id="1628243346">
      <w:bodyDiv w:val="1"/>
      <w:marLeft w:val="0"/>
      <w:marRight w:val="0"/>
      <w:marTop w:val="0"/>
      <w:marBottom w:val="0"/>
      <w:divBdr>
        <w:top w:val="none" w:sz="0" w:space="0" w:color="auto"/>
        <w:left w:val="none" w:sz="0" w:space="0" w:color="auto"/>
        <w:bottom w:val="none" w:sz="0" w:space="0" w:color="auto"/>
        <w:right w:val="none" w:sz="0" w:space="0" w:color="auto"/>
      </w:divBdr>
    </w:div>
    <w:div w:id="1631936326">
      <w:bodyDiv w:val="1"/>
      <w:marLeft w:val="0"/>
      <w:marRight w:val="0"/>
      <w:marTop w:val="0"/>
      <w:marBottom w:val="0"/>
      <w:divBdr>
        <w:top w:val="none" w:sz="0" w:space="0" w:color="auto"/>
        <w:left w:val="none" w:sz="0" w:space="0" w:color="auto"/>
        <w:bottom w:val="none" w:sz="0" w:space="0" w:color="auto"/>
        <w:right w:val="none" w:sz="0" w:space="0" w:color="auto"/>
      </w:divBdr>
    </w:div>
    <w:div w:id="1636447227">
      <w:bodyDiv w:val="1"/>
      <w:marLeft w:val="0"/>
      <w:marRight w:val="0"/>
      <w:marTop w:val="0"/>
      <w:marBottom w:val="0"/>
      <w:divBdr>
        <w:top w:val="none" w:sz="0" w:space="0" w:color="auto"/>
        <w:left w:val="none" w:sz="0" w:space="0" w:color="auto"/>
        <w:bottom w:val="none" w:sz="0" w:space="0" w:color="auto"/>
        <w:right w:val="none" w:sz="0" w:space="0" w:color="auto"/>
      </w:divBdr>
    </w:div>
    <w:div w:id="1639528761">
      <w:bodyDiv w:val="1"/>
      <w:marLeft w:val="0"/>
      <w:marRight w:val="0"/>
      <w:marTop w:val="0"/>
      <w:marBottom w:val="0"/>
      <w:divBdr>
        <w:top w:val="none" w:sz="0" w:space="0" w:color="auto"/>
        <w:left w:val="none" w:sz="0" w:space="0" w:color="auto"/>
        <w:bottom w:val="none" w:sz="0" w:space="0" w:color="auto"/>
        <w:right w:val="none" w:sz="0" w:space="0" w:color="auto"/>
      </w:divBdr>
    </w:div>
    <w:div w:id="1641183567">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1379536">
      <w:bodyDiv w:val="1"/>
      <w:marLeft w:val="0"/>
      <w:marRight w:val="0"/>
      <w:marTop w:val="0"/>
      <w:marBottom w:val="0"/>
      <w:divBdr>
        <w:top w:val="none" w:sz="0" w:space="0" w:color="auto"/>
        <w:left w:val="none" w:sz="0" w:space="0" w:color="auto"/>
        <w:bottom w:val="none" w:sz="0" w:space="0" w:color="auto"/>
        <w:right w:val="none" w:sz="0" w:space="0" w:color="auto"/>
      </w:divBdr>
    </w:div>
    <w:div w:id="1642224245">
      <w:bodyDiv w:val="1"/>
      <w:marLeft w:val="0"/>
      <w:marRight w:val="0"/>
      <w:marTop w:val="0"/>
      <w:marBottom w:val="0"/>
      <w:divBdr>
        <w:top w:val="none" w:sz="0" w:space="0" w:color="auto"/>
        <w:left w:val="none" w:sz="0" w:space="0" w:color="auto"/>
        <w:bottom w:val="none" w:sz="0" w:space="0" w:color="auto"/>
        <w:right w:val="none" w:sz="0" w:space="0" w:color="auto"/>
      </w:divBdr>
    </w:div>
    <w:div w:id="1644236662">
      <w:bodyDiv w:val="1"/>
      <w:marLeft w:val="0"/>
      <w:marRight w:val="0"/>
      <w:marTop w:val="0"/>
      <w:marBottom w:val="0"/>
      <w:divBdr>
        <w:top w:val="none" w:sz="0" w:space="0" w:color="auto"/>
        <w:left w:val="none" w:sz="0" w:space="0" w:color="auto"/>
        <w:bottom w:val="none" w:sz="0" w:space="0" w:color="auto"/>
        <w:right w:val="none" w:sz="0" w:space="0" w:color="auto"/>
      </w:divBdr>
    </w:div>
    <w:div w:id="1645886599">
      <w:bodyDiv w:val="1"/>
      <w:marLeft w:val="0"/>
      <w:marRight w:val="0"/>
      <w:marTop w:val="0"/>
      <w:marBottom w:val="0"/>
      <w:divBdr>
        <w:top w:val="none" w:sz="0" w:space="0" w:color="auto"/>
        <w:left w:val="none" w:sz="0" w:space="0" w:color="auto"/>
        <w:bottom w:val="none" w:sz="0" w:space="0" w:color="auto"/>
        <w:right w:val="none" w:sz="0" w:space="0" w:color="auto"/>
      </w:divBdr>
    </w:div>
    <w:div w:id="1648129002">
      <w:bodyDiv w:val="1"/>
      <w:marLeft w:val="0"/>
      <w:marRight w:val="0"/>
      <w:marTop w:val="0"/>
      <w:marBottom w:val="0"/>
      <w:divBdr>
        <w:top w:val="none" w:sz="0" w:space="0" w:color="auto"/>
        <w:left w:val="none" w:sz="0" w:space="0" w:color="auto"/>
        <w:bottom w:val="none" w:sz="0" w:space="0" w:color="auto"/>
        <w:right w:val="none" w:sz="0" w:space="0" w:color="auto"/>
      </w:divBdr>
    </w:div>
    <w:div w:id="1653220154">
      <w:bodyDiv w:val="1"/>
      <w:marLeft w:val="0"/>
      <w:marRight w:val="0"/>
      <w:marTop w:val="0"/>
      <w:marBottom w:val="0"/>
      <w:divBdr>
        <w:top w:val="none" w:sz="0" w:space="0" w:color="auto"/>
        <w:left w:val="none" w:sz="0" w:space="0" w:color="auto"/>
        <w:bottom w:val="none" w:sz="0" w:space="0" w:color="auto"/>
        <w:right w:val="none" w:sz="0" w:space="0" w:color="auto"/>
      </w:divBdr>
    </w:div>
    <w:div w:id="1656833970">
      <w:bodyDiv w:val="1"/>
      <w:marLeft w:val="0"/>
      <w:marRight w:val="0"/>
      <w:marTop w:val="0"/>
      <w:marBottom w:val="0"/>
      <w:divBdr>
        <w:top w:val="none" w:sz="0" w:space="0" w:color="auto"/>
        <w:left w:val="none" w:sz="0" w:space="0" w:color="auto"/>
        <w:bottom w:val="none" w:sz="0" w:space="0" w:color="auto"/>
        <w:right w:val="none" w:sz="0" w:space="0" w:color="auto"/>
      </w:divBdr>
    </w:div>
    <w:div w:id="1658916115">
      <w:bodyDiv w:val="1"/>
      <w:marLeft w:val="0"/>
      <w:marRight w:val="0"/>
      <w:marTop w:val="0"/>
      <w:marBottom w:val="0"/>
      <w:divBdr>
        <w:top w:val="none" w:sz="0" w:space="0" w:color="auto"/>
        <w:left w:val="none" w:sz="0" w:space="0" w:color="auto"/>
        <w:bottom w:val="none" w:sz="0" w:space="0" w:color="auto"/>
        <w:right w:val="none" w:sz="0" w:space="0" w:color="auto"/>
      </w:divBdr>
    </w:div>
    <w:div w:id="1662271722">
      <w:bodyDiv w:val="1"/>
      <w:marLeft w:val="0"/>
      <w:marRight w:val="0"/>
      <w:marTop w:val="0"/>
      <w:marBottom w:val="0"/>
      <w:divBdr>
        <w:top w:val="none" w:sz="0" w:space="0" w:color="auto"/>
        <w:left w:val="none" w:sz="0" w:space="0" w:color="auto"/>
        <w:bottom w:val="none" w:sz="0" w:space="0" w:color="auto"/>
        <w:right w:val="none" w:sz="0" w:space="0" w:color="auto"/>
      </w:divBdr>
    </w:div>
    <w:div w:id="1663462123">
      <w:bodyDiv w:val="1"/>
      <w:marLeft w:val="0"/>
      <w:marRight w:val="0"/>
      <w:marTop w:val="0"/>
      <w:marBottom w:val="0"/>
      <w:divBdr>
        <w:top w:val="none" w:sz="0" w:space="0" w:color="auto"/>
        <w:left w:val="none" w:sz="0" w:space="0" w:color="auto"/>
        <w:bottom w:val="none" w:sz="0" w:space="0" w:color="auto"/>
        <w:right w:val="none" w:sz="0" w:space="0" w:color="auto"/>
      </w:divBdr>
    </w:div>
    <w:div w:id="1665351095">
      <w:bodyDiv w:val="1"/>
      <w:marLeft w:val="0"/>
      <w:marRight w:val="0"/>
      <w:marTop w:val="0"/>
      <w:marBottom w:val="0"/>
      <w:divBdr>
        <w:top w:val="none" w:sz="0" w:space="0" w:color="auto"/>
        <w:left w:val="none" w:sz="0" w:space="0" w:color="auto"/>
        <w:bottom w:val="none" w:sz="0" w:space="0" w:color="auto"/>
        <w:right w:val="none" w:sz="0" w:space="0" w:color="auto"/>
      </w:divBdr>
    </w:div>
    <w:div w:id="1669864896">
      <w:bodyDiv w:val="1"/>
      <w:marLeft w:val="0"/>
      <w:marRight w:val="0"/>
      <w:marTop w:val="0"/>
      <w:marBottom w:val="0"/>
      <w:divBdr>
        <w:top w:val="none" w:sz="0" w:space="0" w:color="auto"/>
        <w:left w:val="none" w:sz="0" w:space="0" w:color="auto"/>
        <w:bottom w:val="none" w:sz="0" w:space="0" w:color="auto"/>
        <w:right w:val="none" w:sz="0" w:space="0" w:color="auto"/>
      </w:divBdr>
    </w:div>
    <w:div w:id="1679237100">
      <w:bodyDiv w:val="1"/>
      <w:marLeft w:val="0"/>
      <w:marRight w:val="0"/>
      <w:marTop w:val="0"/>
      <w:marBottom w:val="0"/>
      <w:divBdr>
        <w:top w:val="none" w:sz="0" w:space="0" w:color="auto"/>
        <w:left w:val="none" w:sz="0" w:space="0" w:color="auto"/>
        <w:bottom w:val="none" w:sz="0" w:space="0" w:color="auto"/>
        <w:right w:val="none" w:sz="0" w:space="0" w:color="auto"/>
      </w:divBdr>
    </w:div>
    <w:div w:id="1686982040">
      <w:bodyDiv w:val="1"/>
      <w:marLeft w:val="0"/>
      <w:marRight w:val="0"/>
      <w:marTop w:val="0"/>
      <w:marBottom w:val="0"/>
      <w:divBdr>
        <w:top w:val="none" w:sz="0" w:space="0" w:color="auto"/>
        <w:left w:val="none" w:sz="0" w:space="0" w:color="auto"/>
        <w:bottom w:val="none" w:sz="0" w:space="0" w:color="auto"/>
        <w:right w:val="none" w:sz="0" w:space="0" w:color="auto"/>
      </w:divBdr>
    </w:div>
    <w:div w:id="1694916577">
      <w:bodyDiv w:val="1"/>
      <w:marLeft w:val="0"/>
      <w:marRight w:val="0"/>
      <w:marTop w:val="0"/>
      <w:marBottom w:val="0"/>
      <w:divBdr>
        <w:top w:val="none" w:sz="0" w:space="0" w:color="auto"/>
        <w:left w:val="none" w:sz="0" w:space="0" w:color="auto"/>
        <w:bottom w:val="none" w:sz="0" w:space="0" w:color="auto"/>
        <w:right w:val="none" w:sz="0" w:space="0" w:color="auto"/>
      </w:divBdr>
    </w:div>
    <w:div w:id="1695644951">
      <w:bodyDiv w:val="1"/>
      <w:marLeft w:val="0"/>
      <w:marRight w:val="0"/>
      <w:marTop w:val="0"/>
      <w:marBottom w:val="0"/>
      <w:divBdr>
        <w:top w:val="none" w:sz="0" w:space="0" w:color="auto"/>
        <w:left w:val="none" w:sz="0" w:space="0" w:color="auto"/>
        <w:bottom w:val="none" w:sz="0" w:space="0" w:color="auto"/>
        <w:right w:val="none" w:sz="0" w:space="0" w:color="auto"/>
      </w:divBdr>
    </w:div>
    <w:div w:id="1697194639">
      <w:bodyDiv w:val="1"/>
      <w:marLeft w:val="0"/>
      <w:marRight w:val="0"/>
      <w:marTop w:val="0"/>
      <w:marBottom w:val="0"/>
      <w:divBdr>
        <w:top w:val="none" w:sz="0" w:space="0" w:color="auto"/>
        <w:left w:val="none" w:sz="0" w:space="0" w:color="auto"/>
        <w:bottom w:val="none" w:sz="0" w:space="0" w:color="auto"/>
        <w:right w:val="none" w:sz="0" w:space="0" w:color="auto"/>
      </w:divBdr>
    </w:div>
    <w:div w:id="1697271708">
      <w:bodyDiv w:val="1"/>
      <w:marLeft w:val="0"/>
      <w:marRight w:val="0"/>
      <w:marTop w:val="0"/>
      <w:marBottom w:val="0"/>
      <w:divBdr>
        <w:top w:val="none" w:sz="0" w:space="0" w:color="auto"/>
        <w:left w:val="none" w:sz="0" w:space="0" w:color="auto"/>
        <w:bottom w:val="none" w:sz="0" w:space="0" w:color="auto"/>
        <w:right w:val="none" w:sz="0" w:space="0" w:color="auto"/>
      </w:divBdr>
    </w:div>
    <w:div w:id="1698384676">
      <w:bodyDiv w:val="1"/>
      <w:marLeft w:val="0"/>
      <w:marRight w:val="0"/>
      <w:marTop w:val="0"/>
      <w:marBottom w:val="0"/>
      <w:divBdr>
        <w:top w:val="none" w:sz="0" w:space="0" w:color="auto"/>
        <w:left w:val="none" w:sz="0" w:space="0" w:color="auto"/>
        <w:bottom w:val="none" w:sz="0" w:space="0" w:color="auto"/>
        <w:right w:val="none" w:sz="0" w:space="0" w:color="auto"/>
      </w:divBdr>
    </w:div>
    <w:div w:id="1698850068">
      <w:bodyDiv w:val="1"/>
      <w:marLeft w:val="0"/>
      <w:marRight w:val="0"/>
      <w:marTop w:val="0"/>
      <w:marBottom w:val="0"/>
      <w:divBdr>
        <w:top w:val="none" w:sz="0" w:space="0" w:color="auto"/>
        <w:left w:val="none" w:sz="0" w:space="0" w:color="auto"/>
        <w:bottom w:val="none" w:sz="0" w:space="0" w:color="auto"/>
        <w:right w:val="none" w:sz="0" w:space="0" w:color="auto"/>
      </w:divBdr>
    </w:div>
    <w:div w:id="1700659567">
      <w:bodyDiv w:val="1"/>
      <w:marLeft w:val="0"/>
      <w:marRight w:val="0"/>
      <w:marTop w:val="0"/>
      <w:marBottom w:val="0"/>
      <w:divBdr>
        <w:top w:val="none" w:sz="0" w:space="0" w:color="auto"/>
        <w:left w:val="none" w:sz="0" w:space="0" w:color="auto"/>
        <w:bottom w:val="none" w:sz="0" w:space="0" w:color="auto"/>
        <w:right w:val="none" w:sz="0" w:space="0" w:color="auto"/>
      </w:divBdr>
    </w:div>
    <w:div w:id="1701856114">
      <w:bodyDiv w:val="1"/>
      <w:marLeft w:val="0"/>
      <w:marRight w:val="0"/>
      <w:marTop w:val="0"/>
      <w:marBottom w:val="0"/>
      <w:divBdr>
        <w:top w:val="none" w:sz="0" w:space="0" w:color="auto"/>
        <w:left w:val="none" w:sz="0" w:space="0" w:color="auto"/>
        <w:bottom w:val="none" w:sz="0" w:space="0" w:color="auto"/>
        <w:right w:val="none" w:sz="0" w:space="0" w:color="auto"/>
      </w:divBdr>
    </w:div>
    <w:div w:id="1704943595">
      <w:bodyDiv w:val="1"/>
      <w:marLeft w:val="0"/>
      <w:marRight w:val="0"/>
      <w:marTop w:val="0"/>
      <w:marBottom w:val="0"/>
      <w:divBdr>
        <w:top w:val="none" w:sz="0" w:space="0" w:color="auto"/>
        <w:left w:val="none" w:sz="0" w:space="0" w:color="auto"/>
        <w:bottom w:val="none" w:sz="0" w:space="0" w:color="auto"/>
        <w:right w:val="none" w:sz="0" w:space="0" w:color="auto"/>
      </w:divBdr>
    </w:div>
    <w:div w:id="1709917483">
      <w:bodyDiv w:val="1"/>
      <w:marLeft w:val="0"/>
      <w:marRight w:val="0"/>
      <w:marTop w:val="0"/>
      <w:marBottom w:val="0"/>
      <w:divBdr>
        <w:top w:val="none" w:sz="0" w:space="0" w:color="auto"/>
        <w:left w:val="none" w:sz="0" w:space="0" w:color="auto"/>
        <w:bottom w:val="none" w:sz="0" w:space="0" w:color="auto"/>
        <w:right w:val="none" w:sz="0" w:space="0" w:color="auto"/>
      </w:divBdr>
    </w:div>
    <w:div w:id="1710837214">
      <w:bodyDiv w:val="1"/>
      <w:marLeft w:val="0"/>
      <w:marRight w:val="0"/>
      <w:marTop w:val="0"/>
      <w:marBottom w:val="0"/>
      <w:divBdr>
        <w:top w:val="none" w:sz="0" w:space="0" w:color="auto"/>
        <w:left w:val="none" w:sz="0" w:space="0" w:color="auto"/>
        <w:bottom w:val="none" w:sz="0" w:space="0" w:color="auto"/>
        <w:right w:val="none" w:sz="0" w:space="0" w:color="auto"/>
      </w:divBdr>
    </w:div>
    <w:div w:id="1711881708">
      <w:bodyDiv w:val="1"/>
      <w:marLeft w:val="0"/>
      <w:marRight w:val="0"/>
      <w:marTop w:val="0"/>
      <w:marBottom w:val="0"/>
      <w:divBdr>
        <w:top w:val="none" w:sz="0" w:space="0" w:color="auto"/>
        <w:left w:val="none" w:sz="0" w:space="0" w:color="auto"/>
        <w:bottom w:val="none" w:sz="0" w:space="0" w:color="auto"/>
        <w:right w:val="none" w:sz="0" w:space="0" w:color="auto"/>
      </w:divBdr>
    </w:div>
    <w:div w:id="1714112442">
      <w:bodyDiv w:val="1"/>
      <w:marLeft w:val="0"/>
      <w:marRight w:val="0"/>
      <w:marTop w:val="0"/>
      <w:marBottom w:val="0"/>
      <w:divBdr>
        <w:top w:val="none" w:sz="0" w:space="0" w:color="auto"/>
        <w:left w:val="none" w:sz="0" w:space="0" w:color="auto"/>
        <w:bottom w:val="none" w:sz="0" w:space="0" w:color="auto"/>
        <w:right w:val="none" w:sz="0" w:space="0" w:color="auto"/>
      </w:divBdr>
    </w:div>
    <w:div w:id="1716078312">
      <w:bodyDiv w:val="1"/>
      <w:marLeft w:val="0"/>
      <w:marRight w:val="0"/>
      <w:marTop w:val="0"/>
      <w:marBottom w:val="0"/>
      <w:divBdr>
        <w:top w:val="none" w:sz="0" w:space="0" w:color="auto"/>
        <w:left w:val="none" w:sz="0" w:space="0" w:color="auto"/>
        <w:bottom w:val="none" w:sz="0" w:space="0" w:color="auto"/>
        <w:right w:val="none" w:sz="0" w:space="0" w:color="auto"/>
      </w:divBdr>
    </w:div>
    <w:div w:id="1716613265">
      <w:bodyDiv w:val="1"/>
      <w:marLeft w:val="0"/>
      <w:marRight w:val="0"/>
      <w:marTop w:val="0"/>
      <w:marBottom w:val="0"/>
      <w:divBdr>
        <w:top w:val="none" w:sz="0" w:space="0" w:color="auto"/>
        <w:left w:val="none" w:sz="0" w:space="0" w:color="auto"/>
        <w:bottom w:val="none" w:sz="0" w:space="0" w:color="auto"/>
        <w:right w:val="none" w:sz="0" w:space="0" w:color="auto"/>
      </w:divBdr>
    </w:div>
    <w:div w:id="1717466304">
      <w:bodyDiv w:val="1"/>
      <w:marLeft w:val="0"/>
      <w:marRight w:val="0"/>
      <w:marTop w:val="0"/>
      <w:marBottom w:val="0"/>
      <w:divBdr>
        <w:top w:val="none" w:sz="0" w:space="0" w:color="auto"/>
        <w:left w:val="none" w:sz="0" w:space="0" w:color="auto"/>
        <w:bottom w:val="none" w:sz="0" w:space="0" w:color="auto"/>
        <w:right w:val="none" w:sz="0" w:space="0" w:color="auto"/>
      </w:divBdr>
    </w:div>
    <w:div w:id="1718310576">
      <w:bodyDiv w:val="1"/>
      <w:marLeft w:val="0"/>
      <w:marRight w:val="0"/>
      <w:marTop w:val="0"/>
      <w:marBottom w:val="0"/>
      <w:divBdr>
        <w:top w:val="none" w:sz="0" w:space="0" w:color="auto"/>
        <w:left w:val="none" w:sz="0" w:space="0" w:color="auto"/>
        <w:bottom w:val="none" w:sz="0" w:space="0" w:color="auto"/>
        <w:right w:val="none" w:sz="0" w:space="0" w:color="auto"/>
      </w:divBdr>
    </w:div>
    <w:div w:id="1719015617">
      <w:bodyDiv w:val="1"/>
      <w:marLeft w:val="0"/>
      <w:marRight w:val="0"/>
      <w:marTop w:val="0"/>
      <w:marBottom w:val="0"/>
      <w:divBdr>
        <w:top w:val="none" w:sz="0" w:space="0" w:color="auto"/>
        <w:left w:val="none" w:sz="0" w:space="0" w:color="auto"/>
        <w:bottom w:val="none" w:sz="0" w:space="0" w:color="auto"/>
        <w:right w:val="none" w:sz="0" w:space="0" w:color="auto"/>
      </w:divBdr>
    </w:div>
    <w:div w:id="1719625449">
      <w:bodyDiv w:val="1"/>
      <w:marLeft w:val="0"/>
      <w:marRight w:val="0"/>
      <w:marTop w:val="0"/>
      <w:marBottom w:val="0"/>
      <w:divBdr>
        <w:top w:val="none" w:sz="0" w:space="0" w:color="auto"/>
        <w:left w:val="none" w:sz="0" w:space="0" w:color="auto"/>
        <w:bottom w:val="none" w:sz="0" w:space="0" w:color="auto"/>
        <w:right w:val="none" w:sz="0" w:space="0" w:color="auto"/>
      </w:divBdr>
    </w:div>
    <w:div w:id="1720590099">
      <w:bodyDiv w:val="1"/>
      <w:marLeft w:val="0"/>
      <w:marRight w:val="0"/>
      <w:marTop w:val="0"/>
      <w:marBottom w:val="0"/>
      <w:divBdr>
        <w:top w:val="none" w:sz="0" w:space="0" w:color="auto"/>
        <w:left w:val="none" w:sz="0" w:space="0" w:color="auto"/>
        <w:bottom w:val="none" w:sz="0" w:space="0" w:color="auto"/>
        <w:right w:val="none" w:sz="0" w:space="0" w:color="auto"/>
      </w:divBdr>
    </w:div>
    <w:div w:id="1721898275">
      <w:bodyDiv w:val="1"/>
      <w:marLeft w:val="0"/>
      <w:marRight w:val="0"/>
      <w:marTop w:val="0"/>
      <w:marBottom w:val="0"/>
      <w:divBdr>
        <w:top w:val="none" w:sz="0" w:space="0" w:color="auto"/>
        <w:left w:val="none" w:sz="0" w:space="0" w:color="auto"/>
        <w:bottom w:val="none" w:sz="0" w:space="0" w:color="auto"/>
        <w:right w:val="none" w:sz="0" w:space="0" w:color="auto"/>
      </w:divBdr>
    </w:div>
    <w:div w:id="1723166315">
      <w:bodyDiv w:val="1"/>
      <w:marLeft w:val="0"/>
      <w:marRight w:val="0"/>
      <w:marTop w:val="0"/>
      <w:marBottom w:val="0"/>
      <w:divBdr>
        <w:top w:val="none" w:sz="0" w:space="0" w:color="auto"/>
        <w:left w:val="none" w:sz="0" w:space="0" w:color="auto"/>
        <w:bottom w:val="none" w:sz="0" w:space="0" w:color="auto"/>
        <w:right w:val="none" w:sz="0" w:space="0" w:color="auto"/>
      </w:divBdr>
    </w:div>
    <w:div w:id="1726635318">
      <w:bodyDiv w:val="1"/>
      <w:marLeft w:val="0"/>
      <w:marRight w:val="0"/>
      <w:marTop w:val="0"/>
      <w:marBottom w:val="0"/>
      <w:divBdr>
        <w:top w:val="none" w:sz="0" w:space="0" w:color="auto"/>
        <w:left w:val="none" w:sz="0" w:space="0" w:color="auto"/>
        <w:bottom w:val="none" w:sz="0" w:space="0" w:color="auto"/>
        <w:right w:val="none" w:sz="0" w:space="0" w:color="auto"/>
      </w:divBdr>
    </w:div>
    <w:div w:id="1727214144">
      <w:bodyDiv w:val="1"/>
      <w:marLeft w:val="0"/>
      <w:marRight w:val="0"/>
      <w:marTop w:val="0"/>
      <w:marBottom w:val="0"/>
      <w:divBdr>
        <w:top w:val="none" w:sz="0" w:space="0" w:color="auto"/>
        <w:left w:val="none" w:sz="0" w:space="0" w:color="auto"/>
        <w:bottom w:val="none" w:sz="0" w:space="0" w:color="auto"/>
        <w:right w:val="none" w:sz="0" w:space="0" w:color="auto"/>
      </w:divBdr>
    </w:div>
    <w:div w:id="1730224524">
      <w:bodyDiv w:val="1"/>
      <w:marLeft w:val="0"/>
      <w:marRight w:val="0"/>
      <w:marTop w:val="0"/>
      <w:marBottom w:val="0"/>
      <w:divBdr>
        <w:top w:val="none" w:sz="0" w:space="0" w:color="auto"/>
        <w:left w:val="none" w:sz="0" w:space="0" w:color="auto"/>
        <w:bottom w:val="none" w:sz="0" w:space="0" w:color="auto"/>
        <w:right w:val="none" w:sz="0" w:space="0" w:color="auto"/>
      </w:divBdr>
    </w:div>
    <w:div w:id="1732121268">
      <w:bodyDiv w:val="1"/>
      <w:marLeft w:val="0"/>
      <w:marRight w:val="0"/>
      <w:marTop w:val="0"/>
      <w:marBottom w:val="0"/>
      <w:divBdr>
        <w:top w:val="none" w:sz="0" w:space="0" w:color="auto"/>
        <w:left w:val="none" w:sz="0" w:space="0" w:color="auto"/>
        <w:bottom w:val="none" w:sz="0" w:space="0" w:color="auto"/>
        <w:right w:val="none" w:sz="0" w:space="0" w:color="auto"/>
      </w:divBdr>
    </w:div>
    <w:div w:id="1733458406">
      <w:bodyDiv w:val="1"/>
      <w:marLeft w:val="0"/>
      <w:marRight w:val="0"/>
      <w:marTop w:val="0"/>
      <w:marBottom w:val="0"/>
      <w:divBdr>
        <w:top w:val="none" w:sz="0" w:space="0" w:color="auto"/>
        <w:left w:val="none" w:sz="0" w:space="0" w:color="auto"/>
        <w:bottom w:val="none" w:sz="0" w:space="0" w:color="auto"/>
        <w:right w:val="none" w:sz="0" w:space="0" w:color="auto"/>
      </w:divBdr>
    </w:div>
    <w:div w:id="1733649016">
      <w:bodyDiv w:val="1"/>
      <w:marLeft w:val="0"/>
      <w:marRight w:val="0"/>
      <w:marTop w:val="0"/>
      <w:marBottom w:val="0"/>
      <w:divBdr>
        <w:top w:val="none" w:sz="0" w:space="0" w:color="auto"/>
        <w:left w:val="none" w:sz="0" w:space="0" w:color="auto"/>
        <w:bottom w:val="none" w:sz="0" w:space="0" w:color="auto"/>
        <w:right w:val="none" w:sz="0" w:space="0" w:color="auto"/>
      </w:divBdr>
    </w:div>
    <w:div w:id="1734504644">
      <w:bodyDiv w:val="1"/>
      <w:marLeft w:val="0"/>
      <w:marRight w:val="0"/>
      <w:marTop w:val="0"/>
      <w:marBottom w:val="0"/>
      <w:divBdr>
        <w:top w:val="none" w:sz="0" w:space="0" w:color="auto"/>
        <w:left w:val="none" w:sz="0" w:space="0" w:color="auto"/>
        <w:bottom w:val="none" w:sz="0" w:space="0" w:color="auto"/>
        <w:right w:val="none" w:sz="0" w:space="0" w:color="auto"/>
      </w:divBdr>
    </w:div>
    <w:div w:id="1739475220">
      <w:bodyDiv w:val="1"/>
      <w:marLeft w:val="0"/>
      <w:marRight w:val="0"/>
      <w:marTop w:val="0"/>
      <w:marBottom w:val="0"/>
      <w:divBdr>
        <w:top w:val="none" w:sz="0" w:space="0" w:color="auto"/>
        <w:left w:val="none" w:sz="0" w:space="0" w:color="auto"/>
        <w:bottom w:val="none" w:sz="0" w:space="0" w:color="auto"/>
        <w:right w:val="none" w:sz="0" w:space="0" w:color="auto"/>
      </w:divBdr>
    </w:div>
    <w:div w:id="1741714053">
      <w:bodyDiv w:val="1"/>
      <w:marLeft w:val="0"/>
      <w:marRight w:val="0"/>
      <w:marTop w:val="0"/>
      <w:marBottom w:val="0"/>
      <w:divBdr>
        <w:top w:val="none" w:sz="0" w:space="0" w:color="auto"/>
        <w:left w:val="none" w:sz="0" w:space="0" w:color="auto"/>
        <w:bottom w:val="none" w:sz="0" w:space="0" w:color="auto"/>
        <w:right w:val="none" w:sz="0" w:space="0" w:color="auto"/>
      </w:divBdr>
    </w:div>
    <w:div w:id="1742016741">
      <w:bodyDiv w:val="1"/>
      <w:marLeft w:val="0"/>
      <w:marRight w:val="0"/>
      <w:marTop w:val="0"/>
      <w:marBottom w:val="0"/>
      <w:divBdr>
        <w:top w:val="none" w:sz="0" w:space="0" w:color="auto"/>
        <w:left w:val="none" w:sz="0" w:space="0" w:color="auto"/>
        <w:bottom w:val="none" w:sz="0" w:space="0" w:color="auto"/>
        <w:right w:val="none" w:sz="0" w:space="0" w:color="auto"/>
      </w:divBdr>
    </w:div>
    <w:div w:id="1745907613">
      <w:bodyDiv w:val="1"/>
      <w:marLeft w:val="0"/>
      <w:marRight w:val="0"/>
      <w:marTop w:val="0"/>
      <w:marBottom w:val="0"/>
      <w:divBdr>
        <w:top w:val="none" w:sz="0" w:space="0" w:color="auto"/>
        <w:left w:val="none" w:sz="0" w:space="0" w:color="auto"/>
        <w:bottom w:val="none" w:sz="0" w:space="0" w:color="auto"/>
        <w:right w:val="none" w:sz="0" w:space="0" w:color="auto"/>
      </w:divBdr>
    </w:div>
    <w:div w:id="1746948418">
      <w:bodyDiv w:val="1"/>
      <w:marLeft w:val="0"/>
      <w:marRight w:val="0"/>
      <w:marTop w:val="0"/>
      <w:marBottom w:val="0"/>
      <w:divBdr>
        <w:top w:val="none" w:sz="0" w:space="0" w:color="auto"/>
        <w:left w:val="none" w:sz="0" w:space="0" w:color="auto"/>
        <w:bottom w:val="none" w:sz="0" w:space="0" w:color="auto"/>
        <w:right w:val="none" w:sz="0" w:space="0" w:color="auto"/>
      </w:divBdr>
    </w:div>
    <w:div w:id="1754429541">
      <w:bodyDiv w:val="1"/>
      <w:marLeft w:val="0"/>
      <w:marRight w:val="0"/>
      <w:marTop w:val="0"/>
      <w:marBottom w:val="0"/>
      <w:divBdr>
        <w:top w:val="none" w:sz="0" w:space="0" w:color="auto"/>
        <w:left w:val="none" w:sz="0" w:space="0" w:color="auto"/>
        <w:bottom w:val="none" w:sz="0" w:space="0" w:color="auto"/>
        <w:right w:val="none" w:sz="0" w:space="0" w:color="auto"/>
      </w:divBdr>
    </w:div>
    <w:div w:id="1754626581">
      <w:bodyDiv w:val="1"/>
      <w:marLeft w:val="0"/>
      <w:marRight w:val="0"/>
      <w:marTop w:val="0"/>
      <w:marBottom w:val="0"/>
      <w:divBdr>
        <w:top w:val="none" w:sz="0" w:space="0" w:color="auto"/>
        <w:left w:val="none" w:sz="0" w:space="0" w:color="auto"/>
        <w:bottom w:val="none" w:sz="0" w:space="0" w:color="auto"/>
        <w:right w:val="none" w:sz="0" w:space="0" w:color="auto"/>
      </w:divBdr>
    </w:div>
    <w:div w:id="1755858611">
      <w:bodyDiv w:val="1"/>
      <w:marLeft w:val="0"/>
      <w:marRight w:val="0"/>
      <w:marTop w:val="0"/>
      <w:marBottom w:val="0"/>
      <w:divBdr>
        <w:top w:val="none" w:sz="0" w:space="0" w:color="auto"/>
        <w:left w:val="none" w:sz="0" w:space="0" w:color="auto"/>
        <w:bottom w:val="none" w:sz="0" w:space="0" w:color="auto"/>
        <w:right w:val="none" w:sz="0" w:space="0" w:color="auto"/>
      </w:divBdr>
    </w:div>
    <w:div w:id="1756436524">
      <w:bodyDiv w:val="1"/>
      <w:marLeft w:val="0"/>
      <w:marRight w:val="0"/>
      <w:marTop w:val="0"/>
      <w:marBottom w:val="0"/>
      <w:divBdr>
        <w:top w:val="none" w:sz="0" w:space="0" w:color="auto"/>
        <w:left w:val="none" w:sz="0" w:space="0" w:color="auto"/>
        <w:bottom w:val="none" w:sz="0" w:space="0" w:color="auto"/>
        <w:right w:val="none" w:sz="0" w:space="0" w:color="auto"/>
      </w:divBdr>
    </w:div>
    <w:div w:id="1756853800">
      <w:bodyDiv w:val="1"/>
      <w:marLeft w:val="0"/>
      <w:marRight w:val="0"/>
      <w:marTop w:val="0"/>
      <w:marBottom w:val="0"/>
      <w:divBdr>
        <w:top w:val="none" w:sz="0" w:space="0" w:color="auto"/>
        <w:left w:val="none" w:sz="0" w:space="0" w:color="auto"/>
        <w:bottom w:val="none" w:sz="0" w:space="0" w:color="auto"/>
        <w:right w:val="none" w:sz="0" w:space="0" w:color="auto"/>
      </w:divBdr>
    </w:div>
    <w:div w:id="1758138651">
      <w:bodyDiv w:val="1"/>
      <w:marLeft w:val="0"/>
      <w:marRight w:val="0"/>
      <w:marTop w:val="0"/>
      <w:marBottom w:val="0"/>
      <w:divBdr>
        <w:top w:val="none" w:sz="0" w:space="0" w:color="auto"/>
        <w:left w:val="none" w:sz="0" w:space="0" w:color="auto"/>
        <w:bottom w:val="none" w:sz="0" w:space="0" w:color="auto"/>
        <w:right w:val="none" w:sz="0" w:space="0" w:color="auto"/>
      </w:divBdr>
    </w:div>
    <w:div w:id="1762218617">
      <w:bodyDiv w:val="1"/>
      <w:marLeft w:val="0"/>
      <w:marRight w:val="0"/>
      <w:marTop w:val="0"/>
      <w:marBottom w:val="0"/>
      <w:divBdr>
        <w:top w:val="none" w:sz="0" w:space="0" w:color="auto"/>
        <w:left w:val="none" w:sz="0" w:space="0" w:color="auto"/>
        <w:bottom w:val="none" w:sz="0" w:space="0" w:color="auto"/>
        <w:right w:val="none" w:sz="0" w:space="0" w:color="auto"/>
      </w:divBdr>
    </w:div>
    <w:div w:id="1762335106">
      <w:bodyDiv w:val="1"/>
      <w:marLeft w:val="0"/>
      <w:marRight w:val="0"/>
      <w:marTop w:val="0"/>
      <w:marBottom w:val="0"/>
      <w:divBdr>
        <w:top w:val="none" w:sz="0" w:space="0" w:color="auto"/>
        <w:left w:val="none" w:sz="0" w:space="0" w:color="auto"/>
        <w:bottom w:val="none" w:sz="0" w:space="0" w:color="auto"/>
        <w:right w:val="none" w:sz="0" w:space="0" w:color="auto"/>
      </w:divBdr>
    </w:div>
    <w:div w:id="1765683437">
      <w:bodyDiv w:val="1"/>
      <w:marLeft w:val="0"/>
      <w:marRight w:val="0"/>
      <w:marTop w:val="0"/>
      <w:marBottom w:val="0"/>
      <w:divBdr>
        <w:top w:val="none" w:sz="0" w:space="0" w:color="auto"/>
        <w:left w:val="none" w:sz="0" w:space="0" w:color="auto"/>
        <w:bottom w:val="none" w:sz="0" w:space="0" w:color="auto"/>
        <w:right w:val="none" w:sz="0" w:space="0" w:color="auto"/>
      </w:divBdr>
    </w:div>
    <w:div w:id="1765955650">
      <w:bodyDiv w:val="1"/>
      <w:marLeft w:val="0"/>
      <w:marRight w:val="0"/>
      <w:marTop w:val="0"/>
      <w:marBottom w:val="0"/>
      <w:divBdr>
        <w:top w:val="none" w:sz="0" w:space="0" w:color="auto"/>
        <w:left w:val="none" w:sz="0" w:space="0" w:color="auto"/>
        <w:bottom w:val="none" w:sz="0" w:space="0" w:color="auto"/>
        <w:right w:val="none" w:sz="0" w:space="0" w:color="auto"/>
      </w:divBdr>
    </w:div>
    <w:div w:id="1766344487">
      <w:bodyDiv w:val="1"/>
      <w:marLeft w:val="0"/>
      <w:marRight w:val="0"/>
      <w:marTop w:val="0"/>
      <w:marBottom w:val="0"/>
      <w:divBdr>
        <w:top w:val="none" w:sz="0" w:space="0" w:color="auto"/>
        <w:left w:val="none" w:sz="0" w:space="0" w:color="auto"/>
        <w:bottom w:val="none" w:sz="0" w:space="0" w:color="auto"/>
        <w:right w:val="none" w:sz="0" w:space="0" w:color="auto"/>
      </w:divBdr>
    </w:div>
    <w:div w:id="1775512531">
      <w:bodyDiv w:val="1"/>
      <w:marLeft w:val="0"/>
      <w:marRight w:val="0"/>
      <w:marTop w:val="0"/>
      <w:marBottom w:val="0"/>
      <w:divBdr>
        <w:top w:val="none" w:sz="0" w:space="0" w:color="auto"/>
        <w:left w:val="none" w:sz="0" w:space="0" w:color="auto"/>
        <w:bottom w:val="none" w:sz="0" w:space="0" w:color="auto"/>
        <w:right w:val="none" w:sz="0" w:space="0" w:color="auto"/>
      </w:divBdr>
    </w:div>
    <w:div w:id="1776751359">
      <w:bodyDiv w:val="1"/>
      <w:marLeft w:val="0"/>
      <w:marRight w:val="0"/>
      <w:marTop w:val="0"/>
      <w:marBottom w:val="0"/>
      <w:divBdr>
        <w:top w:val="none" w:sz="0" w:space="0" w:color="auto"/>
        <w:left w:val="none" w:sz="0" w:space="0" w:color="auto"/>
        <w:bottom w:val="none" w:sz="0" w:space="0" w:color="auto"/>
        <w:right w:val="none" w:sz="0" w:space="0" w:color="auto"/>
      </w:divBdr>
    </w:div>
    <w:div w:id="1781104447">
      <w:bodyDiv w:val="1"/>
      <w:marLeft w:val="0"/>
      <w:marRight w:val="0"/>
      <w:marTop w:val="0"/>
      <w:marBottom w:val="0"/>
      <w:divBdr>
        <w:top w:val="none" w:sz="0" w:space="0" w:color="auto"/>
        <w:left w:val="none" w:sz="0" w:space="0" w:color="auto"/>
        <w:bottom w:val="none" w:sz="0" w:space="0" w:color="auto"/>
        <w:right w:val="none" w:sz="0" w:space="0" w:color="auto"/>
      </w:divBdr>
    </w:div>
    <w:div w:id="1783377632">
      <w:bodyDiv w:val="1"/>
      <w:marLeft w:val="0"/>
      <w:marRight w:val="0"/>
      <w:marTop w:val="0"/>
      <w:marBottom w:val="0"/>
      <w:divBdr>
        <w:top w:val="none" w:sz="0" w:space="0" w:color="auto"/>
        <w:left w:val="none" w:sz="0" w:space="0" w:color="auto"/>
        <w:bottom w:val="none" w:sz="0" w:space="0" w:color="auto"/>
        <w:right w:val="none" w:sz="0" w:space="0" w:color="auto"/>
      </w:divBdr>
    </w:div>
    <w:div w:id="1784156160">
      <w:bodyDiv w:val="1"/>
      <w:marLeft w:val="0"/>
      <w:marRight w:val="0"/>
      <w:marTop w:val="0"/>
      <w:marBottom w:val="0"/>
      <w:divBdr>
        <w:top w:val="none" w:sz="0" w:space="0" w:color="auto"/>
        <w:left w:val="none" w:sz="0" w:space="0" w:color="auto"/>
        <w:bottom w:val="none" w:sz="0" w:space="0" w:color="auto"/>
        <w:right w:val="none" w:sz="0" w:space="0" w:color="auto"/>
      </w:divBdr>
    </w:div>
    <w:div w:id="1787774923">
      <w:bodyDiv w:val="1"/>
      <w:marLeft w:val="0"/>
      <w:marRight w:val="0"/>
      <w:marTop w:val="0"/>
      <w:marBottom w:val="0"/>
      <w:divBdr>
        <w:top w:val="none" w:sz="0" w:space="0" w:color="auto"/>
        <w:left w:val="none" w:sz="0" w:space="0" w:color="auto"/>
        <w:bottom w:val="none" w:sz="0" w:space="0" w:color="auto"/>
        <w:right w:val="none" w:sz="0" w:space="0" w:color="auto"/>
      </w:divBdr>
    </w:div>
    <w:div w:id="1790852175">
      <w:bodyDiv w:val="1"/>
      <w:marLeft w:val="0"/>
      <w:marRight w:val="0"/>
      <w:marTop w:val="0"/>
      <w:marBottom w:val="0"/>
      <w:divBdr>
        <w:top w:val="none" w:sz="0" w:space="0" w:color="auto"/>
        <w:left w:val="none" w:sz="0" w:space="0" w:color="auto"/>
        <w:bottom w:val="none" w:sz="0" w:space="0" w:color="auto"/>
        <w:right w:val="none" w:sz="0" w:space="0" w:color="auto"/>
      </w:divBdr>
    </w:div>
    <w:div w:id="1793594026">
      <w:bodyDiv w:val="1"/>
      <w:marLeft w:val="0"/>
      <w:marRight w:val="0"/>
      <w:marTop w:val="0"/>
      <w:marBottom w:val="0"/>
      <w:divBdr>
        <w:top w:val="none" w:sz="0" w:space="0" w:color="auto"/>
        <w:left w:val="none" w:sz="0" w:space="0" w:color="auto"/>
        <w:bottom w:val="none" w:sz="0" w:space="0" w:color="auto"/>
        <w:right w:val="none" w:sz="0" w:space="0" w:color="auto"/>
      </w:divBdr>
    </w:div>
    <w:div w:id="1793596640">
      <w:bodyDiv w:val="1"/>
      <w:marLeft w:val="0"/>
      <w:marRight w:val="0"/>
      <w:marTop w:val="0"/>
      <w:marBottom w:val="0"/>
      <w:divBdr>
        <w:top w:val="none" w:sz="0" w:space="0" w:color="auto"/>
        <w:left w:val="none" w:sz="0" w:space="0" w:color="auto"/>
        <w:bottom w:val="none" w:sz="0" w:space="0" w:color="auto"/>
        <w:right w:val="none" w:sz="0" w:space="0" w:color="auto"/>
      </w:divBdr>
    </w:div>
    <w:div w:id="1797942778">
      <w:bodyDiv w:val="1"/>
      <w:marLeft w:val="0"/>
      <w:marRight w:val="0"/>
      <w:marTop w:val="0"/>
      <w:marBottom w:val="0"/>
      <w:divBdr>
        <w:top w:val="none" w:sz="0" w:space="0" w:color="auto"/>
        <w:left w:val="none" w:sz="0" w:space="0" w:color="auto"/>
        <w:bottom w:val="none" w:sz="0" w:space="0" w:color="auto"/>
        <w:right w:val="none" w:sz="0" w:space="0" w:color="auto"/>
      </w:divBdr>
    </w:div>
    <w:div w:id="1798454217">
      <w:bodyDiv w:val="1"/>
      <w:marLeft w:val="0"/>
      <w:marRight w:val="0"/>
      <w:marTop w:val="0"/>
      <w:marBottom w:val="0"/>
      <w:divBdr>
        <w:top w:val="none" w:sz="0" w:space="0" w:color="auto"/>
        <w:left w:val="none" w:sz="0" w:space="0" w:color="auto"/>
        <w:bottom w:val="none" w:sz="0" w:space="0" w:color="auto"/>
        <w:right w:val="none" w:sz="0" w:space="0" w:color="auto"/>
      </w:divBdr>
    </w:div>
    <w:div w:id="1800879942">
      <w:bodyDiv w:val="1"/>
      <w:marLeft w:val="0"/>
      <w:marRight w:val="0"/>
      <w:marTop w:val="0"/>
      <w:marBottom w:val="0"/>
      <w:divBdr>
        <w:top w:val="none" w:sz="0" w:space="0" w:color="auto"/>
        <w:left w:val="none" w:sz="0" w:space="0" w:color="auto"/>
        <w:bottom w:val="none" w:sz="0" w:space="0" w:color="auto"/>
        <w:right w:val="none" w:sz="0" w:space="0" w:color="auto"/>
      </w:divBdr>
    </w:div>
    <w:div w:id="1807703703">
      <w:bodyDiv w:val="1"/>
      <w:marLeft w:val="0"/>
      <w:marRight w:val="0"/>
      <w:marTop w:val="0"/>
      <w:marBottom w:val="0"/>
      <w:divBdr>
        <w:top w:val="none" w:sz="0" w:space="0" w:color="auto"/>
        <w:left w:val="none" w:sz="0" w:space="0" w:color="auto"/>
        <w:bottom w:val="none" w:sz="0" w:space="0" w:color="auto"/>
        <w:right w:val="none" w:sz="0" w:space="0" w:color="auto"/>
      </w:divBdr>
    </w:div>
    <w:div w:id="1808547145">
      <w:bodyDiv w:val="1"/>
      <w:marLeft w:val="0"/>
      <w:marRight w:val="0"/>
      <w:marTop w:val="0"/>
      <w:marBottom w:val="0"/>
      <w:divBdr>
        <w:top w:val="none" w:sz="0" w:space="0" w:color="auto"/>
        <w:left w:val="none" w:sz="0" w:space="0" w:color="auto"/>
        <w:bottom w:val="none" w:sz="0" w:space="0" w:color="auto"/>
        <w:right w:val="none" w:sz="0" w:space="0" w:color="auto"/>
      </w:divBdr>
    </w:div>
    <w:div w:id="1813015204">
      <w:bodyDiv w:val="1"/>
      <w:marLeft w:val="0"/>
      <w:marRight w:val="0"/>
      <w:marTop w:val="0"/>
      <w:marBottom w:val="0"/>
      <w:divBdr>
        <w:top w:val="none" w:sz="0" w:space="0" w:color="auto"/>
        <w:left w:val="none" w:sz="0" w:space="0" w:color="auto"/>
        <w:bottom w:val="none" w:sz="0" w:space="0" w:color="auto"/>
        <w:right w:val="none" w:sz="0" w:space="0" w:color="auto"/>
      </w:divBdr>
    </w:div>
    <w:div w:id="1814054251">
      <w:bodyDiv w:val="1"/>
      <w:marLeft w:val="0"/>
      <w:marRight w:val="0"/>
      <w:marTop w:val="0"/>
      <w:marBottom w:val="0"/>
      <w:divBdr>
        <w:top w:val="none" w:sz="0" w:space="0" w:color="auto"/>
        <w:left w:val="none" w:sz="0" w:space="0" w:color="auto"/>
        <w:bottom w:val="none" w:sz="0" w:space="0" w:color="auto"/>
        <w:right w:val="none" w:sz="0" w:space="0" w:color="auto"/>
      </w:divBdr>
    </w:div>
    <w:div w:id="1814323638">
      <w:bodyDiv w:val="1"/>
      <w:marLeft w:val="0"/>
      <w:marRight w:val="0"/>
      <w:marTop w:val="0"/>
      <w:marBottom w:val="0"/>
      <w:divBdr>
        <w:top w:val="none" w:sz="0" w:space="0" w:color="auto"/>
        <w:left w:val="none" w:sz="0" w:space="0" w:color="auto"/>
        <w:bottom w:val="none" w:sz="0" w:space="0" w:color="auto"/>
        <w:right w:val="none" w:sz="0" w:space="0" w:color="auto"/>
      </w:divBdr>
    </w:div>
    <w:div w:id="1817455541">
      <w:bodyDiv w:val="1"/>
      <w:marLeft w:val="0"/>
      <w:marRight w:val="0"/>
      <w:marTop w:val="0"/>
      <w:marBottom w:val="0"/>
      <w:divBdr>
        <w:top w:val="none" w:sz="0" w:space="0" w:color="auto"/>
        <w:left w:val="none" w:sz="0" w:space="0" w:color="auto"/>
        <w:bottom w:val="none" w:sz="0" w:space="0" w:color="auto"/>
        <w:right w:val="none" w:sz="0" w:space="0" w:color="auto"/>
      </w:divBdr>
    </w:div>
    <w:div w:id="1819224808">
      <w:bodyDiv w:val="1"/>
      <w:marLeft w:val="0"/>
      <w:marRight w:val="0"/>
      <w:marTop w:val="0"/>
      <w:marBottom w:val="0"/>
      <w:divBdr>
        <w:top w:val="none" w:sz="0" w:space="0" w:color="auto"/>
        <w:left w:val="none" w:sz="0" w:space="0" w:color="auto"/>
        <w:bottom w:val="none" w:sz="0" w:space="0" w:color="auto"/>
        <w:right w:val="none" w:sz="0" w:space="0" w:color="auto"/>
      </w:divBdr>
    </w:div>
    <w:div w:id="1823036247">
      <w:bodyDiv w:val="1"/>
      <w:marLeft w:val="0"/>
      <w:marRight w:val="0"/>
      <w:marTop w:val="0"/>
      <w:marBottom w:val="0"/>
      <w:divBdr>
        <w:top w:val="none" w:sz="0" w:space="0" w:color="auto"/>
        <w:left w:val="none" w:sz="0" w:space="0" w:color="auto"/>
        <w:bottom w:val="none" w:sz="0" w:space="0" w:color="auto"/>
        <w:right w:val="none" w:sz="0" w:space="0" w:color="auto"/>
      </w:divBdr>
    </w:div>
    <w:div w:id="1824658894">
      <w:bodyDiv w:val="1"/>
      <w:marLeft w:val="0"/>
      <w:marRight w:val="0"/>
      <w:marTop w:val="0"/>
      <w:marBottom w:val="0"/>
      <w:divBdr>
        <w:top w:val="none" w:sz="0" w:space="0" w:color="auto"/>
        <w:left w:val="none" w:sz="0" w:space="0" w:color="auto"/>
        <w:bottom w:val="none" w:sz="0" w:space="0" w:color="auto"/>
        <w:right w:val="none" w:sz="0" w:space="0" w:color="auto"/>
      </w:divBdr>
    </w:div>
    <w:div w:id="1828787883">
      <w:bodyDiv w:val="1"/>
      <w:marLeft w:val="0"/>
      <w:marRight w:val="0"/>
      <w:marTop w:val="0"/>
      <w:marBottom w:val="0"/>
      <w:divBdr>
        <w:top w:val="none" w:sz="0" w:space="0" w:color="auto"/>
        <w:left w:val="none" w:sz="0" w:space="0" w:color="auto"/>
        <w:bottom w:val="none" w:sz="0" w:space="0" w:color="auto"/>
        <w:right w:val="none" w:sz="0" w:space="0" w:color="auto"/>
      </w:divBdr>
    </w:div>
    <w:div w:id="1832208827">
      <w:bodyDiv w:val="1"/>
      <w:marLeft w:val="0"/>
      <w:marRight w:val="0"/>
      <w:marTop w:val="0"/>
      <w:marBottom w:val="0"/>
      <w:divBdr>
        <w:top w:val="none" w:sz="0" w:space="0" w:color="auto"/>
        <w:left w:val="none" w:sz="0" w:space="0" w:color="auto"/>
        <w:bottom w:val="none" w:sz="0" w:space="0" w:color="auto"/>
        <w:right w:val="none" w:sz="0" w:space="0" w:color="auto"/>
      </w:divBdr>
    </w:div>
    <w:div w:id="1833136285">
      <w:bodyDiv w:val="1"/>
      <w:marLeft w:val="0"/>
      <w:marRight w:val="0"/>
      <w:marTop w:val="0"/>
      <w:marBottom w:val="0"/>
      <w:divBdr>
        <w:top w:val="none" w:sz="0" w:space="0" w:color="auto"/>
        <w:left w:val="none" w:sz="0" w:space="0" w:color="auto"/>
        <w:bottom w:val="none" w:sz="0" w:space="0" w:color="auto"/>
        <w:right w:val="none" w:sz="0" w:space="0" w:color="auto"/>
      </w:divBdr>
    </w:div>
    <w:div w:id="1843935295">
      <w:bodyDiv w:val="1"/>
      <w:marLeft w:val="0"/>
      <w:marRight w:val="0"/>
      <w:marTop w:val="0"/>
      <w:marBottom w:val="0"/>
      <w:divBdr>
        <w:top w:val="none" w:sz="0" w:space="0" w:color="auto"/>
        <w:left w:val="none" w:sz="0" w:space="0" w:color="auto"/>
        <w:bottom w:val="none" w:sz="0" w:space="0" w:color="auto"/>
        <w:right w:val="none" w:sz="0" w:space="0" w:color="auto"/>
      </w:divBdr>
    </w:div>
    <w:div w:id="1846675981">
      <w:bodyDiv w:val="1"/>
      <w:marLeft w:val="0"/>
      <w:marRight w:val="0"/>
      <w:marTop w:val="0"/>
      <w:marBottom w:val="0"/>
      <w:divBdr>
        <w:top w:val="none" w:sz="0" w:space="0" w:color="auto"/>
        <w:left w:val="none" w:sz="0" w:space="0" w:color="auto"/>
        <w:bottom w:val="none" w:sz="0" w:space="0" w:color="auto"/>
        <w:right w:val="none" w:sz="0" w:space="0" w:color="auto"/>
      </w:divBdr>
    </w:div>
    <w:div w:id="1851601126">
      <w:bodyDiv w:val="1"/>
      <w:marLeft w:val="0"/>
      <w:marRight w:val="0"/>
      <w:marTop w:val="0"/>
      <w:marBottom w:val="0"/>
      <w:divBdr>
        <w:top w:val="none" w:sz="0" w:space="0" w:color="auto"/>
        <w:left w:val="none" w:sz="0" w:space="0" w:color="auto"/>
        <w:bottom w:val="none" w:sz="0" w:space="0" w:color="auto"/>
        <w:right w:val="none" w:sz="0" w:space="0" w:color="auto"/>
      </w:divBdr>
    </w:div>
    <w:div w:id="1857302413">
      <w:bodyDiv w:val="1"/>
      <w:marLeft w:val="0"/>
      <w:marRight w:val="0"/>
      <w:marTop w:val="0"/>
      <w:marBottom w:val="0"/>
      <w:divBdr>
        <w:top w:val="none" w:sz="0" w:space="0" w:color="auto"/>
        <w:left w:val="none" w:sz="0" w:space="0" w:color="auto"/>
        <w:bottom w:val="none" w:sz="0" w:space="0" w:color="auto"/>
        <w:right w:val="none" w:sz="0" w:space="0" w:color="auto"/>
      </w:divBdr>
    </w:div>
    <w:div w:id="1860074540">
      <w:bodyDiv w:val="1"/>
      <w:marLeft w:val="0"/>
      <w:marRight w:val="0"/>
      <w:marTop w:val="0"/>
      <w:marBottom w:val="0"/>
      <w:divBdr>
        <w:top w:val="none" w:sz="0" w:space="0" w:color="auto"/>
        <w:left w:val="none" w:sz="0" w:space="0" w:color="auto"/>
        <w:bottom w:val="none" w:sz="0" w:space="0" w:color="auto"/>
        <w:right w:val="none" w:sz="0" w:space="0" w:color="auto"/>
      </w:divBdr>
    </w:div>
    <w:div w:id="1862473991">
      <w:bodyDiv w:val="1"/>
      <w:marLeft w:val="0"/>
      <w:marRight w:val="0"/>
      <w:marTop w:val="0"/>
      <w:marBottom w:val="0"/>
      <w:divBdr>
        <w:top w:val="none" w:sz="0" w:space="0" w:color="auto"/>
        <w:left w:val="none" w:sz="0" w:space="0" w:color="auto"/>
        <w:bottom w:val="none" w:sz="0" w:space="0" w:color="auto"/>
        <w:right w:val="none" w:sz="0" w:space="0" w:color="auto"/>
      </w:divBdr>
    </w:div>
    <w:div w:id="1865970867">
      <w:bodyDiv w:val="1"/>
      <w:marLeft w:val="0"/>
      <w:marRight w:val="0"/>
      <w:marTop w:val="0"/>
      <w:marBottom w:val="0"/>
      <w:divBdr>
        <w:top w:val="none" w:sz="0" w:space="0" w:color="auto"/>
        <w:left w:val="none" w:sz="0" w:space="0" w:color="auto"/>
        <w:bottom w:val="none" w:sz="0" w:space="0" w:color="auto"/>
        <w:right w:val="none" w:sz="0" w:space="0" w:color="auto"/>
      </w:divBdr>
    </w:div>
    <w:div w:id="1868370257">
      <w:bodyDiv w:val="1"/>
      <w:marLeft w:val="0"/>
      <w:marRight w:val="0"/>
      <w:marTop w:val="0"/>
      <w:marBottom w:val="0"/>
      <w:divBdr>
        <w:top w:val="none" w:sz="0" w:space="0" w:color="auto"/>
        <w:left w:val="none" w:sz="0" w:space="0" w:color="auto"/>
        <w:bottom w:val="none" w:sz="0" w:space="0" w:color="auto"/>
        <w:right w:val="none" w:sz="0" w:space="0" w:color="auto"/>
      </w:divBdr>
    </w:div>
    <w:div w:id="1871910708">
      <w:bodyDiv w:val="1"/>
      <w:marLeft w:val="0"/>
      <w:marRight w:val="0"/>
      <w:marTop w:val="0"/>
      <w:marBottom w:val="0"/>
      <w:divBdr>
        <w:top w:val="none" w:sz="0" w:space="0" w:color="auto"/>
        <w:left w:val="none" w:sz="0" w:space="0" w:color="auto"/>
        <w:bottom w:val="none" w:sz="0" w:space="0" w:color="auto"/>
        <w:right w:val="none" w:sz="0" w:space="0" w:color="auto"/>
      </w:divBdr>
    </w:div>
    <w:div w:id="1873569248">
      <w:bodyDiv w:val="1"/>
      <w:marLeft w:val="0"/>
      <w:marRight w:val="0"/>
      <w:marTop w:val="0"/>
      <w:marBottom w:val="0"/>
      <w:divBdr>
        <w:top w:val="none" w:sz="0" w:space="0" w:color="auto"/>
        <w:left w:val="none" w:sz="0" w:space="0" w:color="auto"/>
        <w:bottom w:val="none" w:sz="0" w:space="0" w:color="auto"/>
        <w:right w:val="none" w:sz="0" w:space="0" w:color="auto"/>
      </w:divBdr>
    </w:div>
    <w:div w:id="1875460829">
      <w:bodyDiv w:val="1"/>
      <w:marLeft w:val="0"/>
      <w:marRight w:val="0"/>
      <w:marTop w:val="0"/>
      <w:marBottom w:val="0"/>
      <w:divBdr>
        <w:top w:val="none" w:sz="0" w:space="0" w:color="auto"/>
        <w:left w:val="none" w:sz="0" w:space="0" w:color="auto"/>
        <w:bottom w:val="none" w:sz="0" w:space="0" w:color="auto"/>
        <w:right w:val="none" w:sz="0" w:space="0" w:color="auto"/>
      </w:divBdr>
    </w:div>
    <w:div w:id="1875732913">
      <w:bodyDiv w:val="1"/>
      <w:marLeft w:val="0"/>
      <w:marRight w:val="0"/>
      <w:marTop w:val="0"/>
      <w:marBottom w:val="0"/>
      <w:divBdr>
        <w:top w:val="none" w:sz="0" w:space="0" w:color="auto"/>
        <w:left w:val="none" w:sz="0" w:space="0" w:color="auto"/>
        <w:bottom w:val="none" w:sz="0" w:space="0" w:color="auto"/>
        <w:right w:val="none" w:sz="0" w:space="0" w:color="auto"/>
      </w:divBdr>
    </w:div>
    <w:div w:id="1878421810">
      <w:bodyDiv w:val="1"/>
      <w:marLeft w:val="0"/>
      <w:marRight w:val="0"/>
      <w:marTop w:val="0"/>
      <w:marBottom w:val="0"/>
      <w:divBdr>
        <w:top w:val="none" w:sz="0" w:space="0" w:color="auto"/>
        <w:left w:val="none" w:sz="0" w:space="0" w:color="auto"/>
        <w:bottom w:val="none" w:sz="0" w:space="0" w:color="auto"/>
        <w:right w:val="none" w:sz="0" w:space="0" w:color="auto"/>
      </w:divBdr>
    </w:div>
    <w:div w:id="1881819408">
      <w:bodyDiv w:val="1"/>
      <w:marLeft w:val="0"/>
      <w:marRight w:val="0"/>
      <w:marTop w:val="0"/>
      <w:marBottom w:val="0"/>
      <w:divBdr>
        <w:top w:val="none" w:sz="0" w:space="0" w:color="auto"/>
        <w:left w:val="none" w:sz="0" w:space="0" w:color="auto"/>
        <w:bottom w:val="none" w:sz="0" w:space="0" w:color="auto"/>
        <w:right w:val="none" w:sz="0" w:space="0" w:color="auto"/>
      </w:divBdr>
    </w:div>
    <w:div w:id="1884053899">
      <w:bodyDiv w:val="1"/>
      <w:marLeft w:val="0"/>
      <w:marRight w:val="0"/>
      <w:marTop w:val="0"/>
      <w:marBottom w:val="0"/>
      <w:divBdr>
        <w:top w:val="none" w:sz="0" w:space="0" w:color="auto"/>
        <w:left w:val="none" w:sz="0" w:space="0" w:color="auto"/>
        <w:bottom w:val="none" w:sz="0" w:space="0" w:color="auto"/>
        <w:right w:val="none" w:sz="0" w:space="0" w:color="auto"/>
      </w:divBdr>
    </w:div>
    <w:div w:id="1894383846">
      <w:bodyDiv w:val="1"/>
      <w:marLeft w:val="0"/>
      <w:marRight w:val="0"/>
      <w:marTop w:val="0"/>
      <w:marBottom w:val="0"/>
      <w:divBdr>
        <w:top w:val="none" w:sz="0" w:space="0" w:color="auto"/>
        <w:left w:val="none" w:sz="0" w:space="0" w:color="auto"/>
        <w:bottom w:val="none" w:sz="0" w:space="0" w:color="auto"/>
        <w:right w:val="none" w:sz="0" w:space="0" w:color="auto"/>
      </w:divBdr>
    </w:div>
    <w:div w:id="1895314707">
      <w:bodyDiv w:val="1"/>
      <w:marLeft w:val="0"/>
      <w:marRight w:val="0"/>
      <w:marTop w:val="0"/>
      <w:marBottom w:val="0"/>
      <w:divBdr>
        <w:top w:val="none" w:sz="0" w:space="0" w:color="auto"/>
        <w:left w:val="none" w:sz="0" w:space="0" w:color="auto"/>
        <w:bottom w:val="none" w:sz="0" w:space="0" w:color="auto"/>
        <w:right w:val="none" w:sz="0" w:space="0" w:color="auto"/>
      </w:divBdr>
    </w:div>
    <w:div w:id="1899364585">
      <w:bodyDiv w:val="1"/>
      <w:marLeft w:val="0"/>
      <w:marRight w:val="0"/>
      <w:marTop w:val="0"/>
      <w:marBottom w:val="0"/>
      <w:divBdr>
        <w:top w:val="none" w:sz="0" w:space="0" w:color="auto"/>
        <w:left w:val="none" w:sz="0" w:space="0" w:color="auto"/>
        <w:bottom w:val="none" w:sz="0" w:space="0" w:color="auto"/>
        <w:right w:val="none" w:sz="0" w:space="0" w:color="auto"/>
      </w:divBdr>
    </w:div>
    <w:div w:id="1900168408">
      <w:bodyDiv w:val="1"/>
      <w:marLeft w:val="0"/>
      <w:marRight w:val="0"/>
      <w:marTop w:val="0"/>
      <w:marBottom w:val="0"/>
      <w:divBdr>
        <w:top w:val="none" w:sz="0" w:space="0" w:color="auto"/>
        <w:left w:val="none" w:sz="0" w:space="0" w:color="auto"/>
        <w:bottom w:val="none" w:sz="0" w:space="0" w:color="auto"/>
        <w:right w:val="none" w:sz="0" w:space="0" w:color="auto"/>
      </w:divBdr>
    </w:div>
    <w:div w:id="1901594816">
      <w:bodyDiv w:val="1"/>
      <w:marLeft w:val="0"/>
      <w:marRight w:val="0"/>
      <w:marTop w:val="0"/>
      <w:marBottom w:val="0"/>
      <w:divBdr>
        <w:top w:val="none" w:sz="0" w:space="0" w:color="auto"/>
        <w:left w:val="none" w:sz="0" w:space="0" w:color="auto"/>
        <w:bottom w:val="none" w:sz="0" w:space="0" w:color="auto"/>
        <w:right w:val="none" w:sz="0" w:space="0" w:color="auto"/>
      </w:divBdr>
    </w:div>
    <w:div w:id="1901937046">
      <w:bodyDiv w:val="1"/>
      <w:marLeft w:val="0"/>
      <w:marRight w:val="0"/>
      <w:marTop w:val="0"/>
      <w:marBottom w:val="0"/>
      <w:divBdr>
        <w:top w:val="none" w:sz="0" w:space="0" w:color="auto"/>
        <w:left w:val="none" w:sz="0" w:space="0" w:color="auto"/>
        <w:bottom w:val="none" w:sz="0" w:space="0" w:color="auto"/>
        <w:right w:val="none" w:sz="0" w:space="0" w:color="auto"/>
      </w:divBdr>
    </w:div>
    <w:div w:id="1902709143">
      <w:bodyDiv w:val="1"/>
      <w:marLeft w:val="0"/>
      <w:marRight w:val="0"/>
      <w:marTop w:val="0"/>
      <w:marBottom w:val="0"/>
      <w:divBdr>
        <w:top w:val="none" w:sz="0" w:space="0" w:color="auto"/>
        <w:left w:val="none" w:sz="0" w:space="0" w:color="auto"/>
        <w:bottom w:val="none" w:sz="0" w:space="0" w:color="auto"/>
        <w:right w:val="none" w:sz="0" w:space="0" w:color="auto"/>
      </w:divBdr>
    </w:div>
    <w:div w:id="1904674457">
      <w:bodyDiv w:val="1"/>
      <w:marLeft w:val="0"/>
      <w:marRight w:val="0"/>
      <w:marTop w:val="0"/>
      <w:marBottom w:val="0"/>
      <w:divBdr>
        <w:top w:val="none" w:sz="0" w:space="0" w:color="auto"/>
        <w:left w:val="none" w:sz="0" w:space="0" w:color="auto"/>
        <w:bottom w:val="none" w:sz="0" w:space="0" w:color="auto"/>
        <w:right w:val="none" w:sz="0" w:space="0" w:color="auto"/>
      </w:divBdr>
    </w:div>
    <w:div w:id="1906527881">
      <w:bodyDiv w:val="1"/>
      <w:marLeft w:val="0"/>
      <w:marRight w:val="0"/>
      <w:marTop w:val="0"/>
      <w:marBottom w:val="0"/>
      <w:divBdr>
        <w:top w:val="none" w:sz="0" w:space="0" w:color="auto"/>
        <w:left w:val="none" w:sz="0" w:space="0" w:color="auto"/>
        <w:bottom w:val="none" w:sz="0" w:space="0" w:color="auto"/>
        <w:right w:val="none" w:sz="0" w:space="0" w:color="auto"/>
      </w:divBdr>
    </w:div>
    <w:div w:id="1916354952">
      <w:bodyDiv w:val="1"/>
      <w:marLeft w:val="0"/>
      <w:marRight w:val="0"/>
      <w:marTop w:val="0"/>
      <w:marBottom w:val="0"/>
      <w:divBdr>
        <w:top w:val="none" w:sz="0" w:space="0" w:color="auto"/>
        <w:left w:val="none" w:sz="0" w:space="0" w:color="auto"/>
        <w:bottom w:val="none" w:sz="0" w:space="0" w:color="auto"/>
        <w:right w:val="none" w:sz="0" w:space="0" w:color="auto"/>
      </w:divBdr>
    </w:div>
    <w:div w:id="1919635091">
      <w:bodyDiv w:val="1"/>
      <w:marLeft w:val="0"/>
      <w:marRight w:val="0"/>
      <w:marTop w:val="0"/>
      <w:marBottom w:val="0"/>
      <w:divBdr>
        <w:top w:val="none" w:sz="0" w:space="0" w:color="auto"/>
        <w:left w:val="none" w:sz="0" w:space="0" w:color="auto"/>
        <w:bottom w:val="none" w:sz="0" w:space="0" w:color="auto"/>
        <w:right w:val="none" w:sz="0" w:space="0" w:color="auto"/>
      </w:divBdr>
    </w:div>
    <w:div w:id="1929608090">
      <w:bodyDiv w:val="1"/>
      <w:marLeft w:val="0"/>
      <w:marRight w:val="0"/>
      <w:marTop w:val="0"/>
      <w:marBottom w:val="0"/>
      <w:divBdr>
        <w:top w:val="none" w:sz="0" w:space="0" w:color="auto"/>
        <w:left w:val="none" w:sz="0" w:space="0" w:color="auto"/>
        <w:bottom w:val="none" w:sz="0" w:space="0" w:color="auto"/>
        <w:right w:val="none" w:sz="0" w:space="0" w:color="auto"/>
      </w:divBdr>
    </w:div>
    <w:div w:id="1930653665">
      <w:bodyDiv w:val="1"/>
      <w:marLeft w:val="0"/>
      <w:marRight w:val="0"/>
      <w:marTop w:val="0"/>
      <w:marBottom w:val="0"/>
      <w:divBdr>
        <w:top w:val="none" w:sz="0" w:space="0" w:color="auto"/>
        <w:left w:val="none" w:sz="0" w:space="0" w:color="auto"/>
        <w:bottom w:val="none" w:sz="0" w:space="0" w:color="auto"/>
        <w:right w:val="none" w:sz="0" w:space="0" w:color="auto"/>
      </w:divBdr>
    </w:div>
    <w:div w:id="1933512091">
      <w:bodyDiv w:val="1"/>
      <w:marLeft w:val="0"/>
      <w:marRight w:val="0"/>
      <w:marTop w:val="0"/>
      <w:marBottom w:val="0"/>
      <w:divBdr>
        <w:top w:val="none" w:sz="0" w:space="0" w:color="auto"/>
        <w:left w:val="none" w:sz="0" w:space="0" w:color="auto"/>
        <w:bottom w:val="none" w:sz="0" w:space="0" w:color="auto"/>
        <w:right w:val="none" w:sz="0" w:space="0" w:color="auto"/>
      </w:divBdr>
    </w:div>
    <w:div w:id="1934123207">
      <w:bodyDiv w:val="1"/>
      <w:marLeft w:val="0"/>
      <w:marRight w:val="0"/>
      <w:marTop w:val="0"/>
      <w:marBottom w:val="0"/>
      <w:divBdr>
        <w:top w:val="none" w:sz="0" w:space="0" w:color="auto"/>
        <w:left w:val="none" w:sz="0" w:space="0" w:color="auto"/>
        <w:bottom w:val="none" w:sz="0" w:space="0" w:color="auto"/>
        <w:right w:val="none" w:sz="0" w:space="0" w:color="auto"/>
      </w:divBdr>
    </w:div>
    <w:div w:id="1935702491">
      <w:bodyDiv w:val="1"/>
      <w:marLeft w:val="0"/>
      <w:marRight w:val="0"/>
      <w:marTop w:val="0"/>
      <w:marBottom w:val="0"/>
      <w:divBdr>
        <w:top w:val="none" w:sz="0" w:space="0" w:color="auto"/>
        <w:left w:val="none" w:sz="0" w:space="0" w:color="auto"/>
        <w:bottom w:val="none" w:sz="0" w:space="0" w:color="auto"/>
        <w:right w:val="none" w:sz="0" w:space="0" w:color="auto"/>
      </w:divBdr>
    </w:div>
    <w:div w:id="1936210654">
      <w:bodyDiv w:val="1"/>
      <w:marLeft w:val="0"/>
      <w:marRight w:val="0"/>
      <w:marTop w:val="0"/>
      <w:marBottom w:val="0"/>
      <w:divBdr>
        <w:top w:val="none" w:sz="0" w:space="0" w:color="auto"/>
        <w:left w:val="none" w:sz="0" w:space="0" w:color="auto"/>
        <w:bottom w:val="none" w:sz="0" w:space="0" w:color="auto"/>
        <w:right w:val="none" w:sz="0" w:space="0" w:color="auto"/>
      </w:divBdr>
    </w:div>
    <w:div w:id="1938171957">
      <w:bodyDiv w:val="1"/>
      <w:marLeft w:val="0"/>
      <w:marRight w:val="0"/>
      <w:marTop w:val="0"/>
      <w:marBottom w:val="0"/>
      <w:divBdr>
        <w:top w:val="none" w:sz="0" w:space="0" w:color="auto"/>
        <w:left w:val="none" w:sz="0" w:space="0" w:color="auto"/>
        <w:bottom w:val="none" w:sz="0" w:space="0" w:color="auto"/>
        <w:right w:val="none" w:sz="0" w:space="0" w:color="auto"/>
      </w:divBdr>
    </w:div>
    <w:div w:id="1939094718">
      <w:bodyDiv w:val="1"/>
      <w:marLeft w:val="0"/>
      <w:marRight w:val="0"/>
      <w:marTop w:val="0"/>
      <w:marBottom w:val="0"/>
      <w:divBdr>
        <w:top w:val="none" w:sz="0" w:space="0" w:color="auto"/>
        <w:left w:val="none" w:sz="0" w:space="0" w:color="auto"/>
        <w:bottom w:val="none" w:sz="0" w:space="0" w:color="auto"/>
        <w:right w:val="none" w:sz="0" w:space="0" w:color="auto"/>
      </w:divBdr>
    </w:div>
    <w:div w:id="1943756886">
      <w:bodyDiv w:val="1"/>
      <w:marLeft w:val="0"/>
      <w:marRight w:val="0"/>
      <w:marTop w:val="0"/>
      <w:marBottom w:val="0"/>
      <w:divBdr>
        <w:top w:val="none" w:sz="0" w:space="0" w:color="auto"/>
        <w:left w:val="none" w:sz="0" w:space="0" w:color="auto"/>
        <w:bottom w:val="none" w:sz="0" w:space="0" w:color="auto"/>
        <w:right w:val="none" w:sz="0" w:space="0" w:color="auto"/>
      </w:divBdr>
    </w:div>
    <w:div w:id="1944268140">
      <w:bodyDiv w:val="1"/>
      <w:marLeft w:val="0"/>
      <w:marRight w:val="0"/>
      <w:marTop w:val="0"/>
      <w:marBottom w:val="0"/>
      <w:divBdr>
        <w:top w:val="none" w:sz="0" w:space="0" w:color="auto"/>
        <w:left w:val="none" w:sz="0" w:space="0" w:color="auto"/>
        <w:bottom w:val="none" w:sz="0" w:space="0" w:color="auto"/>
        <w:right w:val="none" w:sz="0" w:space="0" w:color="auto"/>
      </w:divBdr>
    </w:div>
    <w:div w:id="1956666950">
      <w:bodyDiv w:val="1"/>
      <w:marLeft w:val="0"/>
      <w:marRight w:val="0"/>
      <w:marTop w:val="0"/>
      <w:marBottom w:val="0"/>
      <w:divBdr>
        <w:top w:val="none" w:sz="0" w:space="0" w:color="auto"/>
        <w:left w:val="none" w:sz="0" w:space="0" w:color="auto"/>
        <w:bottom w:val="none" w:sz="0" w:space="0" w:color="auto"/>
        <w:right w:val="none" w:sz="0" w:space="0" w:color="auto"/>
      </w:divBdr>
    </w:div>
    <w:div w:id="1964268858">
      <w:bodyDiv w:val="1"/>
      <w:marLeft w:val="0"/>
      <w:marRight w:val="0"/>
      <w:marTop w:val="0"/>
      <w:marBottom w:val="0"/>
      <w:divBdr>
        <w:top w:val="none" w:sz="0" w:space="0" w:color="auto"/>
        <w:left w:val="none" w:sz="0" w:space="0" w:color="auto"/>
        <w:bottom w:val="none" w:sz="0" w:space="0" w:color="auto"/>
        <w:right w:val="none" w:sz="0" w:space="0" w:color="auto"/>
      </w:divBdr>
    </w:div>
    <w:div w:id="1965888497">
      <w:bodyDiv w:val="1"/>
      <w:marLeft w:val="0"/>
      <w:marRight w:val="0"/>
      <w:marTop w:val="0"/>
      <w:marBottom w:val="0"/>
      <w:divBdr>
        <w:top w:val="none" w:sz="0" w:space="0" w:color="auto"/>
        <w:left w:val="none" w:sz="0" w:space="0" w:color="auto"/>
        <w:bottom w:val="none" w:sz="0" w:space="0" w:color="auto"/>
        <w:right w:val="none" w:sz="0" w:space="0" w:color="auto"/>
      </w:divBdr>
    </w:div>
    <w:div w:id="1968118374">
      <w:bodyDiv w:val="1"/>
      <w:marLeft w:val="0"/>
      <w:marRight w:val="0"/>
      <w:marTop w:val="0"/>
      <w:marBottom w:val="0"/>
      <w:divBdr>
        <w:top w:val="none" w:sz="0" w:space="0" w:color="auto"/>
        <w:left w:val="none" w:sz="0" w:space="0" w:color="auto"/>
        <w:bottom w:val="none" w:sz="0" w:space="0" w:color="auto"/>
        <w:right w:val="none" w:sz="0" w:space="0" w:color="auto"/>
      </w:divBdr>
    </w:div>
    <w:div w:id="1970478993">
      <w:bodyDiv w:val="1"/>
      <w:marLeft w:val="0"/>
      <w:marRight w:val="0"/>
      <w:marTop w:val="0"/>
      <w:marBottom w:val="0"/>
      <w:divBdr>
        <w:top w:val="none" w:sz="0" w:space="0" w:color="auto"/>
        <w:left w:val="none" w:sz="0" w:space="0" w:color="auto"/>
        <w:bottom w:val="none" w:sz="0" w:space="0" w:color="auto"/>
        <w:right w:val="none" w:sz="0" w:space="0" w:color="auto"/>
      </w:divBdr>
    </w:div>
    <w:div w:id="1970546131">
      <w:bodyDiv w:val="1"/>
      <w:marLeft w:val="0"/>
      <w:marRight w:val="0"/>
      <w:marTop w:val="0"/>
      <w:marBottom w:val="0"/>
      <w:divBdr>
        <w:top w:val="none" w:sz="0" w:space="0" w:color="auto"/>
        <w:left w:val="none" w:sz="0" w:space="0" w:color="auto"/>
        <w:bottom w:val="none" w:sz="0" w:space="0" w:color="auto"/>
        <w:right w:val="none" w:sz="0" w:space="0" w:color="auto"/>
      </w:divBdr>
    </w:div>
    <w:div w:id="1972594728">
      <w:bodyDiv w:val="1"/>
      <w:marLeft w:val="0"/>
      <w:marRight w:val="0"/>
      <w:marTop w:val="0"/>
      <w:marBottom w:val="0"/>
      <w:divBdr>
        <w:top w:val="none" w:sz="0" w:space="0" w:color="auto"/>
        <w:left w:val="none" w:sz="0" w:space="0" w:color="auto"/>
        <w:bottom w:val="none" w:sz="0" w:space="0" w:color="auto"/>
        <w:right w:val="none" w:sz="0" w:space="0" w:color="auto"/>
      </w:divBdr>
    </w:div>
    <w:div w:id="1977098113">
      <w:bodyDiv w:val="1"/>
      <w:marLeft w:val="0"/>
      <w:marRight w:val="0"/>
      <w:marTop w:val="0"/>
      <w:marBottom w:val="0"/>
      <w:divBdr>
        <w:top w:val="none" w:sz="0" w:space="0" w:color="auto"/>
        <w:left w:val="none" w:sz="0" w:space="0" w:color="auto"/>
        <w:bottom w:val="none" w:sz="0" w:space="0" w:color="auto"/>
        <w:right w:val="none" w:sz="0" w:space="0" w:color="auto"/>
      </w:divBdr>
    </w:div>
    <w:div w:id="1979454823">
      <w:bodyDiv w:val="1"/>
      <w:marLeft w:val="0"/>
      <w:marRight w:val="0"/>
      <w:marTop w:val="0"/>
      <w:marBottom w:val="0"/>
      <w:divBdr>
        <w:top w:val="none" w:sz="0" w:space="0" w:color="auto"/>
        <w:left w:val="none" w:sz="0" w:space="0" w:color="auto"/>
        <w:bottom w:val="none" w:sz="0" w:space="0" w:color="auto"/>
        <w:right w:val="none" w:sz="0" w:space="0" w:color="auto"/>
      </w:divBdr>
    </w:div>
    <w:div w:id="1980182665">
      <w:bodyDiv w:val="1"/>
      <w:marLeft w:val="0"/>
      <w:marRight w:val="0"/>
      <w:marTop w:val="0"/>
      <w:marBottom w:val="0"/>
      <w:divBdr>
        <w:top w:val="none" w:sz="0" w:space="0" w:color="auto"/>
        <w:left w:val="none" w:sz="0" w:space="0" w:color="auto"/>
        <w:bottom w:val="none" w:sz="0" w:space="0" w:color="auto"/>
        <w:right w:val="none" w:sz="0" w:space="0" w:color="auto"/>
      </w:divBdr>
    </w:div>
    <w:div w:id="1980727019">
      <w:bodyDiv w:val="1"/>
      <w:marLeft w:val="0"/>
      <w:marRight w:val="0"/>
      <w:marTop w:val="0"/>
      <w:marBottom w:val="0"/>
      <w:divBdr>
        <w:top w:val="none" w:sz="0" w:space="0" w:color="auto"/>
        <w:left w:val="none" w:sz="0" w:space="0" w:color="auto"/>
        <w:bottom w:val="none" w:sz="0" w:space="0" w:color="auto"/>
        <w:right w:val="none" w:sz="0" w:space="0" w:color="auto"/>
      </w:divBdr>
    </w:div>
    <w:div w:id="1981686334">
      <w:bodyDiv w:val="1"/>
      <w:marLeft w:val="0"/>
      <w:marRight w:val="0"/>
      <w:marTop w:val="0"/>
      <w:marBottom w:val="0"/>
      <w:divBdr>
        <w:top w:val="none" w:sz="0" w:space="0" w:color="auto"/>
        <w:left w:val="none" w:sz="0" w:space="0" w:color="auto"/>
        <w:bottom w:val="none" w:sz="0" w:space="0" w:color="auto"/>
        <w:right w:val="none" w:sz="0" w:space="0" w:color="auto"/>
      </w:divBdr>
    </w:div>
    <w:div w:id="1991639056">
      <w:bodyDiv w:val="1"/>
      <w:marLeft w:val="0"/>
      <w:marRight w:val="0"/>
      <w:marTop w:val="0"/>
      <w:marBottom w:val="0"/>
      <w:divBdr>
        <w:top w:val="none" w:sz="0" w:space="0" w:color="auto"/>
        <w:left w:val="none" w:sz="0" w:space="0" w:color="auto"/>
        <w:bottom w:val="none" w:sz="0" w:space="0" w:color="auto"/>
        <w:right w:val="none" w:sz="0" w:space="0" w:color="auto"/>
      </w:divBdr>
    </w:div>
    <w:div w:id="1992101453">
      <w:bodyDiv w:val="1"/>
      <w:marLeft w:val="0"/>
      <w:marRight w:val="0"/>
      <w:marTop w:val="0"/>
      <w:marBottom w:val="0"/>
      <w:divBdr>
        <w:top w:val="none" w:sz="0" w:space="0" w:color="auto"/>
        <w:left w:val="none" w:sz="0" w:space="0" w:color="auto"/>
        <w:bottom w:val="none" w:sz="0" w:space="0" w:color="auto"/>
        <w:right w:val="none" w:sz="0" w:space="0" w:color="auto"/>
      </w:divBdr>
    </w:div>
    <w:div w:id="1998728121">
      <w:bodyDiv w:val="1"/>
      <w:marLeft w:val="0"/>
      <w:marRight w:val="0"/>
      <w:marTop w:val="0"/>
      <w:marBottom w:val="0"/>
      <w:divBdr>
        <w:top w:val="none" w:sz="0" w:space="0" w:color="auto"/>
        <w:left w:val="none" w:sz="0" w:space="0" w:color="auto"/>
        <w:bottom w:val="none" w:sz="0" w:space="0" w:color="auto"/>
        <w:right w:val="none" w:sz="0" w:space="0" w:color="auto"/>
      </w:divBdr>
    </w:div>
    <w:div w:id="2000570941">
      <w:bodyDiv w:val="1"/>
      <w:marLeft w:val="0"/>
      <w:marRight w:val="0"/>
      <w:marTop w:val="0"/>
      <w:marBottom w:val="0"/>
      <w:divBdr>
        <w:top w:val="none" w:sz="0" w:space="0" w:color="auto"/>
        <w:left w:val="none" w:sz="0" w:space="0" w:color="auto"/>
        <w:bottom w:val="none" w:sz="0" w:space="0" w:color="auto"/>
        <w:right w:val="none" w:sz="0" w:space="0" w:color="auto"/>
      </w:divBdr>
    </w:div>
    <w:div w:id="2002584029">
      <w:bodyDiv w:val="1"/>
      <w:marLeft w:val="0"/>
      <w:marRight w:val="0"/>
      <w:marTop w:val="0"/>
      <w:marBottom w:val="0"/>
      <w:divBdr>
        <w:top w:val="none" w:sz="0" w:space="0" w:color="auto"/>
        <w:left w:val="none" w:sz="0" w:space="0" w:color="auto"/>
        <w:bottom w:val="none" w:sz="0" w:space="0" w:color="auto"/>
        <w:right w:val="none" w:sz="0" w:space="0" w:color="auto"/>
      </w:divBdr>
    </w:div>
    <w:div w:id="2002808805">
      <w:bodyDiv w:val="1"/>
      <w:marLeft w:val="0"/>
      <w:marRight w:val="0"/>
      <w:marTop w:val="0"/>
      <w:marBottom w:val="0"/>
      <w:divBdr>
        <w:top w:val="none" w:sz="0" w:space="0" w:color="auto"/>
        <w:left w:val="none" w:sz="0" w:space="0" w:color="auto"/>
        <w:bottom w:val="none" w:sz="0" w:space="0" w:color="auto"/>
        <w:right w:val="none" w:sz="0" w:space="0" w:color="auto"/>
      </w:divBdr>
    </w:div>
    <w:div w:id="2008552387">
      <w:bodyDiv w:val="1"/>
      <w:marLeft w:val="0"/>
      <w:marRight w:val="0"/>
      <w:marTop w:val="0"/>
      <w:marBottom w:val="0"/>
      <w:divBdr>
        <w:top w:val="none" w:sz="0" w:space="0" w:color="auto"/>
        <w:left w:val="none" w:sz="0" w:space="0" w:color="auto"/>
        <w:bottom w:val="none" w:sz="0" w:space="0" w:color="auto"/>
        <w:right w:val="none" w:sz="0" w:space="0" w:color="auto"/>
      </w:divBdr>
    </w:div>
    <w:div w:id="2012683647">
      <w:bodyDiv w:val="1"/>
      <w:marLeft w:val="0"/>
      <w:marRight w:val="0"/>
      <w:marTop w:val="0"/>
      <w:marBottom w:val="0"/>
      <w:divBdr>
        <w:top w:val="none" w:sz="0" w:space="0" w:color="auto"/>
        <w:left w:val="none" w:sz="0" w:space="0" w:color="auto"/>
        <w:bottom w:val="none" w:sz="0" w:space="0" w:color="auto"/>
        <w:right w:val="none" w:sz="0" w:space="0" w:color="auto"/>
      </w:divBdr>
    </w:div>
    <w:div w:id="2014915201">
      <w:bodyDiv w:val="1"/>
      <w:marLeft w:val="0"/>
      <w:marRight w:val="0"/>
      <w:marTop w:val="0"/>
      <w:marBottom w:val="0"/>
      <w:divBdr>
        <w:top w:val="none" w:sz="0" w:space="0" w:color="auto"/>
        <w:left w:val="none" w:sz="0" w:space="0" w:color="auto"/>
        <w:bottom w:val="none" w:sz="0" w:space="0" w:color="auto"/>
        <w:right w:val="none" w:sz="0" w:space="0" w:color="auto"/>
      </w:divBdr>
    </w:div>
    <w:div w:id="2016686215">
      <w:bodyDiv w:val="1"/>
      <w:marLeft w:val="0"/>
      <w:marRight w:val="0"/>
      <w:marTop w:val="0"/>
      <w:marBottom w:val="0"/>
      <w:divBdr>
        <w:top w:val="none" w:sz="0" w:space="0" w:color="auto"/>
        <w:left w:val="none" w:sz="0" w:space="0" w:color="auto"/>
        <w:bottom w:val="none" w:sz="0" w:space="0" w:color="auto"/>
        <w:right w:val="none" w:sz="0" w:space="0" w:color="auto"/>
      </w:divBdr>
    </w:div>
    <w:div w:id="2023967063">
      <w:bodyDiv w:val="1"/>
      <w:marLeft w:val="0"/>
      <w:marRight w:val="0"/>
      <w:marTop w:val="0"/>
      <w:marBottom w:val="0"/>
      <w:divBdr>
        <w:top w:val="none" w:sz="0" w:space="0" w:color="auto"/>
        <w:left w:val="none" w:sz="0" w:space="0" w:color="auto"/>
        <w:bottom w:val="none" w:sz="0" w:space="0" w:color="auto"/>
        <w:right w:val="none" w:sz="0" w:space="0" w:color="auto"/>
      </w:divBdr>
    </w:div>
    <w:div w:id="2025595909">
      <w:bodyDiv w:val="1"/>
      <w:marLeft w:val="0"/>
      <w:marRight w:val="0"/>
      <w:marTop w:val="0"/>
      <w:marBottom w:val="0"/>
      <w:divBdr>
        <w:top w:val="none" w:sz="0" w:space="0" w:color="auto"/>
        <w:left w:val="none" w:sz="0" w:space="0" w:color="auto"/>
        <w:bottom w:val="none" w:sz="0" w:space="0" w:color="auto"/>
        <w:right w:val="none" w:sz="0" w:space="0" w:color="auto"/>
      </w:divBdr>
    </w:div>
    <w:div w:id="2030138471">
      <w:bodyDiv w:val="1"/>
      <w:marLeft w:val="0"/>
      <w:marRight w:val="0"/>
      <w:marTop w:val="0"/>
      <w:marBottom w:val="0"/>
      <w:divBdr>
        <w:top w:val="none" w:sz="0" w:space="0" w:color="auto"/>
        <w:left w:val="none" w:sz="0" w:space="0" w:color="auto"/>
        <w:bottom w:val="none" w:sz="0" w:space="0" w:color="auto"/>
        <w:right w:val="none" w:sz="0" w:space="0" w:color="auto"/>
      </w:divBdr>
    </w:div>
    <w:div w:id="2030830124">
      <w:bodyDiv w:val="1"/>
      <w:marLeft w:val="0"/>
      <w:marRight w:val="0"/>
      <w:marTop w:val="0"/>
      <w:marBottom w:val="0"/>
      <w:divBdr>
        <w:top w:val="none" w:sz="0" w:space="0" w:color="auto"/>
        <w:left w:val="none" w:sz="0" w:space="0" w:color="auto"/>
        <w:bottom w:val="none" w:sz="0" w:space="0" w:color="auto"/>
        <w:right w:val="none" w:sz="0" w:space="0" w:color="auto"/>
      </w:divBdr>
    </w:div>
    <w:div w:id="2043436264">
      <w:bodyDiv w:val="1"/>
      <w:marLeft w:val="0"/>
      <w:marRight w:val="0"/>
      <w:marTop w:val="0"/>
      <w:marBottom w:val="0"/>
      <w:divBdr>
        <w:top w:val="none" w:sz="0" w:space="0" w:color="auto"/>
        <w:left w:val="none" w:sz="0" w:space="0" w:color="auto"/>
        <w:bottom w:val="none" w:sz="0" w:space="0" w:color="auto"/>
        <w:right w:val="none" w:sz="0" w:space="0" w:color="auto"/>
      </w:divBdr>
    </w:div>
    <w:div w:id="2045598880">
      <w:bodyDiv w:val="1"/>
      <w:marLeft w:val="0"/>
      <w:marRight w:val="0"/>
      <w:marTop w:val="0"/>
      <w:marBottom w:val="0"/>
      <w:divBdr>
        <w:top w:val="none" w:sz="0" w:space="0" w:color="auto"/>
        <w:left w:val="none" w:sz="0" w:space="0" w:color="auto"/>
        <w:bottom w:val="none" w:sz="0" w:space="0" w:color="auto"/>
        <w:right w:val="none" w:sz="0" w:space="0" w:color="auto"/>
      </w:divBdr>
      <w:divsChild>
        <w:div w:id="476385718">
          <w:marLeft w:val="0"/>
          <w:marRight w:val="0"/>
          <w:marTop w:val="0"/>
          <w:marBottom w:val="0"/>
          <w:divBdr>
            <w:top w:val="none" w:sz="0" w:space="0" w:color="auto"/>
            <w:left w:val="none" w:sz="0" w:space="0" w:color="auto"/>
            <w:bottom w:val="none" w:sz="0" w:space="0" w:color="auto"/>
            <w:right w:val="none" w:sz="0" w:space="0" w:color="auto"/>
          </w:divBdr>
        </w:div>
      </w:divsChild>
    </w:div>
    <w:div w:id="2045711224">
      <w:bodyDiv w:val="1"/>
      <w:marLeft w:val="0"/>
      <w:marRight w:val="0"/>
      <w:marTop w:val="0"/>
      <w:marBottom w:val="0"/>
      <w:divBdr>
        <w:top w:val="none" w:sz="0" w:space="0" w:color="auto"/>
        <w:left w:val="none" w:sz="0" w:space="0" w:color="auto"/>
        <w:bottom w:val="none" w:sz="0" w:space="0" w:color="auto"/>
        <w:right w:val="none" w:sz="0" w:space="0" w:color="auto"/>
      </w:divBdr>
    </w:div>
    <w:div w:id="2049061043">
      <w:bodyDiv w:val="1"/>
      <w:marLeft w:val="0"/>
      <w:marRight w:val="0"/>
      <w:marTop w:val="0"/>
      <w:marBottom w:val="0"/>
      <w:divBdr>
        <w:top w:val="none" w:sz="0" w:space="0" w:color="auto"/>
        <w:left w:val="none" w:sz="0" w:space="0" w:color="auto"/>
        <w:bottom w:val="none" w:sz="0" w:space="0" w:color="auto"/>
        <w:right w:val="none" w:sz="0" w:space="0" w:color="auto"/>
      </w:divBdr>
    </w:div>
    <w:div w:id="2054960108">
      <w:bodyDiv w:val="1"/>
      <w:marLeft w:val="0"/>
      <w:marRight w:val="0"/>
      <w:marTop w:val="0"/>
      <w:marBottom w:val="0"/>
      <w:divBdr>
        <w:top w:val="none" w:sz="0" w:space="0" w:color="auto"/>
        <w:left w:val="none" w:sz="0" w:space="0" w:color="auto"/>
        <w:bottom w:val="none" w:sz="0" w:space="0" w:color="auto"/>
        <w:right w:val="none" w:sz="0" w:space="0" w:color="auto"/>
      </w:divBdr>
    </w:div>
    <w:div w:id="2058581998">
      <w:bodyDiv w:val="1"/>
      <w:marLeft w:val="0"/>
      <w:marRight w:val="0"/>
      <w:marTop w:val="0"/>
      <w:marBottom w:val="0"/>
      <w:divBdr>
        <w:top w:val="none" w:sz="0" w:space="0" w:color="auto"/>
        <w:left w:val="none" w:sz="0" w:space="0" w:color="auto"/>
        <w:bottom w:val="none" w:sz="0" w:space="0" w:color="auto"/>
        <w:right w:val="none" w:sz="0" w:space="0" w:color="auto"/>
      </w:divBdr>
    </w:div>
    <w:div w:id="2060129147">
      <w:bodyDiv w:val="1"/>
      <w:marLeft w:val="0"/>
      <w:marRight w:val="0"/>
      <w:marTop w:val="0"/>
      <w:marBottom w:val="0"/>
      <w:divBdr>
        <w:top w:val="none" w:sz="0" w:space="0" w:color="auto"/>
        <w:left w:val="none" w:sz="0" w:space="0" w:color="auto"/>
        <w:bottom w:val="none" w:sz="0" w:space="0" w:color="auto"/>
        <w:right w:val="none" w:sz="0" w:space="0" w:color="auto"/>
      </w:divBdr>
    </w:div>
    <w:div w:id="2061662020">
      <w:bodyDiv w:val="1"/>
      <w:marLeft w:val="0"/>
      <w:marRight w:val="0"/>
      <w:marTop w:val="0"/>
      <w:marBottom w:val="0"/>
      <w:divBdr>
        <w:top w:val="none" w:sz="0" w:space="0" w:color="auto"/>
        <w:left w:val="none" w:sz="0" w:space="0" w:color="auto"/>
        <w:bottom w:val="none" w:sz="0" w:space="0" w:color="auto"/>
        <w:right w:val="none" w:sz="0" w:space="0" w:color="auto"/>
      </w:divBdr>
    </w:div>
    <w:div w:id="2070422267">
      <w:bodyDiv w:val="1"/>
      <w:marLeft w:val="0"/>
      <w:marRight w:val="0"/>
      <w:marTop w:val="0"/>
      <w:marBottom w:val="0"/>
      <w:divBdr>
        <w:top w:val="none" w:sz="0" w:space="0" w:color="auto"/>
        <w:left w:val="none" w:sz="0" w:space="0" w:color="auto"/>
        <w:bottom w:val="none" w:sz="0" w:space="0" w:color="auto"/>
        <w:right w:val="none" w:sz="0" w:space="0" w:color="auto"/>
      </w:divBdr>
    </w:div>
    <w:div w:id="2072848965">
      <w:bodyDiv w:val="1"/>
      <w:marLeft w:val="0"/>
      <w:marRight w:val="0"/>
      <w:marTop w:val="0"/>
      <w:marBottom w:val="0"/>
      <w:divBdr>
        <w:top w:val="none" w:sz="0" w:space="0" w:color="auto"/>
        <w:left w:val="none" w:sz="0" w:space="0" w:color="auto"/>
        <w:bottom w:val="none" w:sz="0" w:space="0" w:color="auto"/>
        <w:right w:val="none" w:sz="0" w:space="0" w:color="auto"/>
      </w:divBdr>
    </w:div>
    <w:div w:id="2078359089">
      <w:bodyDiv w:val="1"/>
      <w:marLeft w:val="0"/>
      <w:marRight w:val="0"/>
      <w:marTop w:val="0"/>
      <w:marBottom w:val="0"/>
      <w:divBdr>
        <w:top w:val="none" w:sz="0" w:space="0" w:color="auto"/>
        <w:left w:val="none" w:sz="0" w:space="0" w:color="auto"/>
        <w:bottom w:val="none" w:sz="0" w:space="0" w:color="auto"/>
        <w:right w:val="none" w:sz="0" w:space="0" w:color="auto"/>
      </w:divBdr>
    </w:div>
    <w:div w:id="2078631127">
      <w:bodyDiv w:val="1"/>
      <w:marLeft w:val="0"/>
      <w:marRight w:val="0"/>
      <w:marTop w:val="0"/>
      <w:marBottom w:val="0"/>
      <w:divBdr>
        <w:top w:val="none" w:sz="0" w:space="0" w:color="auto"/>
        <w:left w:val="none" w:sz="0" w:space="0" w:color="auto"/>
        <w:bottom w:val="none" w:sz="0" w:space="0" w:color="auto"/>
        <w:right w:val="none" w:sz="0" w:space="0" w:color="auto"/>
      </w:divBdr>
    </w:div>
    <w:div w:id="2084141794">
      <w:bodyDiv w:val="1"/>
      <w:marLeft w:val="0"/>
      <w:marRight w:val="0"/>
      <w:marTop w:val="0"/>
      <w:marBottom w:val="0"/>
      <w:divBdr>
        <w:top w:val="none" w:sz="0" w:space="0" w:color="auto"/>
        <w:left w:val="none" w:sz="0" w:space="0" w:color="auto"/>
        <w:bottom w:val="none" w:sz="0" w:space="0" w:color="auto"/>
        <w:right w:val="none" w:sz="0" w:space="0" w:color="auto"/>
      </w:divBdr>
    </w:div>
    <w:div w:id="2085058296">
      <w:bodyDiv w:val="1"/>
      <w:marLeft w:val="0"/>
      <w:marRight w:val="0"/>
      <w:marTop w:val="0"/>
      <w:marBottom w:val="0"/>
      <w:divBdr>
        <w:top w:val="none" w:sz="0" w:space="0" w:color="auto"/>
        <w:left w:val="none" w:sz="0" w:space="0" w:color="auto"/>
        <w:bottom w:val="none" w:sz="0" w:space="0" w:color="auto"/>
        <w:right w:val="none" w:sz="0" w:space="0" w:color="auto"/>
      </w:divBdr>
    </w:div>
    <w:div w:id="2085376419">
      <w:bodyDiv w:val="1"/>
      <w:marLeft w:val="0"/>
      <w:marRight w:val="0"/>
      <w:marTop w:val="0"/>
      <w:marBottom w:val="0"/>
      <w:divBdr>
        <w:top w:val="none" w:sz="0" w:space="0" w:color="auto"/>
        <w:left w:val="none" w:sz="0" w:space="0" w:color="auto"/>
        <w:bottom w:val="none" w:sz="0" w:space="0" w:color="auto"/>
        <w:right w:val="none" w:sz="0" w:space="0" w:color="auto"/>
      </w:divBdr>
    </w:div>
    <w:div w:id="2085833041">
      <w:bodyDiv w:val="1"/>
      <w:marLeft w:val="0"/>
      <w:marRight w:val="0"/>
      <w:marTop w:val="0"/>
      <w:marBottom w:val="0"/>
      <w:divBdr>
        <w:top w:val="none" w:sz="0" w:space="0" w:color="auto"/>
        <w:left w:val="none" w:sz="0" w:space="0" w:color="auto"/>
        <w:bottom w:val="none" w:sz="0" w:space="0" w:color="auto"/>
        <w:right w:val="none" w:sz="0" w:space="0" w:color="auto"/>
      </w:divBdr>
    </w:div>
    <w:div w:id="2086805863">
      <w:bodyDiv w:val="1"/>
      <w:marLeft w:val="0"/>
      <w:marRight w:val="0"/>
      <w:marTop w:val="0"/>
      <w:marBottom w:val="0"/>
      <w:divBdr>
        <w:top w:val="none" w:sz="0" w:space="0" w:color="auto"/>
        <w:left w:val="none" w:sz="0" w:space="0" w:color="auto"/>
        <w:bottom w:val="none" w:sz="0" w:space="0" w:color="auto"/>
        <w:right w:val="none" w:sz="0" w:space="0" w:color="auto"/>
      </w:divBdr>
    </w:div>
    <w:div w:id="2091808146">
      <w:bodyDiv w:val="1"/>
      <w:marLeft w:val="0"/>
      <w:marRight w:val="0"/>
      <w:marTop w:val="0"/>
      <w:marBottom w:val="0"/>
      <w:divBdr>
        <w:top w:val="none" w:sz="0" w:space="0" w:color="auto"/>
        <w:left w:val="none" w:sz="0" w:space="0" w:color="auto"/>
        <w:bottom w:val="none" w:sz="0" w:space="0" w:color="auto"/>
        <w:right w:val="none" w:sz="0" w:space="0" w:color="auto"/>
      </w:divBdr>
    </w:div>
    <w:div w:id="2092193246">
      <w:bodyDiv w:val="1"/>
      <w:marLeft w:val="0"/>
      <w:marRight w:val="0"/>
      <w:marTop w:val="0"/>
      <w:marBottom w:val="0"/>
      <w:divBdr>
        <w:top w:val="none" w:sz="0" w:space="0" w:color="auto"/>
        <w:left w:val="none" w:sz="0" w:space="0" w:color="auto"/>
        <w:bottom w:val="none" w:sz="0" w:space="0" w:color="auto"/>
        <w:right w:val="none" w:sz="0" w:space="0" w:color="auto"/>
      </w:divBdr>
    </w:div>
    <w:div w:id="2094274198">
      <w:bodyDiv w:val="1"/>
      <w:marLeft w:val="0"/>
      <w:marRight w:val="0"/>
      <w:marTop w:val="0"/>
      <w:marBottom w:val="0"/>
      <w:divBdr>
        <w:top w:val="none" w:sz="0" w:space="0" w:color="auto"/>
        <w:left w:val="none" w:sz="0" w:space="0" w:color="auto"/>
        <w:bottom w:val="none" w:sz="0" w:space="0" w:color="auto"/>
        <w:right w:val="none" w:sz="0" w:space="0" w:color="auto"/>
      </w:divBdr>
    </w:div>
    <w:div w:id="2099716069">
      <w:bodyDiv w:val="1"/>
      <w:marLeft w:val="0"/>
      <w:marRight w:val="0"/>
      <w:marTop w:val="0"/>
      <w:marBottom w:val="0"/>
      <w:divBdr>
        <w:top w:val="none" w:sz="0" w:space="0" w:color="auto"/>
        <w:left w:val="none" w:sz="0" w:space="0" w:color="auto"/>
        <w:bottom w:val="none" w:sz="0" w:space="0" w:color="auto"/>
        <w:right w:val="none" w:sz="0" w:space="0" w:color="auto"/>
      </w:divBdr>
    </w:div>
    <w:div w:id="2100372465">
      <w:bodyDiv w:val="1"/>
      <w:marLeft w:val="0"/>
      <w:marRight w:val="0"/>
      <w:marTop w:val="0"/>
      <w:marBottom w:val="0"/>
      <w:divBdr>
        <w:top w:val="none" w:sz="0" w:space="0" w:color="auto"/>
        <w:left w:val="none" w:sz="0" w:space="0" w:color="auto"/>
        <w:bottom w:val="none" w:sz="0" w:space="0" w:color="auto"/>
        <w:right w:val="none" w:sz="0" w:space="0" w:color="auto"/>
      </w:divBdr>
    </w:div>
    <w:div w:id="2106414557">
      <w:bodyDiv w:val="1"/>
      <w:marLeft w:val="0"/>
      <w:marRight w:val="0"/>
      <w:marTop w:val="0"/>
      <w:marBottom w:val="0"/>
      <w:divBdr>
        <w:top w:val="none" w:sz="0" w:space="0" w:color="auto"/>
        <w:left w:val="none" w:sz="0" w:space="0" w:color="auto"/>
        <w:bottom w:val="none" w:sz="0" w:space="0" w:color="auto"/>
        <w:right w:val="none" w:sz="0" w:space="0" w:color="auto"/>
      </w:divBdr>
    </w:div>
    <w:div w:id="2118022858">
      <w:bodyDiv w:val="1"/>
      <w:marLeft w:val="0"/>
      <w:marRight w:val="0"/>
      <w:marTop w:val="0"/>
      <w:marBottom w:val="0"/>
      <w:divBdr>
        <w:top w:val="none" w:sz="0" w:space="0" w:color="auto"/>
        <w:left w:val="none" w:sz="0" w:space="0" w:color="auto"/>
        <w:bottom w:val="none" w:sz="0" w:space="0" w:color="auto"/>
        <w:right w:val="none" w:sz="0" w:space="0" w:color="auto"/>
      </w:divBdr>
    </w:div>
    <w:div w:id="2118597286">
      <w:bodyDiv w:val="1"/>
      <w:marLeft w:val="0"/>
      <w:marRight w:val="0"/>
      <w:marTop w:val="0"/>
      <w:marBottom w:val="0"/>
      <w:divBdr>
        <w:top w:val="none" w:sz="0" w:space="0" w:color="auto"/>
        <w:left w:val="none" w:sz="0" w:space="0" w:color="auto"/>
        <w:bottom w:val="none" w:sz="0" w:space="0" w:color="auto"/>
        <w:right w:val="none" w:sz="0" w:space="0" w:color="auto"/>
      </w:divBdr>
    </w:div>
    <w:div w:id="2118985442">
      <w:bodyDiv w:val="1"/>
      <w:marLeft w:val="0"/>
      <w:marRight w:val="0"/>
      <w:marTop w:val="0"/>
      <w:marBottom w:val="0"/>
      <w:divBdr>
        <w:top w:val="none" w:sz="0" w:space="0" w:color="auto"/>
        <w:left w:val="none" w:sz="0" w:space="0" w:color="auto"/>
        <w:bottom w:val="none" w:sz="0" w:space="0" w:color="auto"/>
        <w:right w:val="none" w:sz="0" w:space="0" w:color="auto"/>
      </w:divBdr>
    </w:div>
    <w:div w:id="2124423750">
      <w:bodyDiv w:val="1"/>
      <w:marLeft w:val="0"/>
      <w:marRight w:val="0"/>
      <w:marTop w:val="0"/>
      <w:marBottom w:val="0"/>
      <w:divBdr>
        <w:top w:val="none" w:sz="0" w:space="0" w:color="auto"/>
        <w:left w:val="none" w:sz="0" w:space="0" w:color="auto"/>
        <w:bottom w:val="none" w:sz="0" w:space="0" w:color="auto"/>
        <w:right w:val="none" w:sz="0" w:space="0" w:color="auto"/>
      </w:divBdr>
    </w:div>
    <w:div w:id="2125030551">
      <w:bodyDiv w:val="1"/>
      <w:marLeft w:val="0"/>
      <w:marRight w:val="0"/>
      <w:marTop w:val="0"/>
      <w:marBottom w:val="0"/>
      <w:divBdr>
        <w:top w:val="none" w:sz="0" w:space="0" w:color="auto"/>
        <w:left w:val="none" w:sz="0" w:space="0" w:color="auto"/>
        <w:bottom w:val="none" w:sz="0" w:space="0" w:color="auto"/>
        <w:right w:val="none" w:sz="0" w:space="0" w:color="auto"/>
      </w:divBdr>
    </w:div>
    <w:div w:id="2128546077">
      <w:bodyDiv w:val="1"/>
      <w:marLeft w:val="0"/>
      <w:marRight w:val="0"/>
      <w:marTop w:val="0"/>
      <w:marBottom w:val="0"/>
      <w:divBdr>
        <w:top w:val="none" w:sz="0" w:space="0" w:color="auto"/>
        <w:left w:val="none" w:sz="0" w:space="0" w:color="auto"/>
        <w:bottom w:val="none" w:sz="0" w:space="0" w:color="auto"/>
        <w:right w:val="none" w:sz="0" w:space="0" w:color="auto"/>
      </w:divBdr>
    </w:div>
    <w:div w:id="2129464544">
      <w:bodyDiv w:val="1"/>
      <w:marLeft w:val="0"/>
      <w:marRight w:val="0"/>
      <w:marTop w:val="0"/>
      <w:marBottom w:val="0"/>
      <w:divBdr>
        <w:top w:val="none" w:sz="0" w:space="0" w:color="auto"/>
        <w:left w:val="none" w:sz="0" w:space="0" w:color="auto"/>
        <w:bottom w:val="none" w:sz="0" w:space="0" w:color="auto"/>
        <w:right w:val="none" w:sz="0" w:space="0" w:color="auto"/>
      </w:divBdr>
    </w:div>
    <w:div w:id="2131127143">
      <w:bodyDiv w:val="1"/>
      <w:marLeft w:val="0"/>
      <w:marRight w:val="0"/>
      <w:marTop w:val="0"/>
      <w:marBottom w:val="0"/>
      <w:divBdr>
        <w:top w:val="none" w:sz="0" w:space="0" w:color="auto"/>
        <w:left w:val="none" w:sz="0" w:space="0" w:color="auto"/>
        <w:bottom w:val="none" w:sz="0" w:space="0" w:color="auto"/>
        <w:right w:val="none" w:sz="0" w:space="0" w:color="auto"/>
      </w:divBdr>
    </w:div>
    <w:div w:id="2135101344">
      <w:bodyDiv w:val="1"/>
      <w:marLeft w:val="0"/>
      <w:marRight w:val="0"/>
      <w:marTop w:val="0"/>
      <w:marBottom w:val="0"/>
      <w:divBdr>
        <w:top w:val="none" w:sz="0" w:space="0" w:color="auto"/>
        <w:left w:val="none" w:sz="0" w:space="0" w:color="auto"/>
        <w:bottom w:val="none" w:sz="0" w:space="0" w:color="auto"/>
        <w:right w:val="none" w:sz="0" w:space="0" w:color="auto"/>
      </w:divBdr>
    </w:div>
    <w:div w:id="2139759407">
      <w:bodyDiv w:val="1"/>
      <w:marLeft w:val="0"/>
      <w:marRight w:val="0"/>
      <w:marTop w:val="0"/>
      <w:marBottom w:val="0"/>
      <w:divBdr>
        <w:top w:val="none" w:sz="0" w:space="0" w:color="auto"/>
        <w:left w:val="none" w:sz="0" w:space="0" w:color="auto"/>
        <w:bottom w:val="none" w:sz="0" w:space="0" w:color="auto"/>
        <w:right w:val="none" w:sz="0" w:space="0" w:color="auto"/>
      </w:divBdr>
    </w:div>
    <w:div w:id="2141343105">
      <w:bodyDiv w:val="1"/>
      <w:marLeft w:val="0"/>
      <w:marRight w:val="0"/>
      <w:marTop w:val="0"/>
      <w:marBottom w:val="0"/>
      <w:divBdr>
        <w:top w:val="none" w:sz="0" w:space="0" w:color="auto"/>
        <w:left w:val="none" w:sz="0" w:space="0" w:color="auto"/>
        <w:bottom w:val="none" w:sz="0" w:space="0" w:color="auto"/>
        <w:right w:val="none" w:sz="0" w:space="0" w:color="auto"/>
      </w:divBdr>
    </w:div>
    <w:div w:id="214172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hyperlink" Target="https://www.inegi.org.mx/contenidos/saladeprensa/boletines/2024/inpc_2q/inpc_2q2024_04.pdf" TargetMode="External"/><Relationship Id="rId34" Type="http://schemas.openxmlformats.org/officeDocument/2006/relationships/hyperlink" Target="https://www.inegi.org.mx/contenidos/saladeprensa/boletines/2024/itaee/itaee2024_01_Tamps.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economia.gob.mx/datamexico/es/profile/geo/tamaulipas-tm"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www.indetec.gob.mx/delivery?srv=0&amp;sl=2&amp;cat=8&amp;path=/boletin_financiero/cvm/113/BoletinFNo113_6.pdf" TargetMode="External"/><Relationship Id="rId36" Type="http://schemas.openxmlformats.org/officeDocument/2006/relationships/hyperlink" Target="https://www.disciplinafinanciera.hacienda.gob.mx/es/DISCIPLINA_FINANCIERA/Entidades_Federativas_2023" TargetMode="External"/><Relationship Id="rId10" Type="http://schemas.openxmlformats.org/officeDocument/2006/relationships/hyperlink" Target="https://www.inegi.org.mx/contenidos/saladeprensa/boletines/2024/pib_pconst/pib_pconst2024_02.pdf" TargetMode="External"/><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indetec.gob.mx/delivery?srv=0&amp;sl=2&amp;cat=8&amp;path=/boletin_financiero/cvm/114/BoletinFNo114_6.pdf" TargetMode="External"/><Relationship Id="rId27" Type="http://schemas.openxmlformats.org/officeDocument/2006/relationships/hyperlink" Target="https://www.banxico.org.mx/publicaciones-y-prensa/remesas/%7BA3350383-2234-0F8C-4323-2EE62E0428D2%7D.pdf" TargetMode="External"/><Relationship Id="rId30" Type="http://schemas.openxmlformats.org/officeDocument/2006/relationships/image" Target="media/image17.png"/><Relationship Id="rId35" Type="http://schemas.openxmlformats.org/officeDocument/2006/relationships/hyperlink" Target="https://www.inegi.org.mx/contenidos/saladeprensa/boletines/2024/etef/etef2024_03.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banxico.org.mx/publicaciones-y-prensa/anuncios-de-las-decisiones-de-politica-monetaria/%7BB2A2C412-1309-2476-F333-F223A96EA033%7D.pdf"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www.economia.gob.mx/datamexico/es/profile/geo/tamaulipas-tm"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FBF05-DD1E-4DB5-BC0D-6940FA821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55</Pages>
  <Words>18295</Words>
  <Characters>100625</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Margarita Nereyda Caballero Urbina</cp:lastModifiedBy>
  <cp:revision>17</cp:revision>
  <cp:lastPrinted>2024-04-26T03:52:00Z</cp:lastPrinted>
  <dcterms:created xsi:type="dcterms:W3CDTF">2024-04-25T21:04:00Z</dcterms:created>
  <dcterms:modified xsi:type="dcterms:W3CDTF">2024-04-26T16:34:00Z</dcterms:modified>
</cp:coreProperties>
</file>