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7A167" w14:textId="77777777" w:rsidR="00AA7087" w:rsidRPr="005F45A3" w:rsidRDefault="00D662D8" w:rsidP="00AA7087">
      <w:pPr>
        <w:pStyle w:val="Texto"/>
        <w:spacing w:after="0" w:line="240" w:lineRule="exact"/>
        <w:jc w:val="center"/>
        <w:rPr>
          <w:rFonts w:asciiTheme="minorHAnsi" w:hAnsiTheme="minorHAnsi" w:cstheme="minorHAnsi"/>
          <w:b/>
          <w:sz w:val="22"/>
          <w:szCs w:val="22"/>
        </w:rPr>
      </w:pPr>
      <w:r w:rsidRPr="005F45A3">
        <w:rPr>
          <w:rFonts w:asciiTheme="minorHAnsi" w:hAnsiTheme="minorHAnsi" w:cstheme="minorHAnsi"/>
          <w:b/>
          <w:sz w:val="22"/>
          <w:szCs w:val="22"/>
        </w:rPr>
        <w:t>N</w:t>
      </w:r>
      <w:r w:rsidR="00AA7087" w:rsidRPr="005F45A3">
        <w:rPr>
          <w:rFonts w:asciiTheme="minorHAnsi" w:hAnsiTheme="minorHAnsi" w:cstheme="minorHAnsi"/>
          <w:b/>
          <w:sz w:val="22"/>
          <w:szCs w:val="22"/>
        </w:rPr>
        <w:t>OTAS A LOS ESTADOS FINANCIEROS</w:t>
      </w:r>
    </w:p>
    <w:p w14:paraId="3AC7AD02" w14:textId="77777777" w:rsidR="00AA7087" w:rsidRPr="005F45A3" w:rsidRDefault="00AA7087" w:rsidP="00AA7087">
      <w:pPr>
        <w:tabs>
          <w:tab w:val="left" w:pos="720"/>
        </w:tabs>
        <w:spacing w:after="0" w:line="240" w:lineRule="exact"/>
        <w:ind w:left="432" w:hanging="432"/>
        <w:jc w:val="both"/>
        <w:rPr>
          <w:rFonts w:asciiTheme="minorHAnsi" w:eastAsia="Times New Roman" w:hAnsiTheme="minorHAnsi" w:cstheme="minorHAnsi"/>
          <w:lang w:eastAsia="es-ES"/>
        </w:rPr>
      </w:pPr>
    </w:p>
    <w:p w14:paraId="1944EF3C" w14:textId="042B046E" w:rsidR="00AA7087" w:rsidRPr="00386BF6" w:rsidRDefault="00386BF6" w:rsidP="00386BF6">
      <w:pPr>
        <w:pStyle w:val="Texto"/>
        <w:spacing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71108F">
        <w:rPr>
          <w:rFonts w:asciiTheme="minorHAnsi" w:hAnsiTheme="minorHAnsi" w:cstheme="minorHAnsi"/>
          <w:b/>
          <w:sz w:val="22"/>
          <w:szCs w:val="18"/>
        </w:rPr>
        <w:t xml:space="preserve">31 de Diciembre </w:t>
      </w:r>
      <w:r>
        <w:rPr>
          <w:rFonts w:asciiTheme="minorHAnsi" w:hAnsiTheme="minorHAnsi" w:cstheme="minorHAnsi"/>
          <w:b/>
          <w:sz w:val="22"/>
          <w:szCs w:val="18"/>
        </w:rPr>
        <w:t xml:space="preserve"> de 2023</w:t>
      </w:r>
    </w:p>
    <w:p w14:paraId="049A8B8B" w14:textId="6AD6C19B" w:rsidR="00AA7087" w:rsidRPr="00EE22FB" w:rsidRDefault="00EE22FB" w:rsidP="00EE22FB">
      <w:pPr>
        <w:spacing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 xml:space="preserve">a) </w:t>
      </w:r>
      <w:r w:rsidR="00AA7087" w:rsidRPr="00EE22FB">
        <w:rPr>
          <w:rFonts w:asciiTheme="minorHAnsi" w:eastAsia="Times New Roman" w:hAnsiTheme="minorHAnsi" w:cstheme="minorHAnsi"/>
          <w:b/>
          <w:lang w:eastAsia="es-ES"/>
        </w:rPr>
        <w:t>Notas de Gestión Administrativa</w:t>
      </w:r>
    </w:p>
    <w:p w14:paraId="37E8168F" w14:textId="77777777" w:rsidR="00AA7087" w:rsidRPr="005F45A3" w:rsidRDefault="00AA7087" w:rsidP="00AA7087">
      <w:pPr>
        <w:pStyle w:val="Prrafodelista"/>
        <w:spacing w:after="0" w:line="240" w:lineRule="exact"/>
        <w:ind w:left="648"/>
        <w:rPr>
          <w:rFonts w:asciiTheme="minorHAnsi" w:eastAsia="Times New Roman" w:hAnsiTheme="minorHAnsi" w:cstheme="minorHAnsi"/>
          <w:b/>
          <w:sz w:val="18"/>
          <w:szCs w:val="18"/>
          <w:lang w:eastAsia="es-ES"/>
        </w:rPr>
      </w:pPr>
    </w:p>
    <w:p w14:paraId="5DB6353A" w14:textId="77777777" w:rsidR="00AA7087" w:rsidRPr="00E850D6" w:rsidRDefault="00AA7087" w:rsidP="0008169A">
      <w:pPr>
        <w:pStyle w:val="Prrafodelista"/>
        <w:spacing w:after="0" w:line="240" w:lineRule="exact"/>
        <w:ind w:left="142" w:hanging="142"/>
        <w:jc w:val="both"/>
        <w:rPr>
          <w:rFonts w:asciiTheme="minorHAnsi" w:eastAsia="Times New Roman" w:hAnsiTheme="minorHAnsi" w:cstheme="minorHAnsi"/>
          <w:b/>
          <w:sz w:val="20"/>
          <w:szCs w:val="18"/>
          <w:lang w:val="es-ES" w:eastAsia="es-ES"/>
        </w:rPr>
      </w:pPr>
      <w:r w:rsidRPr="00E850D6">
        <w:rPr>
          <w:rFonts w:asciiTheme="minorHAnsi" w:eastAsia="Times New Roman" w:hAnsiTheme="minorHAnsi" w:cstheme="minorHAnsi"/>
          <w:b/>
          <w:sz w:val="20"/>
          <w:szCs w:val="18"/>
          <w:lang w:eastAsia="es-ES"/>
        </w:rPr>
        <w:t>Introducción</w:t>
      </w:r>
    </w:p>
    <w:p w14:paraId="3224E4A3" w14:textId="77777777" w:rsidR="00AA7087" w:rsidRPr="00E850D6" w:rsidRDefault="00AA7087" w:rsidP="00AA7087">
      <w:pPr>
        <w:pStyle w:val="Prrafodelista"/>
        <w:spacing w:after="0" w:line="240" w:lineRule="exact"/>
        <w:ind w:left="360"/>
        <w:jc w:val="both"/>
        <w:rPr>
          <w:rFonts w:asciiTheme="minorHAnsi" w:eastAsia="Times New Roman" w:hAnsiTheme="minorHAnsi" w:cstheme="minorHAnsi"/>
          <w:b/>
          <w:sz w:val="20"/>
          <w:szCs w:val="20"/>
          <w:lang w:val="es-ES" w:eastAsia="es-ES"/>
        </w:rPr>
      </w:pPr>
    </w:p>
    <w:p w14:paraId="4C6410A3" w14:textId="5CD27A0D" w:rsidR="00F25306" w:rsidRPr="008A1FFC" w:rsidRDefault="00F25306"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18"/>
          <w:szCs w:val="18"/>
          <w:lang w:val="es-ES" w:eastAsia="es-ES"/>
        </w:rPr>
      </w:pPr>
      <w:r w:rsidRPr="008A1FFC">
        <w:rPr>
          <w:rFonts w:asciiTheme="minorHAnsi" w:eastAsia="Times New Roman" w:hAnsiTheme="minorHAnsi" w:cstheme="minorHAnsi"/>
          <w:sz w:val="18"/>
          <w:szCs w:val="18"/>
          <w:lang w:val="es-ES" w:eastAsia="es-ES"/>
        </w:rPr>
        <w:t>En cumplimiento a la Ley General de Contabilidad Gubernamental se presenta la</w:t>
      </w:r>
      <w:r w:rsidR="004B6918">
        <w:rPr>
          <w:rFonts w:asciiTheme="minorHAnsi" w:eastAsia="Times New Roman" w:hAnsiTheme="minorHAnsi" w:cstheme="minorHAnsi"/>
          <w:sz w:val="18"/>
          <w:szCs w:val="18"/>
          <w:lang w:val="es-ES" w:eastAsia="es-ES"/>
        </w:rPr>
        <w:t xml:space="preserve"> Información Contable,</w:t>
      </w:r>
      <w:r w:rsidR="00C520A2">
        <w:rPr>
          <w:rFonts w:asciiTheme="minorHAnsi" w:eastAsia="Times New Roman" w:hAnsiTheme="minorHAnsi" w:cstheme="minorHAnsi"/>
          <w:sz w:val="18"/>
          <w:szCs w:val="18"/>
          <w:lang w:val="es-ES" w:eastAsia="es-ES"/>
        </w:rPr>
        <w:t xml:space="preserve"> Presupuestal </w:t>
      </w:r>
      <w:r w:rsidRPr="008A1FFC">
        <w:rPr>
          <w:rFonts w:asciiTheme="minorHAnsi" w:eastAsia="Times New Roman" w:hAnsiTheme="minorHAnsi" w:cstheme="minorHAnsi"/>
          <w:sz w:val="18"/>
          <w:szCs w:val="18"/>
          <w:lang w:val="es-ES" w:eastAsia="es-ES"/>
        </w:rPr>
        <w:t xml:space="preserve">Programática </w:t>
      </w:r>
      <w:r w:rsidR="00C520A2">
        <w:rPr>
          <w:rFonts w:asciiTheme="minorHAnsi" w:eastAsia="Times New Roman" w:hAnsiTheme="minorHAnsi" w:cstheme="minorHAnsi"/>
          <w:sz w:val="18"/>
          <w:szCs w:val="18"/>
          <w:lang w:val="es-ES" w:eastAsia="es-ES"/>
        </w:rPr>
        <w:t xml:space="preserve"> y Anexos </w:t>
      </w:r>
      <w:r w:rsidRPr="008A1FFC">
        <w:rPr>
          <w:rFonts w:asciiTheme="minorHAnsi" w:eastAsia="Times New Roman" w:hAnsiTheme="minorHAnsi" w:cstheme="minorHAnsi"/>
          <w:sz w:val="18"/>
          <w:szCs w:val="18"/>
          <w:lang w:val="es-ES" w:eastAsia="es-ES"/>
        </w:rPr>
        <w:t>del Poder Ejecutivo del Estado de Tamaulipas bajo la Normatividad emitida por el Consejo Nacional del Armonización Contable y la Ley del Gasto Público Estatal, apegándose a</w:t>
      </w:r>
      <w:r w:rsidR="007440C9" w:rsidRPr="008A1FFC">
        <w:rPr>
          <w:rFonts w:asciiTheme="minorHAnsi" w:eastAsia="Times New Roman" w:hAnsiTheme="minorHAnsi" w:cstheme="minorHAnsi"/>
          <w:sz w:val="18"/>
          <w:szCs w:val="18"/>
          <w:lang w:val="es-ES" w:eastAsia="es-ES"/>
        </w:rPr>
        <w:t xml:space="preserve"> la Ley de Ingresos para el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aprobada mediante el Decreto </w:t>
      </w:r>
      <w:r w:rsidR="007440C9" w:rsidRPr="008A1FFC">
        <w:rPr>
          <w:rFonts w:asciiTheme="minorHAnsi" w:eastAsia="Times New Roman" w:hAnsiTheme="minorHAnsi" w:cstheme="minorHAnsi"/>
          <w:sz w:val="18"/>
          <w:szCs w:val="18"/>
          <w:lang w:val="es-ES" w:eastAsia="es-ES"/>
        </w:rPr>
        <w:t>No.65-</w:t>
      </w:r>
      <w:r w:rsidR="00D078EC">
        <w:rPr>
          <w:rFonts w:asciiTheme="minorHAnsi" w:eastAsia="Times New Roman" w:hAnsiTheme="minorHAnsi" w:cstheme="minorHAnsi"/>
          <w:sz w:val="18"/>
          <w:szCs w:val="18"/>
          <w:lang w:val="es-ES" w:eastAsia="es-ES"/>
        </w:rPr>
        <w:t>496</w:t>
      </w:r>
      <w:r w:rsidRPr="008A1FFC">
        <w:rPr>
          <w:rFonts w:asciiTheme="minorHAnsi" w:eastAsia="Times New Roman" w:hAnsiTheme="minorHAnsi" w:cstheme="minorHAnsi"/>
          <w:sz w:val="18"/>
          <w:szCs w:val="18"/>
          <w:lang w:val="es-ES" w:eastAsia="es-ES"/>
        </w:rPr>
        <w:t>,</w:t>
      </w:r>
      <w:r w:rsidR="007440C9" w:rsidRPr="008A1FFC">
        <w:rPr>
          <w:rFonts w:asciiTheme="minorHAnsi" w:eastAsia="Times New Roman" w:hAnsiTheme="minorHAnsi" w:cstheme="minorHAnsi"/>
          <w:sz w:val="18"/>
          <w:szCs w:val="18"/>
          <w:lang w:val="es-ES" w:eastAsia="es-ES"/>
        </w:rPr>
        <w:t xml:space="preserve"> </w:t>
      </w:r>
      <w:r w:rsidR="00D078EC">
        <w:rPr>
          <w:rFonts w:asciiTheme="minorHAnsi" w:eastAsia="Times New Roman" w:hAnsiTheme="minorHAnsi" w:cstheme="minorHAnsi"/>
          <w:sz w:val="18"/>
          <w:szCs w:val="18"/>
          <w:lang w:val="es-ES" w:eastAsia="es-ES"/>
        </w:rPr>
        <w:t xml:space="preserve"> y </w:t>
      </w:r>
      <w:r w:rsidRPr="008A1FFC">
        <w:rPr>
          <w:rFonts w:asciiTheme="minorHAnsi" w:eastAsia="Times New Roman" w:hAnsiTheme="minorHAnsi" w:cstheme="minorHAnsi"/>
          <w:sz w:val="18"/>
          <w:szCs w:val="18"/>
          <w:lang w:val="es-ES" w:eastAsia="es-ES"/>
        </w:rPr>
        <w:t xml:space="preserve"> Presupuesto de Egresos </w:t>
      </w:r>
      <w:r w:rsidR="007440C9" w:rsidRPr="008A1FFC">
        <w:rPr>
          <w:rFonts w:asciiTheme="minorHAnsi" w:eastAsia="Times New Roman" w:hAnsiTheme="minorHAnsi" w:cstheme="minorHAnsi"/>
          <w:sz w:val="18"/>
          <w:szCs w:val="18"/>
          <w:lang w:val="es-ES" w:eastAsia="es-ES"/>
        </w:rPr>
        <w:t>promulgado en el Decreto</w:t>
      </w:r>
      <w:r w:rsidR="00D078EC">
        <w:rPr>
          <w:rFonts w:asciiTheme="minorHAnsi" w:eastAsia="Times New Roman" w:hAnsiTheme="minorHAnsi" w:cstheme="minorHAnsi"/>
          <w:sz w:val="18"/>
          <w:szCs w:val="18"/>
          <w:lang w:val="es-ES" w:eastAsia="es-ES"/>
        </w:rPr>
        <w:t xml:space="preserve"> No. 65-497 p</w:t>
      </w:r>
      <w:r w:rsidRPr="008A1FFC">
        <w:rPr>
          <w:rFonts w:asciiTheme="minorHAnsi" w:eastAsia="Times New Roman" w:hAnsiTheme="minorHAnsi" w:cstheme="minorHAnsi"/>
          <w:sz w:val="18"/>
          <w:szCs w:val="18"/>
          <w:lang w:val="es-ES" w:eastAsia="es-ES"/>
        </w:rPr>
        <w:t>ara el Ejercicio Fiscal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w:t>
      </w:r>
      <w:r w:rsidR="007440C9" w:rsidRPr="008A1FFC">
        <w:rPr>
          <w:rFonts w:asciiTheme="minorHAnsi" w:eastAsia="Times New Roman" w:hAnsiTheme="minorHAnsi" w:cstheme="minorHAnsi"/>
          <w:sz w:val="18"/>
          <w:szCs w:val="18"/>
          <w:lang w:val="es-ES" w:eastAsia="es-ES"/>
        </w:rPr>
        <w:t>publicado</w:t>
      </w:r>
      <w:r w:rsidRPr="008A1FFC">
        <w:rPr>
          <w:rFonts w:asciiTheme="minorHAnsi" w:eastAsia="Times New Roman" w:hAnsiTheme="minorHAnsi" w:cstheme="minorHAnsi"/>
          <w:sz w:val="18"/>
          <w:szCs w:val="18"/>
          <w:lang w:val="es-ES" w:eastAsia="es-ES"/>
        </w:rPr>
        <w:t xml:space="preserve"> en el Periódico Oficial del Estado el </w:t>
      </w:r>
      <w:r w:rsidR="007440C9" w:rsidRPr="008A1FFC">
        <w:rPr>
          <w:rFonts w:asciiTheme="minorHAnsi" w:eastAsia="Times New Roman" w:hAnsiTheme="minorHAnsi" w:cstheme="minorHAnsi"/>
          <w:sz w:val="18"/>
          <w:szCs w:val="18"/>
          <w:lang w:val="es-ES" w:eastAsia="es-ES"/>
        </w:rPr>
        <w:t>2</w:t>
      </w:r>
      <w:r w:rsidR="00D078EC">
        <w:rPr>
          <w:rFonts w:asciiTheme="minorHAnsi" w:eastAsia="Times New Roman" w:hAnsiTheme="minorHAnsi" w:cstheme="minorHAnsi"/>
          <w:sz w:val="18"/>
          <w:szCs w:val="18"/>
          <w:lang w:val="es-ES" w:eastAsia="es-ES"/>
        </w:rPr>
        <w:t>0</w:t>
      </w:r>
      <w:r w:rsidR="007440C9" w:rsidRPr="008A1FFC">
        <w:rPr>
          <w:rFonts w:asciiTheme="minorHAnsi" w:eastAsia="Times New Roman" w:hAnsiTheme="minorHAnsi" w:cstheme="minorHAnsi"/>
          <w:sz w:val="18"/>
          <w:szCs w:val="18"/>
          <w:lang w:val="es-ES" w:eastAsia="es-ES"/>
        </w:rPr>
        <w:t xml:space="preserve"> de </w:t>
      </w:r>
      <w:r w:rsidR="00D078EC">
        <w:rPr>
          <w:rFonts w:asciiTheme="minorHAnsi" w:eastAsia="Times New Roman" w:hAnsiTheme="minorHAnsi" w:cstheme="minorHAnsi"/>
          <w:sz w:val="18"/>
          <w:szCs w:val="18"/>
          <w:lang w:val="es-ES" w:eastAsia="es-ES"/>
        </w:rPr>
        <w:t>diciembre</w:t>
      </w:r>
      <w:r w:rsidR="007440C9" w:rsidRPr="008A1FFC">
        <w:rPr>
          <w:rFonts w:asciiTheme="minorHAnsi" w:eastAsia="Times New Roman" w:hAnsiTheme="minorHAnsi" w:cstheme="minorHAnsi"/>
          <w:sz w:val="18"/>
          <w:szCs w:val="18"/>
          <w:lang w:val="es-ES" w:eastAsia="es-ES"/>
        </w:rPr>
        <w:t xml:space="preserve"> de 2022</w:t>
      </w:r>
      <w:r w:rsidR="00D078EC">
        <w:rPr>
          <w:rFonts w:asciiTheme="minorHAnsi" w:eastAsia="Times New Roman" w:hAnsiTheme="minorHAnsi" w:cstheme="minorHAnsi"/>
          <w:sz w:val="18"/>
          <w:szCs w:val="18"/>
          <w:lang w:val="es-ES" w:eastAsia="es-ES"/>
        </w:rPr>
        <w:t xml:space="preserve"> en la edición Vespertina Núm. 151.</w:t>
      </w:r>
    </w:p>
    <w:p w14:paraId="4CF45D1B" w14:textId="77777777" w:rsidR="00B20E12" w:rsidRPr="00E850D6" w:rsidRDefault="00B20E12"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20"/>
          <w:szCs w:val="20"/>
          <w:lang w:val="es-ES" w:eastAsia="es-ES"/>
        </w:rPr>
      </w:pPr>
    </w:p>
    <w:p w14:paraId="0EB140D0" w14:textId="4A870AFA" w:rsidR="00352A1E" w:rsidRPr="00352A1E" w:rsidRDefault="00352A1E" w:rsidP="00352A1E">
      <w:pPr>
        <w:widowControl w:val="0"/>
        <w:spacing w:after="0" w:line="240" w:lineRule="auto"/>
        <w:ind w:right="3566"/>
        <w:jc w:val="both"/>
        <w:outlineLvl w:val="0"/>
        <w:rPr>
          <w:rFonts w:asciiTheme="minorHAnsi" w:eastAsia="Arial" w:hAnsiTheme="minorHAnsi" w:cstheme="minorHAnsi"/>
          <w:b/>
          <w:bCs/>
          <w:sz w:val="20"/>
          <w:szCs w:val="18"/>
        </w:rPr>
      </w:pPr>
      <w:r>
        <w:rPr>
          <w:rFonts w:asciiTheme="minorHAnsi" w:eastAsia="Arial" w:hAnsiTheme="minorHAnsi" w:cstheme="minorHAnsi"/>
          <w:b/>
          <w:bCs/>
          <w:sz w:val="20"/>
          <w:szCs w:val="18"/>
        </w:rPr>
        <w:t xml:space="preserve">1.- </w:t>
      </w:r>
      <w:r w:rsidRPr="00352A1E">
        <w:rPr>
          <w:rFonts w:asciiTheme="minorHAnsi" w:eastAsia="Arial" w:hAnsiTheme="minorHAnsi" w:cstheme="minorHAnsi"/>
          <w:b/>
          <w:bCs/>
          <w:sz w:val="20"/>
          <w:szCs w:val="18"/>
        </w:rPr>
        <w:t>Autorización e Historia</w:t>
      </w:r>
    </w:p>
    <w:p w14:paraId="4110276E" w14:textId="77777777" w:rsidR="00352A1E" w:rsidRPr="00E850D6" w:rsidRDefault="00352A1E" w:rsidP="00352A1E">
      <w:pPr>
        <w:pStyle w:val="Prrafodelista"/>
        <w:spacing w:after="0" w:line="240" w:lineRule="auto"/>
        <w:ind w:left="360"/>
        <w:jc w:val="both"/>
        <w:rPr>
          <w:rFonts w:asciiTheme="minorHAnsi" w:eastAsia="Times New Roman" w:hAnsiTheme="minorHAnsi" w:cstheme="minorHAnsi"/>
          <w:sz w:val="20"/>
          <w:szCs w:val="18"/>
          <w:lang w:val="es-ES" w:eastAsia="es-ES"/>
        </w:rPr>
      </w:pPr>
    </w:p>
    <w:p w14:paraId="23C585D2"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 xml:space="preserve">Fecha de creación del Ente. </w:t>
      </w:r>
    </w:p>
    <w:p w14:paraId="6BABA17A" w14:textId="77777777" w:rsidR="00352A1E" w:rsidRPr="00E850D6" w:rsidRDefault="00352A1E" w:rsidP="00352A1E">
      <w:pPr>
        <w:spacing w:after="0" w:line="240" w:lineRule="auto"/>
        <w:ind w:left="709"/>
        <w:jc w:val="both"/>
        <w:rPr>
          <w:rFonts w:asciiTheme="minorHAnsi" w:hAnsiTheme="minorHAnsi" w:cstheme="minorHAnsi"/>
          <w:sz w:val="18"/>
          <w:szCs w:val="18"/>
        </w:rPr>
      </w:pPr>
      <w:r w:rsidRPr="00E850D6">
        <w:rPr>
          <w:rFonts w:asciiTheme="minorHAnsi" w:hAnsiTheme="minorHAnsi" w:cstheme="minorHAnsi"/>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325EBD82" w14:textId="77777777" w:rsidR="00352A1E" w:rsidRDefault="00352A1E" w:rsidP="00352A1E">
      <w:pPr>
        <w:spacing w:after="0" w:line="240" w:lineRule="auto"/>
        <w:ind w:left="709"/>
        <w:jc w:val="both"/>
        <w:rPr>
          <w:rFonts w:asciiTheme="minorHAnsi" w:hAnsiTheme="minorHAnsi" w:cstheme="minorHAnsi"/>
          <w:sz w:val="18"/>
          <w:szCs w:val="18"/>
        </w:rPr>
      </w:pPr>
    </w:p>
    <w:p w14:paraId="10E441AD"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Principales cambios en su estructura.</w:t>
      </w:r>
    </w:p>
    <w:p w14:paraId="1FB8365B" w14:textId="5F80BC38" w:rsidR="00352A1E" w:rsidRDefault="00352A1E" w:rsidP="00352A1E">
      <w:pPr>
        <w:spacing w:after="0" w:line="240" w:lineRule="auto"/>
        <w:ind w:left="720"/>
        <w:contextualSpacing/>
        <w:jc w:val="both"/>
        <w:rPr>
          <w:rFonts w:asciiTheme="minorHAnsi" w:hAnsiTheme="minorHAnsi" w:cstheme="minorHAnsi"/>
          <w:sz w:val="18"/>
          <w:szCs w:val="18"/>
        </w:rPr>
      </w:pPr>
      <w:r w:rsidRPr="00E850D6">
        <w:rPr>
          <w:rFonts w:asciiTheme="minorHAnsi" w:hAnsiTheme="minorHAnsi" w:cstheme="minorHAnsi"/>
          <w:sz w:val="18"/>
          <w:szCs w:val="18"/>
        </w:rPr>
        <w:t>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w:t>
      </w:r>
      <w:r w:rsidR="009410A1">
        <w:rPr>
          <w:rFonts w:asciiTheme="minorHAnsi" w:hAnsiTheme="minorHAnsi" w:cstheme="minorHAnsi"/>
          <w:sz w:val="18"/>
          <w:szCs w:val="18"/>
        </w:rPr>
        <w:t xml:space="preserve"> fue publicada el </w:t>
      </w:r>
      <w:r w:rsidR="00365FEA">
        <w:rPr>
          <w:rFonts w:asciiTheme="minorHAnsi" w:hAnsiTheme="minorHAnsi" w:cstheme="minorHAnsi"/>
          <w:sz w:val="18"/>
          <w:szCs w:val="18"/>
        </w:rPr>
        <w:t xml:space="preserve">5 de septiembre </w:t>
      </w:r>
      <w:r w:rsidR="009410A1">
        <w:rPr>
          <w:rFonts w:asciiTheme="minorHAnsi" w:hAnsiTheme="minorHAnsi" w:cstheme="minorHAnsi"/>
          <w:sz w:val="18"/>
          <w:szCs w:val="18"/>
        </w:rPr>
        <w:t xml:space="preserve"> de 2023 en el</w:t>
      </w:r>
      <w:r w:rsidRPr="00E850D6">
        <w:rPr>
          <w:rFonts w:asciiTheme="minorHAnsi" w:hAnsiTheme="minorHAnsi" w:cstheme="minorHAnsi"/>
          <w:sz w:val="18"/>
          <w:szCs w:val="18"/>
        </w:rPr>
        <w:t xml:space="preserve"> Periódico Oficial del Estado </w:t>
      </w:r>
      <w:r w:rsidR="00DB4FBB">
        <w:rPr>
          <w:rFonts w:asciiTheme="minorHAnsi" w:hAnsiTheme="minorHAnsi" w:cstheme="minorHAnsi"/>
          <w:sz w:val="18"/>
          <w:szCs w:val="18"/>
        </w:rPr>
        <w:t>No. 106</w:t>
      </w:r>
      <w:r w:rsidR="009410A1">
        <w:rPr>
          <w:rFonts w:asciiTheme="minorHAnsi" w:hAnsiTheme="minorHAnsi" w:cstheme="minorHAnsi"/>
          <w:sz w:val="18"/>
          <w:szCs w:val="18"/>
        </w:rPr>
        <w:t>.</w:t>
      </w:r>
    </w:p>
    <w:p w14:paraId="09F2DB35" w14:textId="77777777" w:rsidR="009A49DD" w:rsidRDefault="009A49DD" w:rsidP="009A49DD">
      <w:pPr>
        <w:pStyle w:val="NormalWeb"/>
        <w:spacing w:before="0" w:beforeAutospacing="0" w:after="0" w:afterAutospacing="0"/>
        <w:jc w:val="both"/>
        <w:rPr>
          <w:rFonts w:asciiTheme="minorHAnsi" w:hAnsiTheme="minorHAnsi" w:cstheme="minorHAnsi"/>
          <w:b/>
          <w:sz w:val="18"/>
          <w:szCs w:val="18"/>
        </w:rPr>
      </w:pPr>
    </w:p>
    <w:p w14:paraId="561E620C" w14:textId="77777777" w:rsidR="00A1569A" w:rsidRPr="00F40BB5" w:rsidRDefault="00A1569A" w:rsidP="00A1569A">
      <w:pPr>
        <w:pStyle w:val="NormalWeb"/>
        <w:spacing w:before="0" w:beforeAutospacing="0" w:after="0" w:afterAutospacing="0"/>
        <w:jc w:val="both"/>
        <w:rPr>
          <w:rFonts w:asciiTheme="minorHAnsi" w:hAnsiTheme="minorHAnsi" w:cstheme="minorHAnsi"/>
          <w:b/>
          <w:sz w:val="20"/>
          <w:szCs w:val="20"/>
        </w:rPr>
      </w:pPr>
      <w:r w:rsidRPr="00F40BB5">
        <w:rPr>
          <w:rFonts w:asciiTheme="minorHAnsi" w:hAnsiTheme="minorHAnsi" w:cstheme="minorHAnsi"/>
          <w:b/>
          <w:sz w:val="20"/>
          <w:szCs w:val="20"/>
        </w:rPr>
        <w:t>2.- Panorama Económico y Financiero durante el Cuarto trimestre del ejercicio 2023.</w:t>
      </w:r>
    </w:p>
    <w:p w14:paraId="66A44A63" w14:textId="77777777" w:rsidR="00A1569A" w:rsidRPr="00FF39B1" w:rsidRDefault="00A1569A" w:rsidP="00A1569A">
      <w:pPr>
        <w:pStyle w:val="NormalWeb"/>
        <w:spacing w:before="0" w:beforeAutospacing="0" w:after="0" w:afterAutospacing="0"/>
        <w:jc w:val="both"/>
        <w:rPr>
          <w:rFonts w:asciiTheme="minorHAnsi" w:hAnsiTheme="minorHAnsi" w:cstheme="minorHAnsi"/>
          <w:b/>
          <w:sz w:val="18"/>
          <w:szCs w:val="18"/>
        </w:rPr>
      </w:pPr>
    </w:p>
    <w:p w14:paraId="47C6A49C" w14:textId="77777777" w:rsidR="00A1569A" w:rsidRPr="00F40BB5" w:rsidRDefault="00A1569A" w:rsidP="00A1569A">
      <w:pPr>
        <w:pStyle w:val="NormalWeb"/>
        <w:spacing w:before="0" w:beforeAutospacing="0" w:after="0" w:afterAutospacing="0"/>
        <w:jc w:val="both"/>
        <w:rPr>
          <w:rFonts w:asciiTheme="minorHAnsi" w:hAnsiTheme="minorHAnsi" w:cstheme="minorHAnsi"/>
          <w:b/>
          <w:sz w:val="20"/>
          <w:szCs w:val="20"/>
        </w:rPr>
      </w:pPr>
      <w:r w:rsidRPr="00F40BB5">
        <w:rPr>
          <w:rFonts w:asciiTheme="minorHAnsi" w:hAnsiTheme="minorHAnsi" w:cstheme="minorHAnsi"/>
          <w:b/>
          <w:sz w:val="20"/>
          <w:szCs w:val="20"/>
        </w:rPr>
        <w:t>2.1.1.- Panorama Económico Internacional.</w:t>
      </w:r>
    </w:p>
    <w:p w14:paraId="2AA5DD0C" w14:textId="77777777" w:rsidR="00A1569A" w:rsidRPr="00534C22" w:rsidRDefault="00A1569A" w:rsidP="00A1569A">
      <w:pPr>
        <w:pStyle w:val="NormalWeb"/>
        <w:jc w:val="both"/>
        <w:rPr>
          <w:rFonts w:asciiTheme="minorHAnsi" w:hAnsiTheme="minorHAnsi" w:cstheme="minorHAnsi"/>
          <w:color w:val="333333"/>
          <w:sz w:val="18"/>
          <w:szCs w:val="18"/>
        </w:rPr>
      </w:pPr>
      <w:r>
        <w:rPr>
          <w:rFonts w:asciiTheme="minorHAnsi" w:hAnsiTheme="minorHAnsi" w:cstheme="minorHAnsi"/>
          <w:color w:val="333333"/>
          <w:sz w:val="18"/>
          <w:szCs w:val="18"/>
        </w:rPr>
        <w:t>L</w:t>
      </w:r>
      <w:r w:rsidRPr="00534C22">
        <w:rPr>
          <w:rFonts w:asciiTheme="minorHAnsi" w:hAnsiTheme="minorHAnsi" w:cstheme="minorHAnsi"/>
          <w:color w:val="333333"/>
          <w:sz w:val="18"/>
          <w:szCs w:val="18"/>
        </w:rPr>
        <w:t>a economía mundial está en mejor situación que hace un año: el riesgo de una recesión mundial ha disminuido, en gran parte debido a la fortaleza de la economía de Estados Unidos. Pero las crecientes tensiones geopolíticas podrían crear nuevos peligros a corto plazo para la economía mundial. Al mismo tiempo, las perspectivas a mediano plazo de muchas economías en desarrollo se han ensombrecido en medio de la desaceleración del crecimiento en la mayoría de las principales economías, la lentitud del comercio mundial y las condiciones financieras más restrictivas de las últimas décadas. Se prevé que en 2024 el crecimiento del comercio mundial será solo la mitad del promedio registrado en la década anterior a la pandemia. Asimismo, es probable que los costos de endeudamiento para las economías en desarrollo</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sobre todo las que tienen malas calificaciones crediticias</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sigan siendo elevados, puesto que las tasas de interés mundiales se estancaron en niveles máximos de cuatro décadas en términos ajustados por inflación.</w:t>
      </w:r>
    </w:p>
    <w:p w14:paraId="381DF02C" w14:textId="4D1668D6" w:rsidR="00A1569A" w:rsidRDefault="00A1569A" w:rsidP="00A1569A">
      <w:pPr>
        <w:pStyle w:val="NormalWeb"/>
        <w:spacing w:before="0" w:beforeAutospacing="0" w:after="0" w:afterAutospacing="0"/>
        <w:jc w:val="both"/>
        <w:rPr>
          <w:rFonts w:asciiTheme="minorHAnsi" w:hAnsiTheme="minorHAnsi" w:cstheme="minorHAnsi"/>
          <w:color w:val="333333"/>
          <w:sz w:val="18"/>
          <w:szCs w:val="18"/>
        </w:rPr>
      </w:pPr>
      <w:r>
        <w:rPr>
          <w:rFonts w:asciiTheme="minorHAnsi" w:hAnsiTheme="minorHAnsi" w:cstheme="minorHAnsi"/>
          <w:color w:val="333333"/>
          <w:sz w:val="18"/>
          <w:szCs w:val="18"/>
        </w:rPr>
        <w:t>Así mismo s</w:t>
      </w:r>
      <w:r w:rsidRPr="00534C22">
        <w:rPr>
          <w:rFonts w:asciiTheme="minorHAnsi" w:hAnsiTheme="minorHAnsi" w:cstheme="minorHAnsi"/>
          <w:color w:val="333333"/>
          <w:sz w:val="18"/>
          <w:szCs w:val="18"/>
        </w:rPr>
        <w:t xml:space="preserve">e prevé que el crecimiento mundial se desacelerará por tercer año consecutivo, y pasará del 2,6 % registrado el año pasado al 2,4% en 2024, esto es, casi tres cuartos de punto porcentual por debajo del promedio de la década de 2010. </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Según las proyecciones, las economías en desarrollo crecerán solo un 3,9 %, más de un punto porcentual por debajo del promedio registrado en la década anterior. Luego de mostrar un desempeño decepcionante el año pasado, los países de ingreso bajo crecerán un 5,5 %, menos de lo esperado. A finales de 2024, la población de aproximadamente uno de cada cuatro países en desarrollo y alrededor del 40 % de los países de ingreso bajo seguirá siendo más pobre de lo que era antes de la pandemia de COVID-19. En las economías avanzadas, por su parte, se prevé que en 2024 el crecimiento se desacelerará y pasará del 1,5 % registrado en 2023 al 1,2 %</w:t>
      </w:r>
      <w:r>
        <w:rPr>
          <w:rFonts w:asciiTheme="minorHAnsi" w:hAnsiTheme="minorHAnsi" w:cstheme="minorHAnsi"/>
          <w:color w:val="333333"/>
          <w:sz w:val="18"/>
          <w:szCs w:val="18"/>
        </w:rPr>
        <w:t>.</w:t>
      </w:r>
    </w:p>
    <w:p w14:paraId="6F93A784" w14:textId="77777777" w:rsidR="00A1569A" w:rsidRDefault="00A1569A" w:rsidP="00A1569A">
      <w:pPr>
        <w:pStyle w:val="NormalWeb"/>
        <w:jc w:val="both"/>
        <w:rPr>
          <w:rFonts w:asciiTheme="minorHAnsi" w:hAnsiTheme="minorHAnsi" w:cstheme="minorHAnsi"/>
          <w:color w:val="333333"/>
          <w:sz w:val="18"/>
          <w:szCs w:val="18"/>
        </w:rPr>
      </w:pPr>
      <w:r w:rsidRPr="004227F8">
        <w:rPr>
          <w:rFonts w:asciiTheme="minorHAnsi" w:hAnsiTheme="minorHAnsi" w:cstheme="minorHAnsi"/>
          <w:color w:val="333333"/>
          <w:sz w:val="18"/>
          <w:szCs w:val="18"/>
        </w:rPr>
        <w:lastRenderedPageBreak/>
        <w:t>A lo largo del último trimestre, el entorno global ha seguido dominado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por una dinámica que combina, por una parte, una inflación a la baja y,</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por la otra, una resiliencia en la actividad económica más extendida de</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lo inicialmente previsto. Ello ha configurado un escenario más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equilibrado entre actividad y precios para el resto de 2023, en detrimento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de un 2024 que plantea tanto menores opciones de un nuevo repunte</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inflacionario como más probabilidades de enfrentar un crecimiento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económico más deficiente y con menos puntos de apoyo. Esta imagen</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general evidencia que la problemática de la inflación se hace cada vez</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más pequeña en espejo retrovisor, al tiempo que los tipos de interés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reales positivos son cada vez más frecuentes, extendiéndose a lo largo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de toda la curva de rendimientos y permitiendo a los principales bancos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centrales trasmitir la sensación de que la política monetaria también ha</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alcanzado, o está cerca de alcanzar, su punto máximo. Si bien esta es la</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panorámica general, las divergencias entre las distintas economías y</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regiones se vuelven cada vez más amplias, en medio de un escenario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geopolítico desafiante, en el que destaca el ataque de Hamás a Israel, el</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cual conlleva el riesgo de reacción más amplia en Oriente Medio, y sus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perturbaciones, por el lado de oferta, podrían suponer un nuevo desafío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macroeconómico a nivel global.</w:t>
      </w:r>
    </w:p>
    <w:p w14:paraId="0E8E6380" w14:textId="77777777" w:rsidR="00A1569A" w:rsidRPr="004227F8" w:rsidRDefault="00A1569A" w:rsidP="00A1569A">
      <w:pPr>
        <w:pStyle w:val="NormalWeb"/>
        <w:jc w:val="both"/>
        <w:rPr>
          <w:rFonts w:asciiTheme="minorHAnsi" w:hAnsiTheme="minorHAnsi" w:cstheme="minorHAnsi"/>
          <w:color w:val="333333"/>
          <w:sz w:val="18"/>
          <w:szCs w:val="18"/>
        </w:rPr>
      </w:pPr>
      <w:r w:rsidRPr="004227F8">
        <w:rPr>
          <w:rFonts w:asciiTheme="minorHAnsi" w:hAnsiTheme="minorHAnsi" w:cstheme="minorHAnsi"/>
          <w:color w:val="333333"/>
          <w:sz w:val="18"/>
          <w:szCs w:val="18"/>
        </w:rPr>
        <w:t>Atendiendo a la dinámica de la actividad económica, los amortiguadores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del crecimiento han seguido siendo, de una parte, el consumo privado,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impulsado tanto por los remanentes del ahorro acumulado como por la</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fortaleza generalizada del empleo y, de otra, las amplias fuentes de</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apoyo fiscal. Ambas variables probablemente hayan sido infravaloradas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a lo largo del año. En el caso del consumo privado, en términos de la</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capacidad de gasto por quintiles de ingreso (por lo que se refiere al</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ahorro acumulado) y de la insensibilidad de los mercados laborales al</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endurecimiento monetario global y, tratándose de las fuentes de apoyo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fiscal, por la capacidad y expansión de los paquetes de gasto de los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gobiernos, pilar relevante en las economías desarrolladas, cuya</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insostenibilidad comienza a advertirse tanto en las nuevas emisiones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como bajo el prisma de las primas por plazo.</w:t>
      </w:r>
    </w:p>
    <w:p w14:paraId="078BD263" w14:textId="77777777" w:rsidR="00A1569A" w:rsidRPr="0007328F" w:rsidRDefault="00A1569A" w:rsidP="00A1569A">
      <w:pPr>
        <w:pStyle w:val="NormalWeb"/>
        <w:jc w:val="both"/>
        <w:rPr>
          <w:rFonts w:asciiTheme="minorHAnsi" w:hAnsiTheme="minorHAnsi" w:cstheme="minorHAnsi"/>
          <w:color w:val="333333"/>
          <w:sz w:val="18"/>
          <w:szCs w:val="18"/>
        </w:rPr>
      </w:pPr>
      <w:r w:rsidRPr="004227F8">
        <w:rPr>
          <w:rFonts w:asciiTheme="minorHAnsi" w:hAnsiTheme="minorHAnsi" w:cstheme="minorHAnsi"/>
          <w:color w:val="333333"/>
          <w:sz w:val="18"/>
          <w:szCs w:val="18"/>
        </w:rPr>
        <w:t>Por el lado de la inflación, la trayectoria descendente de los precios se</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ha seguido consolidando de la mano de la normalización de las cadenas</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de suministro, de efectos base de los precios de la energía, y de cierto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paso hacia una desaceleración más amplia en los componentes de la</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cesta. No obstante, la reducción del ritmo inflacionario no ha terminado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de alcanzar el grado deseado en términos tanto de tasa presente como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de inflación esperada, superando en ambos momentos el objetivo</w:t>
      </w:r>
      <w:r>
        <w:rPr>
          <w:rFonts w:asciiTheme="minorHAnsi" w:hAnsiTheme="minorHAnsi" w:cstheme="minorHAnsi"/>
          <w:color w:val="333333"/>
          <w:sz w:val="18"/>
          <w:szCs w:val="18"/>
        </w:rPr>
        <w:t xml:space="preserve"> </w:t>
      </w:r>
      <w:r w:rsidRPr="004227F8">
        <w:rPr>
          <w:rFonts w:asciiTheme="minorHAnsi" w:hAnsiTheme="minorHAnsi" w:cstheme="minorHAnsi"/>
          <w:color w:val="333333"/>
          <w:sz w:val="18"/>
          <w:szCs w:val="18"/>
        </w:rPr>
        <w:t>marcado por los diferentes bancos centrales y constatando que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política económica aún debe de ejercer un contrapeso frente a multitud</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de factores coyunturales y a diferentes grados de sensibilidad a los tipos</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de interés, así como a factores estructurales que surgieron a raíz de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 xml:space="preserve">pandemia, como son la transición energética, la </w:t>
      </w:r>
      <w:proofErr w:type="spellStart"/>
      <w:r w:rsidRPr="0007328F">
        <w:rPr>
          <w:rFonts w:asciiTheme="minorHAnsi" w:hAnsiTheme="minorHAnsi" w:cstheme="minorHAnsi"/>
          <w:color w:val="333333"/>
          <w:sz w:val="18"/>
          <w:szCs w:val="18"/>
        </w:rPr>
        <w:t>desglobalización</w:t>
      </w:r>
      <w:proofErr w:type="spellEnd"/>
      <w:r w:rsidRPr="0007328F">
        <w:rPr>
          <w:rFonts w:asciiTheme="minorHAnsi" w:hAnsiTheme="minorHAnsi" w:cstheme="minorHAnsi"/>
          <w:color w:val="333333"/>
          <w:sz w:val="18"/>
          <w:szCs w:val="18"/>
        </w:rPr>
        <w:t>,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escasez relativa de mano de obra, el proteccionismo de recursos y el</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mayor protagonismo de la política fiscal.</w:t>
      </w:r>
    </w:p>
    <w:p w14:paraId="1A12CBE0" w14:textId="77777777" w:rsidR="00A1569A" w:rsidRDefault="00A1569A" w:rsidP="00A1569A">
      <w:pPr>
        <w:pStyle w:val="NormalWeb"/>
        <w:jc w:val="both"/>
        <w:rPr>
          <w:rFonts w:asciiTheme="minorHAnsi" w:hAnsiTheme="minorHAnsi" w:cstheme="minorHAnsi"/>
          <w:color w:val="333333"/>
          <w:sz w:val="18"/>
          <w:szCs w:val="18"/>
        </w:rPr>
      </w:pPr>
      <w:r w:rsidRPr="0007328F">
        <w:rPr>
          <w:rFonts w:asciiTheme="minorHAnsi" w:hAnsiTheme="minorHAnsi" w:cstheme="minorHAnsi"/>
          <w:color w:val="333333"/>
          <w:sz w:val="18"/>
          <w:szCs w:val="18"/>
        </w:rPr>
        <w:t>En este punto, la dicotomía entre actividad económica y precios con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que comenzó el ciclo de endurecimiento monetario global ha pasado</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presentar una situación más equilibrada entre ambas variables, aunque</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sujeta a un entorno cada vez más desafiante y tensionado por el lado de</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la geopolítica. En términos de actividad, tanto los elevados niveles de</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endurecimiento alcanzados como la incertidumbre en torno al impacto</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efectivo de los rezagos, sugieren que las probabilidades de shock de</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demanda siguen siendo elevadas. Al mismo tiempo, por el lado de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inflación, si bien la senda configurada hasta la fecha es positiva, existe el</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riesgo de un obstáculo adicional con el repunte de los precios de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energía ante el actual conflicto de Oriente Medio, evidenciando la</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posibilidad de que el riesgo de hacer demasiado poco siga vigente y, con</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ello, que el estado actual del ciclo monetario no se pueda considerar</w:t>
      </w:r>
      <w:r>
        <w:rPr>
          <w:rFonts w:asciiTheme="minorHAnsi" w:hAnsiTheme="minorHAnsi" w:cstheme="minorHAnsi"/>
          <w:color w:val="333333"/>
          <w:sz w:val="18"/>
          <w:szCs w:val="18"/>
        </w:rPr>
        <w:t xml:space="preserve"> </w:t>
      </w:r>
      <w:r w:rsidRPr="0007328F">
        <w:rPr>
          <w:rFonts w:asciiTheme="minorHAnsi" w:hAnsiTheme="minorHAnsi" w:cstheme="minorHAnsi"/>
          <w:color w:val="333333"/>
          <w:sz w:val="18"/>
          <w:szCs w:val="18"/>
        </w:rPr>
        <w:t>como cercano a su finalización.</w:t>
      </w:r>
    </w:p>
    <w:p w14:paraId="5E2414C8" w14:textId="77777777" w:rsidR="00A1569A" w:rsidRDefault="00A1569A" w:rsidP="00A1569A">
      <w:pPr>
        <w:pStyle w:val="NormalWeb"/>
        <w:spacing w:before="0" w:beforeAutospacing="0" w:after="0" w:afterAutospacing="0"/>
        <w:jc w:val="both"/>
        <w:rPr>
          <w:rFonts w:asciiTheme="minorHAnsi" w:hAnsiTheme="minorHAnsi" w:cstheme="minorHAnsi"/>
          <w:color w:val="333333"/>
          <w:sz w:val="18"/>
          <w:szCs w:val="18"/>
        </w:rPr>
      </w:pPr>
    </w:p>
    <w:p w14:paraId="293E36A4" w14:textId="14F85278" w:rsidR="00A1569A" w:rsidRPr="00F40BB5" w:rsidRDefault="00A1569A" w:rsidP="00A1569A">
      <w:pPr>
        <w:pStyle w:val="NormalWeb"/>
        <w:spacing w:before="0" w:beforeAutospacing="0" w:after="0" w:afterAutospacing="0"/>
        <w:jc w:val="both"/>
        <w:rPr>
          <w:rFonts w:asciiTheme="minorHAnsi" w:hAnsiTheme="minorHAnsi" w:cstheme="minorHAnsi"/>
          <w:b/>
          <w:bCs/>
          <w:color w:val="333333"/>
          <w:sz w:val="20"/>
          <w:szCs w:val="20"/>
        </w:rPr>
      </w:pPr>
      <w:r w:rsidRPr="00F40BB5">
        <w:rPr>
          <w:rFonts w:asciiTheme="minorHAnsi" w:hAnsiTheme="minorHAnsi" w:cstheme="minorHAnsi"/>
          <w:b/>
          <w:bCs/>
          <w:color w:val="333333"/>
          <w:sz w:val="20"/>
          <w:szCs w:val="20"/>
        </w:rPr>
        <w:t>2.1.2.- Mercado de valores</w:t>
      </w:r>
    </w:p>
    <w:p w14:paraId="52C30054" w14:textId="77777777" w:rsidR="00A1569A" w:rsidRDefault="00A1569A" w:rsidP="00A1569A">
      <w:pPr>
        <w:pStyle w:val="NormalWeb"/>
        <w:jc w:val="both"/>
        <w:rPr>
          <w:rFonts w:asciiTheme="minorHAnsi" w:hAnsiTheme="minorHAnsi" w:cstheme="minorHAnsi"/>
          <w:color w:val="333333"/>
          <w:sz w:val="18"/>
          <w:szCs w:val="18"/>
        </w:rPr>
      </w:pPr>
      <w:r w:rsidRPr="00534C22">
        <w:rPr>
          <w:rFonts w:asciiTheme="minorHAnsi" w:hAnsiTheme="minorHAnsi" w:cstheme="minorHAnsi"/>
          <w:color w:val="333333"/>
          <w:sz w:val="18"/>
          <w:szCs w:val="18"/>
        </w:rPr>
        <w:t>El 2023 se termina con un tono optimista en los mercados financieros internacionales,</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especialmente los de Estados Unidos, que han reaccionado con rachas ganadoras tanto en los</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mercados accionarios como en los mercados de bonos, a los cambios hechos por la Reserva</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Federal en su comunicación. En su decisión de política monetaria más reciente, dejaron ver en sus</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pronósticos que la baja en su tasa de interés de referencia podría comenzar en el 2024, lo que tuvo</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un fuerte impacto sobre las expectativas de los inversionistas, que comenzaron a descontar más</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de los 75 puntos de baja que arrojaba el promedio de los pronósticos de los miembros del Fed. El</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 xml:space="preserve">Presidente del </w:t>
      </w:r>
      <w:proofErr w:type="spellStart"/>
      <w:r w:rsidRPr="00534C22">
        <w:rPr>
          <w:rFonts w:asciiTheme="minorHAnsi" w:hAnsiTheme="minorHAnsi" w:cstheme="minorHAnsi"/>
          <w:color w:val="333333"/>
          <w:sz w:val="18"/>
          <w:szCs w:val="18"/>
        </w:rPr>
        <w:t>Fed</w:t>
      </w:r>
      <w:proofErr w:type="spellEnd"/>
      <w:r w:rsidRPr="00534C22">
        <w:rPr>
          <w:rFonts w:asciiTheme="minorHAnsi" w:hAnsiTheme="minorHAnsi" w:cstheme="minorHAnsi"/>
          <w:color w:val="333333"/>
          <w:sz w:val="18"/>
          <w:szCs w:val="18"/>
        </w:rPr>
        <w:t>, Jerome Powell, advirtió que actuarían conforme fuera necesario, pero los</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mercados se enfocaron en la posibilidad de que pronto iniciaría un ciclo de baja en las tasas. Si</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llegara a presentarse una sorpresa de alza importante en la inflación que cambiara esta expectativa,</w:t>
      </w:r>
      <w:r>
        <w:rPr>
          <w:rFonts w:asciiTheme="minorHAnsi" w:hAnsiTheme="minorHAnsi" w:cstheme="minorHAnsi"/>
          <w:color w:val="333333"/>
          <w:sz w:val="18"/>
          <w:szCs w:val="18"/>
        </w:rPr>
        <w:t xml:space="preserve"> </w:t>
      </w:r>
      <w:r w:rsidRPr="00534C22">
        <w:rPr>
          <w:rFonts w:asciiTheme="minorHAnsi" w:hAnsiTheme="minorHAnsi" w:cstheme="minorHAnsi"/>
          <w:color w:val="333333"/>
          <w:sz w:val="18"/>
          <w:szCs w:val="18"/>
        </w:rPr>
        <w:t>los mercados financieros podrían mostrar ajustes importantes y volatilidad elevada.</w:t>
      </w:r>
    </w:p>
    <w:p w14:paraId="1DF06CB0" w14:textId="77777777" w:rsidR="00A1569A" w:rsidRDefault="00A1569A" w:rsidP="00A1569A">
      <w:pPr>
        <w:pStyle w:val="NormalWeb"/>
        <w:jc w:val="both"/>
        <w:rPr>
          <w:rFonts w:asciiTheme="minorHAnsi" w:hAnsiTheme="minorHAnsi" w:cstheme="minorHAnsi"/>
          <w:color w:val="333333"/>
          <w:sz w:val="18"/>
          <w:szCs w:val="18"/>
        </w:rPr>
      </w:pPr>
      <w:r>
        <w:rPr>
          <w:rFonts w:asciiTheme="minorHAnsi" w:hAnsiTheme="minorHAnsi" w:cstheme="minorHAnsi"/>
          <w:color w:val="333333"/>
          <w:sz w:val="18"/>
          <w:szCs w:val="18"/>
        </w:rPr>
        <w:lastRenderedPageBreak/>
        <w:t xml:space="preserve">Al cierre de </w:t>
      </w:r>
      <w:r w:rsidRPr="006E0255">
        <w:rPr>
          <w:rFonts w:asciiTheme="minorHAnsi" w:hAnsiTheme="minorHAnsi" w:cstheme="minorHAnsi"/>
          <w:color w:val="333333"/>
          <w:sz w:val="18"/>
          <w:szCs w:val="18"/>
        </w:rPr>
        <w:t xml:space="preserve">diciembre, las acciones nacionales ampliaron su repunte, pues registraron su novena semana consecutiva de ganancias positivas. El índice S&amp;P 500® tuvo un aumento del 4.5 % durante el mes y el índice </w:t>
      </w:r>
      <w:proofErr w:type="spellStart"/>
      <w:r w:rsidRPr="006E0255">
        <w:rPr>
          <w:rFonts w:asciiTheme="minorHAnsi" w:hAnsiTheme="minorHAnsi" w:cstheme="minorHAnsi"/>
          <w:color w:val="333333"/>
          <w:sz w:val="18"/>
          <w:szCs w:val="18"/>
        </w:rPr>
        <w:t>All-Cap</w:t>
      </w:r>
      <w:proofErr w:type="spellEnd"/>
      <w:r w:rsidRPr="006E0255">
        <w:rPr>
          <w:rFonts w:asciiTheme="minorHAnsi" w:hAnsiTheme="minorHAnsi" w:cstheme="minorHAnsi"/>
          <w:color w:val="333333"/>
          <w:sz w:val="18"/>
          <w:szCs w:val="18"/>
        </w:rPr>
        <w:t xml:space="preserve"> Russell 3000® tuvo una ganancia del 5.3 %</w:t>
      </w:r>
      <w:r>
        <w:rPr>
          <w:rFonts w:asciiTheme="minorHAnsi" w:hAnsiTheme="minorHAnsi" w:cstheme="minorHAnsi"/>
          <w:color w:val="333333"/>
          <w:sz w:val="18"/>
          <w:szCs w:val="18"/>
        </w:rPr>
        <w:t>.</w:t>
      </w:r>
    </w:p>
    <w:p w14:paraId="2B864B12" w14:textId="77777777" w:rsidR="00A1569A" w:rsidRPr="006E0255" w:rsidRDefault="00A1569A" w:rsidP="00A1569A">
      <w:pPr>
        <w:pStyle w:val="NormalWeb"/>
        <w:jc w:val="both"/>
        <w:rPr>
          <w:rFonts w:asciiTheme="minorHAnsi" w:hAnsiTheme="minorHAnsi" w:cstheme="minorHAnsi"/>
          <w:color w:val="333333"/>
          <w:sz w:val="18"/>
          <w:szCs w:val="18"/>
        </w:rPr>
      </w:pPr>
      <w:r w:rsidRPr="006E0255">
        <w:rPr>
          <w:rFonts w:asciiTheme="minorHAnsi" w:hAnsiTheme="minorHAnsi" w:cstheme="minorHAnsi"/>
          <w:color w:val="333333"/>
          <w:sz w:val="18"/>
          <w:szCs w:val="18"/>
        </w:rPr>
        <w:t xml:space="preserve">En su reunión de diciembre, el Comité Federal del Mercado Abierto publicó un “diagrama de puntos” actualizado que notablemente eliminó los posibles aumentos de las tasas de interés e indicó tres posibles reducciones de las tasas en 2024, lo que supone dos aumentos más que los anunciados en la reunión de septiembre. El mercado sigue siendo más optimista que la Reserva Federal, pues se han </w:t>
      </w:r>
      <w:proofErr w:type="spellStart"/>
      <w:r w:rsidRPr="006E0255">
        <w:rPr>
          <w:rFonts w:asciiTheme="minorHAnsi" w:hAnsiTheme="minorHAnsi" w:cstheme="minorHAnsi"/>
          <w:color w:val="333333"/>
          <w:sz w:val="18"/>
          <w:szCs w:val="18"/>
        </w:rPr>
        <w:t>tasado</w:t>
      </w:r>
      <w:proofErr w:type="spellEnd"/>
      <w:r w:rsidRPr="006E0255">
        <w:rPr>
          <w:rFonts w:asciiTheme="minorHAnsi" w:hAnsiTheme="minorHAnsi" w:cstheme="minorHAnsi"/>
          <w:color w:val="333333"/>
          <w:sz w:val="18"/>
          <w:szCs w:val="18"/>
        </w:rPr>
        <w:t xml:space="preserve"> seis reducciones de tasas en los fondos federales futuros en 2024. Sin embargo, a falta de una recesión moderada o severa, consideramos que la </w:t>
      </w:r>
      <w:proofErr w:type="spellStart"/>
      <w:r w:rsidRPr="006E0255">
        <w:rPr>
          <w:rFonts w:asciiTheme="minorHAnsi" w:hAnsiTheme="minorHAnsi" w:cstheme="minorHAnsi"/>
          <w:color w:val="333333"/>
          <w:sz w:val="18"/>
          <w:szCs w:val="18"/>
        </w:rPr>
        <w:t>Fed</w:t>
      </w:r>
      <w:proofErr w:type="spellEnd"/>
      <w:r w:rsidRPr="006E0255">
        <w:rPr>
          <w:rFonts w:asciiTheme="minorHAnsi" w:hAnsiTheme="minorHAnsi" w:cstheme="minorHAnsi"/>
          <w:color w:val="333333"/>
          <w:sz w:val="18"/>
          <w:szCs w:val="18"/>
        </w:rPr>
        <w:t xml:space="preserve"> empleará un enfoque más gradual con respecto a la política de flexibilización.</w:t>
      </w:r>
    </w:p>
    <w:p w14:paraId="59FAAEAE" w14:textId="77777777" w:rsidR="00A1569A" w:rsidRDefault="00A1569A" w:rsidP="00A1569A">
      <w:pPr>
        <w:pStyle w:val="NormalWeb"/>
        <w:spacing w:before="0" w:beforeAutospacing="0" w:after="0" w:afterAutospacing="0"/>
        <w:jc w:val="both"/>
        <w:rPr>
          <w:rFonts w:asciiTheme="minorHAnsi" w:hAnsiTheme="minorHAnsi" w:cstheme="minorHAnsi"/>
          <w:color w:val="333333"/>
          <w:sz w:val="18"/>
          <w:szCs w:val="18"/>
        </w:rPr>
      </w:pPr>
      <w:r w:rsidRPr="006E0255">
        <w:rPr>
          <w:rFonts w:asciiTheme="minorHAnsi" w:hAnsiTheme="minorHAnsi" w:cstheme="minorHAnsi"/>
          <w:color w:val="333333"/>
          <w:sz w:val="18"/>
          <w:szCs w:val="18"/>
        </w:rPr>
        <w:t xml:space="preserve">A diferencia del resto de 2023, los líderes del mercado fueron más generalizados durante el repunte de diciembre, lo que se debió en gran medida a la disminución de las tasas de interés a largo plazo. El índice KBW Bank, que es más sensible a las tasas de interés, tuvo una recuperación del 13.3 % en diciembre, mientas que el índice MSCI US IMI Real Estate 25-50 tuvo un aumento del 9.2 %. Además, las áreas más cíclicas del mercado superaron el rendimiento del pequeño grupo de acciones de mega capitalización que lideraron a principios del año. Asimismo, las acciones de capitalización baja y media tuvieron un buen rendimiento, ya que el índice Russell 2000®tuvo un incremento del 12.2 % y el índice S&amp;P </w:t>
      </w:r>
      <w:proofErr w:type="spellStart"/>
      <w:r w:rsidRPr="006E0255">
        <w:rPr>
          <w:rFonts w:asciiTheme="minorHAnsi" w:hAnsiTheme="minorHAnsi" w:cstheme="minorHAnsi"/>
          <w:color w:val="333333"/>
          <w:sz w:val="18"/>
          <w:szCs w:val="18"/>
        </w:rPr>
        <w:t>MidCap</w:t>
      </w:r>
      <w:proofErr w:type="spellEnd"/>
      <w:r w:rsidRPr="006E0255">
        <w:rPr>
          <w:rFonts w:asciiTheme="minorHAnsi" w:hAnsiTheme="minorHAnsi" w:cstheme="minorHAnsi"/>
          <w:color w:val="333333"/>
          <w:sz w:val="18"/>
          <w:szCs w:val="18"/>
        </w:rPr>
        <w:t xml:space="preserve"> 400® tuvo un aumento del 8.7 %. Sin embargo, pese al repunte de fin de año, sigue habiendo una brecha de valuación considerable entre los líderes del año y el resto del mercado</w:t>
      </w:r>
      <w:r>
        <w:rPr>
          <w:rFonts w:asciiTheme="minorHAnsi" w:hAnsiTheme="minorHAnsi" w:cstheme="minorHAnsi"/>
          <w:color w:val="333333"/>
          <w:sz w:val="18"/>
          <w:szCs w:val="18"/>
        </w:rPr>
        <w:t>.</w:t>
      </w:r>
    </w:p>
    <w:p w14:paraId="010C2B72" w14:textId="77777777" w:rsidR="00A1569A" w:rsidRDefault="00A1569A" w:rsidP="00A1569A">
      <w:pPr>
        <w:pStyle w:val="NormalWeb"/>
        <w:spacing w:before="0" w:beforeAutospacing="0" w:after="0" w:afterAutospacing="0"/>
        <w:jc w:val="both"/>
        <w:rPr>
          <w:rFonts w:asciiTheme="minorHAnsi" w:hAnsiTheme="minorHAnsi" w:cstheme="minorHAnsi"/>
          <w:color w:val="333333"/>
          <w:sz w:val="18"/>
          <w:szCs w:val="18"/>
        </w:rPr>
      </w:pPr>
    </w:p>
    <w:p w14:paraId="44BDFED6" w14:textId="5C005DD6" w:rsidR="00A1569A" w:rsidRPr="00F40BB5" w:rsidRDefault="00A1569A" w:rsidP="00A1569A">
      <w:pPr>
        <w:pStyle w:val="NormalWeb"/>
        <w:spacing w:before="0" w:beforeAutospacing="0" w:after="0" w:afterAutospacing="0"/>
        <w:jc w:val="both"/>
        <w:rPr>
          <w:rFonts w:asciiTheme="minorHAnsi" w:hAnsiTheme="minorHAnsi" w:cstheme="minorHAnsi"/>
          <w:b/>
          <w:bCs/>
          <w:sz w:val="20"/>
          <w:szCs w:val="20"/>
        </w:rPr>
      </w:pPr>
      <w:r w:rsidRPr="00F40BB5">
        <w:rPr>
          <w:rFonts w:asciiTheme="minorHAnsi" w:hAnsiTheme="minorHAnsi" w:cstheme="minorHAnsi"/>
          <w:b/>
          <w:bCs/>
          <w:sz w:val="20"/>
          <w:szCs w:val="20"/>
        </w:rPr>
        <w:t xml:space="preserve">2.1.3.- </w:t>
      </w:r>
      <w:r w:rsidR="00F40BB5">
        <w:rPr>
          <w:rFonts w:asciiTheme="minorHAnsi" w:hAnsiTheme="minorHAnsi" w:cstheme="minorHAnsi"/>
          <w:b/>
          <w:bCs/>
          <w:sz w:val="20"/>
          <w:szCs w:val="20"/>
        </w:rPr>
        <w:t>Producto Interno Bruto</w:t>
      </w:r>
    </w:p>
    <w:p w14:paraId="51C1700B" w14:textId="77777777" w:rsidR="00A1569A" w:rsidRPr="00A1569A" w:rsidRDefault="00A1569A" w:rsidP="00A1569A">
      <w:pPr>
        <w:pStyle w:val="NormalWeb"/>
        <w:spacing w:before="0" w:beforeAutospacing="0" w:after="0" w:afterAutospacing="0"/>
        <w:jc w:val="both"/>
        <w:rPr>
          <w:rFonts w:asciiTheme="minorHAnsi" w:hAnsiTheme="minorHAnsi" w:cstheme="minorHAnsi"/>
          <w:color w:val="333333"/>
          <w:sz w:val="18"/>
          <w:szCs w:val="18"/>
        </w:rPr>
      </w:pPr>
    </w:p>
    <w:p w14:paraId="31E1CE9E" w14:textId="77777777" w:rsidR="00A1569A" w:rsidRDefault="00A1569A" w:rsidP="00A1569A">
      <w:pPr>
        <w:jc w:val="both"/>
        <w:rPr>
          <w:rFonts w:cstheme="minorHAnsi"/>
          <w:sz w:val="18"/>
          <w:szCs w:val="18"/>
        </w:rPr>
      </w:pPr>
      <w:r w:rsidRPr="001C726D">
        <w:rPr>
          <w:rFonts w:cstheme="minorHAnsi"/>
          <w:sz w:val="18"/>
          <w:szCs w:val="18"/>
        </w:rPr>
        <w:t>Aunque tanto el gasto del consumidor como los datos del mercado laboral siguen demostrando la resiliencia de la economía estadounidense, aún abundan las señales de debilitamiento. En su revisión definitiva, el PIB del tercer trimestre tuvo una revisión a la baja a una tasa anualizada del 4.9 %, en comparación con la estimación anterior del 5.2 %. El crecimiento fue impulsado por el aumento del gasto en inversión empresarial y gasto gubernamental y por el consumo personal, el cual fue revisado a la baja de 3.6 % a 3.1 %. Pese a la revisión a la baja, el consumo personal aún experimentó su segunda lectura más alta en dos años, ya que la actividad del consumidor aún no se ha visto afectada considerablemente por la inflación elevada y las altas tasas de interés.</w:t>
      </w:r>
    </w:p>
    <w:p w14:paraId="05EE04D7" w14:textId="558A3126" w:rsidR="00A1569A" w:rsidRPr="00A1569A" w:rsidRDefault="00A1569A" w:rsidP="00A1569A">
      <w:pPr>
        <w:jc w:val="both"/>
        <w:rPr>
          <w:rFonts w:cstheme="minorHAnsi"/>
          <w:sz w:val="18"/>
          <w:szCs w:val="18"/>
        </w:rPr>
      </w:pPr>
      <w:r w:rsidRPr="001C726D">
        <w:rPr>
          <w:rFonts w:cstheme="minorHAnsi"/>
          <w:sz w:val="18"/>
          <w:szCs w:val="18"/>
        </w:rPr>
        <w:t>El mercado laboral está comenzando a mostrar señales de debilidad, ya que el informe de nómina de la media móvil a seis meses ha caído por debajo de su nivel previo a la pandemia, ubicándose en 186,000. Si bien el informe de nómina de diciembre indicó que la tasa de desempleo cayó del 3.9 % al 3.7 % durante el mes anterior, el número de peticiones de subsidio por desempleo continuas aumentó y la media móvil a cuatro semanas alcanzó un nuevo nivel máximo en dos años a mediados de diciembre. Se espera que la debilidad continua del mercado laboral</w:t>
      </w:r>
      <w:r>
        <w:rPr>
          <w:rFonts w:cstheme="minorHAnsi"/>
          <w:sz w:val="18"/>
          <w:szCs w:val="18"/>
        </w:rPr>
        <w:t xml:space="preserve"> afecte el gasto del consumidor.</w:t>
      </w:r>
    </w:p>
    <w:p w14:paraId="173C6F78" w14:textId="0401B1DF" w:rsidR="00A1569A" w:rsidRPr="00F40BB5" w:rsidRDefault="00A1569A" w:rsidP="00A1569A">
      <w:pPr>
        <w:pStyle w:val="Ttulo2"/>
        <w:spacing w:before="0" w:after="150"/>
        <w:jc w:val="both"/>
        <w:rPr>
          <w:rFonts w:asciiTheme="minorHAnsi" w:hAnsiTheme="minorHAnsi" w:cstheme="minorHAnsi"/>
          <w:b/>
          <w:color w:val="000000" w:themeColor="text1"/>
          <w:sz w:val="20"/>
          <w:szCs w:val="20"/>
        </w:rPr>
      </w:pPr>
      <w:r w:rsidRPr="00F40BB5">
        <w:rPr>
          <w:rFonts w:asciiTheme="minorHAnsi" w:hAnsiTheme="minorHAnsi" w:cstheme="minorHAnsi"/>
          <w:b/>
          <w:color w:val="000000" w:themeColor="text1"/>
          <w:sz w:val="20"/>
          <w:szCs w:val="20"/>
        </w:rPr>
        <w:t>2.1.4.- Infla</w:t>
      </w:r>
      <w:r w:rsidR="00F40BB5">
        <w:rPr>
          <w:rFonts w:asciiTheme="minorHAnsi" w:hAnsiTheme="minorHAnsi" w:cstheme="minorHAnsi"/>
          <w:b/>
          <w:color w:val="000000" w:themeColor="text1"/>
          <w:sz w:val="20"/>
          <w:szCs w:val="20"/>
        </w:rPr>
        <w:t>ción</w:t>
      </w:r>
    </w:p>
    <w:p w14:paraId="32474AAF" w14:textId="65BB469B" w:rsidR="00A1569A" w:rsidRPr="001C726D" w:rsidRDefault="00A1569A" w:rsidP="00A1569A">
      <w:pPr>
        <w:jc w:val="both"/>
        <w:rPr>
          <w:rFonts w:cstheme="minorHAnsi"/>
          <w:sz w:val="18"/>
          <w:szCs w:val="18"/>
        </w:rPr>
      </w:pPr>
      <w:r w:rsidRPr="001C726D">
        <w:rPr>
          <w:rFonts w:cstheme="minorHAnsi"/>
          <w:sz w:val="18"/>
          <w:szCs w:val="18"/>
        </w:rPr>
        <w:t xml:space="preserve">La lectura del Índice de Precios al Consumidor (CPI) de noviembre se moderó para ubicarse en 3.1 %, lo que supone una disminución respecto del 3.2 % observado en octubre, lo que coincide con las estimaciones de consenso. El CPI básico (que excluye los sectores de alimentos y energía) no tuvo cambios al ubicarse en 4.0 %, pero se sigue ubicando en su nivel más bajo en más de dos años. El indicador de inflación preferido de la </w:t>
      </w:r>
      <w:proofErr w:type="spellStart"/>
      <w:r w:rsidRPr="001C726D">
        <w:rPr>
          <w:rFonts w:cstheme="minorHAnsi"/>
          <w:sz w:val="18"/>
          <w:szCs w:val="18"/>
        </w:rPr>
        <w:t>Fed</w:t>
      </w:r>
      <w:proofErr w:type="spellEnd"/>
      <w:r w:rsidRPr="001C726D">
        <w:rPr>
          <w:rFonts w:cstheme="minorHAnsi"/>
          <w:sz w:val="18"/>
          <w:szCs w:val="18"/>
        </w:rPr>
        <w:t>, el índice de precios de gastos de consumo personales básicos (PCE), continuó moderándose al caer del 3.5 % al 3.2 %, su nivel más bajo desde abril de 2021. Pese a dichas disminuciones, tanto el CPI como el PCE se siguen ubicando por encima del objetivo del 2 % de la Fed. Se espera que la inflación elevada y las tasas de interés restrictivas afecten las ganancias y ejerzan presión en la rentabilidad corporativa en los próximos trimestres.</w:t>
      </w:r>
    </w:p>
    <w:p w14:paraId="1565A493" w14:textId="0ACCB33D" w:rsidR="00A1569A" w:rsidRDefault="00A1569A" w:rsidP="00A1569A">
      <w:pPr>
        <w:jc w:val="both"/>
        <w:rPr>
          <w:rFonts w:cstheme="minorHAnsi"/>
          <w:sz w:val="18"/>
          <w:szCs w:val="18"/>
        </w:rPr>
      </w:pPr>
      <w:r w:rsidRPr="001C726D">
        <w:rPr>
          <w:rFonts w:cstheme="minorHAnsi"/>
          <w:sz w:val="18"/>
          <w:szCs w:val="18"/>
        </w:rPr>
        <w:t xml:space="preserve">Los rendimientos de los bonos del Tesoro de Estados Unidos a diez años tuvieron una caída de 45 puntos base (bps) durante el mes y actualmente se ubican 111 bps por debajo del nivel máximo en 16 años observado a mediados de octubre. Esta disminución drástica y rápida respaldó un sólido retorno mensual adicional para el índice </w:t>
      </w:r>
      <w:proofErr w:type="spellStart"/>
      <w:r w:rsidRPr="001C726D">
        <w:rPr>
          <w:rFonts w:cstheme="minorHAnsi"/>
          <w:sz w:val="18"/>
          <w:szCs w:val="18"/>
        </w:rPr>
        <w:t>Bloomberg</w:t>
      </w:r>
      <w:proofErr w:type="spellEnd"/>
      <w:r w:rsidRPr="001C726D">
        <w:rPr>
          <w:rFonts w:cstheme="minorHAnsi"/>
          <w:sz w:val="18"/>
          <w:szCs w:val="18"/>
        </w:rPr>
        <w:t xml:space="preserve"> U.S. </w:t>
      </w:r>
      <w:proofErr w:type="spellStart"/>
      <w:r w:rsidRPr="001C726D">
        <w:rPr>
          <w:rFonts w:cstheme="minorHAnsi"/>
          <w:sz w:val="18"/>
          <w:szCs w:val="18"/>
        </w:rPr>
        <w:t>Aggregate</w:t>
      </w:r>
      <w:proofErr w:type="spellEnd"/>
      <w:r w:rsidRPr="001C726D">
        <w:rPr>
          <w:rFonts w:cstheme="minorHAnsi"/>
          <w:sz w:val="18"/>
          <w:szCs w:val="18"/>
        </w:rPr>
        <w:t>, el cual tuvo un incremento del 3.8 %, lo que representa el mejor rendimiento trimestral del índice desde 1989.</w:t>
      </w:r>
    </w:p>
    <w:p w14:paraId="6A04ED9F" w14:textId="77777777" w:rsidR="00B73056" w:rsidRPr="00A1569A" w:rsidRDefault="00B73056" w:rsidP="00A1569A">
      <w:pPr>
        <w:jc w:val="both"/>
        <w:rPr>
          <w:rFonts w:cstheme="minorHAnsi"/>
          <w:sz w:val="18"/>
          <w:szCs w:val="18"/>
        </w:rPr>
      </w:pPr>
    </w:p>
    <w:p w14:paraId="7767462F" w14:textId="3F4D7086" w:rsidR="00A1569A" w:rsidRPr="00F40BB5" w:rsidRDefault="00A1569A" w:rsidP="00A1569A">
      <w:pPr>
        <w:jc w:val="both"/>
        <w:rPr>
          <w:rFonts w:cstheme="minorHAnsi"/>
          <w:b/>
          <w:bCs/>
          <w:sz w:val="20"/>
          <w:szCs w:val="20"/>
        </w:rPr>
      </w:pPr>
      <w:r w:rsidRPr="00F40BB5">
        <w:rPr>
          <w:rFonts w:cstheme="minorHAnsi"/>
          <w:b/>
          <w:bCs/>
          <w:sz w:val="20"/>
          <w:szCs w:val="20"/>
        </w:rPr>
        <w:t xml:space="preserve">2.2.- Escenarios Económicos para México al Cuarto trimestre del 2023. </w:t>
      </w:r>
    </w:p>
    <w:p w14:paraId="22249D5E" w14:textId="24E70738" w:rsidR="00A1569A" w:rsidRPr="00F40BB5" w:rsidRDefault="00A1569A" w:rsidP="00A1569A">
      <w:pPr>
        <w:pStyle w:val="NormalWeb"/>
        <w:spacing w:before="0" w:beforeAutospacing="0" w:after="0" w:afterAutospacing="0"/>
        <w:rPr>
          <w:rFonts w:asciiTheme="minorHAnsi" w:hAnsiTheme="minorHAnsi" w:cstheme="minorHAnsi"/>
          <w:b/>
          <w:bCs/>
          <w:sz w:val="20"/>
          <w:szCs w:val="20"/>
        </w:rPr>
      </w:pPr>
      <w:r w:rsidRPr="00F40BB5">
        <w:rPr>
          <w:rFonts w:asciiTheme="minorHAnsi" w:hAnsiTheme="minorHAnsi" w:cstheme="minorHAnsi"/>
          <w:b/>
          <w:bCs/>
          <w:sz w:val="20"/>
          <w:szCs w:val="20"/>
        </w:rPr>
        <w:t>2.2.1.- Produ</w:t>
      </w:r>
      <w:r w:rsidR="00F40BB5">
        <w:rPr>
          <w:rFonts w:asciiTheme="minorHAnsi" w:hAnsiTheme="minorHAnsi" w:cstheme="minorHAnsi"/>
          <w:b/>
          <w:bCs/>
          <w:sz w:val="20"/>
          <w:szCs w:val="20"/>
        </w:rPr>
        <w:t>cto Interno Bruto del país PIB</w:t>
      </w:r>
    </w:p>
    <w:p w14:paraId="71B5F636" w14:textId="77777777" w:rsidR="00A1569A" w:rsidRDefault="00A1569A" w:rsidP="00A1569A">
      <w:pPr>
        <w:pStyle w:val="NormalWeb"/>
        <w:spacing w:before="0" w:beforeAutospacing="0" w:after="0" w:afterAutospacing="0"/>
        <w:rPr>
          <w:rFonts w:asciiTheme="minorHAnsi" w:hAnsiTheme="minorHAnsi" w:cstheme="minorHAnsi"/>
          <w:sz w:val="18"/>
          <w:szCs w:val="18"/>
        </w:rPr>
      </w:pPr>
    </w:p>
    <w:p w14:paraId="6CB3785D" w14:textId="77777777" w:rsidR="00A1569A" w:rsidRDefault="00A1569A" w:rsidP="00A1569A">
      <w:pPr>
        <w:pStyle w:val="NormalWeb"/>
        <w:spacing w:before="0" w:beforeAutospacing="0" w:after="0" w:afterAutospacing="0"/>
        <w:rPr>
          <w:rFonts w:asciiTheme="minorHAnsi" w:hAnsiTheme="minorHAnsi" w:cstheme="minorHAnsi"/>
          <w:sz w:val="18"/>
          <w:szCs w:val="18"/>
        </w:rPr>
      </w:pPr>
      <w:r w:rsidRPr="007216E5">
        <w:rPr>
          <w:rFonts w:asciiTheme="minorHAnsi" w:hAnsiTheme="minorHAnsi" w:cstheme="minorHAnsi"/>
          <w:sz w:val="18"/>
          <w:szCs w:val="18"/>
        </w:rPr>
        <w:t>El Producto Interno Bruto Trimestral (PIB) ofrece, en el corto plazo, una visión oportuna,</w:t>
      </w:r>
      <w:r>
        <w:rPr>
          <w:rFonts w:asciiTheme="minorHAnsi" w:hAnsiTheme="minorHAnsi" w:cstheme="minorHAnsi"/>
          <w:sz w:val="18"/>
          <w:szCs w:val="18"/>
        </w:rPr>
        <w:t xml:space="preserve"> </w:t>
      </w:r>
      <w:r w:rsidRPr="007216E5">
        <w:rPr>
          <w:rFonts w:asciiTheme="minorHAnsi" w:hAnsiTheme="minorHAnsi" w:cstheme="minorHAnsi"/>
          <w:sz w:val="18"/>
          <w:szCs w:val="18"/>
        </w:rPr>
        <w:t>completa y coherente de la evolución de las actividades económicas del país.</w:t>
      </w:r>
    </w:p>
    <w:p w14:paraId="3C1D86A4" w14:textId="77777777" w:rsidR="00A1569A" w:rsidRPr="007216E5" w:rsidRDefault="00A1569A" w:rsidP="00A1569A">
      <w:pPr>
        <w:pStyle w:val="NormalWeb"/>
        <w:spacing w:before="0" w:beforeAutospacing="0" w:after="0" w:afterAutospacing="0"/>
        <w:rPr>
          <w:rFonts w:asciiTheme="minorHAnsi" w:hAnsiTheme="minorHAnsi" w:cstheme="minorHAnsi"/>
          <w:sz w:val="18"/>
          <w:szCs w:val="18"/>
        </w:rPr>
      </w:pPr>
    </w:p>
    <w:p w14:paraId="53C308FC" w14:textId="77777777" w:rsidR="00A1569A" w:rsidRDefault="00A1569A" w:rsidP="00A1569A">
      <w:pPr>
        <w:pStyle w:val="NormalWeb"/>
        <w:spacing w:before="0" w:beforeAutospacing="0" w:after="0" w:afterAutospacing="0"/>
        <w:rPr>
          <w:rFonts w:asciiTheme="minorHAnsi" w:hAnsiTheme="minorHAnsi" w:cstheme="minorHAnsi"/>
          <w:sz w:val="18"/>
          <w:szCs w:val="18"/>
        </w:rPr>
      </w:pPr>
      <w:r w:rsidRPr="007216E5">
        <w:rPr>
          <w:rFonts w:asciiTheme="minorHAnsi" w:hAnsiTheme="minorHAnsi" w:cstheme="minorHAnsi"/>
          <w:sz w:val="18"/>
          <w:szCs w:val="18"/>
        </w:rPr>
        <w:t xml:space="preserve">En el tercer trimestre de 2023 y con cifras </w:t>
      </w:r>
      <w:proofErr w:type="spellStart"/>
      <w:r w:rsidRPr="007216E5">
        <w:rPr>
          <w:rFonts w:asciiTheme="minorHAnsi" w:hAnsiTheme="minorHAnsi" w:cstheme="minorHAnsi"/>
          <w:sz w:val="18"/>
          <w:szCs w:val="18"/>
        </w:rPr>
        <w:t>desestacionalizadas</w:t>
      </w:r>
      <w:proofErr w:type="spellEnd"/>
      <w:r w:rsidRPr="007216E5">
        <w:rPr>
          <w:rFonts w:asciiTheme="minorHAnsi" w:hAnsiTheme="minorHAnsi" w:cstheme="minorHAnsi"/>
          <w:sz w:val="18"/>
          <w:szCs w:val="18"/>
        </w:rPr>
        <w:t>, el PIB aumentó 1.1 % a tasa</w:t>
      </w:r>
      <w:r>
        <w:rPr>
          <w:rFonts w:asciiTheme="minorHAnsi" w:hAnsiTheme="minorHAnsi" w:cstheme="minorHAnsi"/>
          <w:sz w:val="18"/>
          <w:szCs w:val="18"/>
        </w:rPr>
        <w:t xml:space="preserve"> </w:t>
      </w:r>
      <w:r w:rsidRPr="007216E5">
        <w:rPr>
          <w:rFonts w:asciiTheme="minorHAnsi" w:hAnsiTheme="minorHAnsi" w:cstheme="minorHAnsi"/>
          <w:sz w:val="18"/>
          <w:szCs w:val="18"/>
        </w:rPr>
        <w:t>trimestral, en términos</w:t>
      </w:r>
      <w:r>
        <w:rPr>
          <w:rFonts w:asciiTheme="minorHAnsi" w:hAnsiTheme="minorHAnsi" w:cstheme="minorHAnsi"/>
          <w:sz w:val="18"/>
          <w:szCs w:val="18"/>
        </w:rPr>
        <w:t xml:space="preserve"> </w:t>
      </w:r>
      <w:r w:rsidRPr="007216E5">
        <w:rPr>
          <w:rFonts w:asciiTheme="minorHAnsi" w:hAnsiTheme="minorHAnsi" w:cstheme="minorHAnsi"/>
          <w:sz w:val="18"/>
          <w:szCs w:val="18"/>
        </w:rPr>
        <w:t>reales.</w:t>
      </w:r>
    </w:p>
    <w:p w14:paraId="7C3C895B" w14:textId="77777777" w:rsidR="00A1569A" w:rsidRDefault="00A1569A" w:rsidP="00A1569A">
      <w:pPr>
        <w:pStyle w:val="NormalWeb"/>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3AD4465" wp14:editId="6925B9AB">
            <wp:extent cx="4174048" cy="2669822"/>
            <wp:effectExtent l="0" t="0" r="4445" b="0"/>
            <wp:docPr id="484192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2925"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329" cy="2707100"/>
                    </a:xfrm>
                    <a:prstGeom prst="rect">
                      <a:avLst/>
                    </a:prstGeom>
                  </pic:spPr>
                </pic:pic>
              </a:graphicData>
            </a:graphic>
          </wp:inline>
        </w:drawing>
      </w:r>
    </w:p>
    <w:p w14:paraId="396E51C8" w14:textId="77777777" w:rsidR="00A1569A" w:rsidRDefault="00A1569A" w:rsidP="00A1569A">
      <w:pPr>
        <w:pStyle w:val="NormalWeb"/>
        <w:spacing w:before="0" w:beforeAutospacing="0" w:after="0" w:afterAutospacing="0"/>
        <w:jc w:val="both"/>
        <w:rPr>
          <w:rFonts w:asciiTheme="minorHAnsi" w:hAnsiTheme="minorHAnsi" w:cstheme="minorHAnsi"/>
          <w:sz w:val="18"/>
          <w:szCs w:val="18"/>
        </w:rPr>
      </w:pPr>
      <w:r w:rsidRPr="007216E5">
        <w:rPr>
          <w:rFonts w:asciiTheme="minorHAnsi" w:hAnsiTheme="minorHAnsi" w:cstheme="minorHAnsi"/>
          <w:sz w:val="18"/>
          <w:szCs w:val="18"/>
        </w:rPr>
        <w:t>Por componente y con series ajustadas por estacionalidad, en el periodo de referencia, el</w:t>
      </w:r>
      <w:r>
        <w:rPr>
          <w:rFonts w:asciiTheme="minorHAnsi" w:hAnsiTheme="minorHAnsi" w:cstheme="minorHAnsi"/>
          <w:sz w:val="18"/>
          <w:szCs w:val="18"/>
        </w:rPr>
        <w:t xml:space="preserve"> </w:t>
      </w:r>
      <w:r w:rsidRPr="007216E5">
        <w:rPr>
          <w:rFonts w:asciiTheme="minorHAnsi" w:hAnsiTheme="minorHAnsi" w:cstheme="minorHAnsi"/>
          <w:sz w:val="18"/>
          <w:szCs w:val="18"/>
        </w:rPr>
        <w:t>comportamiento fue el</w:t>
      </w:r>
      <w:r>
        <w:rPr>
          <w:rFonts w:asciiTheme="minorHAnsi" w:hAnsiTheme="minorHAnsi" w:cstheme="minorHAnsi"/>
          <w:sz w:val="18"/>
          <w:szCs w:val="18"/>
        </w:rPr>
        <w:t xml:space="preserve"> s</w:t>
      </w:r>
      <w:r w:rsidRPr="007216E5">
        <w:rPr>
          <w:rFonts w:asciiTheme="minorHAnsi" w:hAnsiTheme="minorHAnsi" w:cstheme="minorHAnsi"/>
          <w:sz w:val="18"/>
          <w:szCs w:val="18"/>
        </w:rPr>
        <w:t>iguiente: el PIB de las actividades primarias avanzó 2.6 %; el de las</w:t>
      </w:r>
      <w:r>
        <w:rPr>
          <w:rFonts w:asciiTheme="minorHAnsi" w:hAnsiTheme="minorHAnsi" w:cstheme="minorHAnsi"/>
          <w:sz w:val="18"/>
          <w:szCs w:val="18"/>
        </w:rPr>
        <w:t xml:space="preserve"> </w:t>
      </w:r>
      <w:r w:rsidRPr="007216E5">
        <w:rPr>
          <w:rFonts w:asciiTheme="minorHAnsi" w:hAnsiTheme="minorHAnsi" w:cstheme="minorHAnsi"/>
          <w:sz w:val="18"/>
          <w:szCs w:val="18"/>
        </w:rPr>
        <w:t>secundarias, 1.3 % y el de las terciarias, 0.9 % con respecto al trimestre anterior.</w:t>
      </w:r>
    </w:p>
    <w:p w14:paraId="58444AE2" w14:textId="77777777" w:rsidR="00A1569A" w:rsidRPr="007216E5" w:rsidRDefault="00A1569A" w:rsidP="00A1569A">
      <w:pPr>
        <w:pStyle w:val="NormalWeb"/>
        <w:spacing w:before="0" w:beforeAutospacing="0" w:after="0" w:afterAutospacing="0"/>
        <w:jc w:val="both"/>
        <w:rPr>
          <w:rFonts w:asciiTheme="minorHAnsi" w:hAnsiTheme="minorHAnsi" w:cstheme="minorHAnsi"/>
          <w:sz w:val="18"/>
          <w:szCs w:val="18"/>
        </w:rPr>
      </w:pPr>
    </w:p>
    <w:p w14:paraId="4EF9A927" w14:textId="77777777" w:rsidR="00A1569A" w:rsidRDefault="00A1569A" w:rsidP="00A1569A">
      <w:pPr>
        <w:pStyle w:val="NormalWeb"/>
        <w:spacing w:before="0" w:beforeAutospacing="0" w:after="0" w:afterAutospacing="0"/>
        <w:jc w:val="both"/>
        <w:rPr>
          <w:rFonts w:asciiTheme="minorHAnsi" w:hAnsiTheme="minorHAnsi" w:cstheme="minorHAnsi"/>
          <w:sz w:val="18"/>
          <w:szCs w:val="18"/>
        </w:rPr>
      </w:pPr>
      <w:r w:rsidRPr="007216E5">
        <w:rPr>
          <w:rFonts w:asciiTheme="minorHAnsi" w:hAnsiTheme="minorHAnsi" w:cstheme="minorHAnsi"/>
          <w:sz w:val="18"/>
          <w:szCs w:val="18"/>
        </w:rPr>
        <w:t xml:space="preserve">A tasa anual y con series </w:t>
      </w:r>
      <w:proofErr w:type="spellStart"/>
      <w:r w:rsidRPr="007216E5">
        <w:rPr>
          <w:rFonts w:asciiTheme="minorHAnsi" w:hAnsiTheme="minorHAnsi" w:cstheme="minorHAnsi"/>
          <w:sz w:val="18"/>
          <w:szCs w:val="18"/>
        </w:rPr>
        <w:t>desestacionalizadas</w:t>
      </w:r>
      <w:proofErr w:type="spellEnd"/>
      <w:r w:rsidRPr="007216E5">
        <w:rPr>
          <w:rFonts w:asciiTheme="minorHAnsi" w:hAnsiTheme="minorHAnsi" w:cstheme="minorHAnsi"/>
          <w:sz w:val="18"/>
          <w:szCs w:val="18"/>
        </w:rPr>
        <w:t>, el PIB incrementó 3.3 % en términos reales</w:t>
      </w:r>
      <w:r>
        <w:rPr>
          <w:rFonts w:asciiTheme="minorHAnsi" w:hAnsiTheme="minorHAnsi" w:cstheme="minorHAnsi"/>
          <w:sz w:val="18"/>
          <w:szCs w:val="18"/>
        </w:rPr>
        <w:t>, l</w:t>
      </w:r>
      <w:r w:rsidRPr="007216E5">
        <w:rPr>
          <w:rFonts w:asciiTheme="minorHAnsi" w:hAnsiTheme="minorHAnsi" w:cstheme="minorHAnsi"/>
          <w:sz w:val="18"/>
          <w:szCs w:val="18"/>
        </w:rPr>
        <w:t>as actividades primarias ascendieron 5.5 %; las secundarias, 4.4 % y las terciarias,</w:t>
      </w:r>
      <w:r>
        <w:rPr>
          <w:rFonts w:asciiTheme="minorHAnsi" w:hAnsiTheme="minorHAnsi" w:cstheme="minorHAnsi"/>
          <w:sz w:val="18"/>
          <w:szCs w:val="18"/>
        </w:rPr>
        <w:t xml:space="preserve"> </w:t>
      </w:r>
      <w:r w:rsidRPr="007216E5">
        <w:rPr>
          <w:rFonts w:asciiTheme="minorHAnsi" w:hAnsiTheme="minorHAnsi" w:cstheme="minorHAnsi"/>
          <w:sz w:val="18"/>
          <w:szCs w:val="18"/>
        </w:rPr>
        <w:t>2.6 por ciento.</w:t>
      </w:r>
    </w:p>
    <w:p w14:paraId="5ADB09F8" w14:textId="77777777" w:rsidR="00A1569A" w:rsidRDefault="00A1569A" w:rsidP="00A1569A">
      <w:pPr>
        <w:pStyle w:val="NormalWeb"/>
        <w:spacing w:before="0" w:beforeAutospacing="0" w:after="0" w:afterAutospacing="0"/>
        <w:jc w:val="both"/>
        <w:rPr>
          <w:rFonts w:asciiTheme="minorHAnsi" w:hAnsiTheme="minorHAnsi" w:cstheme="minorHAnsi"/>
          <w:sz w:val="18"/>
          <w:szCs w:val="18"/>
        </w:rPr>
      </w:pPr>
    </w:p>
    <w:p w14:paraId="201A4FE7" w14:textId="77777777" w:rsidR="00A1569A" w:rsidRDefault="00A1569A" w:rsidP="00A1569A">
      <w:pPr>
        <w:pStyle w:val="NormalWeb"/>
        <w:spacing w:before="0" w:beforeAutospacing="0" w:after="0" w:afterAutospacing="0"/>
        <w:jc w:val="both"/>
        <w:rPr>
          <w:rFonts w:asciiTheme="minorHAnsi" w:hAnsiTheme="minorHAnsi" w:cstheme="minorHAnsi"/>
          <w:sz w:val="18"/>
          <w:szCs w:val="18"/>
        </w:rPr>
      </w:pPr>
      <w:r w:rsidRPr="007216E5">
        <w:rPr>
          <w:rFonts w:asciiTheme="minorHAnsi" w:hAnsiTheme="minorHAnsi" w:cstheme="minorHAnsi"/>
          <w:sz w:val="18"/>
          <w:szCs w:val="18"/>
        </w:rPr>
        <w:t xml:space="preserve">En los primeros nueve meses de 2023 y con series </w:t>
      </w:r>
      <w:proofErr w:type="spellStart"/>
      <w:r w:rsidRPr="007216E5">
        <w:rPr>
          <w:rFonts w:asciiTheme="minorHAnsi" w:hAnsiTheme="minorHAnsi" w:cstheme="minorHAnsi"/>
          <w:sz w:val="18"/>
          <w:szCs w:val="18"/>
        </w:rPr>
        <w:t>desestacionalizadas</w:t>
      </w:r>
      <w:proofErr w:type="spellEnd"/>
      <w:r w:rsidRPr="007216E5">
        <w:rPr>
          <w:rFonts w:asciiTheme="minorHAnsi" w:hAnsiTheme="minorHAnsi" w:cstheme="minorHAnsi"/>
          <w:sz w:val="18"/>
          <w:szCs w:val="18"/>
        </w:rPr>
        <w:t>, el PIB creció 3.4 % a</w:t>
      </w:r>
      <w:r>
        <w:rPr>
          <w:rFonts w:asciiTheme="minorHAnsi" w:hAnsiTheme="minorHAnsi" w:cstheme="minorHAnsi"/>
          <w:sz w:val="18"/>
          <w:szCs w:val="18"/>
        </w:rPr>
        <w:t xml:space="preserve"> </w:t>
      </w:r>
      <w:r w:rsidRPr="007216E5">
        <w:rPr>
          <w:rFonts w:asciiTheme="minorHAnsi" w:hAnsiTheme="minorHAnsi" w:cstheme="minorHAnsi"/>
          <w:sz w:val="18"/>
          <w:szCs w:val="18"/>
        </w:rPr>
        <w:t>tasa anual.</w:t>
      </w:r>
    </w:p>
    <w:p w14:paraId="2C781E78" w14:textId="77777777" w:rsidR="00A1569A" w:rsidRDefault="00A1569A" w:rsidP="00A1569A">
      <w:pPr>
        <w:pStyle w:val="NormalWeb"/>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750D34C" wp14:editId="22C70651">
            <wp:extent cx="4907632" cy="1809717"/>
            <wp:effectExtent l="0" t="0" r="0" b="0"/>
            <wp:docPr id="7790509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50992" name="Imagen 7790509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7878" cy="1846683"/>
                    </a:xfrm>
                    <a:prstGeom prst="rect">
                      <a:avLst/>
                    </a:prstGeom>
                  </pic:spPr>
                </pic:pic>
              </a:graphicData>
            </a:graphic>
          </wp:inline>
        </w:drawing>
      </w:r>
    </w:p>
    <w:p w14:paraId="1735BB5C" w14:textId="77777777" w:rsidR="00A1569A" w:rsidRDefault="00A1569A" w:rsidP="00A1569A">
      <w:pPr>
        <w:pStyle w:val="NormalWeb"/>
        <w:spacing w:before="0" w:beforeAutospacing="0" w:after="0" w:afterAutospacing="0"/>
        <w:rPr>
          <w:rFonts w:asciiTheme="minorHAnsi" w:hAnsiTheme="minorHAnsi" w:cstheme="minorHAnsi"/>
          <w:sz w:val="18"/>
          <w:szCs w:val="18"/>
        </w:rPr>
      </w:pPr>
      <w:r w:rsidRPr="00A83B03">
        <w:rPr>
          <w:rFonts w:asciiTheme="minorHAnsi" w:hAnsiTheme="minorHAnsi" w:cstheme="minorHAnsi"/>
          <w:sz w:val="18"/>
          <w:szCs w:val="18"/>
        </w:rPr>
        <w:lastRenderedPageBreak/>
        <w:t xml:space="preserve">A tasa anual y con series </w:t>
      </w:r>
      <w:proofErr w:type="spellStart"/>
      <w:r w:rsidRPr="00A83B03">
        <w:rPr>
          <w:rFonts w:asciiTheme="minorHAnsi" w:hAnsiTheme="minorHAnsi" w:cstheme="minorHAnsi"/>
          <w:sz w:val="18"/>
          <w:szCs w:val="18"/>
        </w:rPr>
        <w:t>desestacionalizadas</w:t>
      </w:r>
      <w:proofErr w:type="spellEnd"/>
      <w:r w:rsidRPr="00A83B03">
        <w:rPr>
          <w:rFonts w:asciiTheme="minorHAnsi" w:hAnsiTheme="minorHAnsi" w:cstheme="minorHAnsi"/>
          <w:sz w:val="18"/>
          <w:szCs w:val="18"/>
        </w:rPr>
        <w:t>, el PIB incrementó 3.3 % en términos reales. Las</w:t>
      </w:r>
      <w:r>
        <w:rPr>
          <w:rFonts w:asciiTheme="minorHAnsi" w:hAnsiTheme="minorHAnsi" w:cstheme="minorHAnsi"/>
          <w:sz w:val="18"/>
          <w:szCs w:val="18"/>
        </w:rPr>
        <w:t xml:space="preserve"> </w:t>
      </w:r>
      <w:r w:rsidRPr="00A83B03">
        <w:rPr>
          <w:rFonts w:asciiTheme="minorHAnsi" w:hAnsiTheme="minorHAnsi" w:cstheme="minorHAnsi"/>
          <w:sz w:val="18"/>
          <w:szCs w:val="18"/>
        </w:rPr>
        <w:t>actividades primarias ascendieron 5.5 %; las secundarias, 4.4 % y las terciarias, 2.6 por ciento.</w:t>
      </w:r>
    </w:p>
    <w:p w14:paraId="4EF04023" w14:textId="77777777" w:rsidR="00A1569A" w:rsidRDefault="00A1569A" w:rsidP="00A1569A">
      <w:pPr>
        <w:pStyle w:val="NormalWeb"/>
        <w:spacing w:before="0" w:beforeAutospacing="0" w:after="0" w:afterAutospacing="0"/>
        <w:rPr>
          <w:rFonts w:asciiTheme="minorHAnsi" w:hAnsiTheme="minorHAnsi" w:cstheme="minorHAnsi"/>
          <w:sz w:val="18"/>
          <w:szCs w:val="18"/>
        </w:rPr>
      </w:pPr>
      <w:r w:rsidRPr="00A83B03">
        <w:rPr>
          <w:rFonts w:asciiTheme="minorHAnsi" w:hAnsiTheme="minorHAnsi" w:cstheme="minorHAnsi"/>
          <w:sz w:val="18"/>
          <w:szCs w:val="18"/>
        </w:rPr>
        <w:t xml:space="preserve">En los primeros nueve meses de 2023 y con series </w:t>
      </w:r>
      <w:proofErr w:type="spellStart"/>
      <w:r w:rsidRPr="00A83B03">
        <w:rPr>
          <w:rFonts w:asciiTheme="minorHAnsi" w:hAnsiTheme="minorHAnsi" w:cstheme="minorHAnsi"/>
          <w:sz w:val="18"/>
          <w:szCs w:val="18"/>
        </w:rPr>
        <w:t>desestacionalizadas</w:t>
      </w:r>
      <w:proofErr w:type="spellEnd"/>
      <w:r w:rsidRPr="00A83B03">
        <w:rPr>
          <w:rFonts w:asciiTheme="minorHAnsi" w:hAnsiTheme="minorHAnsi" w:cstheme="minorHAnsi"/>
          <w:sz w:val="18"/>
          <w:szCs w:val="18"/>
        </w:rPr>
        <w:t>, el PIB creció 3.4 % a</w:t>
      </w:r>
      <w:r>
        <w:rPr>
          <w:rFonts w:asciiTheme="minorHAnsi" w:hAnsiTheme="minorHAnsi" w:cstheme="minorHAnsi"/>
          <w:sz w:val="18"/>
          <w:szCs w:val="18"/>
        </w:rPr>
        <w:t xml:space="preserve"> </w:t>
      </w:r>
      <w:r w:rsidRPr="00A83B03">
        <w:rPr>
          <w:rFonts w:asciiTheme="minorHAnsi" w:hAnsiTheme="minorHAnsi" w:cstheme="minorHAnsi"/>
          <w:sz w:val="18"/>
          <w:szCs w:val="18"/>
        </w:rPr>
        <w:t>tasa anual.</w:t>
      </w:r>
    </w:p>
    <w:p w14:paraId="71D94C90" w14:textId="77777777" w:rsidR="00A1569A" w:rsidRDefault="00A1569A" w:rsidP="00A1569A">
      <w:pPr>
        <w:pStyle w:val="NormalWeb"/>
        <w:spacing w:before="0" w:beforeAutospacing="0" w:after="0" w:afterAutospacing="0"/>
        <w:jc w:val="both"/>
        <w:rPr>
          <w:sz w:val="13"/>
          <w:szCs w:val="13"/>
        </w:rPr>
      </w:pPr>
    </w:p>
    <w:p w14:paraId="385B25F3" w14:textId="77777777" w:rsidR="00A1569A" w:rsidRPr="00A1569A" w:rsidRDefault="009A6AAE" w:rsidP="00A1569A">
      <w:pPr>
        <w:pStyle w:val="NormalWeb"/>
        <w:spacing w:before="0" w:beforeAutospacing="0" w:after="0" w:afterAutospacing="0"/>
        <w:jc w:val="both"/>
        <w:rPr>
          <w:color w:val="AB0033"/>
          <w:sz w:val="13"/>
          <w:szCs w:val="13"/>
        </w:rPr>
      </w:pPr>
      <w:hyperlink r:id="rId11" w:history="1">
        <w:r w:rsidR="00A1569A" w:rsidRPr="00A1569A">
          <w:rPr>
            <w:rStyle w:val="Hipervnculo"/>
            <w:color w:val="AB0033"/>
            <w:sz w:val="13"/>
            <w:szCs w:val="13"/>
          </w:rPr>
          <w:t>https://www.inegi.org.mx/contenidos/saladeprensa/boletines/2023/pib_pconst/pib_pconst2023_11.pdf</w:t>
        </w:r>
      </w:hyperlink>
    </w:p>
    <w:p w14:paraId="1BCBBC03" w14:textId="77777777" w:rsidR="00A1569A" w:rsidRDefault="00A1569A" w:rsidP="00A1569A">
      <w:pPr>
        <w:pStyle w:val="NormalWeb"/>
        <w:spacing w:before="0" w:beforeAutospacing="0" w:after="0" w:afterAutospacing="0"/>
        <w:jc w:val="both"/>
      </w:pPr>
    </w:p>
    <w:p w14:paraId="71F885AB" w14:textId="77777777" w:rsidR="00A1569A" w:rsidRPr="00F40BB5" w:rsidRDefault="00A1569A" w:rsidP="00B73056">
      <w:pPr>
        <w:pStyle w:val="NormalWeb"/>
        <w:spacing w:before="0" w:beforeAutospacing="0" w:after="0" w:afterAutospacing="0"/>
        <w:jc w:val="both"/>
        <w:rPr>
          <w:rFonts w:asciiTheme="minorHAnsi" w:hAnsiTheme="minorHAnsi" w:cstheme="minorHAnsi"/>
          <w:b/>
          <w:color w:val="000000"/>
          <w:sz w:val="20"/>
          <w:szCs w:val="20"/>
        </w:rPr>
      </w:pPr>
      <w:r w:rsidRPr="00F40BB5">
        <w:rPr>
          <w:rFonts w:asciiTheme="minorHAnsi" w:hAnsiTheme="minorHAnsi" w:cstheme="minorHAnsi"/>
          <w:b/>
          <w:color w:val="000000"/>
          <w:sz w:val="20"/>
          <w:szCs w:val="20"/>
        </w:rPr>
        <w:t>2.2.2.- Tasa de Interés referencial a un día del Banxico.</w:t>
      </w:r>
    </w:p>
    <w:p w14:paraId="30F3FD53" w14:textId="77777777" w:rsidR="00B73056" w:rsidRDefault="00B73056" w:rsidP="00B73056">
      <w:pPr>
        <w:spacing w:after="0"/>
        <w:jc w:val="both"/>
        <w:rPr>
          <w:rFonts w:cstheme="minorHAnsi"/>
          <w:sz w:val="18"/>
          <w:szCs w:val="18"/>
        </w:rPr>
      </w:pPr>
    </w:p>
    <w:p w14:paraId="25377697" w14:textId="27422E39" w:rsidR="00A1569A" w:rsidRPr="005C119F" w:rsidRDefault="00A1569A" w:rsidP="00B73056">
      <w:pPr>
        <w:spacing w:after="0"/>
        <w:jc w:val="both"/>
        <w:rPr>
          <w:rFonts w:cstheme="minorHAnsi"/>
          <w:sz w:val="18"/>
          <w:szCs w:val="18"/>
        </w:rPr>
      </w:pPr>
      <w:r w:rsidRPr="005C119F">
        <w:rPr>
          <w:rFonts w:cstheme="minorHAnsi"/>
          <w:sz w:val="18"/>
          <w:szCs w:val="18"/>
        </w:rPr>
        <w:t>La Junta de Gobierno del Banco de México decidió mantener el objetivo para la Tasa de Interés</w:t>
      </w:r>
      <w:r>
        <w:rPr>
          <w:rFonts w:cstheme="minorHAnsi"/>
          <w:sz w:val="18"/>
          <w:szCs w:val="18"/>
        </w:rPr>
        <w:t xml:space="preserve"> </w:t>
      </w:r>
      <w:r w:rsidRPr="005C119F">
        <w:rPr>
          <w:rFonts w:cstheme="minorHAnsi"/>
          <w:sz w:val="18"/>
          <w:szCs w:val="18"/>
        </w:rPr>
        <w:t>Interbancaria a un día en 11.25%.</w:t>
      </w:r>
      <w:r w:rsidR="0033346E">
        <w:rPr>
          <w:rFonts w:cstheme="minorHAnsi"/>
          <w:sz w:val="18"/>
          <w:szCs w:val="18"/>
        </w:rPr>
        <w:t xml:space="preserve"> </w:t>
      </w:r>
      <w:r w:rsidRPr="005C119F">
        <w:rPr>
          <w:rFonts w:cstheme="minorHAnsi"/>
          <w:sz w:val="18"/>
          <w:szCs w:val="18"/>
        </w:rPr>
        <w:t>La información disponible sugiere que, en el cuarto trimestre de 2023, la actividad económica global se</w:t>
      </w:r>
      <w:r>
        <w:rPr>
          <w:rFonts w:cstheme="minorHAnsi"/>
          <w:sz w:val="18"/>
          <w:szCs w:val="18"/>
        </w:rPr>
        <w:t xml:space="preserve"> </w:t>
      </w:r>
      <w:r w:rsidRPr="005C119F">
        <w:rPr>
          <w:rFonts w:cstheme="minorHAnsi"/>
          <w:sz w:val="18"/>
          <w:szCs w:val="18"/>
        </w:rPr>
        <w:t xml:space="preserve">habría desacelerado, si bien, continúa </w:t>
      </w:r>
      <w:proofErr w:type="spellStart"/>
      <w:r w:rsidRPr="005C119F">
        <w:rPr>
          <w:rFonts w:cstheme="minorHAnsi"/>
          <w:sz w:val="18"/>
          <w:szCs w:val="18"/>
        </w:rPr>
        <w:t>resiliente</w:t>
      </w:r>
      <w:proofErr w:type="spellEnd"/>
      <w:r w:rsidRPr="005C119F">
        <w:rPr>
          <w:rFonts w:cstheme="minorHAnsi"/>
          <w:sz w:val="18"/>
          <w:szCs w:val="18"/>
        </w:rPr>
        <w:t>. La inflación general continuó disminuyendo en la</w:t>
      </w:r>
      <w:r>
        <w:rPr>
          <w:rFonts w:cstheme="minorHAnsi"/>
          <w:sz w:val="18"/>
          <w:szCs w:val="18"/>
        </w:rPr>
        <w:t xml:space="preserve"> </w:t>
      </w:r>
      <w:r w:rsidRPr="005C119F">
        <w:rPr>
          <w:rFonts w:cstheme="minorHAnsi"/>
          <w:sz w:val="18"/>
          <w:szCs w:val="18"/>
        </w:rPr>
        <w:t>mayoría de las economías, aunque permanece en niveles superiores a los objetivos de sus bancos</w:t>
      </w:r>
      <w:r>
        <w:rPr>
          <w:rFonts w:cstheme="minorHAnsi"/>
          <w:sz w:val="18"/>
          <w:szCs w:val="18"/>
        </w:rPr>
        <w:t xml:space="preserve"> </w:t>
      </w:r>
      <w:r w:rsidRPr="005C119F">
        <w:rPr>
          <w:rFonts w:cstheme="minorHAnsi"/>
          <w:sz w:val="18"/>
          <w:szCs w:val="18"/>
        </w:rPr>
        <w:t>centrales. El componente subyacente registró reducciones, aunque más graduales que las de la inflación</w:t>
      </w:r>
      <w:r>
        <w:rPr>
          <w:rFonts w:cstheme="minorHAnsi"/>
          <w:sz w:val="18"/>
          <w:szCs w:val="18"/>
        </w:rPr>
        <w:t xml:space="preserve"> </w:t>
      </w:r>
      <w:r w:rsidRPr="005C119F">
        <w:rPr>
          <w:rFonts w:cstheme="minorHAnsi"/>
          <w:sz w:val="18"/>
          <w:szCs w:val="18"/>
        </w:rPr>
        <w:t>general. Los bancos centrales de las principales economías avanzadas mantuvieron sin cambio sus</w:t>
      </w:r>
      <w:r>
        <w:rPr>
          <w:rFonts w:cstheme="minorHAnsi"/>
          <w:sz w:val="18"/>
          <w:szCs w:val="18"/>
        </w:rPr>
        <w:t xml:space="preserve"> </w:t>
      </w:r>
      <w:r w:rsidRPr="005C119F">
        <w:rPr>
          <w:rFonts w:cstheme="minorHAnsi"/>
          <w:sz w:val="18"/>
          <w:szCs w:val="18"/>
        </w:rPr>
        <w:t>tasas de referencia. Las tasas de interés soberanas disminuyeron a nivel global y el dólar</w:t>
      </w:r>
      <w:r>
        <w:rPr>
          <w:rFonts w:cstheme="minorHAnsi"/>
          <w:sz w:val="18"/>
          <w:szCs w:val="18"/>
        </w:rPr>
        <w:t xml:space="preserve"> </w:t>
      </w:r>
      <w:r w:rsidRPr="005C119F">
        <w:rPr>
          <w:rFonts w:cstheme="minorHAnsi"/>
          <w:sz w:val="18"/>
          <w:szCs w:val="18"/>
        </w:rPr>
        <w:t>estadounidense registró una depreciación generalizada, en un entorno de menor aversión al riesgo.</w:t>
      </w:r>
    </w:p>
    <w:p w14:paraId="6D2FD499" w14:textId="56853966" w:rsidR="00A1569A" w:rsidRPr="005C119F" w:rsidRDefault="00A1569A" w:rsidP="00A1569A">
      <w:pPr>
        <w:jc w:val="both"/>
        <w:rPr>
          <w:rFonts w:cstheme="minorHAnsi"/>
          <w:sz w:val="18"/>
          <w:szCs w:val="18"/>
        </w:rPr>
      </w:pPr>
      <w:r w:rsidRPr="005C119F">
        <w:rPr>
          <w:rFonts w:cstheme="minorHAnsi"/>
          <w:sz w:val="18"/>
          <w:szCs w:val="18"/>
        </w:rPr>
        <w:t>Entre los riesgos globales destacan la prolongación de las presiones inflacionarias, el agravamiento de</w:t>
      </w:r>
      <w:r>
        <w:rPr>
          <w:rFonts w:cstheme="minorHAnsi"/>
          <w:sz w:val="18"/>
          <w:szCs w:val="18"/>
        </w:rPr>
        <w:t xml:space="preserve"> </w:t>
      </w:r>
      <w:r w:rsidRPr="005C119F">
        <w:rPr>
          <w:rFonts w:cstheme="minorHAnsi"/>
          <w:sz w:val="18"/>
          <w:szCs w:val="18"/>
        </w:rPr>
        <w:t>las tensiones geopolíticas, condiciones financieras más apretadas y, en menor medida, los retos para la</w:t>
      </w:r>
      <w:r>
        <w:rPr>
          <w:rFonts w:cstheme="minorHAnsi"/>
          <w:sz w:val="18"/>
          <w:szCs w:val="18"/>
        </w:rPr>
        <w:t xml:space="preserve"> </w:t>
      </w:r>
      <w:r w:rsidRPr="005C119F">
        <w:rPr>
          <w:rFonts w:cstheme="minorHAnsi"/>
          <w:sz w:val="18"/>
          <w:szCs w:val="18"/>
        </w:rPr>
        <w:t>estabilidad financiera.</w:t>
      </w:r>
    </w:p>
    <w:p w14:paraId="7D6FB7B3" w14:textId="4FF7F03F" w:rsidR="00A1569A" w:rsidRPr="005C119F" w:rsidRDefault="00A1569A" w:rsidP="00A1569A">
      <w:pPr>
        <w:jc w:val="both"/>
        <w:rPr>
          <w:rFonts w:cstheme="minorHAnsi"/>
          <w:sz w:val="18"/>
          <w:szCs w:val="18"/>
        </w:rPr>
      </w:pPr>
      <w:r w:rsidRPr="005C119F">
        <w:rPr>
          <w:rFonts w:cstheme="minorHAnsi"/>
          <w:sz w:val="18"/>
          <w:szCs w:val="18"/>
        </w:rPr>
        <w:t>En México, las tasas de interés de valores gubernamentales disminuyeron, principalmente las de</w:t>
      </w:r>
      <w:r>
        <w:rPr>
          <w:rFonts w:cstheme="minorHAnsi"/>
          <w:sz w:val="18"/>
          <w:szCs w:val="18"/>
        </w:rPr>
        <w:t xml:space="preserve"> </w:t>
      </w:r>
      <w:r w:rsidRPr="005C119F">
        <w:rPr>
          <w:rFonts w:cstheme="minorHAnsi"/>
          <w:sz w:val="18"/>
          <w:szCs w:val="18"/>
        </w:rPr>
        <w:t>mediano y largo plazos, en línea con el comportamiento de los mercados financieros internacionales. El</w:t>
      </w:r>
      <w:r>
        <w:rPr>
          <w:rFonts w:cstheme="minorHAnsi"/>
          <w:sz w:val="18"/>
          <w:szCs w:val="18"/>
        </w:rPr>
        <w:t xml:space="preserve"> </w:t>
      </w:r>
      <w:r w:rsidRPr="005C119F">
        <w:rPr>
          <w:rFonts w:cstheme="minorHAnsi"/>
          <w:sz w:val="18"/>
          <w:szCs w:val="18"/>
        </w:rPr>
        <w:t>peso mexicano se apreció ligeramente. La economía ha mantenido un crecimiento robusto y el mercado</w:t>
      </w:r>
      <w:r>
        <w:rPr>
          <w:rFonts w:cstheme="minorHAnsi"/>
          <w:sz w:val="18"/>
          <w:szCs w:val="18"/>
        </w:rPr>
        <w:t xml:space="preserve"> </w:t>
      </w:r>
      <w:r w:rsidRPr="005C119F">
        <w:rPr>
          <w:rFonts w:cstheme="minorHAnsi"/>
          <w:sz w:val="18"/>
          <w:szCs w:val="18"/>
        </w:rPr>
        <w:t>laboral continúa presentando fortaleza.</w:t>
      </w:r>
    </w:p>
    <w:p w14:paraId="63630BBA" w14:textId="75C873D4" w:rsidR="00A1569A" w:rsidRPr="005C119F" w:rsidRDefault="00A1569A" w:rsidP="00A1569A">
      <w:pPr>
        <w:jc w:val="both"/>
        <w:rPr>
          <w:rFonts w:cstheme="minorHAnsi"/>
          <w:sz w:val="18"/>
          <w:szCs w:val="18"/>
        </w:rPr>
      </w:pPr>
      <w:r w:rsidRPr="005C119F">
        <w:rPr>
          <w:rFonts w:cstheme="minorHAnsi"/>
          <w:sz w:val="18"/>
          <w:szCs w:val="18"/>
        </w:rPr>
        <w:t>Desde la última reunión de política monetaria, la inflación general anual exhibió cierto incremento. En</w:t>
      </w:r>
      <w:r>
        <w:rPr>
          <w:rFonts w:cstheme="minorHAnsi"/>
          <w:sz w:val="18"/>
          <w:szCs w:val="18"/>
        </w:rPr>
        <w:t xml:space="preserve"> </w:t>
      </w:r>
      <w:r w:rsidRPr="005C119F">
        <w:rPr>
          <w:rFonts w:cstheme="minorHAnsi"/>
          <w:sz w:val="18"/>
          <w:szCs w:val="18"/>
        </w:rPr>
        <w:t>noviembre se ubicó en 4.32%. Ello, debido al aumento del componente no subyacente. La inflación</w:t>
      </w:r>
      <w:r>
        <w:rPr>
          <w:rFonts w:cstheme="minorHAnsi"/>
          <w:sz w:val="18"/>
          <w:szCs w:val="18"/>
        </w:rPr>
        <w:t xml:space="preserve"> </w:t>
      </w:r>
      <w:r w:rsidRPr="005C119F">
        <w:rPr>
          <w:rFonts w:cstheme="minorHAnsi"/>
          <w:sz w:val="18"/>
          <w:szCs w:val="18"/>
        </w:rPr>
        <w:t>subyacente siguió descendiendo, si bien continuó en niveles altos al situarse en 5.30% en ese mismo</w:t>
      </w:r>
      <w:r>
        <w:rPr>
          <w:rFonts w:cstheme="minorHAnsi"/>
          <w:sz w:val="18"/>
          <w:szCs w:val="18"/>
        </w:rPr>
        <w:t xml:space="preserve"> </w:t>
      </w:r>
      <w:r w:rsidRPr="005C119F">
        <w:rPr>
          <w:rFonts w:cstheme="minorHAnsi"/>
          <w:sz w:val="18"/>
          <w:szCs w:val="18"/>
        </w:rPr>
        <w:t>mes. Las expectativas de inflación para el cierre de 2023 disminuyeron en el caso de la inflación general,</w:t>
      </w:r>
      <w:r>
        <w:rPr>
          <w:rFonts w:cstheme="minorHAnsi"/>
          <w:sz w:val="18"/>
          <w:szCs w:val="18"/>
        </w:rPr>
        <w:t xml:space="preserve"> </w:t>
      </w:r>
      <w:r w:rsidRPr="005C119F">
        <w:rPr>
          <w:rFonts w:cstheme="minorHAnsi"/>
          <w:sz w:val="18"/>
          <w:szCs w:val="18"/>
        </w:rPr>
        <w:t>mientras que las correspondientes a la subyacente aumentaron. Las de mayor plazo permanecieron</w:t>
      </w:r>
      <w:r>
        <w:rPr>
          <w:rFonts w:cstheme="minorHAnsi"/>
          <w:sz w:val="18"/>
          <w:szCs w:val="18"/>
        </w:rPr>
        <w:t xml:space="preserve"> </w:t>
      </w:r>
      <w:r w:rsidRPr="005C119F">
        <w:rPr>
          <w:rFonts w:cstheme="minorHAnsi"/>
          <w:sz w:val="18"/>
          <w:szCs w:val="18"/>
        </w:rPr>
        <w:t>relativamente estables en niveles por encima de la meta.</w:t>
      </w:r>
    </w:p>
    <w:p w14:paraId="5AFC92FD" w14:textId="26108F24" w:rsidR="00A1569A" w:rsidRPr="005C119F" w:rsidRDefault="00A1569A" w:rsidP="00A1569A">
      <w:pPr>
        <w:jc w:val="both"/>
        <w:rPr>
          <w:rFonts w:cstheme="minorHAnsi"/>
          <w:sz w:val="18"/>
          <w:szCs w:val="18"/>
        </w:rPr>
      </w:pPr>
      <w:r w:rsidRPr="005C119F">
        <w:rPr>
          <w:rFonts w:cstheme="minorHAnsi"/>
          <w:sz w:val="18"/>
          <w:szCs w:val="18"/>
        </w:rPr>
        <w:t xml:space="preserve">Hacia delante, se prevé que el proceso </w:t>
      </w:r>
      <w:proofErr w:type="spellStart"/>
      <w:r w:rsidRPr="005C119F">
        <w:rPr>
          <w:rFonts w:cstheme="minorHAnsi"/>
          <w:sz w:val="18"/>
          <w:szCs w:val="18"/>
        </w:rPr>
        <w:t>desinflacionario</w:t>
      </w:r>
      <w:proofErr w:type="spellEnd"/>
      <w:r w:rsidRPr="005C119F">
        <w:rPr>
          <w:rFonts w:cstheme="minorHAnsi"/>
          <w:sz w:val="18"/>
          <w:szCs w:val="18"/>
        </w:rPr>
        <w:t xml:space="preserve"> continúe, ante la postura de política monetaria</w:t>
      </w:r>
      <w:r>
        <w:rPr>
          <w:rFonts w:cstheme="minorHAnsi"/>
          <w:sz w:val="18"/>
          <w:szCs w:val="18"/>
        </w:rPr>
        <w:t xml:space="preserve"> </w:t>
      </w:r>
      <w:r w:rsidRPr="005C119F">
        <w:rPr>
          <w:rFonts w:cstheme="minorHAnsi"/>
          <w:sz w:val="18"/>
          <w:szCs w:val="18"/>
        </w:rPr>
        <w:t>y la mitigación de los choques derivados de la pandemia y de la guerra en Ucrania. Sin embargo, los</w:t>
      </w:r>
      <w:r>
        <w:rPr>
          <w:rFonts w:cstheme="minorHAnsi"/>
          <w:sz w:val="18"/>
          <w:szCs w:val="18"/>
        </w:rPr>
        <w:t xml:space="preserve"> </w:t>
      </w:r>
      <w:r w:rsidRPr="005C119F">
        <w:rPr>
          <w:rFonts w:cstheme="minorHAnsi"/>
          <w:sz w:val="18"/>
          <w:szCs w:val="18"/>
        </w:rPr>
        <w:t>pronósticos actualizados incorporan un descenso más gradual de las inflaciones de las mercancías</w:t>
      </w:r>
      <w:r>
        <w:rPr>
          <w:rFonts w:cstheme="minorHAnsi"/>
          <w:sz w:val="18"/>
          <w:szCs w:val="18"/>
        </w:rPr>
        <w:t xml:space="preserve"> </w:t>
      </w:r>
      <w:r w:rsidRPr="005C119F">
        <w:rPr>
          <w:rFonts w:cstheme="minorHAnsi"/>
          <w:sz w:val="18"/>
          <w:szCs w:val="18"/>
        </w:rPr>
        <w:t>alimenticias y de los servicios. Por esta razón, los pronósticos para las inflaciones general y subyacente</w:t>
      </w:r>
      <w:r>
        <w:rPr>
          <w:rFonts w:cstheme="minorHAnsi"/>
          <w:sz w:val="18"/>
          <w:szCs w:val="18"/>
        </w:rPr>
        <w:t xml:space="preserve"> </w:t>
      </w:r>
      <w:r w:rsidRPr="005C119F">
        <w:rPr>
          <w:rFonts w:cstheme="minorHAnsi"/>
          <w:sz w:val="18"/>
          <w:szCs w:val="18"/>
        </w:rPr>
        <w:t>se revisan al alza para algunos trimestres. Se sigue anticipando que la inflación converja a la meta en</w:t>
      </w:r>
      <w:r>
        <w:rPr>
          <w:rFonts w:cstheme="minorHAnsi"/>
          <w:sz w:val="18"/>
          <w:szCs w:val="18"/>
        </w:rPr>
        <w:t xml:space="preserve"> </w:t>
      </w:r>
      <w:r w:rsidRPr="005C119F">
        <w:rPr>
          <w:rFonts w:cstheme="minorHAnsi"/>
          <w:sz w:val="18"/>
          <w:szCs w:val="18"/>
        </w:rPr>
        <w:t>el segundo trimestre de 2025 (ver cuadro). Estas previsiones están sujetas a riesgos. Al alza: i)</w:t>
      </w:r>
      <w:r>
        <w:rPr>
          <w:rFonts w:cstheme="minorHAnsi"/>
          <w:sz w:val="18"/>
          <w:szCs w:val="18"/>
        </w:rPr>
        <w:t xml:space="preserve"> </w:t>
      </w:r>
      <w:r w:rsidRPr="005C119F">
        <w:rPr>
          <w:rFonts w:cstheme="minorHAnsi"/>
          <w:sz w:val="18"/>
          <w:szCs w:val="18"/>
        </w:rPr>
        <w:t>persistencia de la inflación subyacente en niveles elevados; ii) depreciación cambiaria; iii) mayores</w:t>
      </w:r>
      <w:r>
        <w:rPr>
          <w:rFonts w:cstheme="minorHAnsi"/>
          <w:sz w:val="18"/>
          <w:szCs w:val="18"/>
        </w:rPr>
        <w:t xml:space="preserve"> </w:t>
      </w:r>
      <w:r w:rsidRPr="005C119F">
        <w:rPr>
          <w:rFonts w:cstheme="minorHAnsi"/>
          <w:sz w:val="18"/>
          <w:szCs w:val="18"/>
        </w:rPr>
        <w:t>presiones de costos; iv) que la economía muestre una resiliencia mayor a la esperada; y v) presiones</w:t>
      </w:r>
      <w:r>
        <w:rPr>
          <w:rFonts w:cstheme="minorHAnsi"/>
          <w:sz w:val="18"/>
          <w:szCs w:val="18"/>
        </w:rPr>
        <w:t xml:space="preserve"> </w:t>
      </w:r>
      <w:r w:rsidRPr="005C119F">
        <w:rPr>
          <w:rFonts w:cstheme="minorHAnsi"/>
          <w:sz w:val="18"/>
          <w:szCs w:val="18"/>
        </w:rPr>
        <w:t>en los precios de energéticos o agropecuarios. A la baja: i) una desaceleración de la economía global</w:t>
      </w:r>
      <w:r>
        <w:rPr>
          <w:rFonts w:cstheme="minorHAnsi"/>
          <w:sz w:val="18"/>
          <w:szCs w:val="18"/>
        </w:rPr>
        <w:t xml:space="preserve"> </w:t>
      </w:r>
      <w:r w:rsidRPr="005C119F">
        <w:rPr>
          <w:rFonts w:cstheme="minorHAnsi"/>
          <w:sz w:val="18"/>
          <w:szCs w:val="18"/>
        </w:rPr>
        <w:t>mayor a la anticipada; ii) un menor traspaso de algunas presiones de costos; y iii) que los niveles más</w:t>
      </w:r>
      <w:r>
        <w:rPr>
          <w:rFonts w:cstheme="minorHAnsi"/>
          <w:sz w:val="18"/>
          <w:szCs w:val="18"/>
        </w:rPr>
        <w:t xml:space="preserve"> </w:t>
      </w:r>
      <w:r w:rsidRPr="005C119F">
        <w:rPr>
          <w:rFonts w:cstheme="minorHAnsi"/>
          <w:sz w:val="18"/>
          <w:szCs w:val="18"/>
        </w:rPr>
        <w:t>bajos del tipo de cambio respecto de inicios de año contribuyan más que lo anticipado a mitigar ciertas</w:t>
      </w:r>
      <w:r>
        <w:rPr>
          <w:rFonts w:cstheme="minorHAnsi"/>
          <w:sz w:val="18"/>
          <w:szCs w:val="18"/>
        </w:rPr>
        <w:t xml:space="preserve"> </w:t>
      </w:r>
      <w:r w:rsidRPr="005C119F">
        <w:rPr>
          <w:rFonts w:cstheme="minorHAnsi"/>
          <w:sz w:val="18"/>
          <w:szCs w:val="18"/>
        </w:rPr>
        <w:t>presiones sobre la inflación. Se considera que el balance de riesgos respecto de la trayectoria prevista</w:t>
      </w:r>
      <w:r>
        <w:rPr>
          <w:rFonts w:cstheme="minorHAnsi"/>
          <w:sz w:val="18"/>
          <w:szCs w:val="18"/>
        </w:rPr>
        <w:t xml:space="preserve"> </w:t>
      </w:r>
      <w:r w:rsidRPr="005C119F">
        <w:rPr>
          <w:rFonts w:cstheme="minorHAnsi"/>
          <w:sz w:val="18"/>
          <w:szCs w:val="18"/>
        </w:rPr>
        <w:t>para la inflación en el horizonte de pronóstico se mantiene sesgado al alza.</w:t>
      </w:r>
    </w:p>
    <w:p w14:paraId="5DAA7924" w14:textId="13E57403" w:rsidR="00A1569A" w:rsidRDefault="00A1569A" w:rsidP="00B73056">
      <w:pPr>
        <w:spacing w:after="0"/>
        <w:jc w:val="both"/>
        <w:rPr>
          <w:rFonts w:cstheme="minorHAnsi"/>
          <w:sz w:val="18"/>
          <w:szCs w:val="18"/>
        </w:rPr>
      </w:pPr>
      <w:r w:rsidRPr="005C119F">
        <w:rPr>
          <w:rFonts w:cstheme="minorHAnsi"/>
          <w:sz w:val="18"/>
          <w:szCs w:val="18"/>
        </w:rPr>
        <w:t>La Junta de Gobierno evaluó la magnitud y diversidad de los choques inflacionarios y de sus</w:t>
      </w:r>
      <w:r>
        <w:rPr>
          <w:rFonts w:cstheme="minorHAnsi"/>
          <w:sz w:val="18"/>
          <w:szCs w:val="18"/>
        </w:rPr>
        <w:t xml:space="preserve"> </w:t>
      </w:r>
      <w:r w:rsidRPr="005C119F">
        <w:rPr>
          <w:rFonts w:cstheme="minorHAnsi"/>
          <w:sz w:val="18"/>
          <w:szCs w:val="18"/>
        </w:rPr>
        <w:t>determinantes, así como la evolución de las expectativas de mediano y largo plazos y el proceso de</w:t>
      </w:r>
      <w:r>
        <w:rPr>
          <w:rFonts w:cstheme="minorHAnsi"/>
          <w:sz w:val="18"/>
          <w:szCs w:val="18"/>
        </w:rPr>
        <w:t xml:space="preserve"> </w:t>
      </w:r>
      <w:r w:rsidRPr="005C119F">
        <w:rPr>
          <w:rFonts w:cstheme="minorHAnsi"/>
          <w:sz w:val="18"/>
          <w:szCs w:val="18"/>
        </w:rPr>
        <w:t xml:space="preserve">formación de precios. Reconoció que el proceso </w:t>
      </w:r>
      <w:proofErr w:type="spellStart"/>
      <w:r w:rsidRPr="005C119F">
        <w:rPr>
          <w:rFonts w:cstheme="minorHAnsi"/>
          <w:sz w:val="18"/>
          <w:szCs w:val="18"/>
        </w:rPr>
        <w:t>desinflacionario</w:t>
      </w:r>
      <w:proofErr w:type="spellEnd"/>
      <w:r w:rsidRPr="005C119F">
        <w:rPr>
          <w:rFonts w:cstheme="minorHAnsi"/>
          <w:sz w:val="18"/>
          <w:szCs w:val="18"/>
        </w:rPr>
        <w:t xml:space="preserve"> ha avanzado en el país. No obstante,</w:t>
      </w:r>
      <w:r>
        <w:rPr>
          <w:rFonts w:cstheme="minorHAnsi"/>
          <w:sz w:val="18"/>
          <w:szCs w:val="18"/>
        </w:rPr>
        <w:t xml:space="preserve"> </w:t>
      </w:r>
      <w:r w:rsidRPr="005C119F">
        <w:rPr>
          <w:rFonts w:cstheme="minorHAnsi"/>
          <w:sz w:val="18"/>
          <w:szCs w:val="18"/>
        </w:rPr>
        <w:t>estimó que el panorama sigue implicando retos. Con base en lo anterior y tomando en cuenta la postura</w:t>
      </w:r>
      <w:r>
        <w:rPr>
          <w:rFonts w:cstheme="minorHAnsi"/>
          <w:sz w:val="18"/>
          <w:szCs w:val="18"/>
        </w:rPr>
        <w:t xml:space="preserve"> </w:t>
      </w:r>
      <w:r w:rsidRPr="005C119F">
        <w:rPr>
          <w:rFonts w:cstheme="minorHAnsi"/>
          <w:sz w:val="18"/>
          <w:szCs w:val="18"/>
        </w:rPr>
        <w:t>monetaria ya alcanzada y la persistencia de los choques que se enfrentan, la Junta de Gobierno, con la</w:t>
      </w:r>
      <w:r>
        <w:rPr>
          <w:rFonts w:cstheme="minorHAnsi"/>
          <w:sz w:val="18"/>
          <w:szCs w:val="18"/>
        </w:rPr>
        <w:t xml:space="preserve"> </w:t>
      </w:r>
      <w:r w:rsidRPr="005C119F">
        <w:rPr>
          <w:rFonts w:cstheme="minorHAnsi"/>
          <w:sz w:val="18"/>
          <w:szCs w:val="18"/>
        </w:rPr>
        <w:t>presencia de todos sus miembros, decidió por unanimidad mantener el objetivo para la Tasa de Interés</w:t>
      </w:r>
      <w:r>
        <w:rPr>
          <w:rFonts w:cstheme="minorHAnsi"/>
          <w:sz w:val="18"/>
          <w:szCs w:val="18"/>
        </w:rPr>
        <w:t xml:space="preserve"> </w:t>
      </w:r>
      <w:r w:rsidRPr="005C119F">
        <w:rPr>
          <w:rFonts w:cstheme="minorHAnsi"/>
          <w:sz w:val="18"/>
          <w:szCs w:val="18"/>
        </w:rPr>
        <w:t>Interbancaria a un día en 11.25%. Con esta decisión, la postura de política monetaria se mantiene en la</w:t>
      </w:r>
      <w:r>
        <w:rPr>
          <w:rFonts w:cstheme="minorHAnsi"/>
          <w:sz w:val="18"/>
          <w:szCs w:val="18"/>
        </w:rPr>
        <w:t xml:space="preserve"> </w:t>
      </w:r>
      <w:r w:rsidRPr="005C119F">
        <w:rPr>
          <w:rFonts w:cstheme="minorHAnsi"/>
          <w:sz w:val="18"/>
          <w:szCs w:val="18"/>
        </w:rPr>
        <w:t>trayectoria requerida para lograr la convergencia de la inflación a su meta de 3% dentro del horizonte</w:t>
      </w:r>
      <w:r>
        <w:rPr>
          <w:rFonts w:cstheme="minorHAnsi"/>
          <w:sz w:val="18"/>
          <w:szCs w:val="18"/>
        </w:rPr>
        <w:t xml:space="preserve"> </w:t>
      </w:r>
      <w:r w:rsidRPr="005C119F">
        <w:rPr>
          <w:rFonts w:cstheme="minorHAnsi"/>
          <w:sz w:val="18"/>
          <w:szCs w:val="18"/>
        </w:rPr>
        <w:t>de pronóstico.</w:t>
      </w:r>
    </w:p>
    <w:p w14:paraId="7E2DBCF2" w14:textId="3BB67F09" w:rsidR="00B73056" w:rsidRDefault="00B73056" w:rsidP="00B73056">
      <w:pPr>
        <w:spacing w:after="0"/>
        <w:jc w:val="both"/>
        <w:rPr>
          <w:rFonts w:cstheme="minorHAnsi"/>
          <w:sz w:val="18"/>
          <w:szCs w:val="18"/>
        </w:rPr>
      </w:pPr>
    </w:p>
    <w:p w14:paraId="56F2A4D9" w14:textId="10B1582F" w:rsidR="00A1569A" w:rsidRDefault="00A1569A" w:rsidP="00B73056">
      <w:pPr>
        <w:spacing w:after="0"/>
        <w:jc w:val="both"/>
        <w:rPr>
          <w:rFonts w:cstheme="minorHAnsi"/>
          <w:sz w:val="18"/>
          <w:szCs w:val="18"/>
        </w:rPr>
      </w:pPr>
      <w:r w:rsidRPr="005C119F">
        <w:rPr>
          <w:rFonts w:cstheme="minorHAnsi"/>
          <w:sz w:val="18"/>
          <w:szCs w:val="18"/>
        </w:rPr>
        <w:t>La Junta de Gobierno vigilará estrechamente las presiones inflacionarias, así como todos los factores</w:t>
      </w:r>
      <w:r>
        <w:rPr>
          <w:rFonts w:cstheme="minorHAnsi"/>
          <w:sz w:val="18"/>
          <w:szCs w:val="18"/>
        </w:rPr>
        <w:t xml:space="preserve"> </w:t>
      </w:r>
      <w:r w:rsidRPr="005C119F">
        <w:rPr>
          <w:rFonts w:cstheme="minorHAnsi"/>
          <w:sz w:val="18"/>
          <w:szCs w:val="18"/>
        </w:rPr>
        <w:t>que inciden en la trayectoria prevista para la inflación y en sus expectativas. Considera que, para lograr</w:t>
      </w:r>
      <w:r>
        <w:rPr>
          <w:rFonts w:cstheme="minorHAnsi"/>
          <w:sz w:val="18"/>
          <w:szCs w:val="18"/>
        </w:rPr>
        <w:t xml:space="preserve"> </w:t>
      </w:r>
      <w:r w:rsidRPr="005C119F">
        <w:rPr>
          <w:rFonts w:cstheme="minorHAnsi"/>
          <w:sz w:val="18"/>
          <w:szCs w:val="18"/>
        </w:rPr>
        <w:t xml:space="preserve">la convergencia ordenada y sostenida de </w:t>
      </w:r>
      <w:r w:rsidRPr="005C119F">
        <w:rPr>
          <w:rFonts w:cstheme="minorHAnsi"/>
          <w:sz w:val="18"/>
          <w:szCs w:val="18"/>
        </w:rPr>
        <w:lastRenderedPageBreak/>
        <w:t>la inflación general a la meta de 3%, será necesario mantener</w:t>
      </w:r>
      <w:r>
        <w:rPr>
          <w:rFonts w:cstheme="minorHAnsi"/>
          <w:sz w:val="18"/>
          <w:szCs w:val="18"/>
        </w:rPr>
        <w:t xml:space="preserve"> </w:t>
      </w:r>
      <w:r w:rsidRPr="005C119F">
        <w:rPr>
          <w:rFonts w:cstheme="minorHAnsi"/>
          <w:sz w:val="18"/>
          <w:szCs w:val="18"/>
        </w:rPr>
        <w:t>la tasa de referencia en su nivel actual por cierto tiempo. Ello tomando en cuenta que, si bien el</w:t>
      </w:r>
      <w:r>
        <w:rPr>
          <w:rFonts w:cstheme="minorHAnsi"/>
          <w:sz w:val="18"/>
          <w:szCs w:val="18"/>
        </w:rPr>
        <w:t xml:space="preserve"> </w:t>
      </w:r>
      <w:r w:rsidRPr="005C119F">
        <w:rPr>
          <w:rFonts w:cstheme="minorHAnsi"/>
          <w:sz w:val="18"/>
          <w:szCs w:val="18"/>
        </w:rPr>
        <w:t xml:space="preserve">panorama todavía se percibe complicado, se ha avanzado en el proceso </w:t>
      </w:r>
      <w:proofErr w:type="spellStart"/>
      <w:r w:rsidRPr="005C119F">
        <w:rPr>
          <w:rFonts w:cstheme="minorHAnsi"/>
          <w:sz w:val="18"/>
          <w:szCs w:val="18"/>
        </w:rPr>
        <w:t>desinflacionario</w:t>
      </w:r>
      <w:proofErr w:type="spellEnd"/>
      <w:r w:rsidRPr="005C119F">
        <w:rPr>
          <w:rFonts w:cstheme="minorHAnsi"/>
          <w:sz w:val="18"/>
          <w:szCs w:val="18"/>
        </w:rPr>
        <w:t>. El banco</w:t>
      </w:r>
      <w:r>
        <w:rPr>
          <w:rFonts w:cstheme="minorHAnsi"/>
          <w:sz w:val="18"/>
          <w:szCs w:val="18"/>
        </w:rPr>
        <w:t xml:space="preserve"> </w:t>
      </w:r>
      <w:r w:rsidRPr="005C119F">
        <w:rPr>
          <w:rFonts w:cstheme="minorHAnsi"/>
          <w:sz w:val="18"/>
          <w:szCs w:val="18"/>
        </w:rPr>
        <w:t>central reafirma su compromiso con su mandato prioritario y la necesidad de perseverar en sus</w:t>
      </w:r>
      <w:r w:rsidR="0033346E">
        <w:rPr>
          <w:rFonts w:cstheme="minorHAnsi"/>
          <w:sz w:val="18"/>
          <w:szCs w:val="18"/>
        </w:rPr>
        <w:t xml:space="preserve"> </w:t>
      </w:r>
      <w:r w:rsidRPr="005C119F">
        <w:rPr>
          <w:rFonts w:cstheme="minorHAnsi"/>
          <w:sz w:val="18"/>
          <w:szCs w:val="18"/>
        </w:rPr>
        <w:t>esfuerzos por consolidar un entorno de inflación baja y estable.</w:t>
      </w:r>
    </w:p>
    <w:p w14:paraId="337FDC46" w14:textId="3EC5F97D" w:rsidR="00B73056" w:rsidRDefault="00B73056" w:rsidP="00B73056">
      <w:pPr>
        <w:spacing w:after="0"/>
        <w:jc w:val="both"/>
        <w:rPr>
          <w:rFonts w:cstheme="minorHAnsi"/>
          <w:sz w:val="18"/>
          <w:szCs w:val="18"/>
        </w:rPr>
      </w:pPr>
      <w:r>
        <w:rPr>
          <w:rFonts w:cstheme="minorHAnsi"/>
          <w:noProof/>
          <w:sz w:val="18"/>
          <w:szCs w:val="18"/>
          <w:lang w:eastAsia="es-MX"/>
        </w:rPr>
        <w:drawing>
          <wp:anchor distT="0" distB="0" distL="114300" distR="114300" simplePos="0" relativeHeight="251660288" behindDoc="0" locked="0" layoutInCell="1" allowOverlap="1" wp14:anchorId="012B8041" wp14:editId="10C01D86">
            <wp:simplePos x="0" y="0"/>
            <wp:positionH relativeFrom="column">
              <wp:posOffset>185420</wp:posOffset>
            </wp:positionH>
            <wp:positionV relativeFrom="paragraph">
              <wp:posOffset>186055</wp:posOffset>
            </wp:positionV>
            <wp:extent cx="5612130" cy="3179445"/>
            <wp:effectExtent l="0" t="0" r="7620" b="1905"/>
            <wp:wrapSquare wrapText="bothSides"/>
            <wp:docPr id="16065707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70741" name="Imagen 16065707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179445"/>
                    </a:xfrm>
                    <a:prstGeom prst="rect">
                      <a:avLst/>
                    </a:prstGeom>
                  </pic:spPr>
                </pic:pic>
              </a:graphicData>
            </a:graphic>
          </wp:anchor>
        </w:drawing>
      </w:r>
    </w:p>
    <w:p w14:paraId="622BE129" w14:textId="05CE06B5" w:rsidR="00B73056" w:rsidRDefault="00B73056" w:rsidP="00B73056">
      <w:pPr>
        <w:spacing w:after="0"/>
        <w:jc w:val="both"/>
        <w:rPr>
          <w:rFonts w:cstheme="minorHAnsi"/>
          <w:sz w:val="18"/>
          <w:szCs w:val="18"/>
        </w:rPr>
      </w:pPr>
    </w:p>
    <w:p w14:paraId="7861FAE3" w14:textId="60FCF66A" w:rsidR="00A1569A" w:rsidRPr="0033346E" w:rsidRDefault="009A6AAE" w:rsidP="00A1569A">
      <w:pPr>
        <w:jc w:val="both"/>
        <w:rPr>
          <w:rFonts w:cstheme="minorHAnsi"/>
          <w:color w:val="AB0033"/>
          <w:sz w:val="13"/>
          <w:szCs w:val="13"/>
        </w:rPr>
      </w:pPr>
      <w:hyperlink r:id="rId13" w:history="1">
        <w:r w:rsidR="00A1569A" w:rsidRPr="0033346E">
          <w:rPr>
            <w:rStyle w:val="Hipervnculo"/>
            <w:rFonts w:cstheme="minorHAnsi"/>
            <w:color w:val="AB0033"/>
            <w:sz w:val="13"/>
            <w:szCs w:val="13"/>
          </w:rPr>
          <w:t>https://www.banxico.org.mx/publicaciones-y-prensa/anuncios-de-las-decisiones-de-politica-monetaria/%7BC2B3629A-5738-402A-7D09-9893825E63AC%7D.pdf</w:t>
        </w:r>
      </w:hyperlink>
    </w:p>
    <w:p w14:paraId="61E2D3F8" w14:textId="2EC6CACD" w:rsidR="00A1569A" w:rsidRDefault="00A1569A" w:rsidP="00A1569A">
      <w:pPr>
        <w:pStyle w:val="NormalWeb"/>
        <w:spacing w:before="0" w:beforeAutospacing="0" w:after="0" w:afterAutospacing="0"/>
        <w:jc w:val="both"/>
        <w:rPr>
          <w:rFonts w:asciiTheme="minorHAnsi" w:hAnsiTheme="minorHAnsi" w:cstheme="minorHAnsi"/>
          <w:b/>
          <w:color w:val="000000"/>
          <w:sz w:val="20"/>
          <w:szCs w:val="20"/>
        </w:rPr>
      </w:pPr>
      <w:r w:rsidRPr="00F40BB5">
        <w:rPr>
          <w:rFonts w:asciiTheme="minorHAnsi" w:hAnsiTheme="minorHAnsi" w:cstheme="minorHAnsi"/>
          <w:b/>
          <w:color w:val="000000"/>
          <w:sz w:val="20"/>
          <w:szCs w:val="20"/>
        </w:rPr>
        <w:t>2.2.3.- Paridad cambiaria Peso/Dólar.</w:t>
      </w:r>
    </w:p>
    <w:p w14:paraId="1B5EEBD9" w14:textId="77777777" w:rsidR="00B73056" w:rsidRPr="00F40BB5" w:rsidRDefault="00B73056" w:rsidP="00A1569A">
      <w:pPr>
        <w:pStyle w:val="NormalWeb"/>
        <w:spacing w:before="0" w:beforeAutospacing="0" w:after="0" w:afterAutospacing="0"/>
        <w:jc w:val="both"/>
        <w:rPr>
          <w:rFonts w:asciiTheme="minorHAnsi" w:hAnsiTheme="minorHAnsi" w:cstheme="minorHAnsi"/>
          <w:b/>
          <w:color w:val="000000"/>
          <w:sz w:val="20"/>
          <w:szCs w:val="20"/>
        </w:rPr>
      </w:pPr>
    </w:p>
    <w:p w14:paraId="61CD2788" w14:textId="223F709A" w:rsidR="00A1569A" w:rsidRDefault="00A1569A" w:rsidP="00A1569A">
      <w:pPr>
        <w:jc w:val="both"/>
        <w:rPr>
          <w:rFonts w:cstheme="minorHAnsi"/>
          <w:sz w:val="18"/>
          <w:szCs w:val="18"/>
        </w:rPr>
      </w:pPr>
      <w:r w:rsidRPr="001011F2">
        <w:rPr>
          <w:rFonts w:cstheme="minorHAnsi"/>
          <w:sz w:val="18"/>
          <w:szCs w:val="18"/>
        </w:rPr>
        <w:t xml:space="preserve">El peso mexicano terminó el </w:t>
      </w:r>
      <w:r>
        <w:rPr>
          <w:rFonts w:cstheme="minorHAnsi"/>
          <w:sz w:val="18"/>
          <w:szCs w:val="18"/>
        </w:rPr>
        <w:t>Cuarto</w:t>
      </w:r>
      <w:r w:rsidRPr="001011F2">
        <w:rPr>
          <w:rFonts w:cstheme="minorHAnsi"/>
          <w:sz w:val="18"/>
          <w:szCs w:val="18"/>
        </w:rPr>
        <w:t xml:space="preserve"> trimestre de 2023</w:t>
      </w:r>
      <w:r>
        <w:rPr>
          <w:rFonts w:cstheme="minorHAnsi"/>
          <w:sz w:val="18"/>
          <w:szCs w:val="18"/>
        </w:rPr>
        <w:t xml:space="preserve">,  con un </w:t>
      </w:r>
      <w:r w:rsidRPr="00340246">
        <w:rPr>
          <w:rFonts w:cstheme="minorHAnsi"/>
          <w:sz w:val="18"/>
          <w:szCs w:val="18"/>
        </w:rPr>
        <w:t>valor promedio</w:t>
      </w:r>
      <w:r>
        <w:rPr>
          <w:rFonts w:cstheme="minorHAnsi"/>
          <w:sz w:val="18"/>
          <w:szCs w:val="18"/>
        </w:rPr>
        <w:t xml:space="preserve"> durante la segunda quincena del mes de diciembre</w:t>
      </w:r>
      <w:r w:rsidRPr="00340246">
        <w:rPr>
          <w:rFonts w:cstheme="minorHAnsi"/>
          <w:sz w:val="18"/>
          <w:szCs w:val="18"/>
        </w:rPr>
        <w:t xml:space="preserve"> de 17.02 pesos por dólar, lo que</w:t>
      </w:r>
      <w:r>
        <w:rPr>
          <w:rFonts w:cstheme="minorHAnsi"/>
          <w:sz w:val="18"/>
          <w:szCs w:val="18"/>
        </w:rPr>
        <w:t xml:space="preserve"> </w:t>
      </w:r>
      <w:r w:rsidRPr="00340246">
        <w:rPr>
          <w:rFonts w:cstheme="minorHAnsi"/>
          <w:sz w:val="18"/>
          <w:szCs w:val="18"/>
        </w:rPr>
        <w:t>lo posiciona 3.58 pesos por debajo de lo esperado por los CGPE 2023 (20.6).</w:t>
      </w:r>
    </w:p>
    <w:p w14:paraId="1672643A" w14:textId="77777777" w:rsidR="00A1569A" w:rsidRDefault="00A1569A" w:rsidP="00A1569A">
      <w:pPr>
        <w:jc w:val="both"/>
        <w:rPr>
          <w:rFonts w:cstheme="minorHAnsi"/>
          <w:sz w:val="18"/>
          <w:szCs w:val="18"/>
        </w:rPr>
      </w:pPr>
      <w:r>
        <w:rPr>
          <w:rFonts w:cstheme="minorHAnsi"/>
          <w:sz w:val="18"/>
          <w:szCs w:val="18"/>
        </w:rPr>
        <w:t>Caber señalar que e</w:t>
      </w:r>
      <w:r w:rsidRPr="00340246">
        <w:rPr>
          <w:rFonts w:cstheme="minorHAnsi"/>
          <w:sz w:val="18"/>
          <w:szCs w:val="18"/>
        </w:rPr>
        <w:t>l tipo de cambio MXN/USD alcanzó su nivel más bajo en más de 7 años el 28 de julio de 2023, cuando</w:t>
      </w:r>
      <w:r>
        <w:rPr>
          <w:rFonts w:cstheme="minorHAnsi"/>
          <w:sz w:val="18"/>
          <w:szCs w:val="18"/>
        </w:rPr>
        <w:t xml:space="preserve"> </w:t>
      </w:r>
      <w:r w:rsidRPr="00340246">
        <w:rPr>
          <w:rFonts w:cstheme="minorHAnsi"/>
          <w:sz w:val="18"/>
          <w:szCs w:val="18"/>
        </w:rPr>
        <w:t>registró un nivel de $16.69 pesos por dólar. Al cierre de noviembre, el nivel fue de $17.37 pesos por</w:t>
      </w:r>
      <w:r>
        <w:rPr>
          <w:rFonts w:cstheme="minorHAnsi"/>
          <w:sz w:val="18"/>
          <w:szCs w:val="18"/>
        </w:rPr>
        <w:t xml:space="preserve"> </w:t>
      </w:r>
      <w:r w:rsidRPr="00340246">
        <w:rPr>
          <w:rFonts w:cstheme="minorHAnsi"/>
          <w:sz w:val="18"/>
          <w:szCs w:val="18"/>
        </w:rPr>
        <w:t>dólar.</w:t>
      </w:r>
    </w:p>
    <w:p w14:paraId="17466A2C" w14:textId="76CF917E" w:rsidR="00A1569A" w:rsidRPr="0033346E" w:rsidRDefault="00A1569A" w:rsidP="0033346E">
      <w:pPr>
        <w:jc w:val="both"/>
        <w:rPr>
          <w:rFonts w:cstheme="minorHAnsi"/>
          <w:sz w:val="18"/>
          <w:szCs w:val="18"/>
        </w:rPr>
      </w:pPr>
      <w:r w:rsidRPr="00340246">
        <w:rPr>
          <w:rFonts w:cstheme="minorHAnsi"/>
          <w:sz w:val="18"/>
          <w:szCs w:val="18"/>
        </w:rPr>
        <w:t>Previamente, el tipo de cambio alcanzó un máximo histórico en marzo de 2020, cuando registró $25.12</w:t>
      </w:r>
      <w:r>
        <w:rPr>
          <w:rFonts w:cstheme="minorHAnsi"/>
          <w:sz w:val="18"/>
          <w:szCs w:val="18"/>
        </w:rPr>
        <w:t xml:space="preserve"> </w:t>
      </w:r>
      <w:r w:rsidRPr="00340246">
        <w:rPr>
          <w:rFonts w:cstheme="minorHAnsi"/>
          <w:sz w:val="18"/>
          <w:szCs w:val="18"/>
        </w:rPr>
        <w:t>pesos por dólar.</w:t>
      </w:r>
    </w:p>
    <w:p w14:paraId="0363D2DC" w14:textId="2F1A889E" w:rsidR="00A1569A" w:rsidRPr="00F40BB5" w:rsidRDefault="00A1569A" w:rsidP="00A1569A">
      <w:pPr>
        <w:pStyle w:val="NormalWeb"/>
        <w:spacing w:before="0" w:beforeAutospacing="0" w:after="0" w:afterAutospacing="0"/>
        <w:jc w:val="both"/>
        <w:rPr>
          <w:rFonts w:asciiTheme="minorHAnsi" w:hAnsiTheme="minorHAnsi" w:cstheme="minorHAnsi"/>
          <w:b/>
          <w:color w:val="000000"/>
          <w:sz w:val="20"/>
          <w:szCs w:val="20"/>
        </w:rPr>
      </w:pPr>
      <w:r w:rsidRPr="00F40BB5">
        <w:rPr>
          <w:rFonts w:asciiTheme="minorHAnsi" w:hAnsiTheme="minorHAnsi" w:cstheme="minorHAnsi"/>
          <w:b/>
          <w:color w:val="000000"/>
          <w:sz w:val="20"/>
          <w:szCs w:val="20"/>
        </w:rPr>
        <w:t xml:space="preserve">2.2.4.- Índice Nacional de Precios al Consumidor. </w:t>
      </w:r>
      <w:r w:rsidR="00F40BB5">
        <w:rPr>
          <w:rFonts w:asciiTheme="minorHAnsi" w:hAnsiTheme="minorHAnsi" w:cstheme="minorHAnsi"/>
          <w:b/>
          <w:color w:val="000000"/>
          <w:sz w:val="20"/>
          <w:szCs w:val="20"/>
        </w:rPr>
        <w:t>(</w:t>
      </w:r>
      <w:r w:rsidRPr="00F40BB5">
        <w:rPr>
          <w:rFonts w:asciiTheme="minorHAnsi" w:hAnsiTheme="minorHAnsi" w:cstheme="minorHAnsi"/>
          <w:b/>
          <w:color w:val="000000"/>
          <w:sz w:val="20"/>
          <w:szCs w:val="20"/>
        </w:rPr>
        <w:t>INPC</w:t>
      </w:r>
      <w:r w:rsidR="00F40BB5">
        <w:rPr>
          <w:rFonts w:asciiTheme="minorHAnsi" w:hAnsiTheme="minorHAnsi" w:cstheme="minorHAnsi"/>
          <w:b/>
          <w:color w:val="000000"/>
          <w:sz w:val="20"/>
          <w:szCs w:val="20"/>
        </w:rPr>
        <w:t>)</w:t>
      </w:r>
    </w:p>
    <w:p w14:paraId="279CF03B" w14:textId="77777777" w:rsidR="00A1569A" w:rsidRPr="0086228B" w:rsidRDefault="00A1569A" w:rsidP="00A1569A">
      <w:pPr>
        <w:pStyle w:val="NormalWeb"/>
        <w:spacing w:before="0" w:beforeAutospacing="0" w:after="0" w:afterAutospacing="0"/>
        <w:jc w:val="both"/>
        <w:rPr>
          <w:rFonts w:asciiTheme="minorHAnsi" w:hAnsiTheme="minorHAnsi" w:cstheme="minorHAnsi"/>
          <w:b/>
          <w:color w:val="000000"/>
          <w:sz w:val="18"/>
          <w:szCs w:val="18"/>
        </w:rPr>
      </w:pPr>
    </w:p>
    <w:p w14:paraId="4AB8C4A6" w14:textId="77777777" w:rsidR="00A1569A" w:rsidRPr="0086228B" w:rsidRDefault="00A1569A" w:rsidP="00A1569A">
      <w:pPr>
        <w:pStyle w:val="Prrafodelista"/>
        <w:ind w:left="0" w:right="51"/>
        <w:rPr>
          <w:rFonts w:asciiTheme="minorHAnsi" w:hAnsiTheme="minorHAnsi" w:cstheme="minorHAnsi"/>
          <w:bCs/>
          <w:sz w:val="18"/>
          <w:szCs w:val="18"/>
        </w:rPr>
      </w:pPr>
      <w:r w:rsidRPr="0086228B">
        <w:rPr>
          <w:rFonts w:asciiTheme="minorHAnsi" w:hAnsiTheme="minorHAnsi" w:cstheme="minorHAnsi"/>
          <w:bCs/>
          <w:sz w:val="18"/>
          <w:szCs w:val="18"/>
        </w:rPr>
        <w:t xml:space="preserve">En diciembre de 2023, el </w:t>
      </w:r>
      <w:proofErr w:type="spellStart"/>
      <w:r w:rsidRPr="0086228B">
        <w:rPr>
          <w:rFonts w:asciiTheme="minorHAnsi" w:hAnsiTheme="minorHAnsi" w:cstheme="minorHAnsi"/>
          <w:bCs/>
          <w:smallCaps/>
          <w:sz w:val="18"/>
          <w:szCs w:val="18"/>
        </w:rPr>
        <w:t>inpc</w:t>
      </w:r>
      <w:proofErr w:type="spellEnd"/>
      <w:r w:rsidRPr="0086228B">
        <w:rPr>
          <w:rFonts w:asciiTheme="minorHAnsi" w:hAnsiTheme="minorHAnsi" w:cstheme="minorHAnsi"/>
          <w:bCs/>
          <w:sz w:val="18"/>
          <w:szCs w:val="18"/>
        </w:rPr>
        <w:t xml:space="preserve"> registró un incremento de 0.71 % respecto al mes anterior. Con este resultado, la inflación general anual se ubicó en 4.66 por ciento. En el mismo mes de 2022, la inflación mensual fue de 0.38 % y la anual, de 7.82 por ciento.</w:t>
      </w:r>
    </w:p>
    <w:p w14:paraId="63761899" w14:textId="77777777" w:rsidR="00A1569A" w:rsidRPr="0086228B" w:rsidRDefault="00A1569A" w:rsidP="00A1569A">
      <w:pPr>
        <w:pStyle w:val="Prrafodelista"/>
        <w:ind w:left="0" w:right="51"/>
        <w:rPr>
          <w:rFonts w:asciiTheme="minorHAnsi" w:hAnsiTheme="minorHAnsi" w:cstheme="minorHAnsi"/>
          <w:bCs/>
          <w:sz w:val="18"/>
          <w:szCs w:val="18"/>
        </w:rPr>
      </w:pPr>
      <w:r w:rsidRPr="0086228B">
        <w:rPr>
          <w:rFonts w:asciiTheme="minorHAnsi" w:hAnsiTheme="minorHAnsi" w:cstheme="minorHAnsi"/>
          <w:bCs/>
          <w:sz w:val="18"/>
          <w:szCs w:val="18"/>
        </w:rPr>
        <w:t>El índice de precios subyacente aumentó 0.44 % a tasa mensual y 5.09 % a tasa anual. El índice de precios no subyacente presentó un alza de 1.53 % mensual y de 3.39 % anual.</w:t>
      </w:r>
    </w:p>
    <w:p w14:paraId="7BA603E3" w14:textId="77777777" w:rsidR="00A1569A" w:rsidRPr="0086228B" w:rsidRDefault="00A1569A" w:rsidP="00A1569A">
      <w:pPr>
        <w:pStyle w:val="Prrafodelista"/>
        <w:ind w:left="0" w:right="51"/>
        <w:rPr>
          <w:rFonts w:asciiTheme="minorHAnsi" w:hAnsiTheme="minorHAnsi" w:cstheme="minorHAnsi"/>
          <w:bCs/>
          <w:sz w:val="18"/>
          <w:szCs w:val="18"/>
        </w:rPr>
      </w:pPr>
      <w:r w:rsidRPr="0086228B">
        <w:rPr>
          <w:rFonts w:asciiTheme="minorHAnsi" w:hAnsiTheme="minorHAnsi" w:cstheme="minorHAnsi"/>
          <w:bCs/>
          <w:sz w:val="18"/>
          <w:szCs w:val="18"/>
        </w:rPr>
        <w:t>Al interior del índice subyacente, a tasa mensual, los precios de las mercancías subieron 0.32 % y los de servicios, 0.58 por ciento.</w:t>
      </w:r>
    </w:p>
    <w:p w14:paraId="2AF0148D" w14:textId="77777777" w:rsidR="00A1569A" w:rsidRDefault="00A1569A" w:rsidP="00A1569A">
      <w:pPr>
        <w:pStyle w:val="Prrafodelista"/>
        <w:ind w:left="0" w:right="51"/>
        <w:rPr>
          <w:rFonts w:asciiTheme="minorHAnsi" w:hAnsiTheme="minorHAnsi" w:cstheme="minorHAnsi"/>
          <w:bCs/>
          <w:sz w:val="18"/>
          <w:szCs w:val="18"/>
        </w:rPr>
      </w:pPr>
    </w:p>
    <w:p w14:paraId="57512D14" w14:textId="77777777" w:rsidR="00A1569A" w:rsidRPr="0086228B" w:rsidRDefault="00A1569A" w:rsidP="00A1569A">
      <w:pPr>
        <w:pStyle w:val="Prrafodelista"/>
        <w:ind w:left="0" w:right="51"/>
        <w:rPr>
          <w:rFonts w:asciiTheme="minorHAnsi" w:hAnsiTheme="minorHAnsi" w:cstheme="minorHAnsi"/>
          <w:bCs/>
          <w:sz w:val="18"/>
          <w:szCs w:val="18"/>
        </w:rPr>
      </w:pPr>
      <w:r w:rsidRPr="0086228B">
        <w:rPr>
          <w:rFonts w:asciiTheme="minorHAnsi" w:hAnsiTheme="minorHAnsi" w:cstheme="minorHAnsi"/>
          <w:bCs/>
          <w:sz w:val="18"/>
          <w:szCs w:val="18"/>
        </w:rPr>
        <w:t xml:space="preserve">Dentro del índice no subyacente, a tasa mensual, los precios de los productos agropecuarios crecieron 3.25 % y los de energéticos y tarifas autorizadas por el gobierno, 0.05 por ciento. </w:t>
      </w:r>
    </w:p>
    <w:p w14:paraId="5B1A9AAD" w14:textId="77777777" w:rsidR="00A1569A" w:rsidRPr="0086228B" w:rsidRDefault="00A1569A" w:rsidP="00A1569A">
      <w:pPr>
        <w:pStyle w:val="Prrafodelista"/>
        <w:keepNext/>
        <w:keepLines/>
        <w:widowControl w:val="0"/>
        <w:ind w:left="0"/>
        <w:jc w:val="center"/>
        <w:rPr>
          <w:rFonts w:asciiTheme="minorHAnsi" w:hAnsiTheme="minorHAnsi" w:cstheme="minorHAnsi"/>
          <w:b/>
          <w:bCs/>
          <w:color w:val="000000" w:themeColor="text1"/>
          <w:sz w:val="18"/>
          <w:szCs w:val="18"/>
        </w:rPr>
      </w:pPr>
      <w:r w:rsidRPr="0086228B">
        <w:rPr>
          <w:rFonts w:asciiTheme="minorHAnsi" w:hAnsiTheme="minorHAnsi" w:cstheme="minorHAnsi"/>
          <w:b/>
          <w:bCs/>
          <w:smallCaps/>
          <w:color w:val="000000" w:themeColor="text1"/>
          <w:sz w:val="18"/>
          <w:szCs w:val="18"/>
        </w:rPr>
        <w:lastRenderedPageBreak/>
        <w:t xml:space="preserve">Variación e incidencia del </w:t>
      </w:r>
      <w:proofErr w:type="spellStart"/>
      <w:r w:rsidRPr="0086228B">
        <w:rPr>
          <w:rFonts w:asciiTheme="minorHAnsi" w:hAnsiTheme="minorHAnsi" w:cstheme="minorHAnsi"/>
          <w:b/>
          <w:bCs/>
          <w:smallCaps/>
          <w:color w:val="000000" w:themeColor="text1"/>
          <w:sz w:val="18"/>
          <w:szCs w:val="18"/>
        </w:rPr>
        <w:t>inpc</w:t>
      </w:r>
      <w:proofErr w:type="spellEnd"/>
      <w:r w:rsidRPr="0086228B">
        <w:rPr>
          <w:rFonts w:asciiTheme="minorHAnsi" w:hAnsiTheme="minorHAnsi" w:cstheme="minorHAnsi"/>
          <w:b/>
          <w:bCs/>
          <w:smallCaps/>
          <w:color w:val="000000" w:themeColor="text1"/>
          <w:sz w:val="18"/>
          <w:szCs w:val="18"/>
        </w:rPr>
        <w:t xml:space="preserve"> y sus componentes</w:t>
      </w:r>
    </w:p>
    <w:p w14:paraId="26ACC640" w14:textId="374DB704" w:rsidR="00A1569A" w:rsidRPr="0086228B" w:rsidRDefault="0033346E" w:rsidP="00A1569A">
      <w:pPr>
        <w:keepNext/>
        <w:keepLines/>
        <w:widowControl w:val="0"/>
        <w:jc w:val="center"/>
        <w:rPr>
          <w:rFonts w:asciiTheme="minorHAnsi" w:hAnsiTheme="minorHAnsi" w:cstheme="minorHAnsi"/>
          <w:sz w:val="18"/>
          <w:szCs w:val="18"/>
        </w:rPr>
      </w:pPr>
      <w:r w:rsidRPr="0086228B">
        <w:rPr>
          <w:rFonts w:asciiTheme="minorHAnsi" w:hAnsiTheme="minorHAnsi" w:cstheme="minorHAnsi"/>
          <w:sz w:val="18"/>
          <w:szCs w:val="18"/>
        </w:rPr>
        <w:t>Diciembre</w:t>
      </w:r>
      <w:r w:rsidR="00A1569A" w:rsidRPr="0086228B">
        <w:rPr>
          <w:rFonts w:asciiTheme="minorHAnsi" w:hAnsiTheme="minorHAnsi" w:cstheme="minorHAnsi"/>
          <w:sz w:val="18"/>
          <w:szCs w:val="18"/>
        </w:rPr>
        <w:t xml:space="preserve"> de los años que se indican</w:t>
      </w:r>
    </w:p>
    <w:tbl>
      <w:tblPr>
        <w:tblW w:w="5000" w:type="pct"/>
        <w:tblLayout w:type="fixed"/>
        <w:tblCellMar>
          <w:left w:w="28" w:type="dxa"/>
          <w:right w:w="28" w:type="dxa"/>
        </w:tblCellMar>
        <w:tblLook w:val="04A0" w:firstRow="1" w:lastRow="0" w:firstColumn="1" w:lastColumn="0" w:noHBand="0" w:noVBand="1"/>
      </w:tblPr>
      <w:tblGrid>
        <w:gridCol w:w="2869"/>
        <w:gridCol w:w="455"/>
        <w:gridCol w:w="454"/>
        <w:gridCol w:w="453"/>
        <w:gridCol w:w="131"/>
        <w:gridCol w:w="453"/>
        <w:gridCol w:w="453"/>
        <w:gridCol w:w="453"/>
        <w:gridCol w:w="131"/>
        <w:gridCol w:w="565"/>
        <w:gridCol w:w="565"/>
        <w:gridCol w:w="648"/>
        <w:gridCol w:w="131"/>
        <w:gridCol w:w="565"/>
        <w:gridCol w:w="565"/>
        <w:gridCol w:w="569"/>
      </w:tblGrid>
      <w:tr w:rsidR="00A1569A" w:rsidRPr="0086228B" w14:paraId="6AD45DE0" w14:textId="77777777" w:rsidTr="00B73056">
        <w:trPr>
          <w:trHeight w:val="283"/>
        </w:trPr>
        <w:tc>
          <w:tcPr>
            <w:tcW w:w="3036" w:type="dxa"/>
            <w:vMerge w:val="restart"/>
            <w:tcBorders>
              <w:top w:val="single" w:sz="8" w:space="0" w:color="006600"/>
              <w:left w:val="single" w:sz="8" w:space="0" w:color="006600"/>
            </w:tcBorders>
            <w:shd w:val="clear" w:color="auto" w:fill="auto"/>
            <w:noWrap/>
            <w:vAlign w:val="center"/>
            <w:hideMark/>
          </w:tcPr>
          <w:p w14:paraId="4D3E5233" w14:textId="77777777" w:rsidR="00A1569A" w:rsidRPr="0086228B" w:rsidRDefault="00A1569A" w:rsidP="00A1569A">
            <w:pPr>
              <w:autoSpaceDE w:val="0"/>
              <w:autoSpaceDN w:val="0"/>
              <w:adjustRightInd w:val="0"/>
              <w:ind w:left="227"/>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Concepto</w:t>
            </w:r>
          </w:p>
        </w:tc>
        <w:tc>
          <w:tcPr>
            <w:tcW w:w="2993" w:type="dxa"/>
            <w:gridSpan w:val="7"/>
            <w:tcBorders>
              <w:top w:val="single" w:sz="8" w:space="0" w:color="006600"/>
              <w:bottom w:val="single" w:sz="4" w:space="0" w:color="006600"/>
            </w:tcBorders>
            <w:shd w:val="clear" w:color="auto" w:fill="auto"/>
            <w:vAlign w:val="center"/>
          </w:tcPr>
          <w:p w14:paraId="6AE45D45"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Variación porcentual </w:t>
            </w:r>
          </w:p>
        </w:tc>
        <w:tc>
          <w:tcPr>
            <w:tcW w:w="134" w:type="dxa"/>
            <w:tcBorders>
              <w:top w:val="single" w:sz="8" w:space="0" w:color="006600"/>
              <w:left w:val="nil"/>
              <w:right w:val="nil"/>
            </w:tcBorders>
            <w:shd w:val="clear" w:color="auto" w:fill="auto"/>
            <w:vAlign w:val="center"/>
          </w:tcPr>
          <w:p w14:paraId="55DB0BBD"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3791" w:type="dxa"/>
            <w:gridSpan w:val="7"/>
            <w:tcBorders>
              <w:top w:val="single" w:sz="8" w:space="0" w:color="006600"/>
              <w:left w:val="nil"/>
              <w:bottom w:val="single" w:sz="4" w:space="0" w:color="006600"/>
              <w:right w:val="single" w:sz="8" w:space="0" w:color="006600"/>
            </w:tcBorders>
            <w:shd w:val="clear" w:color="auto" w:fill="auto"/>
            <w:noWrap/>
            <w:vAlign w:val="center"/>
            <w:hideMark/>
          </w:tcPr>
          <w:p w14:paraId="4F5E2C3F"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Incidencia </w:t>
            </w:r>
            <w:r w:rsidRPr="0086228B">
              <w:rPr>
                <w:rFonts w:asciiTheme="minorHAnsi" w:hAnsiTheme="minorHAnsi" w:cstheme="minorHAnsi"/>
                <w:b/>
                <w:bCs/>
                <w:color w:val="000000"/>
                <w:sz w:val="18"/>
                <w:szCs w:val="18"/>
                <w:vertAlign w:val="superscript"/>
              </w:rPr>
              <w:t>1/</w:t>
            </w:r>
          </w:p>
        </w:tc>
      </w:tr>
      <w:tr w:rsidR="00A1569A" w:rsidRPr="0086228B" w14:paraId="3819CC62" w14:textId="77777777" w:rsidTr="00B73056">
        <w:trPr>
          <w:trHeight w:val="283"/>
        </w:trPr>
        <w:tc>
          <w:tcPr>
            <w:tcW w:w="3036" w:type="dxa"/>
            <w:vMerge/>
            <w:tcBorders>
              <w:left w:val="single" w:sz="8" w:space="0" w:color="006600"/>
            </w:tcBorders>
            <w:shd w:val="clear" w:color="auto" w:fill="auto"/>
            <w:noWrap/>
            <w:vAlign w:val="center"/>
          </w:tcPr>
          <w:p w14:paraId="70225747" w14:textId="77777777" w:rsidR="00A1569A" w:rsidRPr="0086228B" w:rsidRDefault="00A1569A" w:rsidP="00A1569A">
            <w:pPr>
              <w:autoSpaceDE w:val="0"/>
              <w:autoSpaceDN w:val="0"/>
              <w:adjustRightInd w:val="0"/>
              <w:ind w:left="227"/>
              <w:rPr>
                <w:rFonts w:asciiTheme="minorHAnsi" w:hAnsiTheme="minorHAnsi" w:cstheme="minorHAnsi"/>
                <w:b/>
                <w:bCs/>
                <w:color w:val="000000"/>
                <w:sz w:val="18"/>
                <w:szCs w:val="18"/>
              </w:rPr>
            </w:pPr>
          </w:p>
        </w:tc>
        <w:tc>
          <w:tcPr>
            <w:tcW w:w="1431" w:type="dxa"/>
            <w:gridSpan w:val="3"/>
            <w:tcBorders>
              <w:top w:val="single" w:sz="4" w:space="0" w:color="006600"/>
              <w:bottom w:val="single" w:sz="4" w:space="0" w:color="006600"/>
            </w:tcBorders>
            <w:shd w:val="clear" w:color="auto" w:fill="auto"/>
            <w:vAlign w:val="center"/>
          </w:tcPr>
          <w:p w14:paraId="707B3733"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mensual</w:t>
            </w:r>
          </w:p>
        </w:tc>
        <w:tc>
          <w:tcPr>
            <w:tcW w:w="134" w:type="dxa"/>
            <w:tcBorders>
              <w:top w:val="single" w:sz="4" w:space="0" w:color="006600"/>
              <w:right w:val="nil"/>
            </w:tcBorders>
            <w:shd w:val="clear" w:color="auto" w:fill="auto"/>
            <w:vAlign w:val="center"/>
          </w:tcPr>
          <w:p w14:paraId="42019BD5"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1428" w:type="dxa"/>
            <w:gridSpan w:val="3"/>
            <w:tcBorders>
              <w:top w:val="single" w:sz="4" w:space="0" w:color="006600"/>
              <w:left w:val="nil"/>
              <w:bottom w:val="single" w:sz="4" w:space="0" w:color="006600"/>
            </w:tcBorders>
            <w:shd w:val="clear" w:color="auto" w:fill="auto"/>
            <w:vAlign w:val="center"/>
          </w:tcPr>
          <w:p w14:paraId="52C42168"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anual</w:t>
            </w:r>
          </w:p>
        </w:tc>
        <w:tc>
          <w:tcPr>
            <w:tcW w:w="134" w:type="dxa"/>
            <w:tcBorders>
              <w:left w:val="nil"/>
              <w:right w:val="nil"/>
            </w:tcBorders>
            <w:shd w:val="clear" w:color="auto" w:fill="auto"/>
            <w:vAlign w:val="center"/>
          </w:tcPr>
          <w:p w14:paraId="49426341"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1870" w:type="dxa"/>
            <w:gridSpan w:val="3"/>
            <w:tcBorders>
              <w:top w:val="single" w:sz="4" w:space="0" w:color="006600"/>
              <w:left w:val="nil"/>
              <w:bottom w:val="single" w:sz="4" w:space="0" w:color="006600"/>
            </w:tcBorders>
            <w:shd w:val="clear" w:color="auto" w:fill="auto"/>
            <w:noWrap/>
            <w:vAlign w:val="center"/>
          </w:tcPr>
          <w:p w14:paraId="12E6919A"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mensual </w:t>
            </w:r>
          </w:p>
        </w:tc>
        <w:tc>
          <w:tcPr>
            <w:tcW w:w="134" w:type="dxa"/>
            <w:tcBorders>
              <w:top w:val="single" w:sz="4" w:space="0" w:color="006600"/>
              <w:left w:val="nil"/>
              <w:right w:val="nil"/>
            </w:tcBorders>
            <w:shd w:val="clear" w:color="auto" w:fill="auto"/>
            <w:vAlign w:val="center"/>
          </w:tcPr>
          <w:p w14:paraId="326C8462"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1787" w:type="dxa"/>
            <w:gridSpan w:val="3"/>
            <w:tcBorders>
              <w:top w:val="single" w:sz="4" w:space="0" w:color="006600"/>
              <w:left w:val="nil"/>
              <w:bottom w:val="single" w:sz="4" w:space="0" w:color="006600"/>
              <w:right w:val="single" w:sz="8" w:space="0" w:color="006600"/>
            </w:tcBorders>
            <w:shd w:val="clear" w:color="auto" w:fill="auto"/>
            <w:noWrap/>
            <w:vAlign w:val="center"/>
          </w:tcPr>
          <w:p w14:paraId="081F695D"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anual </w:t>
            </w:r>
          </w:p>
        </w:tc>
      </w:tr>
      <w:tr w:rsidR="00A1569A" w:rsidRPr="0086228B" w14:paraId="2C242E4E" w14:textId="77777777" w:rsidTr="00B73056">
        <w:trPr>
          <w:trHeight w:val="283"/>
        </w:trPr>
        <w:tc>
          <w:tcPr>
            <w:tcW w:w="3036" w:type="dxa"/>
            <w:vMerge/>
            <w:tcBorders>
              <w:left w:val="single" w:sz="8" w:space="0" w:color="006600"/>
              <w:bottom w:val="single" w:sz="8" w:space="0" w:color="006600"/>
            </w:tcBorders>
            <w:shd w:val="clear" w:color="auto" w:fill="auto"/>
            <w:vAlign w:val="center"/>
            <w:hideMark/>
          </w:tcPr>
          <w:p w14:paraId="50C29CE6" w14:textId="77777777" w:rsidR="00A1569A" w:rsidRPr="0086228B" w:rsidRDefault="00A1569A" w:rsidP="00A1569A">
            <w:pPr>
              <w:jc w:val="center"/>
              <w:rPr>
                <w:rFonts w:asciiTheme="minorHAnsi" w:hAnsiTheme="minorHAnsi" w:cstheme="minorHAnsi"/>
                <w:b/>
                <w:bCs/>
                <w:color w:val="000000"/>
                <w:sz w:val="18"/>
                <w:szCs w:val="18"/>
              </w:rPr>
            </w:pPr>
          </w:p>
        </w:tc>
        <w:tc>
          <w:tcPr>
            <w:tcW w:w="478" w:type="dxa"/>
            <w:tcBorders>
              <w:top w:val="single" w:sz="4" w:space="0" w:color="006600"/>
              <w:bottom w:val="single" w:sz="8" w:space="0" w:color="006600"/>
              <w:right w:val="nil"/>
            </w:tcBorders>
            <w:shd w:val="clear" w:color="auto" w:fill="auto"/>
            <w:vAlign w:val="center"/>
          </w:tcPr>
          <w:p w14:paraId="550A0077"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2021</w:t>
            </w:r>
          </w:p>
        </w:tc>
        <w:tc>
          <w:tcPr>
            <w:tcW w:w="477" w:type="dxa"/>
            <w:tcBorders>
              <w:top w:val="single" w:sz="4" w:space="0" w:color="006600"/>
              <w:left w:val="nil"/>
              <w:bottom w:val="single" w:sz="8" w:space="0" w:color="006600"/>
              <w:right w:val="nil"/>
            </w:tcBorders>
            <w:shd w:val="clear" w:color="auto" w:fill="auto"/>
            <w:vAlign w:val="center"/>
          </w:tcPr>
          <w:p w14:paraId="7BC0B80F"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2022</w:t>
            </w:r>
          </w:p>
        </w:tc>
        <w:tc>
          <w:tcPr>
            <w:tcW w:w="476" w:type="dxa"/>
            <w:tcBorders>
              <w:top w:val="single" w:sz="4" w:space="0" w:color="006600"/>
              <w:left w:val="nil"/>
              <w:bottom w:val="single" w:sz="8" w:space="0" w:color="006600"/>
            </w:tcBorders>
            <w:shd w:val="clear" w:color="auto" w:fill="auto"/>
            <w:vAlign w:val="center"/>
          </w:tcPr>
          <w:p w14:paraId="2B6207B2"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2023</w:t>
            </w:r>
          </w:p>
        </w:tc>
        <w:tc>
          <w:tcPr>
            <w:tcW w:w="134" w:type="dxa"/>
            <w:tcBorders>
              <w:left w:val="nil"/>
              <w:bottom w:val="single" w:sz="8" w:space="0" w:color="006600"/>
              <w:right w:val="nil"/>
            </w:tcBorders>
            <w:shd w:val="clear" w:color="auto" w:fill="auto"/>
            <w:vAlign w:val="center"/>
          </w:tcPr>
          <w:p w14:paraId="6ACDEF09"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476" w:type="dxa"/>
            <w:tcBorders>
              <w:top w:val="single" w:sz="4" w:space="0" w:color="006600"/>
              <w:left w:val="nil"/>
              <w:bottom w:val="single" w:sz="8" w:space="0" w:color="006600"/>
            </w:tcBorders>
            <w:shd w:val="clear" w:color="auto" w:fill="auto"/>
            <w:noWrap/>
            <w:vAlign w:val="center"/>
          </w:tcPr>
          <w:p w14:paraId="79580F06"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2021</w:t>
            </w:r>
          </w:p>
        </w:tc>
        <w:tc>
          <w:tcPr>
            <w:tcW w:w="476" w:type="dxa"/>
            <w:tcBorders>
              <w:top w:val="single" w:sz="4" w:space="0" w:color="006600"/>
              <w:bottom w:val="single" w:sz="8" w:space="0" w:color="006600"/>
            </w:tcBorders>
            <w:shd w:val="clear" w:color="auto" w:fill="auto"/>
            <w:vAlign w:val="center"/>
          </w:tcPr>
          <w:p w14:paraId="4245429B"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2022</w:t>
            </w:r>
          </w:p>
        </w:tc>
        <w:tc>
          <w:tcPr>
            <w:tcW w:w="476" w:type="dxa"/>
            <w:tcBorders>
              <w:top w:val="single" w:sz="4" w:space="0" w:color="006600"/>
              <w:bottom w:val="single" w:sz="8" w:space="0" w:color="006600"/>
            </w:tcBorders>
            <w:shd w:val="clear" w:color="auto" w:fill="auto"/>
            <w:vAlign w:val="center"/>
          </w:tcPr>
          <w:p w14:paraId="7618FDA9"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2023</w:t>
            </w:r>
          </w:p>
        </w:tc>
        <w:tc>
          <w:tcPr>
            <w:tcW w:w="134" w:type="dxa"/>
            <w:tcBorders>
              <w:bottom w:val="single" w:sz="8" w:space="0" w:color="006600"/>
              <w:right w:val="nil"/>
            </w:tcBorders>
            <w:shd w:val="clear" w:color="auto" w:fill="auto"/>
            <w:vAlign w:val="center"/>
          </w:tcPr>
          <w:p w14:paraId="37C835EE"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594" w:type="dxa"/>
            <w:tcBorders>
              <w:top w:val="single" w:sz="4" w:space="0" w:color="006600"/>
              <w:left w:val="nil"/>
              <w:bottom w:val="single" w:sz="8" w:space="0" w:color="006600"/>
            </w:tcBorders>
            <w:shd w:val="clear" w:color="auto" w:fill="auto"/>
            <w:noWrap/>
            <w:vAlign w:val="center"/>
          </w:tcPr>
          <w:p w14:paraId="16C9B6EB"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2021</w:t>
            </w:r>
          </w:p>
        </w:tc>
        <w:tc>
          <w:tcPr>
            <w:tcW w:w="594" w:type="dxa"/>
            <w:tcBorders>
              <w:top w:val="single" w:sz="4" w:space="0" w:color="006600"/>
              <w:bottom w:val="single" w:sz="8" w:space="0" w:color="006600"/>
            </w:tcBorders>
            <w:shd w:val="clear" w:color="auto" w:fill="auto"/>
            <w:vAlign w:val="center"/>
          </w:tcPr>
          <w:p w14:paraId="537B0579"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2022</w:t>
            </w:r>
          </w:p>
        </w:tc>
        <w:tc>
          <w:tcPr>
            <w:tcW w:w="682" w:type="dxa"/>
            <w:tcBorders>
              <w:top w:val="single" w:sz="4" w:space="0" w:color="006600"/>
              <w:bottom w:val="single" w:sz="8" w:space="0" w:color="006600"/>
            </w:tcBorders>
            <w:shd w:val="clear" w:color="auto" w:fill="auto"/>
            <w:noWrap/>
            <w:vAlign w:val="center"/>
          </w:tcPr>
          <w:p w14:paraId="318DE453"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2023</w:t>
            </w:r>
          </w:p>
        </w:tc>
        <w:tc>
          <w:tcPr>
            <w:tcW w:w="134" w:type="dxa"/>
            <w:tcBorders>
              <w:bottom w:val="single" w:sz="8" w:space="0" w:color="006600"/>
              <w:right w:val="nil"/>
            </w:tcBorders>
            <w:shd w:val="clear" w:color="auto" w:fill="auto"/>
            <w:vAlign w:val="center"/>
          </w:tcPr>
          <w:p w14:paraId="2B7D172D" w14:textId="77777777" w:rsidR="00A1569A" w:rsidRPr="0086228B" w:rsidRDefault="00A1569A" w:rsidP="00A1569A">
            <w:pPr>
              <w:ind w:left="-57" w:right="-57"/>
              <w:jc w:val="center"/>
              <w:rPr>
                <w:rFonts w:asciiTheme="minorHAnsi" w:hAnsiTheme="minorHAnsi" w:cstheme="minorHAnsi"/>
                <w:b/>
                <w:bCs/>
                <w:color w:val="000000"/>
                <w:sz w:val="18"/>
                <w:szCs w:val="18"/>
              </w:rPr>
            </w:pPr>
          </w:p>
        </w:tc>
        <w:tc>
          <w:tcPr>
            <w:tcW w:w="594" w:type="dxa"/>
            <w:tcBorders>
              <w:top w:val="single" w:sz="4" w:space="0" w:color="006600"/>
              <w:left w:val="nil"/>
              <w:bottom w:val="single" w:sz="8" w:space="0" w:color="006600"/>
            </w:tcBorders>
            <w:shd w:val="clear" w:color="auto" w:fill="auto"/>
            <w:noWrap/>
            <w:vAlign w:val="center"/>
          </w:tcPr>
          <w:p w14:paraId="78EED6B6"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2021</w:t>
            </w:r>
          </w:p>
        </w:tc>
        <w:tc>
          <w:tcPr>
            <w:tcW w:w="594" w:type="dxa"/>
            <w:tcBorders>
              <w:top w:val="single" w:sz="4" w:space="0" w:color="006600"/>
              <w:bottom w:val="single" w:sz="8" w:space="0" w:color="006600"/>
            </w:tcBorders>
            <w:shd w:val="clear" w:color="auto" w:fill="auto"/>
            <w:noWrap/>
            <w:vAlign w:val="center"/>
          </w:tcPr>
          <w:p w14:paraId="7DAFFB40"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2022</w:t>
            </w:r>
          </w:p>
        </w:tc>
        <w:tc>
          <w:tcPr>
            <w:tcW w:w="599" w:type="dxa"/>
            <w:tcBorders>
              <w:top w:val="single" w:sz="4" w:space="0" w:color="006600"/>
              <w:left w:val="nil"/>
              <w:bottom w:val="single" w:sz="8" w:space="0" w:color="006600"/>
              <w:right w:val="single" w:sz="8" w:space="0" w:color="006600"/>
            </w:tcBorders>
            <w:shd w:val="clear" w:color="auto" w:fill="auto"/>
            <w:noWrap/>
            <w:vAlign w:val="center"/>
          </w:tcPr>
          <w:p w14:paraId="6346BF42" w14:textId="77777777" w:rsidR="00A1569A" w:rsidRPr="0086228B" w:rsidRDefault="00A1569A" w:rsidP="00A1569A">
            <w:pPr>
              <w:ind w:righ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2023</w:t>
            </w:r>
          </w:p>
        </w:tc>
      </w:tr>
      <w:tr w:rsidR="00A1569A" w:rsidRPr="0086228B" w14:paraId="59831334" w14:textId="77777777" w:rsidTr="00B73056">
        <w:trPr>
          <w:trHeight w:val="283"/>
        </w:trPr>
        <w:tc>
          <w:tcPr>
            <w:tcW w:w="3036" w:type="dxa"/>
            <w:tcBorders>
              <w:top w:val="single" w:sz="8" w:space="0" w:color="006600"/>
              <w:left w:val="single" w:sz="8" w:space="0" w:color="006600"/>
              <w:bottom w:val="dotted" w:sz="4" w:space="0" w:color="9FBE62"/>
            </w:tcBorders>
            <w:shd w:val="clear" w:color="auto" w:fill="auto"/>
            <w:noWrap/>
            <w:vAlign w:val="center"/>
            <w:hideMark/>
          </w:tcPr>
          <w:p w14:paraId="03112C53" w14:textId="77777777" w:rsidR="00A1569A" w:rsidRPr="0086228B" w:rsidRDefault="00A1569A" w:rsidP="00A1569A">
            <w:pPr>
              <w:ind w:left="57"/>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INPC </w:t>
            </w:r>
          </w:p>
        </w:tc>
        <w:tc>
          <w:tcPr>
            <w:tcW w:w="478" w:type="dxa"/>
            <w:tcBorders>
              <w:top w:val="single" w:sz="8" w:space="0" w:color="006600"/>
              <w:bottom w:val="dotted" w:sz="4" w:space="0" w:color="9FBE62"/>
              <w:right w:val="nil"/>
            </w:tcBorders>
            <w:shd w:val="clear" w:color="auto" w:fill="auto"/>
            <w:vAlign w:val="center"/>
          </w:tcPr>
          <w:p w14:paraId="44DE124A"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0.36</w:t>
            </w:r>
          </w:p>
        </w:tc>
        <w:tc>
          <w:tcPr>
            <w:tcW w:w="477" w:type="dxa"/>
            <w:tcBorders>
              <w:top w:val="single" w:sz="8" w:space="0" w:color="006600"/>
              <w:left w:val="nil"/>
              <w:bottom w:val="dotted" w:sz="4" w:space="0" w:color="9FBE62"/>
              <w:right w:val="nil"/>
            </w:tcBorders>
            <w:shd w:val="clear" w:color="auto" w:fill="auto"/>
            <w:vAlign w:val="center"/>
          </w:tcPr>
          <w:p w14:paraId="16708C2F"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0.38</w:t>
            </w:r>
          </w:p>
        </w:tc>
        <w:tc>
          <w:tcPr>
            <w:tcW w:w="476" w:type="dxa"/>
            <w:tcBorders>
              <w:top w:val="single" w:sz="8" w:space="0" w:color="006600"/>
              <w:left w:val="nil"/>
              <w:bottom w:val="dotted" w:sz="4" w:space="0" w:color="9FBE62"/>
            </w:tcBorders>
            <w:shd w:val="clear" w:color="auto" w:fill="auto"/>
            <w:vAlign w:val="center"/>
          </w:tcPr>
          <w:p w14:paraId="76BEB5BF"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0.71</w:t>
            </w:r>
          </w:p>
        </w:tc>
        <w:tc>
          <w:tcPr>
            <w:tcW w:w="134" w:type="dxa"/>
            <w:tcBorders>
              <w:top w:val="single" w:sz="8" w:space="0" w:color="006600"/>
              <w:left w:val="nil"/>
              <w:bottom w:val="dotted" w:sz="4" w:space="0" w:color="9FBE62"/>
              <w:right w:val="nil"/>
            </w:tcBorders>
            <w:shd w:val="clear" w:color="auto" w:fill="auto"/>
            <w:vAlign w:val="center"/>
          </w:tcPr>
          <w:p w14:paraId="0D4F55F4"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476" w:type="dxa"/>
            <w:tcBorders>
              <w:top w:val="single" w:sz="8" w:space="0" w:color="006600"/>
              <w:left w:val="nil"/>
              <w:bottom w:val="dotted" w:sz="4" w:space="0" w:color="9FBE62"/>
            </w:tcBorders>
            <w:shd w:val="clear" w:color="auto" w:fill="auto"/>
            <w:noWrap/>
            <w:vAlign w:val="center"/>
            <w:hideMark/>
          </w:tcPr>
          <w:p w14:paraId="37A124F8"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7.36</w:t>
            </w:r>
          </w:p>
        </w:tc>
        <w:tc>
          <w:tcPr>
            <w:tcW w:w="476" w:type="dxa"/>
            <w:tcBorders>
              <w:top w:val="single" w:sz="8" w:space="0" w:color="006600"/>
              <w:bottom w:val="dotted" w:sz="4" w:space="0" w:color="9FBE62"/>
            </w:tcBorders>
            <w:shd w:val="clear" w:color="auto" w:fill="auto"/>
            <w:vAlign w:val="center"/>
          </w:tcPr>
          <w:p w14:paraId="3C1401D4"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7.82</w:t>
            </w:r>
          </w:p>
        </w:tc>
        <w:tc>
          <w:tcPr>
            <w:tcW w:w="476" w:type="dxa"/>
            <w:tcBorders>
              <w:top w:val="single" w:sz="8" w:space="0" w:color="006600"/>
              <w:bottom w:val="dotted" w:sz="4" w:space="0" w:color="9FBE62"/>
            </w:tcBorders>
            <w:shd w:val="clear" w:color="auto" w:fill="auto"/>
            <w:vAlign w:val="center"/>
          </w:tcPr>
          <w:p w14:paraId="669703A5"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4.66</w:t>
            </w:r>
          </w:p>
        </w:tc>
        <w:tc>
          <w:tcPr>
            <w:tcW w:w="134" w:type="dxa"/>
            <w:tcBorders>
              <w:top w:val="single" w:sz="8" w:space="0" w:color="006600"/>
              <w:bottom w:val="dotted" w:sz="4" w:space="0" w:color="9FBE62"/>
              <w:right w:val="nil"/>
            </w:tcBorders>
            <w:shd w:val="clear" w:color="auto" w:fill="auto"/>
            <w:vAlign w:val="center"/>
          </w:tcPr>
          <w:p w14:paraId="4A73C4C8"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594" w:type="dxa"/>
            <w:tcBorders>
              <w:top w:val="single" w:sz="8" w:space="0" w:color="006600"/>
              <w:left w:val="nil"/>
              <w:bottom w:val="dotted" w:sz="4" w:space="0" w:color="9FBE62"/>
            </w:tcBorders>
            <w:shd w:val="clear" w:color="auto" w:fill="auto"/>
            <w:noWrap/>
            <w:vAlign w:val="center"/>
            <w:hideMark/>
          </w:tcPr>
          <w:p w14:paraId="5650FF73"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0.363</w:t>
            </w:r>
          </w:p>
        </w:tc>
        <w:tc>
          <w:tcPr>
            <w:tcW w:w="594" w:type="dxa"/>
            <w:tcBorders>
              <w:top w:val="single" w:sz="8" w:space="0" w:color="006600"/>
              <w:bottom w:val="dotted" w:sz="4" w:space="0" w:color="9FBE62"/>
            </w:tcBorders>
            <w:shd w:val="clear" w:color="auto" w:fill="auto"/>
            <w:vAlign w:val="center"/>
          </w:tcPr>
          <w:p w14:paraId="7C64D3F6"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0.381</w:t>
            </w:r>
          </w:p>
        </w:tc>
        <w:tc>
          <w:tcPr>
            <w:tcW w:w="682" w:type="dxa"/>
            <w:tcBorders>
              <w:top w:val="single" w:sz="8" w:space="0" w:color="006600"/>
              <w:bottom w:val="dotted" w:sz="4" w:space="0" w:color="9FBE62"/>
            </w:tcBorders>
            <w:shd w:val="clear" w:color="auto" w:fill="auto"/>
            <w:noWrap/>
            <w:vAlign w:val="center"/>
            <w:hideMark/>
          </w:tcPr>
          <w:p w14:paraId="432487DE"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0.706</w:t>
            </w:r>
          </w:p>
        </w:tc>
        <w:tc>
          <w:tcPr>
            <w:tcW w:w="134" w:type="dxa"/>
            <w:tcBorders>
              <w:top w:val="single" w:sz="8" w:space="0" w:color="006600"/>
              <w:bottom w:val="dotted" w:sz="4" w:space="0" w:color="9FBE62"/>
              <w:right w:val="nil"/>
            </w:tcBorders>
            <w:shd w:val="clear" w:color="auto" w:fill="auto"/>
            <w:vAlign w:val="center"/>
          </w:tcPr>
          <w:p w14:paraId="6B7D2118"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594" w:type="dxa"/>
            <w:tcBorders>
              <w:top w:val="single" w:sz="8" w:space="0" w:color="006600"/>
              <w:left w:val="nil"/>
              <w:bottom w:val="dotted" w:sz="4" w:space="0" w:color="9FBE62"/>
            </w:tcBorders>
            <w:shd w:val="clear" w:color="auto" w:fill="auto"/>
            <w:noWrap/>
            <w:vAlign w:val="center"/>
            <w:hideMark/>
          </w:tcPr>
          <w:p w14:paraId="3A6B8091"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7.355</w:t>
            </w:r>
          </w:p>
        </w:tc>
        <w:tc>
          <w:tcPr>
            <w:tcW w:w="594" w:type="dxa"/>
            <w:tcBorders>
              <w:top w:val="single" w:sz="8" w:space="0" w:color="006600"/>
              <w:bottom w:val="dotted" w:sz="4" w:space="0" w:color="9FBE62"/>
            </w:tcBorders>
            <w:shd w:val="clear" w:color="auto" w:fill="auto"/>
            <w:noWrap/>
            <w:vAlign w:val="center"/>
            <w:hideMark/>
          </w:tcPr>
          <w:p w14:paraId="4930156A"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7.817</w:t>
            </w:r>
          </w:p>
        </w:tc>
        <w:tc>
          <w:tcPr>
            <w:tcW w:w="599" w:type="dxa"/>
            <w:tcBorders>
              <w:top w:val="single" w:sz="8" w:space="0" w:color="006600"/>
              <w:left w:val="nil"/>
              <w:bottom w:val="dotted" w:sz="4" w:space="0" w:color="9FBE62"/>
              <w:right w:val="single" w:sz="8" w:space="0" w:color="006600"/>
            </w:tcBorders>
            <w:shd w:val="clear" w:color="auto" w:fill="auto"/>
            <w:noWrap/>
            <w:vAlign w:val="center"/>
            <w:hideMark/>
          </w:tcPr>
          <w:p w14:paraId="54B25C12" w14:textId="77777777" w:rsidR="00A1569A" w:rsidRPr="0086228B" w:rsidRDefault="00A1569A" w:rsidP="00A1569A">
            <w:pPr>
              <w:ind w:righ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4.661</w:t>
            </w:r>
          </w:p>
        </w:tc>
      </w:tr>
      <w:tr w:rsidR="00A1569A" w:rsidRPr="0086228B" w14:paraId="77C3B7E8" w14:textId="77777777" w:rsidTr="00B73056">
        <w:trPr>
          <w:trHeight w:val="283"/>
        </w:trPr>
        <w:tc>
          <w:tcPr>
            <w:tcW w:w="3036" w:type="dxa"/>
            <w:tcBorders>
              <w:top w:val="dotted" w:sz="4" w:space="0" w:color="9FBE62"/>
              <w:left w:val="single" w:sz="8" w:space="0" w:color="006600"/>
              <w:bottom w:val="dotted" w:sz="4" w:space="0" w:color="9FBE62"/>
            </w:tcBorders>
            <w:shd w:val="clear" w:color="auto" w:fill="auto"/>
            <w:noWrap/>
            <w:vAlign w:val="center"/>
            <w:hideMark/>
          </w:tcPr>
          <w:p w14:paraId="1484849D" w14:textId="77777777" w:rsidR="00A1569A" w:rsidRPr="0086228B" w:rsidRDefault="00A1569A" w:rsidP="00A1569A">
            <w:pPr>
              <w:ind w:left="113"/>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Subyacente</w:t>
            </w:r>
          </w:p>
        </w:tc>
        <w:tc>
          <w:tcPr>
            <w:tcW w:w="478" w:type="dxa"/>
            <w:tcBorders>
              <w:top w:val="dotted" w:sz="4" w:space="0" w:color="9FBE62"/>
              <w:bottom w:val="dotted" w:sz="4" w:space="0" w:color="9FBE62"/>
              <w:right w:val="nil"/>
            </w:tcBorders>
            <w:shd w:val="clear" w:color="auto" w:fill="auto"/>
            <w:vAlign w:val="center"/>
          </w:tcPr>
          <w:p w14:paraId="3AE042E4"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0.80</w:t>
            </w:r>
          </w:p>
        </w:tc>
        <w:tc>
          <w:tcPr>
            <w:tcW w:w="477" w:type="dxa"/>
            <w:tcBorders>
              <w:top w:val="dotted" w:sz="4" w:space="0" w:color="9FBE62"/>
              <w:left w:val="nil"/>
              <w:bottom w:val="dotted" w:sz="4" w:space="0" w:color="9FBE62"/>
              <w:right w:val="nil"/>
            </w:tcBorders>
            <w:shd w:val="clear" w:color="auto" w:fill="auto"/>
            <w:vAlign w:val="center"/>
          </w:tcPr>
          <w:p w14:paraId="48730616"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0.65</w:t>
            </w:r>
          </w:p>
        </w:tc>
        <w:tc>
          <w:tcPr>
            <w:tcW w:w="476" w:type="dxa"/>
            <w:tcBorders>
              <w:top w:val="dotted" w:sz="4" w:space="0" w:color="9FBE62"/>
              <w:left w:val="nil"/>
              <w:bottom w:val="dotted" w:sz="4" w:space="0" w:color="9FBE62"/>
            </w:tcBorders>
            <w:shd w:val="clear" w:color="auto" w:fill="auto"/>
            <w:vAlign w:val="center"/>
          </w:tcPr>
          <w:p w14:paraId="7FBD4AFC"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0.44</w:t>
            </w:r>
          </w:p>
        </w:tc>
        <w:tc>
          <w:tcPr>
            <w:tcW w:w="134" w:type="dxa"/>
            <w:tcBorders>
              <w:top w:val="dotted" w:sz="4" w:space="0" w:color="9FBE62"/>
              <w:left w:val="nil"/>
              <w:bottom w:val="dotted" w:sz="4" w:space="0" w:color="9FBE62"/>
              <w:right w:val="nil"/>
            </w:tcBorders>
            <w:shd w:val="clear" w:color="auto" w:fill="auto"/>
            <w:vAlign w:val="center"/>
          </w:tcPr>
          <w:p w14:paraId="1BF2B350"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476" w:type="dxa"/>
            <w:tcBorders>
              <w:top w:val="dotted" w:sz="4" w:space="0" w:color="9FBE62"/>
              <w:left w:val="nil"/>
              <w:bottom w:val="dotted" w:sz="4" w:space="0" w:color="9FBE62"/>
            </w:tcBorders>
            <w:shd w:val="clear" w:color="auto" w:fill="auto"/>
            <w:noWrap/>
            <w:vAlign w:val="center"/>
            <w:hideMark/>
          </w:tcPr>
          <w:p w14:paraId="48D5D103"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5.94</w:t>
            </w:r>
          </w:p>
        </w:tc>
        <w:tc>
          <w:tcPr>
            <w:tcW w:w="476" w:type="dxa"/>
            <w:tcBorders>
              <w:top w:val="dotted" w:sz="4" w:space="0" w:color="9FBE62"/>
              <w:bottom w:val="dotted" w:sz="4" w:space="0" w:color="9FBE62"/>
            </w:tcBorders>
            <w:shd w:val="clear" w:color="auto" w:fill="auto"/>
            <w:vAlign w:val="center"/>
          </w:tcPr>
          <w:p w14:paraId="4DC04ED5"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8.35</w:t>
            </w:r>
          </w:p>
        </w:tc>
        <w:tc>
          <w:tcPr>
            <w:tcW w:w="476" w:type="dxa"/>
            <w:tcBorders>
              <w:top w:val="dotted" w:sz="4" w:space="0" w:color="9FBE62"/>
              <w:bottom w:val="dotted" w:sz="4" w:space="0" w:color="9FBE62"/>
            </w:tcBorders>
            <w:shd w:val="clear" w:color="auto" w:fill="auto"/>
            <w:vAlign w:val="center"/>
          </w:tcPr>
          <w:p w14:paraId="659D2D0D"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5.09</w:t>
            </w:r>
          </w:p>
        </w:tc>
        <w:tc>
          <w:tcPr>
            <w:tcW w:w="134" w:type="dxa"/>
            <w:tcBorders>
              <w:top w:val="dotted" w:sz="4" w:space="0" w:color="9FBE62"/>
              <w:bottom w:val="dotted" w:sz="4" w:space="0" w:color="9FBE62"/>
              <w:right w:val="nil"/>
            </w:tcBorders>
            <w:shd w:val="clear" w:color="auto" w:fill="auto"/>
            <w:vAlign w:val="center"/>
          </w:tcPr>
          <w:p w14:paraId="59D6263C"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0785B5D3"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0.596</w:t>
            </w:r>
          </w:p>
        </w:tc>
        <w:tc>
          <w:tcPr>
            <w:tcW w:w="594" w:type="dxa"/>
            <w:tcBorders>
              <w:top w:val="dotted" w:sz="4" w:space="0" w:color="9FBE62"/>
              <w:bottom w:val="dotted" w:sz="4" w:space="0" w:color="9FBE62"/>
            </w:tcBorders>
            <w:shd w:val="clear" w:color="auto" w:fill="auto"/>
            <w:vAlign w:val="center"/>
          </w:tcPr>
          <w:p w14:paraId="2F9D13F4"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0.483</w:t>
            </w:r>
          </w:p>
        </w:tc>
        <w:tc>
          <w:tcPr>
            <w:tcW w:w="682" w:type="dxa"/>
            <w:tcBorders>
              <w:top w:val="dotted" w:sz="4" w:space="0" w:color="9FBE62"/>
              <w:bottom w:val="dotted" w:sz="4" w:space="0" w:color="9FBE62"/>
            </w:tcBorders>
            <w:shd w:val="clear" w:color="auto" w:fill="auto"/>
            <w:noWrap/>
            <w:vAlign w:val="center"/>
            <w:hideMark/>
          </w:tcPr>
          <w:p w14:paraId="3813493D"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0.331</w:t>
            </w:r>
          </w:p>
        </w:tc>
        <w:tc>
          <w:tcPr>
            <w:tcW w:w="134" w:type="dxa"/>
            <w:tcBorders>
              <w:top w:val="dotted" w:sz="4" w:space="0" w:color="9FBE62"/>
              <w:bottom w:val="dotted" w:sz="4" w:space="0" w:color="9FBE62"/>
              <w:right w:val="nil"/>
            </w:tcBorders>
            <w:shd w:val="clear" w:color="auto" w:fill="auto"/>
            <w:vAlign w:val="center"/>
          </w:tcPr>
          <w:p w14:paraId="56ED7B95"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6FAAD579"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4.483</w:t>
            </w:r>
          </w:p>
        </w:tc>
        <w:tc>
          <w:tcPr>
            <w:tcW w:w="594" w:type="dxa"/>
            <w:tcBorders>
              <w:top w:val="dotted" w:sz="4" w:space="0" w:color="9FBE62"/>
              <w:bottom w:val="dotted" w:sz="4" w:space="0" w:color="9FBE62"/>
            </w:tcBorders>
            <w:shd w:val="clear" w:color="auto" w:fill="auto"/>
            <w:noWrap/>
            <w:vAlign w:val="center"/>
            <w:hideMark/>
          </w:tcPr>
          <w:p w14:paraId="07CC74B4"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6.221</w:t>
            </w:r>
          </w:p>
        </w:tc>
        <w:tc>
          <w:tcPr>
            <w:tcW w:w="599" w:type="dxa"/>
            <w:tcBorders>
              <w:top w:val="dotted" w:sz="4" w:space="0" w:color="9FBE62"/>
              <w:left w:val="nil"/>
              <w:bottom w:val="dotted" w:sz="4" w:space="0" w:color="9FBE62"/>
              <w:right w:val="single" w:sz="8" w:space="0" w:color="006600"/>
            </w:tcBorders>
            <w:shd w:val="clear" w:color="auto" w:fill="auto"/>
            <w:noWrap/>
            <w:vAlign w:val="center"/>
            <w:hideMark/>
          </w:tcPr>
          <w:p w14:paraId="49A5C6AD" w14:textId="77777777" w:rsidR="00A1569A" w:rsidRPr="0086228B" w:rsidRDefault="00A1569A" w:rsidP="00A1569A">
            <w:pPr>
              <w:ind w:righ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3.811</w:t>
            </w:r>
          </w:p>
        </w:tc>
      </w:tr>
      <w:tr w:rsidR="00A1569A" w:rsidRPr="0086228B" w14:paraId="2B495034"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hideMark/>
          </w:tcPr>
          <w:p w14:paraId="2A73300D" w14:textId="77777777" w:rsidR="00A1569A" w:rsidRPr="0086228B" w:rsidRDefault="00A1569A" w:rsidP="00A1569A">
            <w:pPr>
              <w:ind w:left="170"/>
              <w:rPr>
                <w:rFonts w:asciiTheme="minorHAnsi" w:hAnsiTheme="minorHAnsi" w:cstheme="minorHAnsi"/>
                <w:b/>
                <w:bCs/>
                <w:color w:val="000000"/>
                <w:sz w:val="18"/>
                <w:szCs w:val="18"/>
              </w:rPr>
            </w:pPr>
            <w:r w:rsidRPr="0086228B">
              <w:rPr>
                <w:rFonts w:asciiTheme="minorHAnsi" w:hAnsiTheme="minorHAnsi" w:cstheme="minorHAnsi"/>
                <w:color w:val="000000"/>
                <w:sz w:val="18"/>
                <w:szCs w:val="18"/>
              </w:rPr>
              <w:t>Mercancías</w:t>
            </w:r>
          </w:p>
        </w:tc>
        <w:tc>
          <w:tcPr>
            <w:tcW w:w="478" w:type="dxa"/>
            <w:tcBorders>
              <w:top w:val="dotted" w:sz="4" w:space="0" w:color="9FBE62"/>
              <w:bottom w:val="dotted" w:sz="4" w:space="0" w:color="9FBE62"/>
              <w:right w:val="nil"/>
            </w:tcBorders>
            <w:shd w:val="clear" w:color="auto" w:fill="auto"/>
            <w:vAlign w:val="center"/>
          </w:tcPr>
          <w:p w14:paraId="2007247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0.91</w:t>
            </w:r>
          </w:p>
        </w:tc>
        <w:tc>
          <w:tcPr>
            <w:tcW w:w="477" w:type="dxa"/>
            <w:tcBorders>
              <w:top w:val="dotted" w:sz="4" w:space="0" w:color="9FBE62"/>
              <w:left w:val="nil"/>
              <w:bottom w:val="dotted" w:sz="4" w:space="0" w:color="9FBE62"/>
              <w:right w:val="nil"/>
            </w:tcBorders>
            <w:shd w:val="clear" w:color="auto" w:fill="auto"/>
            <w:vAlign w:val="center"/>
          </w:tcPr>
          <w:p w14:paraId="4D0D9BA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0.74</w:t>
            </w:r>
          </w:p>
        </w:tc>
        <w:tc>
          <w:tcPr>
            <w:tcW w:w="476" w:type="dxa"/>
            <w:tcBorders>
              <w:top w:val="dotted" w:sz="4" w:space="0" w:color="9FBE62"/>
              <w:left w:val="nil"/>
              <w:bottom w:val="dotted" w:sz="4" w:space="0" w:color="9FBE62"/>
            </w:tcBorders>
            <w:shd w:val="clear" w:color="auto" w:fill="auto"/>
            <w:vAlign w:val="center"/>
          </w:tcPr>
          <w:p w14:paraId="1E18392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0.32</w:t>
            </w:r>
          </w:p>
        </w:tc>
        <w:tc>
          <w:tcPr>
            <w:tcW w:w="134" w:type="dxa"/>
            <w:tcBorders>
              <w:top w:val="dotted" w:sz="4" w:space="0" w:color="9FBE62"/>
              <w:left w:val="nil"/>
              <w:bottom w:val="dotted" w:sz="4" w:space="0" w:color="9FBE62"/>
              <w:right w:val="nil"/>
            </w:tcBorders>
            <w:shd w:val="clear" w:color="auto" w:fill="auto"/>
            <w:vAlign w:val="center"/>
          </w:tcPr>
          <w:p w14:paraId="22550920"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hideMark/>
          </w:tcPr>
          <w:p w14:paraId="334BCB7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7.40</w:t>
            </w:r>
          </w:p>
        </w:tc>
        <w:tc>
          <w:tcPr>
            <w:tcW w:w="476" w:type="dxa"/>
            <w:tcBorders>
              <w:top w:val="dotted" w:sz="4" w:space="0" w:color="9FBE62"/>
              <w:bottom w:val="dotted" w:sz="4" w:space="0" w:color="9FBE62"/>
            </w:tcBorders>
            <w:shd w:val="clear" w:color="auto" w:fill="auto"/>
            <w:vAlign w:val="center"/>
          </w:tcPr>
          <w:p w14:paraId="7DC89E7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11.09</w:t>
            </w:r>
          </w:p>
        </w:tc>
        <w:tc>
          <w:tcPr>
            <w:tcW w:w="476" w:type="dxa"/>
            <w:tcBorders>
              <w:top w:val="dotted" w:sz="4" w:space="0" w:color="9FBE62"/>
              <w:bottom w:val="dotted" w:sz="4" w:space="0" w:color="9FBE62"/>
            </w:tcBorders>
            <w:shd w:val="clear" w:color="auto" w:fill="auto"/>
            <w:vAlign w:val="center"/>
          </w:tcPr>
          <w:p w14:paraId="1473409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4.89</w:t>
            </w:r>
          </w:p>
        </w:tc>
        <w:tc>
          <w:tcPr>
            <w:tcW w:w="134" w:type="dxa"/>
            <w:tcBorders>
              <w:top w:val="dotted" w:sz="4" w:space="0" w:color="9FBE62"/>
              <w:bottom w:val="dotted" w:sz="4" w:space="0" w:color="9FBE62"/>
              <w:right w:val="nil"/>
            </w:tcBorders>
            <w:shd w:val="clear" w:color="auto" w:fill="auto"/>
            <w:vAlign w:val="center"/>
          </w:tcPr>
          <w:p w14:paraId="2481140E"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06EB2FF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0.362</w:t>
            </w:r>
          </w:p>
        </w:tc>
        <w:tc>
          <w:tcPr>
            <w:tcW w:w="594" w:type="dxa"/>
            <w:tcBorders>
              <w:top w:val="dotted" w:sz="4" w:space="0" w:color="9FBE62"/>
              <w:bottom w:val="dotted" w:sz="4" w:space="0" w:color="9FBE62"/>
            </w:tcBorders>
            <w:shd w:val="clear" w:color="auto" w:fill="auto"/>
            <w:vAlign w:val="center"/>
          </w:tcPr>
          <w:p w14:paraId="079B9FC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0.303</w:t>
            </w:r>
          </w:p>
        </w:tc>
        <w:tc>
          <w:tcPr>
            <w:tcW w:w="682" w:type="dxa"/>
            <w:tcBorders>
              <w:top w:val="dotted" w:sz="4" w:space="0" w:color="9FBE62"/>
              <w:bottom w:val="dotted" w:sz="4" w:space="0" w:color="9FBE62"/>
            </w:tcBorders>
            <w:shd w:val="clear" w:color="auto" w:fill="auto"/>
            <w:noWrap/>
            <w:vAlign w:val="center"/>
            <w:hideMark/>
          </w:tcPr>
          <w:p w14:paraId="784E2E1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0.132</w:t>
            </w:r>
          </w:p>
        </w:tc>
        <w:tc>
          <w:tcPr>
            <w:tcW w:w="134" w:type="dxa"/>
            <w:tcBorders>
              <w:top w:val="dotted" w:sz="4" w:space="0" w:color="9FBE62"/>
              <w:bottom w:val="dotted" w:sz="4" w:space="0" w:color="9FBE62"/>
              <w:right w:val="nil"/>
            </w:tcBorders>
            <w:shd w:val="clear" w:color="auto" w:fill="auto"/>
            <w:vAlign w:val="center"/>
          </w:tcPr>
          <w:p w14:paraId="6A4C535F"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0D2743F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2.948</w:t>
            </w:r>
          </w:p>
        </w:tc>
        <w:tc>
          <w:tcPr>
            <w:tcW w:w="594" w:type="dxa"/>
            <w:tcBorders>
              <w:top w:val="dotted" w:sz="4" w:space="0" w:color="9FBE62"/>
              <w:bottom w:val="dotted" w:sz="4" w:space="0" w:color="9FBE62"/>
            </w:tcBorders>
            <w:shd w:val="clear" w:color="auto" w:fill="auto"/>
            <w:noWrap/>
            <w:vAlign w:val="center"/>
            <w:hideMark/>
          </w:tcPr>
          <w:p w14:paraId="36666BF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4.420</w:t>
            </w:r>
          </w:p>
        </w:tc>
        <w:tc>
          <w:tcPr>
            <w:tcW w:w="599" w:type="dxa"/>
            <w:tcBorders>
              <w:top w:val="dotted" w:sz="4" w:space="0" w:color="9FBE62"/>
              <w:left w:val="nil"/>
              <w:bottom w:val="dotted" w:sz="4" w:space="0" w:color="9FBE62"/>
              <w:right w:val="single" w:sz="8" w:space="0" w:color="006600"/>
            </w:tcBorders>
            <w:shd w:val="clear" w:color="auto" w:fill="auto"/>
            <w:noWrap/>
            <w:vAlign w:val="center"/>
            <w:hideMark/>
          </w:tcPr>
          <w:p w14:paraId="124990EB"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2.008</w:t>
            </w:r>
          </w:p>
        </w:tc>
      </w:tr>
      <w:tr w:rsidR="00A1569A" w:rsidRPr="0086228B" w14:paraId="485C9D4C"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hideMark/>
          </w:tcPr>
          <w:p w14:paraId="3696A3A6"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Alimentos, bebidas y tabaco</w:t>
            </w:r>
            <w:r w:rsidRPr="0086228B">
              <w:rPr>
                <w:rFonts w:asciiTheme="minorHAnsi" w:hAnsiTheme="minorHAnsi" w:cstheme="minorHAnsi"/>
                <w:color w:val="000000"/>
                <w:sz w:val="18"/>
                <w:szCs w:val="18"/>
                <w:vertAlign w:val="superscript"/>
              </w:rPr>
              <w:t>2/</w:t>
            </w:r>
          </w:p>
        </w:tc>
        <w:tc>
          <w:tcPr>
            <w:tcW w:w="478" w:type="dxa"/>
            <w:tcBorders>
              <w:top w:val="dotted" w:sz="4" w:space="0" w:color="9FBE62"/>
              <w:bottom w:val="dotted" w:sz="4" w:space="0" w:color="9FBE62"/>
              <w:right w:val="nil"/>
            </w:tcBorders>
            <w:shd w:val="clear" w:color="auto" w:fill="auto"/>
            <w:vAlign w:val="center"/>
          </w:tcPr>
          <w:p w14:paraId="4C10D91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0.85</w:t>
            </w:r>
          </w:p>
        </w:tc>
        <w:tc>
          <w:tcPr>
            <w:tcW w:w="477" w:type="dxa"/>
            <w:tcBorders>
              <w:top w:val="dotted" w:sz="4" w:space="0" w:color="9FBE62"/>
              <w:left w:val="nil"/>
              <w:bottom w:val="dotted" w:sz="4" w:space="0" w:color="9FBE62"/>
              <w:right w:val="nil"/>
            </w:tcBorders>
            <w:shd w:val="clear" w:color="auto" w:fill="auto"/>
            <w:vAlign w:val="center"/>
          </w:tcPr>
          <w:p w14:paraId="3D6533A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0.89</w:t>
            </w:r>
          </w:p>
        </w:tc>
        <w:tc>
          <w:tcPr>
            <w:tcW w:w="476" w:type="dxa"/>
            <w:tcBorders>
              <w:top w:val="dotted" w:sz="4" w:space="0" w:color="9FBE62"/>
              <w:left w:val="nil"/>
              <w:bottom w:val="dotted" w:sz="4" w:space="0" w:color="9FBE62"/>
            </w:tcBorders>
            <w:shd w:val="clear" w:color="auto" w:fill="auto"/>
            <w:vAlign w:val="center"/>
          </w:tcPr>
          <w:p w14:paraId="6E7A6D0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0.39</w:t>
            </w:r>
          </w:p>
        </w:tc>
        <w:tc>
          <w:tcPr>
            <w:tcW w:w="134" w:type="dxa"/>
            <w:tcBorders>
              <w:top w:val="dotted" w:sz="4" w:space="0" w:color="9FBE62"/>
              <w:left w:val="nil"/>
              <w:bottom w:val="dotted" w:sz="4" w:space="0" w:color="9FBE62"/>
              <w:right w:val="nil"/>
            </w:tcBorders>
            <w:shd w:val="clear" w:color="auto" w:fill="auto"/>
            <w:vAlign w:val="center"/>
          </w:tcPr>
          <w:p w14:paraId="69B5483C"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hideMark/>
          </w:tcPr>
          <w:p w14:paraId="6AA10388"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8.11</w:t>
            </w:r>
          </w:p>
        </w:tc>
        <w:tc>
          <w:tcPr>
            <w:tcW w:w="476" w:type="dxa"/>
            <w:tcBorders>
              <w:top w:val="dotted" w:sz="4" w:space="0" w:color="9FBE62"/>
              <w:bottom w:val="dotted" w:sz="4" w:space="0" w:color="9FBE62"/>
            </w:tcBorders>
            <w:shd w:val="clear" w:color="auto" w:fill="auto"/>
            <w:vAlign w:val="center"/>
          </w:tcPr>
          <w:p w14:paraId="3E115B2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14.14</w:t>
            </w:r>
          </w:p>
        </w:tc>
        <w:tc>
          <w:tcPr>
            <w:tcW w:w="476" w:type="dxa"/>
            <w:tcBorders>
              <w:top w:val="dotted" w:sz="4" w:space="0" w:color="9FBE62"/>
              <w:bottom w:val="dotted" w:sz="4" w:space="0" w:color="9FBE62"/>
            </w:tcBorders>
            <w:shd w:val="clear" w:color="auto" w:fill="auto"/>
            <w:vAlign w:val="center"/>
          </w:tcPr>
          <w:p w14:paraId="3AE31D2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6.25</w:t>
            </w:r>
          </w:p>
        </w:tc>
        <w:tc>
          <w:tcPr>
            <w:tcW w:w="134" w:type="dxa"/>
            <w:tcBorders>
              <w:top w:val="dotted" w:sz="4" w:space="0" w:color="9FBE62"/>
              <w:bottom w:val="dotted" w:sz="4" w:space="0" w:color="9FBE62"/>
              <w:right w:val="nil"/>
            </w:tcBorders>
            <w:shd w:val="clear" w:color="auto" w:fill="auto"/>
            <w:vAlign w:val="center"/>
          </w:tcPr>
          <w:p w14:paraId="35E2DC54"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5B2B56F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0.177</w:t>
            </w:r>
          </w:p>
        </w:tc>
        <w:tc>
          <w:tcPr>
            <w:tcW w:w="594" w:type="dxa"/>
            <w:tcBorders>
              <w:top w:val="dotted" w:sz="4" w:space="0" w:color="9FBE62"/>
              <w:bottom w:val="dotted" w:sz="4" w:space="0" w:color="9FBE62"/>
            </w:tcBorders>
            <w:shd w:val="clear" w:color="auto" w:fill="auto"/>
            <w:vAlign w:val="center"/>
          </w:tcPr>
          <w:p w14:paraId="28B3EA0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0.197</w:t>
            </w:r>
          </w:p>
        </w:tc>
        <w:tc>
          <w:tcPr>
            <w:tcW w:w="682" w:type="dxa"/>
            <w:tcBorders>
              <w:top w:val="dotted" w:sz="4" w:space="0" w:color="9FBE62"/>
              <w:bottom w:val="dotted" w:sz="4" w:space="0" w:color="9FBE62"/>
            </w:tcBorders>
            <w:shd w:val="clear" w:color="auto" w:fill="auto"/>
            <w:noWrap/>
            <w:vAlign w:val="center"/>
            <w:hideMark/>
          </w:tcPr>
          <w:p w14:paraId="1926773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0.088</w:t>
            </w:r>
          </w:p>
        </w:tc>
        <w:tc>
          <w:tcPr>
            <w:tcW w:w="134" w:type="dxa"/>
            <w:tcBorders>
              <w:top w:val="dotted" w:sz="4" w:space="0" w:color="9FBE62"/>
              <w:bottom w:val="dotted" w:sz="4" w:space="0" w:color="9FBE62"/>
              <w:right w:val="nil"/>
            </w:tcBorders>
            <w:shd w:val="clear" w:color="auto" w:fill="auto"/>
            <w:vAlign w:val="center"/>
          </w:tcPr>
          <w:p w14:paraId="73B792C7"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6486BF6C"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1.692</w:t>
            </w:r>
          </w:p>
        </w:tc>
        <w:tc>
          <w:tcPr>
            <w:tcW w:w="594" w:type="dxa"/>
            <w:tcBorders>
              <w:top w:val="dotted" w:sz="4" w:space="0" w:color="9FBE62"/>
              <w:bottom w:val="dotted" w:sz="4" w:space="0" w:color="9FBE62"/>
            </w:tcBorders>
            <w:shd w:val="clear" w:color="auto" w:fill="auto"/>
            <w:noWrap/>
            <w:vAlign w:val="center"/>
            <w:hideMark/>
          </w:tcPr>
          <w:p w14:paraId="206A781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2.971</w:t>
            </w:r>
          </w:p>
        </w:tc>
        <w:tc>
          <w:tcPr>
            <w:tcW w:w="599" w:type="dxa"/>
            <w:tcBorders>
              <w:top w:val="dotted" w:sz="4" w:space="0" w:color="9FBE62"/>
              <w:left w:val="nil"/>
              <w:bottom w:val="dotted" w:sz="4" w:space="0" w:color="9FBE62"/>
              <w:right w:val="single" w:sz="8" w:space="0" w:color="006600"/>
            </w:tcBorders>
            <w:shd w:val="clear" w:color="auto" w:fill="auto"/>
            <w:noWrap/>
            <w:vAlign w:val="center"/>
            <w:hideMark/>
          </w:tcPr>
          <w:p w14:paraId="2F8CD1E2"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1.391</w:t>
            </w:r>
          </w:p>
        </w:tc>
      </w:tr>
      <w:tr w:rsidR="00A1569A" w:rsidRPr="0086228B" w14:paraId="04D6E506"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240B506A"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Mercancías no alimenticias</w:t>
            </w:r>
          </w:p>
        </w:tc>
        <w:tc>
          <w:tcPr>
            <w:tcW w:w="478" w:type="dxa"/>
            <w:tcBorders>
              <w:top w:val="dotted" w:sz="4" w:space="0" w:color="9FBE62"/>
              <w:bottom w:val="dotted" w:sz="4" w:space="0" w:color="9FBE62"/>
              <w:right w:val="nil"/>
            </w:tcBorders>
            <w:shd w:val="clear" w:color="auto" w:fill="auto"/>
            <w:vAlign w:val="center"/>
          </w:tcPr>
          <w:p w14:paraId="6118CA3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0.99</w:t>
            </w:r>
          </w:p>
        </w:tc>
        <w:tc>
          <w:tcPr>
            <w:tcW w:w="477" w:type="dxa"/>
            <w:tcBorders>
              <w:top w:val="dotted" w:sz="4" w:space="0" w:color="9FBE62"/>
              <w:left w:val="nil"/>
              <w:bottom w:val="dotted" w:sz="4" w:space="0" w:color="9FBE62"/>
              <w:right w:val="nil"/>
            </w:tcBorders>
            <w:shd w:val="clear" w:color="auto" w:fill="auto"/>
            <w:vAlign w:val="center"/>
          </w:tcPr>
          <w:p w14:paraId="0F13C7A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0.57</w:t>
            </w:r>
          </w:p>
        </w:tc>
        <w:tc>
          <w:tcPr>
            <w:tcW w:w="476" w:type="dxa"/>
            <w:tcBorders>
              <w:top w:val="dotted" w:sz="4" w:space="0" w:color="9FBE62"/>
              <w:left w:val="nil"/>
              <w:bottom w:val="dotted" w:sz="4" w:space="0" w:color="9FBE62"/>
            </w:tcBorders>
            <w:shd w:val="clear" w:color="auto" w:fill="auto"/>
            <w:vAlign w:val="center"/>
          </w:tcPr>
          <w:p w14:paraId="04DE1ED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0.24</w:t>
            </w:r>
          </w:p>
        </w:tc>
        <w:tc>
          <w:tcPr>
            <w:tcW w:w="134" w:type="dxa"/>
            <w:tcBorders>
              <w:top w:val="dotted" w:sz="4" w:space="0" w:color="9FBE62"/>
              <w:left w:val="nil"/>
              <w:bottom w:val="dotted" w:sz="4" w:space="0" w:color="9FBE62"/>
              <w:right w:val="nil"/>
            </w:tcBorders>
            <w:shd w:val="clear" w:color="auto" w:fill="auto"/>
            <w:vAlign w:val="center"/>
          </w:tcPr>
          <w:p w14:paraId="5850FBA9"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35D3640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6.61</w:t>
            </w:r>
          </w:p>
        </w:tc>
        <w:tc>
          <w:tcPr>
            <w:tcW w:w="476" w:type="dxa"/>
            <w:tcBorders>
              <w:top w:val="dotted" w:sz="4" w:space="0" w:color="9FBE62"/>
              <w:bottom w:val="dotted" w:sz="4" w:space="0" w:color="9FBE62"/>
            </w:tcBorders>
            <w:shd w:val="clear" w:color="auto" w:fill="auto"/>
            <w:vAlign w:val="center"/>
          </w:tcPr>
          <w:p w14:paraId="09B12E0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7.68</w:t>
            </w:r>
          </w:p>
        </w:tc>
        <w:tc>
          <w:tcPr>
            <w:tcW w:w="476" w:type="dxa"/>
            <w:tcBorders>
              <w:top w:val="dotted" w:sz="4" w:space="0" w:color="9FBE62"/>
              <w:bottom w:val="dotted" w:sz="4" w:space="0" w:color="9FBE62"/>
            </w:tcBorders>
            <w:shd w:val="clear" w:color="auto" w:fill="auto"/>
            <w:vAlign w:val="center"/>
          </w:tcPr>
          <w:p w14:paraId="6D3F489C"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3.28</w:t>
            </w:r>
          </w:p>
        </w:tc>
        <w:tc>
          <w:tcPr>
            <w:tcW w:w="134" w:type="dxa"/>
            <w:tcBorders>
              <w:top w:val="dotted" w:sz="4" w:space="0" w:color="9FBE62"/>
              <w:bottom w:val="dotted" w:sz="4" w:space="0" w:color="9FBE62"/>
              <w:right w:val="nil"/>
            </w:tcBorders>
            <w:shd w:val="clear" w:color="auto" w:fill="auto"/>
            <w:vAlign w:val="center"/>
          </w:tcPr>
          <w:p w14:paraId="2FD17DDC"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12D63E1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0.185</w:t>
            </w:r>
          </w:p>
        </w:tc>
        <w:tc>
          <w:tcPr>
            <w:tcW w:w="594" w:type="dxa"/>
            <w:tcBorders>
              <w:top w:val="dotted" w:sz="4" w:space="0" w:color="9FBE62"/>
              <w:bottom w:val="dotted" w:sz="4" w:space="0" w:color="9FBE62"/>
            </w:tcBorders>
            <w:shd w:val="clear" w:color="auto" w:fill="auto"/>
            <w:vAlign w:val="center"/>
          </w:tcPr>
          <w:p w14:paraId="401796D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0.107</w:t>
            </w:r>
          </w:p>
        </w:tc>
        <w:tc>
          <w:tcPr>
            <w:tcW w:w="682" w:type="dxa"/>
            <w:tcBorders>
              <w:top w:val="dotted" w:sz="4" w:space="0" w:color="9FBE62"/>
              <w:bottom w:val="dotted" w:sz="4" w:space="0" w:color="9FBE62"/>
            </w:tcBorders>
            <w:shd w:val="clear" w:color="auto" w:fill="auto"/>
            <w:noWrap/>
            <w:vAlign w:val="center"/>
          </w:tcPr>
          <w:p w14:paraId="6401DA2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0.044</w:t>
            </w:r>
          </w:p>
        </w:tc>
        <w:tc>
          <w:tcPr>
            <w:tcW w:w="134" w:type="dxa"/>
            <w:tcBorders>
              <w:top w:val="dotted" w:sz="4" w:space="0" w:color="9FBE62"/>
              <w:bottom w:val="dotted" w:sz="4" w:space="0" w:color="9FBE62"/>
              <w:right w:val="nil"/>
            </w:tcBorders>
            <w:shd w:val="clear" w:color="auto" w:fill="auto"/>
            <w:vAlign w:val="center"/>
          </w:tcPr>
          <w:p w14:paraId="361B8255"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5863C12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1.255</w:t>
            </w:r>
          </w:p>
        </w:tc>
        <w:tc>
          <w:tcPr>
            <w:tcW w:w="594" w:type="dxa"/>
            <w:tcBorders>
              <w:top w:val="dotted" w:sz="4" w:space="0" w:color="9FBE62"/>
              <w:bottom w:val="dotted" w:sz="4" w:space="0" w:color="9FBE62"/>
            </w:tcBorders>
            <w:shd w:val="clear" w:color="auto" w:fill="auto"/>
            <w:noWrap/>
            <w:vAlign w:val="center"/>
          </w:tcPr>
          <w:p w14:paraId="05F50F6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1.448</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255D3C16"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0.617</w:t>
            </w:r>
          </w:p>
        </w:tc>
      </w:tr>
      <w:tr w:rsidR="00A1569A" w:rsidRPr="0086228B" w14:paraId="08DA1FBA"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431CC02A" w14:textId="77777777" w:rsidR="00A1569A" w:rsidRPr="0086228B" w:rsidRDefault="00A1569A" w:rsidP="00A1569A">
            <w:pPr>
              <w:ind w:left="170"/>
              <w:rPr>
                <w:rFonts w:asciiTheme="minorHAnsi" w:hAnsiTheme="minorHAnsi" w:cstheme="minorHAnsi"/>
                <w:color w:val="000000"/>
                <w:sz w:val="18"/>
                <w:szCs w:val="18"/>
              </w:rPr>
            </w:pPr>
            <w:r w:rsidRPr="0086228B">
              <w:rPr>
                <w:rFonts w:asciiTheme="minorHAnsi" w:hAnsiTheme="minorHAnsi" w:cstheme="minorHAnsi"/>
                <w:color w:val="000000"/>
                <w:sz w:val="18"/>
                <w:szCs w:val="18"/>
              </w:rPr>
              <w:t>Servicios</w:t>
            </w:r>
          </w:p>
        </w:tc>
        <w:tc>
          <w:tcPr>
            <w:tcW w:w="478" w:type="dxa"/>
            <w:tcBorders>
              <w:top w:val="dotted" w:sz="4" w:space="0" w:color="9FBE62"/>
              <w:bottom w:val="dotted" w:sz="4" w:space="0" w:color="9FBE62"/>
              <w:right w:val="nil"/>
            </w:tcBorders>
            <w:shd w:val="clear" w:color="auto" w:fill="auto"/>
            <w:vAlign w:val="center"/>
          </w:tcPr>
          <w:p w14:paraId="4104F2C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0.68</w:t>
            </w:r>
          </w:p>
        </w:tc>
        <w:tc>
          <w:tcPr>
            <w:tcW w:w="477" w:type="dxa"/>
            <w:tcBorders>
              <w:top w:val="dotted" w:sz="4" w:space="0" w:color="9FBE62"/>
              <w:left w:val="nil"/>
              <w:bottom w:val="dotted" w:sz="4" w:space="0" w:color="9FBE62"/>
              <w:right w:val="nil"/>
            </w:tcBorders>
            <w:shd w:val="clear" w:color="auto" w:fill="auto"/>
            <w:vAlign w:val="center"/>
          </w:tcPr>
          <w:p w14:paraId="75E3CA1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0.53</w:t>
            </w:r>
          </w:p>
        </w:tc>
        <w:tc>
          <w:tcPr>
            <w:tcW w:w="476" w:type="dxa"/>
            <w:tcBorders>
              <w:top w:val="dotted" w:sz="4" w:space="0" w:color="9FBE62"/>
              <w:left w:val="nil"/>
              <w:bottom w:val="dotted" w:sz="4" w:space="0" w:color="9FBE62"/>
            </w:tcBorders>
            <w:shd w:val="clear" w:color="auto" w:fill="auto"/>
            <w:vAlign w:val="center"/>
          </w:tcPr>
          <w:p w14:paraId="3ECC947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0.58</w:t>
            </w:r>
          </w:p>
        </w:tc>
        <w:tc>
          <w:tcPr>
            <w:tcW w:w="134" w:type="dxa"/>
            <w:tcBorders>
              <w:top w:val="dotted" w:sz="4" w:space="0" w:color="9FBE62"/>
              <w:left w:val="nil"/>
              <w:bottom w:val="dotted" w:sz="4" w:space="0" w:color="9FBE62"/>
              <w:right w:val="nil"/>
            </w:tcBorders>
            <w:shd w:val="clear" w:color="auto" w:fill="auto"/>
            <w:vAlign w:val="center"/>
          </w:tcPr>
          <w:p w14:paraId="49699232"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721A5BA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4.30</w:t>
            </w:r>
          </w:p>
        </w:tc>
        <w:tc>
          <w:tcPr>
            <w:tcW w:w="476" w:type="dxa"/>
            <w:tcBorders>
              <w:top w:val="dotted" w:sz="4" w:space="0" w:color="9FBE62"/>
              <w:bottom w:val="dotted" w:sz="4" w:space="0" w:color="9FBE62"/>
            </w:tcBorders>
            <w:shd w:val="clear" w:color="auto" w:fill="auto"/>
            <w:vAlign w:val="center"/>
          </w:tcPr>
          <w:p w14:paraId="783A3D0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5.19</w:t>
            </w:r>
          </w:p>
        </w:tc>
        <w:tc>
          <w:tcPr>
            <w:tcW w:w="476" w:type="dxa"/>
            <w:tcBorders>
              <w:top w:val="dotted" w:sz="4" w:space="0" w:color="9FBE62"/>
              <w:bottom w:val="dotted" w:sz="4" w:space="0" w:color="9FBE62"/>
            </w:tcBorders>
            <w:shd w:val="clear" w:color="auto" w:fill="auto"/>
            <w:vAlign w:val="center"/>
          </w:tcPr>
          <w:p w14:paraId="6D44140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5.33</w:t>
            </w:r>
          </w:p>
        </w:tc>
        <w:tc>
          <w:tcPr>
            <w:tcW w:w="134" w:type="dxa"/>
            <w:tcBorders>
              <w:top w:val="dotted" w:sz="4" w:space="0" w:color="9FBE62"/>
              <w:bottom w:val="dotted" w:sz="4" w:space="0" w:color="9FBE62"/>
              <w:right w:val="nil"/>
            </w:tcBorders>
            <w:shd w:val="clear" w:color="auto" w:fill="auto"/>
            <w:vAlign w:val="center"/>
          </w:tcPr>
          <w:p w14:paraId="67C12C54"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78CE7FFC"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0.233</w:t>
            </w:r>
          </w:p>
        </w:tc>
        <w:tc>
          <w:tcPr>
            <w:tcW w:w="594" w:type="dxa"/>
            <w:tcBorders>
              <w:top w:val="dotted" w:sz="4" w:space="0" w:color="9FBE62"/>
              <w:bottom w:val="dotted" w:sz="4" w:space="0" w:color="9FBE62"/>
            </w:tcBorders>
            <w:shd w:val="clear" w:color="auto" w:fill="auto"/>
            <w:vAlign w:val="center"/>
          </w:tcPr>
          <w:p w14:paraId="2510CED9"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0.179</w:t>
            </w:r>
          </w:p>
        </w:tc>
        <w:tc>
          <w:tcPr>
            <w:tcW w:w="682" w:type="dxa"/>
            <w:tcBorders>
              <w:top w:val="dotted" w:sz="4" w:space="0" w:color="9FBE62"/>
              <w:bottom w:val="dotted" w:sz="4" w:space="0" w:color="9FBE62"/>
            </w:tcBorders>
            <w:shd w:val="clear" w:color="auto" w:fill="auto"/>
            <w:noWrap/>
            <w:vAlign w:val="center"/>
          </w:tcPr>
          <w:p w14:paraId="10DC2EAE"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0.198</w:t>
            </w:r>
          </w:p>
        </w:tc>
        <w:tc>
          <w:tcPr>
            <w:tcW w:w="134" w:type="dxa"/>
            <w:tcBorders>
              <w:top w:val="dotted" w:sz="4" w:space="0" w:color="9FBE62"/>
              <w:bottom w:val="dotted" w:sz="4" w:space="0" w:color="9FBE62"/>
              <w:right w:val="nil"/>
            </w:tcBorders>
            <w:shd w:val="clear" w:color="auto" w:fill="auto"/>
            <w:vAlign w:val="center"/>
          </w:tcPr>
          <w:p w14:paraId="69F78680"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57EFCCA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1.536</w:t>
            </w:r>
          </w:p>
        </w:tc>
        <w:tc>
          <w:tcPr>
            <w:tcW w:w="594" w:type="dxa"/>
            <w:tcBorders>
              <w:top w:val="dotted" w:sz="4" w:space="0" w:color="9FBE62"/>
              <w:bottom w:val="dotted" w:sz="4" w:space="0" w:color="9FBE62"/>
            </w:tcBorders>
            <w:shd w:val="clear" w:color="auto" w:fill="auto"/>
            <w:noWrap/>
            <w:vAlign w:val="center"/>
          </w:tcPr>
          <w:p w14:paraId="258B92B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1.801</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76893599"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1.803</w:t>
            </w:r>
          </w:p>
        </w:tc>
      </w:tr>
      <w:tr w:rsidR="00A1569A" w:rsidRPr="0086228B" w14:paraId="19222B95"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32FFE0D6"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Vivienda</w:t>
            </w:r>
            <w:r w:rsidRPr="0086228B">
              <w:rPr>
                <w:rFonts w:asciiTheme="minorHAnsi" w:hAnsiTheme="minorHAnsi" w:cstheme="minorHAnsi"/>
                <w:color w:val="000000"/>
                <w:sz w:val="18"/>
                <w:szCs w:val="18"/>
                <w:vertAlign w:val="superscript"/>
              </w:rPr>
              <w:t>3/</w:t>
            </w:r>
          </w:p>
        </w:tc>
        <w:tc>
          <w:tcPr>
            <w:tcW w:w="478" w:type="dxa"/>
            <w:tcBorders>
              <w:top w:val="dotted" w:sz="4" w:space="0" w:color="9FBE62"/>
              <w:bottom w:val="dotted" w:sz="4" w:space="0" w:color="9FBE62"/>
              <w:right w:val="nil"/>
            </w:tcBorders>
            <w:shd w:val="clear" w:color="auto" w:fill="auto"/>
            <w:vAlign w:val="center"/>
          </w:tcPr>
          <w:p w14:paraId="1D614969"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0.22</w:t>
            </w:r>
          </w:p>
        </w:tc>
        <w:tc>
          <w:tcPr>
            <w:tcW w:w="477" w:type="dxa"/>
            <w:tcBorders>
              <w:top w:val="dotted" w:sz="4" w:space="0" w:color="9FBE62"/>
              <w:left w:val="nil"/>
              <w:bottom w:val="dotted" w:sz="4" w:space="0" w:color="9FBE62"/>
              <w:right w:val="nil"/>
            </w:tcBorders>
            <w:shd w:val="clear" w:color="auto" w:fill="auto"/>
            <w:vAlign w:val="center"/>
          </w:tcPr>
          <w:p w14:paraId="384A088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0.28</w:t>
            </w:r>
          </w:p>
        </w:tc>
        <w:tc>
          <w:tcPr>
            <w:tcW w:w="476" w:type="dxa"/>
            <w:tcBorders>
              <w:top w:val="dotted" w:sz="4" w:space="0" w:color="9FBE62"/>
              <w:left w:val="nil"/>
              <w:bottom w:val="dotted" w:sz="4" w:space="0" w:color="9FBE62"/>
            </w:tcBorders>
            <w:shd w:val="clear" w:color="auto" w:fill="auto"/>
            <w:vAlign w:val="center"/>
          </w:tcPr>
          <w:p w14:paraId="0B36E709"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0.18</w:t>
            </w:r>
          </w:p>
        </w:tc>
        <w:tc>
          <w:tcPr>
            <w:tcW w:w="134" w:type="dxa"/>
            <w:tcBorders>
              <w:top w:val="dotted" w:sz="4" w:space="0" w:color="9FBE62"/>
              <w:left w:val="nil"/>
              <w:bottom w:val="dotted" w:sz="4" w:space="0" w:color="9FBE62"/>
              <w:right w:val="nil"/>
            </w:tcBorders>
            <w:shd w:val="clear" w:color="auto" w:fill="auto"/>
            <w:vAlign w:val="center"/>
          </w:tcPr>
          <w:p w14:paraId="544A07A1"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371390A4"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2.54</w:t>
            </w:r>
          </w:p>
        </w:tc>
        <w:tc>
          <w:tcPr>
            <w:tcW w:w="476" w:type="dxa"/>
            <w:tcBorders>
              <w:top w:val="dotted" w:sz="4" w:space="0" w:color="9FBE62"/>
              <w:bottom w:val="dotted" w:sz="4" w:space="0" w:color="9FBE62"/>
            </w:tcBorders>
            <w:shd w:val="clear" w:color="auto" w:fill="auto"/>
            <w:vAlign w:val="center"/>
          </w:tcPr>
          <w:p w14:paraId="04A0C5A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3.17</w:t>
            </w:r>
          </w:p>
        </w:tc>
        <w:tc>
          <w:tcPr>
            <w:tcW w:w="476" w:type="dxa"/>
            <w:tcBorders>
              <w:top w:val="dotted" w:sz="4" w:space="0" w:color="9FBE62"/>
              <w:bottom w:val="dotted" w:sz="4" w:space="0" w:color="9FBE62"/>
            </w:tcBorders>
            <w:shd w:val="clear" w:color="auto" w:fill="auto"/>
            <w:vAlign w:val="center"/>
          </w:tcPr>
          <w:p w14:paraId="26CBB55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3.64</w:t>
            </w:r>
          </w:p>
        </w:tc>
        <w:tc>
          <w:tcPr>
            <w:tcW w:w="134" w:type="dxa"/>
            <w:tcBorders>
              <w:top w:val="dotted" w:sz="4" w:space="0" w:color="9FBE62"/>
              <w:bottom w:val="dotted" w:sz="4" w:space="0" w:color="9FBE62"/>
              <w:right w:val="nil"/>
            </w:tcBorders>
            <w:shd w:val="clear" w:color="auto" w:fill="auto"/>
            <w:vAlign w:val="center"/>
          </w:tcPr>
          <w:p w14:paraId="6FF7C4DB"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0F47FCF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0.031</w:t>
            </w:r>
          </w:p>
        </w:tc>
        <w:tc>
          <w:tcPr>
            <w:tcW w:w="594" w:type="dxa"/>
            <w:tcBorders>
              <w:top w:val="dotted" w:sz="4" w:space="0" w:color="9FBE62"/>
              <w:bottom w:val="dotted" w:sz="4" w:space="0" w:color="9FBE62"/>
            </w:tcBorders>
            <w:shd w:val="clear" w:color="auto" w:fill="auto"/>
            <w:vAlign w:val="center"/>
          </w:tcPr>
          <w:p w14:paraId="57C18AC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0.038</w:t>
            </w:r>
          </w:p>
        </w:tc>
        <w:tc>
          <w:tcPr>
            <w:tcW w:w="682" w:type="dxa"/>
            <w:tcBorders>
              <w:top w:val="dotted" w:sz="4" w:space="0" w:color="9FBE62"/>
              <w:bottom w:val="dotted" w:sz="4" w:space="0" w:color="9FBE62"/>
            </w:tcBorders>
            <w:shd w:val="clear" w:color="auto" w:fill="auto"/>
            <w:noWrap/>
            <w:vAlign w:val="center"/>
          </w:tcPr>
          <w:p w14:paraId="36F66484"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0.025</w:t>
            </w:r>
          </w:p>
        </w:tc>
        <w:tc>
          <w:tcPr>
            <w:tcW w:w="134" w:type="dxa"/>
            <w:tcBorders>
              <w:top w:val="dotted" w:sz="4" w:space="0" w:color="9FBE62"/>
              <w:bottom w:val="dotted" w:sz="4" w:space="0" w:color="9FBE62"/>
              <w:right w:val="nil"/>
            </w:tcBorders>
            <w:shd w:val="clear" w:color="auto" w:fill="auto"/>
            <w:vAlign w:val="center"/>
          </w:tcPr>
          <w:p w14:paraId="257ADC78"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7568AA2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0.381</w:t>
            </w:r>
          </w:p>
        </w:tc>
        <w:tc>
          <w:tcPr>
            <w:tcW w:w="594" w:type="dxa"/>
            <w:tcBorders>
              <w:top w:val="dotted" w:sz="4" w:space="0" w:color="9FBE62"/>
              <w:bottom w:val="dotted" w:sz="4" w:space="0" w:color="9FBE62"/>
            </w:tcBorders>
            <w:shd w:val="clear" w:color="auto" w:fill="auto"/>
            <w:noWrap/>
            <w:vAlign w:val="center"/>
          </w:tcPr>
          <w:p w14:paraId="4B53993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0.455</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6129BC1A"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0.501</w:t>
            </w:r>
          </w:p>
        </w:tc>
      </w:tr>
      <w:tr w:rsidR="00A1569A" w:rsidRPr="0086228B" w14:paraId="7F21EA1E"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4EEEA974"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Educación (colegiaturas)</w:t>
            </w:r>
          </w:p>
        </w:tc>
        <w:tc>
          <w:tcPr>
            <w:tcW w:w="478" w:type="dxa"/>
            <w:tcBorders>
              <w:top w:val="dotted" w:sz="4" w:space="0" w:color="9FBE62"/>
              <w:bottom w:val="dotted" w:sz="4" w:space="0" w:color="9FBE62"/>
              <w:right w:val="nil"/>
            </w:tcBorders>
            <w:shd w:val="clear" w:color="auto" w:fill="auto"/>
            <w:vAlign w:val="center"/>
          </w:tcPr>
          <w:p w14:paraId="34E7951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w:t>
            </w:r>
          </w:p>
        </w:tc>
        <w:tc>
          <w:tcPr>
            <w:tcW w:w="477" w:type="dxa"/>
            <w:tcBorders>
              <w:top w:val="dotted" w:sz="4" w:space="0" w:color="9FBE62"/>
              <w:left w:val="nil"/>
              <w:bottom w:val="dotted" w:sz="4" w:space="0" w:color="9FBE62"/>
              <w:right w:val="nil"/>
            </w:tcBorders>
            <w:shd w:val="clear" w:color="auto" w:fill="auto"/>
            <w:vAlign w:val="center"/>
          </w:tcPr>
          <w:p w14:paraId="334E836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w:t>
            </w:r>
          </w:p>
        </w:tc>
        <w:tc>
          <w:tcPr>
            <w:tcW w:w="476" w:type="dxa"/>
            <w:tcBorders>
              <w:top w:val="dotted" w:sz="4" w:space="0" w:color="9FBE62"/>
              <w:left w:val="nil"/>
              <w:bottom w:val="dotted" w:sz="4" w:space="0" w:color="9FBE62"/>
            </w:tcBorders>
            <w:shd w:val="clear" w:color="auto" w:fill="auto"/>
            <w:vAlign w:val="center"/>
          </w:tcPr>
          <w:p w14:paraId="66147C5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w:t>
            </w:r>
          </w:p>
        </w:tc>
        <w:tc>
          <w:tcPr>
            <w:tcW w:w="134" w:type="dxa"/>
            <w:tcBorders>
              <w:top w:val="dotted" w:sz="4" w:space="0" w:color="9FBE62"/>
              <w:left w:val="nil"/>
              <w:bottom w:val="dotted" w:sz="4" w:space="0" w:color="9FBE62"/>
              <w:right w:val="nil"/>
            </w:tcBorders>
            <w:shd w:val="clear" w:color="auto" w:fill="auto"/>
            <w:vAlign w:val="center"/>
          </w:tcPr>
          <w:p w14:paraId="3AF2A843"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0A2DF4F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2.09</w:t>
            </w:r>
          </w:p>
        </w:tc>
        <w:tc>
          <w:tcPr>
            <w:tcW w:w="476" w:type="dxa"/>
            <w:tcBorders>
              <w:top w:val="dotted" w:sz="4" w:space="0" w:color="9FBE62"/>
              <w:bottom w:val="dotted" w:sz="4" w:space="0" w:color="9FBE62"/>
            </w:tcBorders>
            <w:shd w:val="clear" w:color="auto" w:fill="auto"/>
            <w:vAlign w:val="center"/>
          </w:tcPr>
          <w:p w14:paraId="201AC34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4.49</w:t>
            </w:r>
          </w:p>
        </w:tc>
        <w:tc>
          <w:tcPr>
            <w:tcW w:w="476" w:type="dxa"/>
            <w:tcBorders>
              <w:top w:val="dotted" w:sz="4" w:space="0" w:color="9FBE62"/>
              <w:bottom w:val="dotted" w:sz="4" w:space="0" w:color="9FBE62"/>
            </w:tcBorders>
            <w:shd w:val="clear" w:color="auto" w:fill="auto"/>
            <w:vAlign w:val="center"/>
          </w:tcPr>
          <w:p w14:paraId="3DC1583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6.60</w:t>
            </w:r>
          </w:p>
        </w:tc>
        <w:tc>
          <w:tcPr>
            <w:tcW w:w="134" w:type="dxa"/>
            <w:tcBorders>
              <w:top w:val="dotted" w:sz="4" w:space="0" w:color="9FBE62"/>
              <w:bottom w:val="dotted" w:sz="4" w:space="0" w:color="9FBE62"/>
              <w:right w:val="nil"/>
            </w:tcBorders>
            <w:shd w:val="clear" w:color="auto" w:fill="auto"/>
            <w:vAlign w:val="center"/>
          </w:tcPr>
          <w:p w14:paraId="3D617039"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5E1B106C"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0.000</w:t>
            </w:r>
          </w:p>
        </w:tc>
        <w:tc>
          <w:tcPr>
            <w:tcW w:w="594" w:type="dxa"/>
            <w:tcBorders>
              <w:top w:val="dotted" w:sz="4" w:space="0" w:color="9FBE62"/>
              <w:bottom w:val="dotted" w:sz="4" w:space="0" w:color="9FBE62"/>
            </w:tcBorders>
            <w:shd w:val="clear" w:color="auto" w:fill="auto"/>
            <w:vAlign w:val="center"/>
          </w:tcPr>
          <w:p w14:paraId="4F51F7A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0.000</w:t>
            </w:r>
          </w:p>
        </w:tc>
        <w:tc>
          <w:tcPr>
            <w:tcW w:w="682" w:type="dxa"/>
            <w:tcBorders>
              <w:top w:val="dotted" w:sz="4" w:space="0" w:color="9FBE62"/>
              <w:bottom w:val="dotted" w:sz="4" w:space="0" w:color="9FBE62"/>
            </w:tcBorders>
            <w:shd w:val="clear" w:color="auto" w:fill="auto"/>
            <w:noWrap/>
            <w:vAlign w:val="center"/>
          </w:tcPr>
          <w:p w14:paraId="16964AD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0.000</w:t>
            </w:r>
          </w:p>
        </w:tc>
        <w:tc>
          <w:tcPr>
            <w:tcW w:w="134" w:type="dxa"/>
            <w:tcBorders>
              <w:top w:val="dotted" w:sz="4" w:space="0" w:color="9FBE62"/>
              <w:bottom w:val="dotted" w:sz="4" w:space="0" w:color="9FBE62"/>
              <w:right w:val="nil"/>
            </w:tcBorders>
            <w:shd w:val="clear" w:color="auto" w:fill="auto"/>
            <w:vAlign w:val="center"/>
          </w:tcPr>
          <w:p w14:paraId="1EC0C72F"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64A623B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0.076</w:t>
            </w:r>
          </w:p>
        </w:tc>
        <w:tc>
          <w:tcPr>
            <w:tcW w:w="594" w:type="dxa"/>
            <w:tcBorders>
              <w:top w:val="dotted" w:sz="4" w:space="0" w:color="9FBE62"/>
              <w:bottom w:val="dotted" w:sz="4" w:space="0" w:color="9FBE62"/>
            </w:tcBorders>
            <w:shd w:val="clear" w:color="auto" w:fill="auto"/>
            <w:noWrap/>
            <w:vAlign w:val="center"/>
          </w:tcPr>
          <w:p w14:paraId="54B46AC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0.156</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2870816D"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0.222</w:t>
            </w:r>
          </w:p>
        </w:tc>
      </w:tr>
      <w:tr w:rsidR="00A1569A" w:rsidRPr="0086228B" w14:paraId="0F16777E"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531F7197"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 xml:space="preserve">Otros servicios </w:t>
            </w:r>
            <w:r w:rsidRPr="0086228B">
              <w:rPr>
                <w:rFonts w:asciiTheme="minorHAnsi" w:hAnsiTheme="minorHAnsi" w:cstheme="minorHAnsi"/>
                <w:color w:val="000000"/>
                <w:sz w:val="18"/>
                <w:szCs w:val="18"/>
                <w:vertAlign w:val="superscript"/>
              </w:rPr>
              <w:t>4/</w:t>
            </w:r>
          </w:p>
        </w:tc>
        <w:tc>
          <w:tcPr>
            <w:tcW w:w="478" w:type="dxa"/>
            <w:tcBorders>
              <w:top w:val="dotted" w:sz="4" w:space="0" w:color="9FBE62"/>
              <w:bottom w:val="dotted" w:sz="4" w:space="0" w:color="9FBE62"/>
              <w:right w:val="nil"/>
            </w:tcBorders>
            <w:shd w:val="clear" w:color="auto" w:fill="auto"/>
            <w:vAlign w:val="center"/>
          </w:tcPr>
          <w:p w14:paraId="78558EE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1.21</w:t>
            </w:r>
          </w:p>
        </w:tc>
        <w:tc>
          <w:tcPr>
            <w:tcW w:w="477" w:type="dxa"/>
            <w:tcBorders>
              <w:top w:val="dotted" w:sz="4" w:space="0" w:color="9FBE62"/>
              <w:left w:val="nil"/>
              <w:bottom w:val="dotted" w:sz="4" w:space="0" w:color="9FBE62"/>
              <w:right w:val="nil"/>
            </w:tcBorders>
            <w:shd w:val="clear" w:color="auto" w:fill="auto"/>
            <w:vAlign w:val="center"/>
          </w:tcPr>
          <w:p w14:paraId="05577CE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0.85</w:t>
            </w:r>
          </w:p>
        </w:tc>
        <w:tc>
          <w:tcPr>
            <w:tcW w:w="476" w:type="dxa"/>
            <w:tcBorders>
              <w:top w:val="dotted" w:sz="4" w:space="0" w:color="9FBE62"/>
              <w:left w:val="nil"/>
              <w:bottom w:val="dotted" w:sz="4" w:space="0" w:color="9FBE62"/>
            </w:tcBorders>
            <w:shd w:val="clear" w:color="auto" w:fill="auto"/>
            <w:vAlign w:val="center"/>
          </w:tcPr>
          <w:p w14:paraId="0860374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1.02</w:t>
            </w:r>
          </w:p>
        </w:tc>
        <w:tc>
          <w:tcPr>
            <w:tcW w:w="134" w:type="dxa"/>
            <w:tcBorders>
              <w:top w:val="dotted" w:sz="4" w:space="0" w:color="9FBE62"/>
              <w:left w:val="nil"/>
              <w:bottom w:val="dotted" w:sz="4" w:space="0" w:color="9FBE62"/>
              <w:right w:val="nil"/>
            </w:tcBorders>
            <w:shd w:val="clear" w:color="auto" w:fill="auto"/>
            <w:vAlign w:val="center"/>
          </w:tcPr>
          <w:p w14:paraId="6E35C548"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1FDE4C3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6.35</w:t>
            </w:r>
          </w:p>
        </w:tc>
        <w:tc>
          <w:tcPr>
            <w:tcW w:w="476" w:type="dxa"/>
            <w:tcBorders>
              <w:top w:val="dotted" w:sz="4" w:space="0" w:color="9FBE62"/>
              <w:bottom w:val="dotted" w:sz="4" w:space="0" w:color="9FBE62"/>
            </w:tcBorders>
            <w:shd w:val="clear" w:color="auto" w:fill="auto"/>
            <w:vAlign w:val="center"/>
          </w:tcPr>
          <w:p w14:paraId="2E1F044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7.07</w:t>
            </w:r>
          </w:p>
        </w:tc>
        <w:tc>
          <w:tcPr>
            <w:tcW w:w="476" w:type="dxa"/>
            <w:tcBorders>
              <w:top w:val="dotted" w:sz="4" w:space="0" w:color="9FBE62"/>
              <w:bottom w:val="dotted" w:sz="4" w:space="0" w:color="9FBE62"/>
            </w:tcBorders>
            <w:shd w:val="clear" w:color="auto" w:fill="auto"/>
            <w:vAlign w:val="center"/>
          </w:tcPr>
          <w:p w14:paraId="76F4861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6.46</w:t>
            </w:r>
          </w:p>
        </w:tc>
        <w:tc>
          <w:tcPr>
            <w:tcW w:w="134" w:type="dxa"/>
            <w:tcBorders>
              <w:top w:val="dotted" w:sz="4" w:space="0" w:color="9FBE62"/>
              <w:bottom w:val="dotted" w:sz="4" w:space="0" w:color="9FBE62"/>
              <w:right w:val="nil"/>
            </w:tcBorders>
            <w:shd w:val="clear" w:color="auto" w:fill="auto"/>
            <w:vAlign w:val="center"/>
          </w:tcPr>
          <w:p w14:paraId="1DC80555"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1D81488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0.202</w:t>
            </w:r>
          </w:p>
        </w:tc>
        <w:tc>
          <w:tcPr>
            <w:tcW w:w="594" w:type="dxa"/>
            <w:tcBorders>
              <w:top w:val="dotted" w:sz="4" w:space="0" w:color="9FBE62"/>
              <w:bottom w:val="dotted" w:sz="4" w:space="0" w:color="9FBE62"/>
            </w:tcBorders>
            <w:shd w:val="clear" w:color="auto" w:fill="auto"/>
            <w:vAlign w:val="center"/>
          </w:tcPr>
          <w:p w14:paraId="03C9055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0.141</w:t>
            </w:r>
          </w:p>
        </w:tc>
        <w:tc>
          <w:tcPr>
            <w:tcW w:w="682" w:type="dxa"/>
            <w:tcBorders>
              <w:top w:val="dotted" w:sz="4" w:space="0" w:color="9FBE62"/>
              <w:bottom w:val="dotted" w:sz="4" w:space="0" w:color="9FBE62"/>
            </w:tcBorders>
            <w:shd w:val="clear" w:color="auto" w:fill="auto"/>
            <w:noWrap/>
            <w:vAlign w:val="center"/>
          </w:tcPr>
          <w:p w14:paraId="51DDC1D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0.173</w:t>
            </w:r>
          </w:p>
        </w:tc>
        <w:tc>
          <w:tcPr>
            <w:tcW w:w="134" w:type="dxa"/>
            <w:tcBorders>
              <w:top w:val="dotted" w:sz="4" w:space="0" w:color="9FBE62"/>
              <w:bottom w:val="dotted" w:sz="4" w:space="0" w:color="9FBE62"/>
              <w:right w:val="nil"/>
            </w:tcBorders>
            <w:shd w:val="clear" w:color="auto" w:fill="auto"/>
            <w:vAlign w:val="center"/>
          </w:tcPr>
          <w:p w14:paraId="4361ADD8"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15570A6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1.078</w:t>
            </w:r>
          </w:p>
        </w:tc>
        <w:tc>
          <w:tcPr>
            <w:tcW w:w="594" w:type="dxa"/>
            <w:tcBorders>
              <w:top w:val="dotted" w:sz="4" w:space="0" w:color="9FBE62"/>
              <w:bottom w:val="dotted" w:sz="4" w:space="0" w:color="9FBE62"/>
            </w:tcBorders>
            <w:shd w:val="clear" w:color="auto" w:fill="auto"/>
            <w:noWrap/>
            <w:vAlign w:val="center"/>
          </w:tcPr>
          <w:p w14:paraId="4737614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1.190</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329B68F6"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1.080</w:t>
            </w:r>
          </w:p>
        </w:tc>
      </w:tr>
      <w:tr w:rsidR="00A1569A" w:rsidRPr="0086228B" w14:paraId="24C74892" w14:textId="77777777" w:rsidTr="00B73056">
        <w:trPr>
          <w:trHeight w:val="283"/>
        </w:trPr>
        <w:tc>
          <w:tcPr>
            <w:tcW w:w="3036" w:type="dxa"/>
            <w:tcBorders>
              <w:top w:val="dotted" w:sz="4" w:space="0" w:color="9FBE62"/>
              <w:left w:val="single" w:sz="8" w:space="0" w:color="006600"/>
              <w:bottom w:val="dotted" w:sz="4" w:space="0" w:color="9FBE62"/>
            </w:tcBorders>
            <w:shd w:val="clear" w:color="auto" w:fill="auto"/>
            <w:noWrap/>
            <w:vAlign w:val="center"/>
          </w:tcPr>
          <w:p w14:paraId="6BF2D33E" w14:textId="77777777" w:rsidR="00A1569A" w:rsidRPr="0086228B" w:rsidRDefault="00A1569A" w:rsidP="00A1569A">
            <w:pPr>
              <w:ind w:left="113"/>
              <w:rPr>
                <w:rFonts w:asciiTheme="minorHAnsi" w:hAnsiTheme="minorHAnsi" w:cstheme="minorHAnsi"/>
                <w:color w:val="000000"/>
                <w:sz w:val="18"/>
                <w:szCs w:val="18"/>
              </w:rPr>
            </w:pPr>
            <w:r w:rsidRPr="0086228B">
              <w:rPr>
                <w:rFonts w:asciiTheme="minorHAnsi" w:hAnsiTheme="minorHAnsi" w:cstheme="minorHAnsi"/>
                <w:b/>
                <w:bCs/>
                <w:color w:val="000000"/>
                <w:sz w:val="18"/>
                <w:szCs w:val="18"/>
              </w:rPr>
              <w:t>No subyacente</w:t>
            </w:r>
          </w:p>
        </w:tc>
        <w:tc>
          <w:tcPr>
            <w:tcW w:w="478" w:type="dxa"/>
            <w:tcBorders>
              <w:top w:val="dotted" w:sz="4" w:space="0" w:color="9FBE62"/>
              <w:bottom w:val="dotted" w:sz="4" w:space="0" w:color="9FBE62"/>
              <w:right w:val="nil"/>
            </w:tcBorders>
            <w:shd w:val="clear" w:color="auto" w:fill="auto"/>
            <w:vAlign w:val="center"/>
          </w:tcPr>
          <w:p w14:paraId="5D9EF3BF"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-0.90</w:t>
            </w:r>
          </w:p>
        </w:tc>
        <w:tc>
          <w:tcPr>
            <w:tcW w:w="477" w:type="dxa"/>
            <w:tcBorders>
              <w:top w:val="dotted" w:sz="4" w:space="0" w:color="9FBE62"/>
              <w:left w:val="nil"/>
              <w:bottom w:val="dotted" w:sz="4" w:space="0" w:color="9FBE62"/>
              <w:right w:val="nil"/>
            </w:tcBorders>
            <w:shd w:val="clear" w:color="auto" w:fill="auto"/>
            <w:vAlign w:val="center"/>
          </w:tcPr>
          <w:p w14:paraId="35F9DAE7"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-0.40</w:t>
            </w:r>
          </w:p>
        </w:tc>
        <w:tc>
          <w:tcPr>
            <w:tcW w:w="476" w:type="dxa"/>
            <w:tcBorders>
              <w:top w:val="dotted" w:sz="4" w:space="0" w:color="9FBE62"/>
              <w:left w:val="nil"/>
              <w:bottom w:val="dotted" w:sz="4" w:space="0" w:color="9FBE62"/>
            </w:tcBorders>
            <w:shd w:val="clear" w:color="auto" w:fill="auto"/>
            <w:vAlign w:val="center"/>
          </w:tcPr>
          <w:p w14:paraId="4D4F94B4"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1.53</w:t>
            </w:r>
          </w:p>
        </w:tc>
        <w:tc>
          <w:tcPr>
            <w:tcW w:w="134" w:type="dxa"/>
            <w:tcBorders>
              <w:top w:val="dotted" w:sz="4" w:space="0" w:color="9FBE62"/>
              <w:left w:val="nil"/>
              <w:bottom w:val="dotted" w:sz="4" w:space="0" w:color="9FBE62"/>
              <w:right w:val="nil"/>
            </w:tcBorders>
            <w:shd w:val="clear" w:color="auto" w:fill="auto"/>
            <w:vAlign w:val="center"/>
          </w:tcPr>
          <w:p w14:paraId="01088D7E"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4028D4EB"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11.74</w:t>
            </w:r>
          </w:p>
        </w:tc>
        <w:tc>
          <w:tcPr>
            <w:tcW w:w="476" w:type="dxa"/>
            <w:tcBorders>
              <w:top w:val="dotted" w:sz="4" w:space="0" w:color="9FBE62"/>
              <w:bottom w:val="dotted" w:sz="4" w:space="0" w:color="9FBE62"/>
            </w:tcBorders>
            <w:shd w:val="clear" w:color="auto" w:fill="auto"/>
            <w:vAlign w:val="center"/>
          </w:tcPr>
          <w:p w14:paraId="797D1369"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6.27</w:t>
            </w:r>
          </w:p>
        </w:tc>
        <w:tc>
          <w:tcPr>
            <w:tcW w:w="476" w:type="dxa"/>
            <w:tcBorders>
              <w:top w:val="dotted" w:sz="4" w:space="0" w:color="9FBE62"/>
              <w:bottom w:val="dotted" w:sz="4" w:space="0" w:color="9FBE62"/>
            </w:tcBorders>
            <w:shd w:val="clear" w:color="auto" w:fill="auto"/>
            <w:vAlign w:val="center"/>
          </w:tcPr>
          <w:p w14:paraId="4E5E98DB"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3.39</w:t>
            </w:r>
          </w:p>
        </w:tc>
        <w:tc>
          <w:tcPr>
            <w:tcW w:w="134" w:type="dxa"/>
            <w:tcBorders>
              <w:top w:val="dotted" w:sz="4" w:space="0" w:color="9FBE62"/>
              <w:bottom w:val="dotted" w:sz="4" w:space="0" w:color="9FBE62"/>
              <w:right w:val="nil"/>
            </w:tcBorders>
            <w:shd w:val="clear" w:color="auto" w:fill="auto"/>
            <w:vAlign w:val="center"/>
          </w:tcPr>
          <w:p w14:paraId="1E1AF130"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0AA379EF"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-0.233</w:t>
            </w:r>
          </w:p>
        </w:tc>
        <w:tc>
          <w:tcPr>
            <w:tcW w:w="594" w:type="dxa"/>
            <w:tcBorders>
              <w:top w:val="dotted" w:sz="4" w:space="0" w:color="9FBE62"/>
              <w:bottom w:val="dotted" w:sz="4" w:space="0" w:color="9FBE62"/>
            </w:tcBorders>
            <w:shd w:val="clear" w:color="auto" w:fill="auto"/>
            <w:vAlign w:val="center"/>
          </w:tcPr>
          <w:p w14:paraId="3C8981D8"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-0.101</w:t>
            </w:r>
          </w:p>
        </w:tc>
        <w:tc>
          <w:tcPr>
            <w:tcW w:w="682" w:type="dxa"/>
            <w:tcBorders>
              <w:top w:val="dotted" w:sz="4" w:space="0" w:color="9FBE62"/>
              <w:bottom w:val="dotted" w:sz="4" w:space="0" w:color="9FBE62"/>
            </w:tcBorders>
            <w:shd w:val="clear" w:color="auto" w:fill="auto"/>
            <w:noWrap/>
            <w:vAlign w:val="center"/>
          </w:tcPr>
          <w:p w14:paraId="024701E8"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0.375</w:t>
            </w:r>
          </w:p>
        </w:tc>
        <w:tc>
          <w:tcPr>
            <w:tcW w:w="134" w:type="dxa"/>
            <w:tcBorders>
              <w:top w:val="dotted" w:sz="4" w:space="0" w:color="9FBE62"/>
              <w:bottom w:val="dotted" w:sz="4" w:space="0" w:color="9FBE62"/>
              <w:right w:val="nil"/>
            </w:tcBorders>
            <w:shd w:val="clear" w:color="auto" w:fill="auto"/>
            <w:vAlign w:val="center"/>
          </w:tcPr>
          <w:p w14:paraId="7920CADD" w14:textId="77777777" w:rsidR="00A1569A" w:rsidRPr="0086228B" w:rsidRDefault="00A1569A" w:rsidP="00A1569A">
            <w:pPr>
              <w:ind w:left="-57"/>
              <w:jc w:val="right"/>
              <w:rPr>
                <w:rFonts w:asciiTheme="minorHAnsi" w:hAnsiTheme="minorHAnsi" w:cstheme="minorHAnsi"/>
                <w:b/>
                <w:bCs/>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7A137938"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2.872</w:t>
            </w:r>
          </w:p>
        </w:tc>
        <w:tc>
          <w:tcPr>
            <w:tcW w:w="594" w:type="dxa"/>
            <w:tcBorders>
              <w:top w:val="dotted" w:sz="4" w:space="0" w:color="9FBE62"/>
              <w:bottom w:val="dotted" w:sz="4" w:space="0" w:color="9FBE62"/>
            </w:tcBorders>
            <w:shd w:val="clear" w:color="auto" w:fill="auto"/>
            <w:noWrap/>
            <w:vAlign w:val="center"/>
          </w:tcPr>
          <w:p w14:paraId="581E50B4" w14:textId="77777777" w:rsidR="00A1569A" w:rsidRPr="0086228B" w:rsidRDefault="00A1569A" w:rsidP="00A1569A">
            <w:pPr>
              <w:ind w:lef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1.597</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1E0AF0DE" w14:textId="77777777" w:rsidR="00A1569A" w:rsidRPr="0086228B" w:rsidRDefault="00A1569A" w:rsidP="00A1569A">
            <w:pPr>
              <w:ind w:right="57"/>
              <w:jc w:val="right"/>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0.850</w:t>
            </w:r>
          </w:p>
        </w:tc>
      </w:tr>
      <w:tr w:rsidR="00A1569A" w:rsidRPr="0086228B" w14:paraId="48D561DE"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0C37CD4D" w14:textId="77777777" w:rsidR="00A1569A" w:rsidRPr="0086228B" w:rsidRDefault="00A1569A" w:rsidP="00A1569A">
            <w:pPr>
              <w:ind w:left="170"/>
              <w:rPr>
                <w:rFonts w:asciiTheme="minorHAnsi" w:hAnsiTheme="minorHAnsi" w:cstheme="minorHAnsi"/>
                <w:color w:val="000000"/>
                <w:sz w:val="18"/>
                <w:szCs w:val="18"/>
              </w:rPr>
            </w:pPr>
            <w:r w:rsidRPr="0086228B">
              <w:rPr>
                <w:rFonts w:asciiTheme="minorHAnsi" w:hAnsiTheme="minorHAnsi" w:cstheme="minorHAnsi"/>
                <w:color w:val="000000"/>
                <w:sz w:val="18"/>
                <w:szCs w:val="18"/>
              </w:rPr>
              <w:t>Agropecuarios</w:t>
            </w:r>
          </w:p>
        </w:tc>
        <w:tc>
          <w:tcPr>
            <w:tcW w:w="478" w:type="dxa"/>
            <w:tcBorders>
              <w:top w:val="dotted" w:sz="4" w:space="0" w:color="9FBE62"/>
              <w:bottom w:val="dotted" w:sz="4" w:space="0" w:color="9FBE62"/>
              <w:right w:val="nil"/>
            </w:tcBorders>
            <w:shd w:val="clear" w:color="auto" w:fill="auto"/>
            <w:vAlign w:val="center"/>
          </w:tcPr>
          <w:p w14:paraId="53CBC8A8"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-0.08</w:t>
            </w:r>
          </w:p>
        </w:tc>
        <w:tc>
          <w:tcPr>
            <w:tcW w:w="477" w:type="dxa"/>
            <w:tcBorders>
              <w:top w:val="dotted" w:sz="4" w:space="0" w:color="9FBE62"/>
              <w:left w:val="nil"/>
              <w:bottom w:val="dotted" w:sz="4" w:space="0" w:color="9FBE62"/>
              <w:right w:val="nil"/>
            </w:tcBorders>
            <w:shd w:val="clear" w:color="auto" w:fill="auto"/>
            <w:vAlign w:val="center"/>
          </w:tcPr>
          <w:p w14:paraId="4BDDAC0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0.50</w:t>
            </w:r>
          </w:p>
        </w:tc>
        <w:tc>
          <w:tcPr>
            <w:tcW w:w="476" w:type="dxa"/>
            <w:tcBorders>
              <w:top w:val="dotted" w:sz="4" w:space="0" w:color="9FBE62"/>
              <w:left w:val="nil"/>
              <w:bottom w:val="dotted" w:sz="4" w:space="0" w:color="9FBE62"/>
            </w:tcBorders>
            <w:shd w:val="clear" w:color="auto" w:fill="auto"/>
            <w:vAlign w:val="center"/>
          </w:tcPr>
          <w:p w14:paraId="121D379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3.25</w:t>
            </w:r>
          </w:p>
        </w:tc>
        <w:tc>
          <w:tcPr>
            <w:tcW w:w="134" w:type="dxa"/>
            <w:tcBorders>
              <w:top w:val="dotted" w:sz="4" w:space="0" w:color="9FBE62"/>
              <w:left w:val="nil"/>
              <w:bottom w:val="dotted" w:sz="4" w:space="0" w:color="9FBE62"/>
              <w:right w:val="nil"/>
            </w:tcBorders>
            <w:shd w:val="clear" w:color="auto" w:fill="auto"/>
            <w:vAlign w:val="center"/>
          </w:tcPr>
          <w:p w14:paraId="05EAC51F"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1A98F64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15.78</w:t>
            </w:r>
          </w:p>
        </w:tc>
        <w:tc>
          <w:tcPr>
            <w:tcW w:w="476" w:type="dxa"/>
            <w:tcBorders>
              <w:top w:val="dotted" w:sz="4" w:space="0" w:color="9FBE62"/>
              <w:bottom w:val="dotted" w:sz="4" w:space="0" w:color="9FBE62"/>
            </w:tcBorders>
            <w:shd w:val="clear" w:color="auto" w:fill="auto"/>
            <w:vAlign w:val="center"/>
          </w:tcPr>
          <w:p w14:paraId="792BD3B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9.52</w:t>
            </w:r>
          </w:p>
        </w:tc>
        <w:tc>
          <w:tcPr>
            <w:tcW w:w="476" w:type="dxa"/>
            <w:tcBorders>
              <w:top w:val="dotted" w:sz="4" w:space="0" w:color="9FBE62"/>
              <w:bottom w:val="dotted" w:sz="4" w:space="0" w:color="9FBE62"/>
            </w:tcBorders>
            <w:shd w:val="clear" w:color="auto" w:fill="auto"/>
            <w:vAlign w:val="center"/>
          </w:tcPr>
          <w:p w14:paraId="2166AF0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5.66</w:t>
            </w:r>
          </w:p>
        </w:tc>
        <w:tc>
          <w:tcPr>
            <w:tcW w:w="134" w:type="dxa"/>
            <w:tcBorders>
              <w:top w:val="dotted" w:sz="4" w:space="0" w:color="9FBE62"/>
              <w:bottom w:val="dotted" w:sz="4" w:space="0" w:color="9FBE62"/>
              <w:right w:val="nil"/>
            </w:tcBorders>
            <w:shd w:val="clear" w:color="auto" w:fill="auto"/>
            <w:vAlign w:val="center"/>
          </w:tcPr>
          <w:p w14:paraId="7B54C626"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7E42AB9E"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-0.009</w:t>
            </w:r>
          </w:p>
        </w:tc>
        <w:tc>
          <w:tcPr>
            <w:tcW w:w="594" w:type="dxa"/>
            <w:tcBorders>
              <w:top w:val="dotted" w:sz="4" w:space="0" w:color="9FBE62"/>
              <w:bottom w:val="dotted" w:sz="4" w:space="0" w:color="9FBE62"/>
            </w:tcBorders>
            <w:shd w:val="clear" w:color="auto" w:fill="auto"/>
            <w:vAlign w:val="center"/>
          </w:tcPr>
          <w:p w14:paraId="5EBECA8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0.058</w:t>
            </w:r>
          </w:p>
        </w:tc>
        <w:tc>
          <w:tcPr>
            <w:tcW w:w="682" w:type="dxa"/>
            <w:tcBorders>
              <w:top w:val="dotted" w:sz="4" w:space="0" w:color="9FBE62"/>
              <w:bottom w:val="dotted" w:sz="4" w:space="0" w:color="9FBE62"/>
            </w:tcBorders>
            <w:shd w:val="clear" w:color="auto" w:fill="auto"/>
            <w:noWrap/>
            <w:vAlign w:val="center"/>
          </w:tcPr>
          <w:p w14:paraId="586B855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0.369</w:t>
            </w:r>
          </w:p>
        </w:tc>
        <w:tc>
          <w:tcPr>
            <w:tcW w:w="134" w:type="dxa"/>
            <w:tcBorders>
              <w:top w:val="dotted" w:sz="4" w:space="0" w:color="9FBE62"/>
              <w:bottom w:val="dotted" w:sz="4" w:space="0" w:color="9FBE62"/>
              <w:right w:val="nil"/>
            </w:tcBorders>
            <w:shd w:val="clear" w:color="auto" w:fill="auto"/>
            <w:vAlign w:val="center"/>
          </w:tcPr>
          <w:p w14:paraId="2FE62EB9"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2C9B2ED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1.661</w:t>
            </w:r>
          </w:p>
        </w:tc>
        <w:tc>
          <w:tcPr>
            <w:tcW w:w="594" w:type="dxa"/>
            <w:tcBorders>
              <w:top w:val="dotted" w:sz="4" w:space="0" w:color="9FBE62"/>
              <w:bottom w:val="dotted" w:sz="4" w:space="0" w:color="9FBE62"/>
            </w:tcBorders>
            <w:shd w:val="clear" w:color="auto" w:fill="auto"/>
            <w:noWrap/>
            <w:vAlign w:val="center"/>
          </w:tcPr>
          <w:p w14:paraId="5860104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1.081</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785DFD8F"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0.653</w:t>
            </w:r>
          </w:p>
        </w:tc>
      </w:tr>
      <w:tr w:rsidR="00A1569A" w:rsidRPr="0086228B" w14:paraId="707F5A95"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tcPr>
          <w:p w14:paraId="3D18527F"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Frutas y verduras</w:t>
            </w:r>
          </w:p>
        </w:tc>
        <w:tc>
          <w:tcPr>
            <w:tcW w:w="478" w:type="dxa"/>
            <w:tcBorders>
              <w:top w:val="dotted" w:sz="4" w:space="0" w:color="9FBE62"/>
              <w:bottom w:val="dotted" w:sz="4" w:space="0" w:color="9FBE62"/>
              <w:right w:val="nil"/>
            </w:tcBorders>
            <w:shd w:val="clear" w:color="auto" w:fill="auto"/>
            <w:vAlign w:val="center"/>
          </w:tcPr>
          <w:p w14:paraId="6921AB99"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-2.36</w:t>
            </w:r>
          </w:p>
        </w:tc>
        <w:tc>
          <w:tcPr>
            <w:tcW w:w="477" w:type="dxa"/>
            <w:tcBorders>
              <w:top w:val="dotted" w:sz="4" w:space="0" w:color="9FBE62"/>
              <w:left w:val="nil"/>
              <w:bottom w:val="dotted" w:sz="4" w:space="0" w:color="9FBE62"/>
              <w:right w:val="nil"/>
            </w:tcBorders>
            <w:shd w:val="clear" w:color="auto" w:fill="auto"/>
            <w:vAlign w:val="center"/>
          </w:tcPr>
          <w:p w14:paraId="4BC1082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1.21</w:t>
            </w:r>
          </w:p>
        </w:tc>
        <w:tc>
          <w:tcPr>
            <w:tcW w:w="476" w:type="dxa"/>
            <w:tcBorders>
              <w:top w:val="dotted" w:sz="4" w:space="0" w:color="9FBE62"/>
              <w:left w:val="nil"/>
              <w:bottom w:val="dotted" w:sz="4" w:space="0" w:color="9FBE62"/>
            </w:tcBorders>
            <w:shd w:val="clear" w:color="auto" w:fill="auto"/>
            <w:vAlign w:val="center"/>
          </w:tcPr>
          <w:p w14:paraId="476214B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7.05</w:t>
            </w:r>
          </w:p>
        </w:tc>
        <w:tc>
          <w:tcPr>
            <w:tcW w:w="134" w:type="dxa"/>
            <w:tcBorders>
              <w:top w:val="dotted" w:sz="4" w:space="0" w:color="9FBE62"/>
              <w:left w:val="nil"/>
              <w:bottom w:val="dotted" w:sz="4" w:space="0" w:color="9FBE62"/>
              <w:right w:val="nil"/>
            </w:tcBorders>
            <w:shd w:val="clear" w:color="auto" w:fill="auto"/>
            <w:vAlign w:val="center"/>
          </w:tcPr>
          <w:p w14:paraId="18C15679"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tcPr>
          <w:p w14:paraId="4C1F16F4"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21.73</w:t>
            </w:r>
          </w:p>
        </w:tc>
        <w:tc>
          <w:tcPr>
            <w:tcW w:w="476" w:type="dxa"/>
            <w:tcBorders>
              <w:top w:val="dotted" w:sz="4" w:space="0" w:color="9FBE62"/>
              <w:bottom w:val="dotted" w:sz="4" w:space="0" w:color="9FBE62"/>
            </w:tcBorders>
            <w:shd w:val="clear" w:color="auto" w:fill="auto"/>
            <w:vAlign w:val="center"/>
          </w:tcPr>
          <w:p w14:paraId="5FC074E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7.22</w:t>
            </w:r>
          </w:p>
        </w:tc>
        <w:tc>
          <w:tcPr>
            <w:tcW w:w="476" w:type="dxa"/>
            <w:tcBorders>
              <w:top w:val="dotted" w:sz="4" w:space="0" w:color="9FBE62"/>
              <w:bottom w:val="dotted" w:sz="4" w:space="0" w:color="9FBE62"/>
            </w:tcBorders>
            <w:shd w:val="clear" w:color="auto" w:fill="auto"/>
            <w:vAlign w:val="center"/>
          </w:tcPr>
          <w:p w14:paraId="755232E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11.68</w:t>
            </w:r>
          </w:p>
        </w:tc>
        <w:tc>
          <w:tcPr>
            <w:tcW w:w="134" w:type="dxa"/>
            <w:tcBorders>
              <w:top w:val="dotted" w:sz="4" w:space="0" w:color="9FBE62"/>
              <w:bottom w:val="dotted" w:sz="4" w:space="0" w:color="9FBE62"/>
              <w:right w:val="nil"/>
            </w:tcBorders>
            <w:shd w:val="clear" w:color="auto" w:fill="auto"/>
            <w:vAlign w:val="center"/>
          </w:tcPr>
          <w:p w14:paraId="6D770E4C"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0B6C5FB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-0.127</w:t>
            </w:r>
          </w:p>
        </w:tc>
        <w:tc>
          <w:tcPr>
            <w:tcW w:w="594" w:type="dxa"/>
            <w:tcBorders>
              <w:top w:val="dotted" w:sz="4" w:space="0" w:color="9FBE62"/>
              <w:bottom w:val="dotted" w:sz="4" w:space="0" w:color="9FBE62"/>
            </w:tcBorders>
            <w:shd w:val="clear" w:color="auto" w:fill="auto"/>
            <w:vAlign w:val="center"/>
          </w:tcPr>
          <w:p w14:paraId="57A19F5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0.063</w:t>
            </w:r>
          </w:p>
        </w:tc>
        <w:tc>
          <w:tcPr>
            <w:tcW w:w="682" w:type="dxa"/>
            <w:tcBorders>
              <w:top w:val="dotted" w:sz="4" w:space="0" w:color="9FBE62"/>
              <w:bottom w:val="dotted" w:sz="4" w:space="0" w:color="9FBE62"/>
            </w:tcBorders>
            <w:shd w:val="clear" w:color="auto" w:fill="auto"/>
            <w:noWrap/>
            <w:vAlign w:val="center"/>
          </w:tcPr>
          <w:p w14:paraId="6E69AF1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0.370</w:t>
            </w:r>
          </w:p>
        </w:tc>
        <w:tc>
          <w:tcPr>
            <w:tcW w:w="134" w:type="dxa"/>
            <w:tcBorders>
              <w:top w:val="dotted" w:sz="4" w:space="0" w:color="9FBE62"/>
              <w:bottom w:val="dotted" w:sz="4" w:space="0" w:color="9FBE62"/>
              <w:right w:val="nil"/>
            </w:tcBorders>
            <w:shd w:val="clear" w:color="auto" w:fill="auto"/>
            <w:vAlign w:val="center"/>
          </w:tcPr>
          <w:p w14:paraId="676F7FFD"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tcPr>
          <w:p w14:paraId="3B8DFD6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1.006</w:t>
            </w:r>
          </w:p>
        </w:tc>
        <w:tc>
          <w:tcPr>
            <w:tcW w:w="594" w:type="dxa"/>
            <w:tcBorders>
              <w:top w:val="dotted" w:sz="4" w:space="0" w:color="9FBE62"/>
              <w:bottom w:val="dotted" w:sz="4" w:space="0" w:color="9FBE62"/>
            </w:tcBorders>
            <w:shd w:val="clear" w:color="auto" w:fill="auto"/>
            <w:noWrap/>
            <w:vAlign w:val="center"/>
          </w:tcPr>
          <w:p w14:paraId="513E3E5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0.379</w:t>
            </w:r>
          </w:p>
        </w:tc>
        <w:tc>
          <w:tcPr>
            <w:tcW w:w="599" w:type="dxa"/>
            <w:tcBorders>
              <w:top w:val="dotted" w:sz="4" w:space="0" w:color="9FBE62"/>
              <w:left w:val="nil"/>
              <w:bottom w:val="dotted" w:sz="4" w:space="0" w:color="9FBE62"/>
              <w:right w:val="single" w:sz="8" w:space="0" w:color="006600"/>
            </w:tcBorders>
            <w:shd w:val="clear" w:color="auto" w:fill="auto"/>
            <w:noWrap/>
            <w:vAlign w:val="center"/>
          </w:tcPr>
          <w:p w14:paraId="5BEB649A"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0.610</w:t>
            </w:r>
          </w:p>
        </w:tc>
      </w:tr>
      <w:tr w:rsidR="00A1569A" w:rsidRPr="0086228B" w14:paraId="6CC59B22"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vAlign w:val="center"/>
            <w:hideMark/>
          </w:tcPr>
          <w:p w14:paraId="60C302E2"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Pecuarios</w:t>
            </w:r>
          </w:p>
        </w:tc>
        <w:tc>
          <w:tcPr>
            <w:tcW w:w="478" w:type="dxa"/>
            <w:tcBorders>
              <w:top w:val="dotted" w:sz="4" w:space="0" w:color="9FBE62"/>
              <w:bottom w:val="dotted" w:sz="4" w:space="0" w:color="9FBE62"/>
              <w:right w:val="nil"/>
            </w:tcBorders>
            <w:shd w:val="clear" w:color="auto" w:fill="auto"/>
            <w:vAlign w:val="center"/>
          </w:tcPr>
          <w:p w14:paraId="3452829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1.98</w:t>
            </w:r>
          </w:p>
        </w:tc>
        <w:tc>
          <w:tcPr>
            <w:tcW w:w="477" w:type="dxa"/>
            <w:tcBorders>
              <w:top w:val="dotted" w:sz="4" w:space="0" w:color="9FBE62"/>
              <w:left w:val="nil"/>
              <w:bottom w:val="dotted" w:sz="4" w:space="0" w:color="9FBE62"/>
              <w:right w:val="nil"/>
            </w:tcBorders>
            <w:shd w:val="clear" w:color="auto" w:fill="auto"/>
            <w:vAlign w:val="center"/>
          </w:tcPr>
          <w:p w14:paraId="5C681F8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-0.08</w:t>
            </w:r>
          </w:p>
        </w:tc>
        <w:tc>
          <w:tcPr>
            <w:tcW w:w="476" w:type="dxa"/>
            <w:tcBorders>
              <w:top w:val="dotted" w:sz="4" w:space="0" w:color="9FBE62"/>
              <w:left w:val="nil"/>
              <w:bottom w:val="dotted" w:sz="4" w:space="0" w:color="9FBE62"/>
            </w:tcBorders>
            <w:shd w:val="clear" w:color="auto" w:fill="auto"/>
            <w:vAlign w:val="center"/>
          </w:tcPr>
          <w:p w14:paraId="218DC3D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w:t>
            </w:r>
          </w:p>
        </w:tc>
        <w:tc>
          <w:tcPr>
            <w:tcW w:w="134" w:type="dxa"/>
            <w:tcBorders>
              <w:top w:val="dotted" w:sz="4" w:space="0" w:color="9FBE62"/>
              <w:left w:val="nil"/>
              <w:bottom w:val="dotted" w:sz="4" w:space="0" w:color="9FBE62"/>
              <w:right w:val="nil"/>
            </w:tcBorders>
            <w:shd w:val="clear" w:color="auto" w:fill="auto"/>
            <w:vAlign w:val="center"/>
          </w:tcPr>
          <w:p w14:paraId="569E4A52"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hideMark/>
          </w:tcPr>
          <w:p w14:paraId="11960F5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11.11</w:t>
            </w:r>
          </w:p>
        </w:tc>
        <w:tc>
          <w:tcPr>
            <w:tcW w:w="476" w:type="dxa"/>
            <w:tcBorders>
              <w:top w:val="dotted" w:sz="4" w:space="0" w:color="9FBE62"/>
              <w:bottom w:val="dotted" w:sz="4" w:space="0" w:color="9FBE62"/>
            </w:tcBorders>
            <w:shd w:val="clear" w:color="auto" w:fill="auto"/>
            <w:vAlign w:val="center"/>
          </w:tcPr>
          <w:p w14:paraId="44D87259"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11.50</w:t>
            </w:r>
          </w:p>
        </w:tc>
        <w:tc>
          <w:tcPr>
            <w:tcW w:w="476" w:type="dxa"/>
            <w:tcBorders>
              <w:top w:val="dotted" w:sz="4" w:space="0" w:color="9FBE62"/>
              <w:bottom w:val="dotted" w:sz="4" w:space="0" w:color="9FBE62"/>
            </w:tcBorders>
            <w:shd w:val="clear" w:color="auto" w:fill="auto"/>
            <w:vAlign w:val="center"/>
          </w:tcPr>
          <w:p w14:paraId="3EA79B1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0.68</w:t>
            </w:r>
          </w:p>
        </w:tc>
        <w:tc>
          <w:tcPr>
            <w:tcW w:w="134" w:type="dxa"/>
            <w:tcBorders>
              <w:top w:val="dotted" w:sz="4" w:space="0" w:color="9FBE62"/>
              <w:bottom w:val="dotted" w:sz="4" w:space="0" w:color="9FBE62"/>
              <w:right w:val="nil"/>
            </w:tcBorders>
            <w:shd w:val="clear" w:color="auto" w:fill="auto"/>
            <w:vAlign w:val="center"/>
          </w:tcPr>
          <w:p w14:paraId="3EF4DA1B"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52600C1C"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0.119</w:t>
            </w:r>
          </w:p>
        </w:tc>
        <w:tc>
          <w:tcPr>
            <w:tcW w:w="594" w:type="dxa"/>
            <w:tcBorders>
              <w:top w:val="dotted" w:sz="4" w:space="0" w:color="9FBE62"/>
              <w:bottom w:val="dotted" w:sz="4" w:space="0" w:color="9FBE62"/>
            </w:tcBorders>
            <w:shd w:val="clear" w:color="auto" w:fill="auto"/>
            <w:vAlign w:val="center"/>
          </w:tcPr>
          <w:p w14:paraId="49BD60E4"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-0.005</w:t>
            </w:r>
          </w:p>
        </w:tc>
        <w:tc>
          <w:tcPr>
            <w:tcW w:w="682" w:type="dxa"/>
            <w:tcBorders>
              <w:top w:val="dotted" w:sz="4" w:space="0" w:color="9FBE62"/>
              <w:bottom w:val="dotted" w:sz="4" w:space="0" w:color="9FBE62"/>
            </w:tcBorders>
            <w:shd w:val="clear" w:color="auto" w:fill="auto"/>
            <w:noWrap/>
            <w:vAlign w:val="center"/>
            <w:hideMark/>
          </w:tcPr>
          <w:p w14:paraId="013AF90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-0.001</w:t>
            </w:r>
          </w:p>
        </w:tc>
        <w:tc>
          <w:tcPr>
            <w:tcW w:w="134" w:type="dxa"/>
            <w:tcBorders>
              <w:top w:val="dotted" w:sz="4" w:space="0" w:color="9FBE62"/>
              <w:bottom w:val="dotted" w:sz="4" w:space="0" w:color="9FBE62"/>
              <w:right w:val="nil"/>
            </w:tcBorders>
            <w:shd w:val="clear" w:color="auto" w:fill="auto"/>
            <w:vAlign w:val="center"/>
          </w:tcPr>
          <w:p w14:paraId="4E71229E"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6549D86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0.655</w:t>
            </w:r>
          </w:p>
        </w:tc>
        <w:tc>
          <w:tcPr>
            <w:tcW w:w="594" w:type="dxa"/>
            <w:tcBorders>
              <w:top w:val="dotted" w:sz="4" w:space="0" w:color="9FBE62"/>
              <w:bottom w:val="dotted" w:sz="4" w:space="0" w:color="9FBE62"/>
            </w:tcBorders>
            <w:shd w:val="clear" w:color="auto" w:fill="auto"/>
            <w:noWrap/>
            <w:vAlign w:val="center"/>
            <w:hideMark/>
          </w:tcPr>
          <w:p w14:paraId="5CFF8D8E"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0.702</w:t>
            </w:r>
          </w:p>
        </w:tc>
        <w:tc>
          <w:tcPr>
            <w:tcW w:w="599" w:type="dxa"/>
            <w:tcBorders>
              <w:top w:val="dotted" w:sz="4" w:space="0" w:color="9FBE62"/>
              <w:left w:val="nil"/>
              <w:bottom w:val="dotted" w:sz="4" w:space="0" w:color="9FBE62"/>
              <w:right w:val="single" w:sz="8" w:space="0" w:color="006600"/>
            </w:tcBorders>
            <w:shd w:val="clear" w:color="auto" w:fill="auto"/>
            <w:noWrap/>
            <w:vAlign w:val="center"/>
            <w:hideMark/>
          </w:tcPr>
          <w:p w14:paraId="52E66BE2"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0.043</w:t>
            </w:r>
          </w:p>
        </w:tc>
      </w:tr>
      <w:tr w:rsidR="00A1569A" w:rsidRPr="0086228B" w14:paraId="051873A3" w14:textId="77777777" w:rsidTr="00B73056">
        <w:trPr>
          <w:trHeight w:val="454"/>
        </w:trPr>
        <w:tc>
          <w:tcPr>
            <w:tcW w:w="3036" w:type="dxa"/>
            <w:tcBorders>
              <w:top w:val="dotted" w:sz="4" w:space="0" w:color="9FBE62"/>
              <w:left w:val="single" w:sz="8" w:space="0" w:color="006600"/>
              <w:bottom w:val="dotted" w:sz="4" w:space="0" w:color="9FBE62"/>
            </w:tcBorders>
            <w:shd w:val="clear" w:color="auto" w:fill="auto"/>
            <w:noWrap/>
            <w:vAlign w:val="center"/>
            <w:hideMark/>
          </w:tcPr>
          <w:p w14:paraId="73DD65FA" w14:textId="77777777" w:rsidR="00A1569A" w:rsidRPr="0086228B" w:rsidRDefault="00A1569A" w:rsidP="00A1569A">
            <w:pPr>
              <w:ind w:left="170"/>
              <w:rPr>
                <w:rFonts w:asciiTheme="minorHAnsi" w:hAnsiTheme="minorHAnsi" w:cstheme="minorHAnsi"/>
                <w:color w:val="000000"/>
                <w:sz w:val="18"/>
                <w:szCs w:val="18"/>
              </w:rPr>
            </w:pPr>
            <w:r w:rsidRPr="0086228B">
              <w:rPr>
                <w:rFonts w:asciiTheme="minorHAnsi" w:hAnsiTheme="minorHAnsi" w:cstheme="minorHAnsi"/>
                <w:color w:val="000000"/>
                <w:sz w:val="18"/>
                <w:szCs w:val="18"/>
              </w:rPr>
              <w:t>Energéticos y tarifas autorizadas por el gobierno</w:t>
            </w:r>
          </w:p>
        </w:tc>
        <w:tc>
          <w:tcPr>
            <w:tcW w:w="478" w:type="dxa"/>
            <w:tcBorders>
              <w:top w:val="dotted" w:sz="4" w:space="0" w:color="9FBE62"/>
              <w:bottom w:val="dotted" w:sz="4" w:space="0" w:color="9FBE62"/>
              <w:right w:val="nil"/>
            </w:tcBorders>
            <w:shd w:val="clear" w:color="auto" w:fill="auto"/>
            <w:vAlign w:val="center"/>
          </w:tcPr>
          <w:p w14:paraId="0F9E272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-1.56</w:t>
            </w:r>
          </w:p>
        </w:tc>
        <w:tc>
          <w:tcPr>
            <w:tcW w:w="477" w:type="dxa"/>
            <w:tcBorders>
              <w:top w:val="dotted" w:sz="4" w:space="0" w:color="9FBE62"/>
              <w:left w:val="nil"/>
              <w:bottom w:val="dotted" w:sz="4" w:space="0" w:color="9FBE62"/>
              <w:right w:val="nil"/>
            </w:tcBorders>
            <w:shd w:val="clear" w:color="auto" w:fill="auto"/>
            <w:vAlign w:val="center"/>
          </w:tcPr>
          <w:p w14:paraId="414FC17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-1.15</w:t>
            </w:r>
          </w:p>
        </w:tc>
        <w:tc>
          <w:tcPr>
            <w:tcW w:w="476" w:type="dxa"/>
            <w:tcBorders>
              <w:top w:val="dotted" w:sz="4" w:space="0" w:color="9FBE62"/>
              <w:left w:val="nil"/>
              <w:bottom w:val="dotted" w:sz="4" w:space="0" w:color="9FBE62"/>
            </w:tcBorders>
            <w:shd w:val="clear" w:color="auto" w:fill="auto"/>
            <w:vAlign w:val="center"/>
          </w:tcPr>
          <w:p w14:paraId="2BBE50C5"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0.05</w:t>
            </w:r>
          </w:p>
        </w:tc>
        <w:tc>
          <w:tcPr>
            <w:tcW w:w="134" w:type="dxa"/>
            <w:tcBorders>
              <w:top w:val="dotted" w:sz="4" w:space="0" w:color="9FBE62"/>
              <w:left w:val="nil"/>
              <w:bottom w:val="dotted" w:sz="4" w:space="0" w:color="9FBE62"/>
              <w:right w:val="nil"/>
            </w:tcBorders>
            <w:shd w:val="clear" w:color="auto" w:fill="auto"/>
            <w:vAlign w:val="center"/>
          </w:tcPr>
          <w:p w14:paraId="3F2D5B2D"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hideMark/>
          </w:tcPr>
          <w:p w14:paraId="4A0F9D5F"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8.68</w:t>
            </w:r>
          </w:p>
        </w:tc>
        <w:tc>
          <w:tcPr>
            <w:tcW w:w="476" w:type="dxa"/>
            <w:tcBorders>
              <w:top w:val="dotted" w:sz="4" w:space="0" w:color="9FBE62"/>
              <w:bottom w:val="dotted" w:sz="4" w:space="0" w:color="9FBE62"/>
            </w:tcBorders>
            <w:shd w:val="clear" w:color="auto" w:fill="auto"/>
            <w:vAlign w:val="center"/>
          </w:tcPr>
          <w:p w14:paraId="54151F0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3.66</w:t>
            </w:r>
          </w:p>
        </w:tc>
        <w:tc>
          <w:tcPr>
            <w:tcW w:w="476" w:type="dxa"/>
            <w:tcBorders>
              <w:top w:val="dotted" w:sz="4" w:space="0" w:color="9FBE62"/>
              <w:bottom w:val="dotted" w:sz="4" w:space="0" w:color="9FBE62"/>
            </w:tcBorders>
            <w:shd w:val="clear" w:color="auto" w:fill="auto"/>
            <w:vAlign w:val="center"/>
          </w:tcPr>
          <w:p w14:paraId="495511E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1.46</w:t>
            </w:r>
          </w:p>
        </w:tc>
        <w:tc>
          <w:tcPr>
            <w:tcW w:w="134" w:type="dxa"/>
            <w:tcBorders>
              <w:top w:val="dotted" w:sz="4" w:space="0" w:color="9FBE62"/>
              <w:bottom w:val="dotted" w:sz="4" w:space="0" w:color="9FBE62"/>
              <w:right w:val="nil"/>
            </w:tcBorders>
            <w:shd w:val="clear" w:color="auto" w:fill="auto"/>
            <w:vAlign w:val="center"/>
          </w:tcPr>
          <w:p w14:paraId="5F9BF4F9"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7D11E78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-0.225</w:t>
            </w:r>
          </w:p>
        </w:tc>
        <w:tc>
          <w:tcPr>
            <w:tcW w:w="594" w:type="dxa"/>
            <w:tcBorders>
              <w:top w:val="dotted" w:sz="4" w:space="0" w:color="9FBE62"/>
              <w:bottom w:val="dotted" w:sz="4" w:space="0" w:color="9FBE62"/>
            </w:tcBorders>
            <w:shd w:val="clear" w:color="auto" w:fill="auto"/>
            <w:vAlign w:val="center"/>
          </w:tcPr>
          <w:p w14:paraId="32ECBFB3"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-0.159</w:t>
            </w:r>
          </w:p>
        </w:tc>
        <w:tc>
          <w:tcPr>
            <w:tcW w:w="682" w:type="dxa"/>
            <w:tcBorders>
              <w:top w:val="dotted" w:sz="4" w:space="0" w:color="9FBE62"/>
              <w:bottom w:val="dotted" w:sz="4" w:space="0" w:color="9FBE62"/>
            </w:tcBorders>
            <w:shd w:val="clear" w:color="auto" w:fill="auto"/>
            <w:noWrap/>
            <w:vAlign w:val="center"/>
            <w:hideMark/>
          </w:tcPr>
          <w:p w14:paraId="3F8307C6"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0.006</w:t>
            </w:r>
          </w:p>
        </w:tc>
        <w:tc>
          <w:tcPr>
            <w:tcW w:w="134" w:type="dxa"/>
            <w:tcBorders>
              <w:top w:val="dotted" w:sz="4" w:space="0" w:color="9FBE62"/>
              <w:bottom w:val="dotted" w:sz="4" w:space="0" w:color="9FBE62"/>
              <w:right w:val="nil"/>
            </w:tcBorders>
            <w:shd w:val="clear" w:color="auto" w:fill="auto"/>
            <w:vAlign w:val="center"/>
          </w:tcPr>
          <w:p w14:paraId="20CE174A"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1D603BF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1.211</w:t>
            </w:r>
          </w:p>
        </w:tc>
        <w:tc>
          <w:tcPr>
            <w:tcW w:w="594" w:type="dxa"/>
            <w:tcBorders>
              <w:top w:val="dotted" w:sz="4" w:space="0" w:color="9FBE62"/>
              <w:bottom w:val="dotted" w:sz="4" w:space="0" w:color="9FBE62"/>
            </w:tcBorders>
            <w:shd w:val="clear" w:color="auto" w:fill="auto"/>
            <w:noWrap/>
            <w:vAlign w:val="center"/>
            <w:hideMark/>
          </w:tcPr>
          <w:p w14:paraId="0FEA250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0.516</w:t>
            </w:r>
          </w:p>
        </w:tc>
        <w:tc>
          <w:tcPr>
            <w:tcW w:w="599" w:type="dxa"/>
            <w:tcBorders>
              <w:top w:val="dotted" w:sz="4" w:space="0" w:color="9FBE62"/>
              <w:left w:val="nil"/>
              <w:bottom w:val="dotted" w:sz="4" w:space="0" w:color="9FBE62"/>
              <w:right w:val="single" w:sz="8" w:space="0" w:color="006600"/>
            </w:tcBorders>
            <w:shd w:val="clear" w:color="auto" w:fill="auto"/>
            <w:noWrap/>
            <w:vAlign w:val="center"/>
            <w:hideMark/>
          </w:tcPr>
          <w:p w14:paraId="249BB917"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0.197</w:t>
            </w:r>
          </w:p>
        </w:tc>
      </w:tr>
      <w:tr w:rsidR="00A1569A" w:rsidRPr="0086228B" w14:paraId="284DC263" w14:textId="77777777" w:rsidTr="00B73056">
        <w:trPr>
          <w:trHeight w:val="255"/>
        </w:trPr>
        <w:tc>
          <w:tcPr>
            <w:tcW w:w="3036" w:type="dxa"/>
            <w:tcBorders>
              <w:top w:val="dotted" w:sz="4" w:space="0" w:color="9FBE62"/>
              <w:left w:val="single" w:sz="8" w:space="0" w:color="006600"/>
              <w:bottom w:val="dotted" w:sz="4" w:space="0" w:color="9FBE62"/>
            </w:tcBorders>
            <w:shd w:val="clear" w:color="auto" w:fill="auto"/>
            <w:noWrap/>
            <w:vAlign w:val="center"/>
            <w:hideMark/>
          </w:tcPr>
          <w:p w14:paraId="1618E43F"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Energéticos</w:t>
            </w:r>
          </w:p>
        </w:tc>
        <w:tc>
          <w:tcPr>
            <w:tcW w:w="478" w:type="dxa"/>
            <w:tcBorders>
              <w:top w:val="dotted" w:sz="4" w:space="0" w:color="9FBE62"/>
              <w:bottom w:val="dotted" w:sz="4" w:space="0" w:color="9FBE62"/>
              <w:right w:val="nil"/>
            </w:tcBorders>
            <w:shd w:val="clear" w:color="auto" w:fill="auto"/>
            <w:vAlign w:val="center"/>
          </w:tcPr>
          <w:p w14:paraId="53F908EC"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-2.30</w:t>
            </w:r>
          </w:p>
        </w:tc>
        <w:tc>
          <w:tcPr>
            <w:tcW w:w="477" w:type="dxa"/>
            <w:tcBorders>
              <w:top w:val="dotted" w:sz="4" w:space="0" w:color="9FBE62"/>
              <w:left w:val="nil"/>
              <w:bottom w:val="dotted" w:sz="4" w:space="0" w:color="9FBE62"/>
              <w:right w:val="nil"/>
            </w:tcBorders>
            <w:shd w:val="clear" w:color="auto" w:fill="auto"/>
            <w:vAlign w:val="center"/>
          </w:tcPr>
          <w:p w14:paraId="13D81CE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-1.71</w:t>
            </w:r>
          </w:p>
        </w:tc>
        <w:tc>
          <w:tcPr>
            <w:tcW w:w="476" w:type="dxa"/>
            <w:tcBorders>
              <w:top w:val="dotted" w:sz="4" w:space="0" w:color="9FBE62"/>
              <w:left w:val="nil"/>
              <w:bottom w:val="dotted" w:sz="4" w:space="0" w:color="9FBE62"/>
            </w:tcBorders>
            <w:shd w:val="clear" w:color="auto" w:fill="auto"/>
            <w:vAlign w:val="center"/>
          </w:tcPr>
          <w:p w14:paraId="64D8A0BA"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w:t>
            </w:r>
          </w:p>
        </w:tc>
        <w:tc>
          <w:tcPr>
            <w:tcW w:w="134" w:type="dxa"/>
            <w:tcBorders>
              <w:top w:val="dotted" w:sz="4" w:space="0" w:color="9FBE62"/>
              <w:left w:val="nil"/>
              <w:bottom w:val="dotted" w:sz="4" w:space="0" w:color="9FBE62"/>
              <w:right w:val="nil"/>
            </w:tcBorders>
            <w:shd w:val="clear" w:color="auto" w:fill="auto"/>
            <w:vAlign w:val="center"/>
          </w:tcPr>
          <w:p w14:paraId="659AFA3A"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dotted" w:sz="4" w:space="0" w:color="9FBE62"/>
            </w:tcBorders>
            <w:shd w:val="clear" w:color="auto" w:fill="auto"/>
            <w:noWrap/>
            <w:vAlign w:val="center"/>
            <w:hideMark/>
          </w:tcPr>
          <w:p w14:paraId="057E6A2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11.50</w:t>
            </w:r>
          </w:p>
        </w:tc>
        <w:tc>
          <w:tcPr>
            <w:tcW w:w="476" w:type="dxa"/>
            <w:tcBorders>
              <w:top w:val="dotted" w:sz="4" w:space="0" w:color="9FBE62"/>
              <w:bottom w:val="dotted" w:sz="4" w:space="0" w:color="9FBE62"/>
            </w:tcBorders>
            <w:shd w:val="clear" w:color="auto" w:fill="auto"/>
            <w:vAlign w:val="center"/>
          </w:tcPr>
          <w:p w14:paraId="5DBBF16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2.91</w:t>
            </w:r>
          </w:p>
        </w:tc>
        <w:tc>
          <w:tcPr>
            <w:tcW w:w="476" w:type="dxa"/>
            <w:tcBorders>
              <w:top w:val="dotted" w:sz="4" w:space="0" w:color="9FBE62"/>
              <w:bottom w:val="dotted" w:sz="4" w:space="0" w:color="9FBE62"/>
            </w:tcBorders>
            <w:shd w:val="clear" w:color="auto" w:fill="auto"/>
            <w:vAlign w:val="center"/>
          </w:tcPr>
          <w:p w14:paraId="0E29BB7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0.06</w:t>
            </w:r>
          </w:p>
        </w:tc>
        <w:tc>
          <w:tcPr>
            <w:tcW w:w="134" w:type="dxa"/>
            <w:tcBorders>
              <w:top w:val="dotted" w:sz="4" w:space="0" w:color="9FBE62"/>
              <w:bottom w:val="dotted" w:sz="4" w:space="0" w:color="9FBE62"/>
              <w:right w:val="nil"/>
            </w:tcBorders>
            <w:shd w:val="clear" w:color="auto" w:fill="auto"/>
            <w:vAlign w:val="center"/>
          </w:tcPr>
          <w:p w14:paraId="7209880A"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72B4D03B"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-0.238</w:t>
            </w:r>
          </w:p>
        </w:tc>
        <w:tc>
          <w:tcPr>
            <w:tcW w:w="594" w:type="dxa"/>
            <w:tcBorders>
              <w:top w:val="dotted" w:sz="4" w:space="0" w:color="9FBE62"/>
              <w:bottom w:val="dotted" w:sz="4" w:space="0" w:color="9FBE62"/>
            </w:tcBorders>
            <w:shd w:val="clear" w:color="auto" w:fill="auto"/>
            <w:vAlign w:val="center"/>
          </w:tcPr>
          <w:p w14:paraId="1DA5572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-0.167</w:t>
            </w:r>
          </w:p>
        </w:tc>
        <w:tc>
          <w:tcPr>
            <w:tcW w:w="682" w:type="dxa"/>
            <w:tcBorders>
              <w:top w:val="dotted" w:sz="4" w:space="0" w:color="9FBE62"/>
              <w:bottom w:val="dotted" w:sz="4" w:space="0" w:color="9FBE62"/>
            </w:tcBorders>
            <w:shd w:val="clear" w:color="auto" w:fill="auto"/>
            <w:noWrap/>
            <w:vAlign w:val="center"/>
            <w:hideMark/>
          </w:tcPr>
          <w:p w14:paraId="6B0D4669"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-0.001</w:t>
            </w:r>
          </w:p>
        </w:tc>
        <w:tc>
          <w:tcPr>
            <w:tcW w:w="134" w:type="dxa"/>
            <w:tcBorders>
              <w:top w:val="dotted" w:sz="4" w:space="0" w:color="9FBE62"/>
              <w:bottom w:val="dotted" w:sz="4" w:space="0" w:color="9FBE62"/>
              <w:right w:val="nil"/>
            </w:tcBorders>
            <w:shd w:val="clear" w:color="auto" w:fill="auto"/>
            <w:vAlign w:val="center"/>
          </w:tcPr>
          <w:p w14:paraId="775322C7"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dotted" w:sz="4" w:space="0" w:color="9FBE62"/>
            </w:tcBorders>
            <w:shd w:val="clear" w:color="auto" w:fill="auto"/>
            <w:noWrap/>
            <w:vAlign w:val="center"/>
            <w:hideMark/>
          </w:tcPr>
          <w:p w14:paraId="4B6A173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1.112</w:t>
            </w:r>
          </w:p>
        </w:tc>
        <w:tc>
          <w:tcPr>
            <w:tcW w:w="594" w:type="dxa"/>
            <w:tcBorders>
              <w:top w:val="dotted" w:sz="4" w:space="0" w:color="9FBE62"/>
              <w:bottom w:val="dotted" w:sz="4" w:space="0" w:color="9FBE62"/>
            </w:tcBorders>
            <w:shd w:val="clear" w:color="auto" w:fill="auto"/>
            <w:noWrap/>
            <w:vAlign w:val="center"/>
            <w:hideMark/>
          </w:tcPr>
          <w:p w14:paraId="40097A9D"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0.293</w:t>
            </w:r>
          </w:p>
        </w:tc>
        <w:tc>
          <w:tcPr>
            <w:tcW w:w="599" w:type="dxa"/>
            <w:tcBorders>
              <w:top w:val="dotted" w:sz="4" w:space="0" w:color="9FBE62"/>
              <w:left w:val="nil"/>
              <w:bottom w:val="dotted" w:sz="4" w:space="0" w:color="9FBE62"/>
              <w:right w:val="single" w:sz="8" w:space="0" w:color="006600"/>
            </w:tcBorders>
            <w:shd w:val="clear" w:color="auto" w:fill="auto"/>
            <w:noWrap/>
            <w:vAlign w:val="center"/>
            <w:hideMark/>
          </w:tcPr>
          <w:p w14:paraId="46B1A683"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0.005</w:t>
            </w:r>
          </w:p>
        </w:tc>
      </w:tr>
      <w:tr w:rsidR="00A1569A" w:rsidRPr="0086228B" w14:paraId="55AD0F68" w14:textId="77777777" w:rsidTr="00B73056">
        <w:trPr>
          <w:trHeight w:val="255"/>
        </w:trPr>
        <w:tc>
          <w:tcPr>
            <w:tcW w:w="3036" w:type="dxa"/>
            <w:tcBorders>
              <w:top w:val="dotted" w:sz="4" w:space="0" w:color="9FBE62"/>
              <w:left w:val="single" w:sz="8" w:space="0" w:color="006600"/>
              <w:bottom w:val="single" w:sz="8" w:space="0" w:color="006600"/>
            </w:tcBorders>
            <w:shd w:val="clear" w:color="auto" w:fill="auto"/>
            <w:noWrap/>
            <w:vAlign w:val="center"/>
            <w:hideMark/>
          </w:tcPr>
          <w:p w14:paraId="4A271ECA" w14:textId="77777777" w:rsidR="00A1569A" w:rsidRPr="0086228B" w:rsidRDefault="00A1569A" w:rsidP="00A1569A">
            <w:pPr>
              <w:ind w:left="227"/>
              <w:rPr>
                <w:rFonts w:asciiTheme="minorHAnsi" w:hAnsiTheme="minorHAnsi" w:cstheme="minorHAnsi"/>
                <w:color w:val="000000"/>
                <w:sz w:val="18"/>
                <w:szCs w:val="18"/>
              </w:rPr>
            </w:pPr>
            <w:r w:rsidRPr="0086228B">
              <w:rPr>
                <w:rFonts w:asciiTheme="minorHAnsi" w:hAnsiTheme="minorHAnsi" w:cstheme="minorHAnsi"/>
                <w:color w:val="000000"/>
                <w:sz w:val="18"/>
                <w:szCs w:val="18"/>
              </w:rPr>
              <w:t>Tarifas autorizadas por el gobierno</w:t>
            </w:r>
          </w:p>
        </w:tc>
        <w:tc>
          <w:tcPr>
            <w:tcW w:w="478" w:type="dxa"/>
            <w:tcBorders>
              <w:top w:val="dotted" w:sz="4" w:space="0" w:color="9FBE62"/>
              <w:bottom w:val="single" w:sz="8" w:space="0" w:color="006600"/>
              <w:right w:val="nil"/>
            </w:tcBorders>
            <w:shd w:val="clear" w:color="auto" w:fill="auto"/>
            <w:vAlign w:val="center"/>
          </w:tcPr>
          <w:p w14:paraId="59D50884"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0.32</w:t>
            </w:r>
          </w:p>
        </w:tc>
        <w:tc>
          <w:tcPr>
            <w:tcW w:w="477" w:type="dxa"/>
            <w:tcBorders>
              <w:top w:val="dotted" w:sz="4" w:space="0" w:color="9FBE62"/>
              <w:left w:val="nil"/>
              <w:bottom w:val="single" w:sz="8" w:space="0" w:color="006600"/>
              <w:right w:val="nil"/>
            </w:tcBorders>
            <w:shd w:val="clear" w:color="auto" w:fill="auto"/>
            <w:vAlign w:val="center"/>
          </w:tcPr>
          <w:p w14:paraId="5CB4A7B0"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0.20</w:t>
            </w:r>
          </w:p>
        </w:tc>
        <w:tc>
          <w:tcPr>
            <w:tcW w:w="476" w:type="dxa"/>
            <w:tcBorders>
              <w:top w:val="dotted" w:sz="4" w:space="0" w:color="9FBE62"/>
              <w:left w:val="nil"/>
              <w:bottom w:val="single" w:sz="8" w:space="0" w:color="006600"/>
            </w:tcBorders>
            <w:shd w:val="clear" w:color="auto" w:fill="auto"/>
            <w:vAlign w:val="center"/>
          </w:tcPr>
          <w:p w14:paraId="1991EED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0.19</w:t>
            </w:r>
          </w:p>
        </w:tc>
        <w:tc>
          <w:tcPr>
            <w:tcW w:w="134" w:type="dxa"/>
            <w:tcBorders>
              <w:top w:val="dotted" w:sz="4" w:space="0" w:color="9FBE62"/>
              <w:left w:val="nil"/>
              <w:bottom w:val="single" w:sz="8" w:space="0" w:color="006600"/>
              <w:right w:val="nil"/>
            </w:tcBorders>
            <w:shd w:val="clear" w:color="auto" w:fill="auto"/>
            <w:vAlign w:val="center"/>
          </w:tcPr>
          <w:p w14:paraId="0E83A6A3" w14:textId="77777777" w:rsidR="00A1569A" w:rsidRPr="0086228B" w:rsidRDefault="00A1569A" w:rsidP="00A1569A">
            <w:pPr>
              <w:ind w:left="-57"/>
              <w:jc w:val="right"/>
              <w:rPr>
                <w:rFonts w:asciiTheme="minorHAnsi" w:hAnsiTheme="minorHAnsi" w:cstheme="minorHAnsi"/>
                <w:color w:val="000000"/>
                <w:sz w:val="18"/>
                <w:szCs w:val="18"/>
              </w:rPr>
            </w:pPr>
          </w:p>
        </w:tc>
        <w:tc>
          <w:tcPr>
            <w:tcW w:w="476" w:type="dxa"/>
            <w:tcBorders>
              <w:top w:val="dotted" w:sz="4" w:space="0" w:color="9FBE62"/>
              <w:left w:val="nil"/>
              <w:bottom w:val="single" w:sz="8" w:space="0" w:color="006600"/>
            </w:tcBorders>
            <w:shd w:val="clear" w:color="auto" w:fill="auto"/>
            <w:noWrap/>
            <w:vAlign w:val="center"/>
            <w:hideMark/>
          </w:tcPr>
          <w:p w14:paraId="6B9C857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2.30</w:t>
            </w:r>
          </w:p>
        </w:tc>
        <w:tc>
          <w:tcPr>
            <w:tcW w:w="476" w:type="dxa"/>
            <w:tcBorders>
              <w:top w:val="dotted" w:sz="4" w:space="0" w:color="9FBE62"/>
              <w:bottom w:val="single" w:sz="8" w:space="0" w:color="006600"/>
            </w:tcBorders>
            <w:shd w:val="clear" w:color="auto" w:fill="auto"/>
            <w:vAlign w:val="center"/>
          </w:tcPr>
          <w:p w14:paraId="6EB926A8"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5.48</w:t>
            </w:r>
          </w:p>
        </w:tc>
        <w:tc>
          <w:tcPr>
            <w:tcW w:w="476" w:type="dxa"/>
            <w:tcBorders>
              <w:top w:val="dotted" w:sz="4" w:space="0" w:color="9FBE62"/>
              <w:bottom w:val="single" w:sz="8" w:space="0" w:color="006600"/>
            </w:tcBorders>
            <w:shd w:val="clear" w:color="auto" w:fill="auto"/>
            <w:vAlign w:val="center"/>
          </w:tcPr>
          <w:p w14:paraId="500CE1C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4.82</w:t>
            </w:r>
          </w:p>
        </w:tc>
        <w:tc>
          <w:tcPr>
            <w:tcW w:w="134" w:type="dxa"/>
            <w:tcBorders>
              <w:top w:val="dotted" w:sz="4" w:space="0" w:color="9FBE62"/>
              <w:bottom w:val="single" w:sz="8" w:space="0" w:color="006600"/>
              <w:right w:val="nil"/>
            </w:tcBorders>
            <w:shd w:val="clear" w:color="auto" w:fill="auto"/>
            <w:vAlign w:val="center"/>
          </w:tcPr>
          <w:p w14:paraId="193DAA84"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single" w:sz="8" w:space="0" w:color="006600"/>
            </w:tcBorders>
            <w:shd w:val="clear" w:color="auto" w:fill="auto"/>
            <w:noWrap/>
            <w:vAlign w:val="center"/>
            <w:hideMark/>
          </w:tcPr>
          <w:p w14:paraId="6DC35807"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0.013</w:t>
            </w:r>
          </w:p>
        </w:tc>
        <w:tc>
          <w:tcPr>
            <w:tcW w:w="594" w:type="dxa"/>
            <w:tcBorders>
              <w:top w:val="dotted" w:sz="4" w:space="0" w:color="9FBE62"/>
              <w:bottom w:val="single" w:sz="8" w:space="0" w:color="006600"/>
            </w:tcBorders>
            <w:shd w:val="clear" w:color="auto" w:fill="auto"/>
            <w:vAlign w:val="center"/>
          </w:tcPr>
          <w:p w14:paraId="7A14E8B8"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0.008</w:t>
            </w:r>
          </w:p>
        </w:tc>
        <w:tc>
          <w:tcPr>
            <w:tcW w:w="682" w:type="dxa"/>
            <w:tcBorders>
              <w:top w:val="dotted" w:sz="4" w:space="0" w:color="9FBE62"/>
              <w:bottom w:val="single" w:sz="8" w:space="0" w:color="006600"/>
            </w:tcBorders>
            <w:shd w:val="clear" w:color="auto" w:fill="auto"/>
            <w:noWrap/>
            <w:vAlign w:val="center"/>
            <w:hideMark/>
          </w:tcPr>
          <w:p w14:paraId="0F30D581"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0.008</w:t>
            </w:r>
          </w:p>
        </w:tc>
        <w:tc>
          <w:tcPr>
            <w:tcW w:w="134" w:type="dxa"/>
            <w:tcBorders>
              <w:top w:val="dotted" w:sz="4" w:space="0" w:color="9FBE62"/>
              <w:bottom w:val="single" w:sz="8" w:space="0" w:color="006600"/>
              <w:right w:val="nil"/>
            </w:tcBorders>
            <w:shd w:val="clear" w:color="auto" w:fill="auto"/>
            <w:vAlign w:val="center"/>
          </w:tcPr>
          <w:p w14:paraId="5F7B76AD" w14:textId="77777777" w:rsidR="00A1569A" w:rsidRPr="0086228B" w:rsidRDefault="00A1569A" w:rsidP="00A1569A">
            <w:pPr>
              <w:ind w:left="-57"/>
              <w:jc w:val="right"/>
              <w:rPr>
                <w:rFonts w:asciiTheme="minorHAnsi" w:hAnsiTheme="minorHAnsi" w:cstheme="minorHAnsi"/>
                <w:color w:val="000000"/>
                <w:sz w:val="18"/>
                <w:szCs w:val="18"/>
              </w:rPr>
            </w:pPr>
          </w:p>
        </w:tc>
        <w:tc>
          <w:tcPr>
            <w:tcW w:w="594" w:type="dxa"/>
            <w:tcBorders>
              <w:top w:val="dotted" w:sz="4" w:space="0" w:color="9FBE62"/>
              <w:left w:val="nil"/>
              <w:bottom w:val="single" w:sz="8" w:space="0" w:color="006600"/>
            </w:tcBorders>
            <w:shd w:val="clear" w:color="auto" w:fill="auto"/>
            <w:noWrap/>
            <w:vAlign w:val="center"/>
            <w:hideMark/>
          </w:tcPr>
          <w:p w14:paraId="1E84A942"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0.098</w:t>
            </w:r>
          </w:p>
        </w:tc>
        <w:tc>
          <w:tcPr>
            <w:tcW w:w="594" w:type="dxa"/>
            <w:tcBorders>
              <w:top w:val="dotted" w:sz="4" w:space="0" w:color="9FBE62"/>
              <w:bottom w:val="single" w:sz="8" w:space="0" w:color="006600"/>
            </w:tcBorders>
            <w:shd w:val="clear" w:color="auto" w:fill="auto"/>
            <w:noWrap/>
            <w:vAlign w:val="center"/>
            <w:hideMark/>
          </w:tcPr>
          <w:p w14:paraId="625E1DB8" w14:textId="77777777" w:rsidR="00A1569A" w:rsidRPr="0086228B" w:rsidRDefault="00A1569A" w:rsidP="00A1569A">
            <w:pPr>
              <w:ind w:lef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0.223</w:t>
            </w:r>
          </w:p>
        </w:tc>
        <w:tc>
          <w:tcPr>
            <w:tcW w:w="599" w:type="dxa"/>
            <w:tcBorders>
              <w:top w:val="dotted" w:sz="4" w:space="0" w:color="9FBE62"/>
              <w:left w:val="nil"/>
              <w:bottom w:val="single" w:sz="8" w:space="0" w:color="006600"/>
              <w:right w:val="single" w:sz="8" w:space="0" w:color="006600"/>
            </w:tcBorders>
            <w:shd w:val="clear" w:color="auto" w:fill="auto"/>
            <w:noWrap/>
            <w:vAlign w:val="center"/>
            <w:hideMark/>
          </w:tcPr>
          <w:p w14:paraId="4FA70664" w14:textId="77777777" w:rsidR="00A1569A" w:rsidRPr="0086228B" w:rsidRDefault="00A1569A" w:rsidP="00A1569A">
            <w:pPr>
              <w:ind w:right="57"/>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0.192</w:t>
            </w:r>
          </w:p>
        </w:tc>
      </w:tr>
    </w:tbl>
    <w:p w14:paraId="6B34E3E4" w14:textId="77777777" w:rsidR="00A1569A" w:rsidRPr="0086228B" w:rsidRDefault="00A1569A" w:rsidP="00B73056">
      <w:pPr>
        <w:autoSpaceDE w:val="0"/>
        <w:autoSpaceDN w:val="0"/>
        <w:adjustRightInd w:val="0"/>
        <w:spacing w:after="120"/>
        <w:ind w:left="709" w:right="51" w:hanging="641"/>
        <w:rPr>
          <w:sz w:val="13"/>
          <w:szCs w:val="13"/>
        </w:rPr>
      </w:pPr>
      <w:r w:rsidRPr="0086228B">
        <w:rPr>
          <w:sz w:val="13"/>
          <w:szCs w:val="13"/>
          <w:vertAlign w:val="superscript"/>
        </w:rPr>
        <w:t>1/</w:t>
      </w:r>
      <w:r w:rsidRPr="0086228B">
        <w:rPr>
          <w:sz w:val="13"/>
          <w:szCs w:val="13"/>
          <w:vertAlign w:val="superscript"/>
        </w:rPr>
        <w:tab/>
      </w:r>
      <w:r w:rsidRPr="0086228B">
        <w:rPr>
          <w:sz w:val="13"/>
          <w:szCs w:val="13"/>
        </w:rPr>
        <w:t xml:space="preserve">La incidencia se refiere a la contribución, en puntos porcentuales, de cada componente del </w:t>
      </w:r>
      <w:proofErr w:type="spellStart"/>
      <w:r w:rsidRPr="0086228B">
        <w:rPr>
          <w:smallCaps/>
          <w:sz w:val="13"/>
          <w:szCs w:val="13"/>
        </w:rPr>
        <w:t>inpc</w:t>
      </w:r>
      <w:proofErr w:type="spellEnd"/>
      <w:r w:rsidRPr="0086228B">
        <w:rPr>
          <w:smallCaps/>
          <w:sz w:val="13"/>
          <w:szCs w:val="13"/>
        </w:rPr>
        <w:t xml:space="preserve"> </w:t>
      </w:r>
      <w:r w:rsidRPr="0086228B">
        <w:rPr>
          <w:sz w:val="13"/>
          <w:szCs w:val="13"/>
        </w:rPr>
        <w:t>a la inflación general. Esta se calcula utilizando los ponderadores de cada subíndice, así como los precios relativos y sus respectivas variaciones. En ciertos casos, la suma de los componentes de algún grupo de subíndices puede presentar discrepancias por efectos de redondeo.</w:t>
      </w:r>
    </w:p>
    <w:p w14:paraId="67179D3C" w14:textId="77777777" w:rsidR="00A1569A" w:rsidRPr="0086228B" w:rsidRDefault="00A1569A" w:rsidP="00B73056">
      <w:pPr>
        <w:autoSpaceDE w:val="0"/>
        <w:autoSpaceDN w:val="0"/>
        <w:adjustRightInd w:val="0"/>
        <w:spacing w:after="120"/>
        <w:ind w:left="709" w:right="51" w:hanging="641"/>
        <w:rPr>
          <w:sz w:val="13"/>
          <w:szCs w:val="13"/>
        </w:rPr>
      </w:pPr>
      <w:r w:rsidRPr="0086228B">
        <w:rPr>
          <w:sz w:val="13"/>
          <w:szCs w:val="13"/>
          <w:vertAlign w:val="superscript"/>
        </w:rPr>
        <w:t>2/</w:t>
      </w:r>
      <w:r w:rsidRPr="0086228B">
        <w:rPr>
          <w:sz w:val="13"/>
          <w:szCs w:val="13"/>
          <w:vertAlign w:val="superscript"/>
        </w:rPr>
        <w:tab/>
      </w:r>
      <w:r w:rsidRPr="0086228B">
        <w:rPr>
          <w:sz w:val="13"/>
          <w:szCs w:val="13"/>
        </w:rPr>
        <w:t>Incluye alimentos procesados, bebidas y tabaco. No incluye productos agropecuarios.</w:t>
      </w:r>
    </w:p>
    <w:p w14:paraId="0FF7E6EF" w14:textId="77777777" w:rsidR="00A1569A" w:rsidRPr="0086228B" w:rsidRDefault="00A1569A" w:rsidP="00B73056">
      <w:pPr>
        <w:autoSpaceDE w:val="0"/>
        <w:autoSpaceDN w:val="0"/>
        <w:adjustRightInd w:val="0"/>
        <w:spacing w:after="120"/>
        <w:ind w:left="709" w:right="51" w:hanging="641"/>
        <w:rPr>
          <w:sz w:val="13"/>
          <w:szCs w:val="13"/>
        </w:rPr>
      </w:pPr>
      <w:r w:rsidRPr="0086228B">
        <w:rPr>
          <w:sz w:val="13"/>
          <w:szCs w:val="13"/>
          <w:vertAlign w:val="superscript"/>
        </w:rPr>
        <w:t>3/</w:t>
      </w:r>
      <w:r w:rsidRPr="0086228B">
        <w:rPr>
          <w:sz w:val="13"/>
          <w:szCs w:val="13"/>
          <w:vertAlign w:val="superscript"/>
        </w:rPr>
        <w:tab/>
      </w:r>
      <w:r w:rsidRPr="0086228B">
        <w:rPr>
          <w:sz w:val="13"/>
          <w:szCs w:val="13"/>
        </w:rPr>
        <w:t>Incluye vivienda propia, renta de vivienda, servicio doméstico y otros servicios para el hogar.</w:t>
      </w:r>
    </w:p>
    <w:p w14:paraId="34631406" w14:textId="77777777" w:rsidR="00A1569A" w:rsidRPr="0086228B" w:rsidRDefault="00A1569A" w:rsidP="00B73056">
      <w:pPr>
        <w:autoSpaceDE w:val="0"/>
        <w:autoSpaceDN w:val="0"/>
        <w:adjustRightInd w:val="0"/>
        <w:spacing w:after="120"/>
        <w:ind w:left="709" w:right="51" w:hanging="641"/>
        <w:rPr>
          <w:sz w:val="13"/>
          <w:szCs w:val="13"/>
        </w:rPr>
      </w:pPr>
      <w:r w:rsidRPr="0086228B">
        <w:rPr>
          <w:sz w:val="13"/>
          <w:szCs w:val="13"/>
          <w:vertAlign w:val="superscript"/>
        </w:rPr>
        <w:t>4/</w:t>
      </w:r>
      <w:r w:rsidRPr="0086228B">
        <w:rPr>
          <w:sz w:val="13"/>
          <w:szCs w:val="13"/>
          <w:vertAlign w:val="superscript"/>
        </w:rPr>
        <w:tab/>
      </w:r>
      <w:r w:rsidRPr="0086228B">
        <w:rPr>
          <w:sz w:val="13"/>
          <w:szCs w:val="13"/>
        </w:rPr>
        <w:t>Incluye loncherías, fondas y taquerías, restaurantes y similares, servicio de telefonía móvil, mantenimiento de automóvil, consulta médica, servicios turísticos en paquete, entre otros.</w:t>
      </w:r>
    </w:p>
    <w:p w14:paraId="3FBAF3C5" w14:textId="4FB05648" w:rsidR="00A1569A" w:rsidRPr="0033346E" w:rsidRDefault="00A1569A" w:rsidP="0033346E">
      <w:pPr>
        <w:autoSpaceDE w:val="0"/>
        <w:autoSpaceDN w:val="0"/>
        <w:adjustRightInd w:val="0"/>
        <w:ind w:left="210" w:right="51" w:hanging="142"/>
        <w:rPr>
          <w:sz w:val="13"/>
          <w:szCs w:val="13"/>
        </w:rPr>
      </w:pPr>
      <w:r w:rsidRPr="0086228B">
        <w:rPr>
          <w:color w:val="000000" w:themeColor="text1"/>
          <w:sz w:val="13"/>
          <w:szCs w:val="13"/>
        </w:rPr>
        <w:t xml:space="preserve">Fuente:  </w:t>
      </w:r>
      <w:proofErr w:type="spellStart"/>
      <w:r w:rsidRPr="0086228B">
        <w:rPr>
          <w:smallCaps/>
          <w:sz w:val="13"/>
          <w:szCs w:val="13"/>
        </w:rPr>
        <w:t>inegi</w:t>
      </w:r>
      <w:proofErr w:type="spellEnd"/>
      <w:r w:rsidRPr="0086228B">
        <w:rPr>
          <w:caps/>
          <w:sz w:val="13"/>
          <w:szCs w:val="13"/>
        </w:rPr>
        <w:t xml:space="preserve">. </w:t>
      </w:r>
      <w:proofErr w:type="spellStart"/>
      <w:r w:rsidRPr="0086228B">
        <w:rPr>
          <w:smallCaps/>
          <w:sz w:val="13"/>
          <w:szCs w:val="13"/>
        </w:rPr>
        <w:t>inpc</w:t>
      </w:r>
      <w:proofErr w:type="spellEnd"/>
      <w:r w:rsidR="0033346E">
        <w:rPr>
          <w:sz w:val="13"/>
          <w:szCs w:val="13"/>
        </w:rPr>
        <w:t>, 2023.</w:t>
      </w:r>
    </w:p>
    <w:p w14:paraId="0226940D" w14:textId="77777777" w:rsidR="00A1569A" w:rsidRPr="0086228B" w:rsidRDefault="00A1569A" w:rsidP="00A1569A">
      <w:pPr>
        <w:pStyle w:val="NormalWeb"/>
        <w:spacing w:before="0" w:beforeAutospacing="0" w:after="0" w:afterAutospacing="0"/>
        <w:jc w:val="both"/>
        <w:rPr>
          <w:rFonts w:asciiTheme="minorHAnsi" w:hAnsiTheme="minorHAnsi" w:cstheme="minorHAnsi"/>
          <w:bCs/>
          <w:sz w:val="18"/>
          <w:szCs w:val="18"/>
        </w:rPr>
      </w:pPr>
      <w:r w:rsidRPr="0086228B">
        <w:rPr>
          <w:rFonts w:asciiTheme="minorHAnsi" w:hAnsiTheme="minorHAnsi" w:cstheme="minorHAnsi"/>
          <w:bCs/>
          <w:sz w:val="18"/>
          <w:szCs w:val="18"/>
        </w:rPr>
        <w:lastRenderedPageBreak/>
        <w:t>En diciembre de 2023, el INPC presentó un aumento mensual de 0.71 por ciento. En el mismo mes de 2022, creció 0.38 por ciento.</w:t>
      </w:r>
    </w:p>
    <w:p w14:paraId="353CA552" w14:textId="3C367387" w:rsidR="00A1569A" w:rsidRDefault="00A1569A" w:rsidP="00A1569A">
      <w:pPr>
        <w:autoSpaceDE w:val="0"/>
        <w:autoSpaceDN w:val="0"/>
        <w:adjustRightInd w:val="0"/>
        <w:spacing w:before="240"/>
        <w:jc w:val="both"/>
        <w:rPr>
          <w:rFonts w:asciiTheme="minorHAnsi" w:hAnsiTheme="minorHAnsi" w:cstheme="minorHAnsi"/>
          <w:sz w:val="18"/>
          <w:szCs w:val="18"/>
        </w:rPr>
      </w:pPr>
      <w:r w:rsidRPr="0086228B">
        <w:rPr>
          <w:rFonts w:asciiTheme="minorHAnsi" w:hAnsiTheme="minorHAnsi" w:cstheme="minorHAnsi"/>
          <w:sz w:val="18"/>
          <w:szCs w:val="18"/>
        </w:rPr>
        <w:t>A continuación, se presentan los principales productos genéricos cuyas variaciones de precios destacaron por su</w:t>
      </w:r>
      <w:r>
        <w:rPr>
          <w:rFonts w:asciiTheme="minorHAnsi" w:hAnsiTheme="minorHAnsi" w:cstheme="minorHAnsi"/>
          <w:sz w:val="18"/>
          <w:szCs w:val="18"/>
        </w:rPr>
        <w:t xml:space="preserve"> </w:t>
      </w:r>
      <w:r w:rsidRPr="0086228B">
        <w:rPr>
          <w:rFonts w:asciiTheme="minorHAnsi" w:hAnsiTheme="minorHAnsi" w:cstheme="minorHAnsi"/>
          <w:sz w:val="18"/>
          <w:szCs w:val="18"/>
        </w:rPr>
        <w:t>incidencia sobre la inflación general.</w:t>
      </w:r>
    </w:p>
    <w:p w14:paraId="729F10F4" w14:textId="77777777" w:rsidR="00A1569A" w:rsidRPr="00F40BB5" w:rsidRDefault="00A1569A" w:rsidP="00F40BB5">
      <w:pPr>
        <w:autoSpaceDE w:val="0"/>
        <w:autoSpaceDN w:val="0"/>
        <w:adjustRightInd w:val="0"/>
        <w:spacing w:after="0"/>
        <w:jc w:val="center"/>
        <w:rPr>
          <w:rFonts w:asciiTheme="minorHAnsi" w:hAnsiTheme="minorHAnsi" w:cstheme="minorHAnsi"/>
          <w:b/>
          <w:bCs/>
          <w:smallCaps/>
          <w:color w:val="000000" w:themeColor="text1"/>
          <w:spacing w:val="1"/>
          <w:sz w:val="20"/>
          <w:szCs w:val="20"/>
        </w:rPr>
      </w:pPr>
      <w:r w:rsidRPr="00F40BB5">
        <w:rPr>
          <w:rFonts w:asciiTheme="minorHAnsi" w:hAnsiTheme="minorHAnsi" w:cstheme="minorHAnsi"/>
          <w:b/>
          <w:bCs/>
          <w:iCs/>
          <w:smallCaps/>
          <w:color w:val="000000" w:themeColor="text1"/>
          <w:sz w:val="20"/>
          <w:szCs w:val="20"/>
        </w:rPr>
        <w:t>Variación</w:t>
      </w:r>
      <w:r w:rsidRPr="00F40BB5">
        <w:rPr>
          <w:rFonts w:asciiTheme="minorHAnsi" w:hAnsiTheme="minorHAnsi" w:cstheme="minorHAnsi"/>
          <w:b/>
          <w:bCs/>
          <w:smallCaps/>
          <w:color w:val="000000" w:themeColor="text1"/>
          <w:spacing w:val="1"/>
          <w:sz w:val="20"/>
          <w:szCs w:val="20"/>
        </w:rPr>
        <w:t xml:space="preserve"> e incidencia del Índice Nacional de Precios al Consumidor</w:t>
      </w:r>
    </w:p>
    <w:p w14:paraId="5B5A5C7F" w14:textId="77777777" w:rsidR="00A1569A" w:rsidRPr="00F40BB5" w:rsidRDefault="00A1569A" w:rsidP="00F40BB5">
      <w:pPr>
        <w:widowControl w:val="0"/>
        <w:tabs>
          <w:tab w:val="left" w:pos="1220"/>
        </w:tabs>
        <w:autoSpaceDE w:val="0"/>
        <w:autoSpaceDN w:val="0"/>
        <w:adjustRightInd w:val="0"/>
        <w:spacing w:after="0"/>
        <w:jc w:val="center"/>
        <w:rPr>
          <w:rFonts w:asciiTheme="minorHAnsi" w:hAnsiTheme="minorHAnsi" w:cstheme="minorHAnsi"/>
          <w:b/>
          <w:bCs/>
          <w:smallCaps/>
          <w:color w:val="000000" w:themeColor="text1"/>
          <w:spacing w:val="1"/>
          <w:sz w:val="20"/>
          <w:szCs w:val="20"/>
        </w:rPr>
      </w:pPr>
      <w:r w:rsidRPr="00F40BB5">
        <w:rPr>
          <w:rFonts w:asciiTheme="minorHAnsi" w:hAnsiTheme="minorHAnsi" w:cstheme="minorHAnsi"/>
          <w:b/>
          <w:bCs/>
          <w:smallCaps/>
          <w:color w:val="000000" w:themeColor="text1"/>
          <w:spacing w:val="1"/>
          <w:sz w:val="20"/>
          <w:szCs w:val="20"/>
        </w:rPr>
        <w:t>productos genéricos con mayor incidencia</w:t>
      </w:r>
    </w:p>
    <w:p w14:paraId="349B57B8" w14:textId="6045E14C" w:rsidR="00A1569A" w:rsidRPr="00F40BB5" w:rsidRDefault="0033346E" w:rsidP="00F40BB5">
      <w:pPr>
        <w:widowControl w:val="0"/>
        <w:tabs>
          <w:tab w:val="left" w:pos="1220"/>
        </w:tabs>
        <w:autoSpaceDE w:val="0"/>
        <w:autoSpaceDN w:val="0"/>
        <w:adjustRightInd w:val="0"/>
        <w:spacing w:after="0"/>
        <w:jc w:val="center"/>
        <w:rPr>
          <w:rFonts w:asciiTheme="minorHAnsi" w:hAnsiTheme="minorHAnsi" w:cstheme="minorHAnsi"/>
          <w:b/>
          <w:color w:val="000000"/>
          <w:position w:val="-1"/>
          <w:sz w:val="20"/>
          <w:szCs w:val="20"/>
        </w:rPr>
      </w:pPr>
      <w:r w:rsidRPr="00F40BB5">
        <w:rPr>
          <w:rFonts w:asciiTheme="minorHAnsi" w:hAnsiTheme="minorHAnsi" w:cstheme="minorHAnsi"/>
          <w:b/>
          <w:color w:val="000000"/>
          <w:position w:val="-1"/>
          <w:sz w:val="20"/>
          <w:szCs w:val="20"/>
        </w:rPr>
        <w:t>Diciembre</w:t>
      </w:r>
      <w:r w:rsidR="00A1569A" w:rsidRPr="00F40BB5">
        <w:rPr>
          <w:rFonts w:asciiTheme="minorHAnsi" w:hAnsiTheme="minorHAnsi" w:cstheme="minorHAnsi"/>
          <w:b/>
          <w:color w:val="000000"/>
          <w:position w:val="-1"/>
          <w:sz w:val="20"/>
          <w:szCs w:val="20"/>
        </w:rPr>
        <w:t xml:space="preserve"> de 2023</w:t>
      </w:r>
    </w:p>
    <w:tbl>
      <w:tblPr>
        <w:tblW w:w="5000" w:type="pct"/>
        <w:jc w:val="center"/>
        <w:tblLayout w:type="fixed"/>
        <w:tblCellMar>
          <w:left w:w="0" w:type="dxa"/>
          <w:right w:w="0" w:type="dxa"/>
        </w:tblCellMar>
        <w:tblLook w:val="04A0" w:firstRow="1" w:lastRow="0" w:firstColumn="1" w:lastColumn="0" w:noHBand="0" w:noVBand="1"/>
      </w:tblPr>
      <w:tblGrid>
        <w:gridCol w:w="2508"/>
        <w:gridCol w:w="1059"/>
        <w:gridCol w:w="1060"/>
        <w:gridCol w:w="169"/>
        <w:gridCol w:w="2508"/>
        <w:gridCol w:w="1060"/>
        <w:gridCol w:w="1060"/>
      </w:tblGrid>
      <w:tr w:rsidR="00A1569A" w:rsidRPr="0086228B" w14:paraId="4E98705E" w14:textId="77777777" w:rsidTr="00A1569A">
        <w:trPr>
          <w:trHeight w:val="624"/>
          <w:jc w:val="center"/>
        </w:trPr>
        <w:tc>
          <w:tcPr>
            <w:tcW w:w="2651" w:type="dxa"/>
            <w:tcBorders>
              <w:top w:val="single" w:sz="8" w:space="0" w:color="006600"/>
              <w:left w:val="single" w:sz="8" w:space="0" w:color="006600"/>
              <w:bottom w:val="single" w:sz="8" w:space="0" w:color="006600"/>
            </w:tcBorders>
            <w:shd w:val="clear" w:color="auto" w:fill="auto"/>
            <w:noWrap/>
            <w:vAlign w:val="center"/>
            <w:hideMark/>
          </w:tcPr>
          <w:p w14:paraId="4680F0AE" w14:textId="77777777" w:rsidR="00A1569A" w:rsidRPr="0086228B" w:rsidRDefault="00A1569A" w:rsidP="00A1569A">
            <w:pPr>
              <w:autoSpaceDE w:val="0"/>
              <w:autoSpaceDN w:val="0"/>
              <w:adjustRightInd w:val="0"/>
              <w:ind w:left="73"/>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Productos con precios </w:t>
            </w:r>
            <w:r w:rsidRPr="0086228B">
              <w:rPr>
                <w:rFonts w:asciiTheme="minorHAnsi" w:hAnsiTheme="minorHAnsi" w:cstheme="minorHAnsi"/>
                <w:b/>
                <w:bCs/>
                <w:color w:val="000000"/>
                <w:sz w:val="18"/>
                <w:szCs w:val="18"/>
              </w:rPr>
              <w:br/>
              <w:t>al alza</w:t>
            </w:r>
          </w:p>
        </w:tc>
        <w:tc>
          <w:tcPr>
            <w:tcW w:w="1119" w:type="dxa"/>
            <w:tcBorders>
              <w:top w:val="single" w:sz="8" w:space="0" w:color="006600"/>
              <w:left w:val="nil"/>
              <w:bottom w:val="single" w:sz="8" w:space="0" w:color="006600"/>
            </w:tcBorders>
            <w:shd w:val="clear" w:color="auto" w:fill="auto"/>
            <w:vAlign w:val="center"/>
          </w:tcPr>
          <w:p w14:paraId="5B9E1DF3"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Variación % mensual</w:t>
            </w:r>
          </w:p>
        </w:tc>
        <w:tc>
          <w:tcPr>
            <w:tcW w:w="1119" w:type="dxa"/>
            <w:tcBorders>
              <w:top w:val="single" w:sz="8" w:space="0" w:color="006600"/>
              <w:left w:val="nil"/>
              <w:bottom w:val="single" w:sz="8" w:space="0" w:color="006600"/>
            </w:tcBorders>
            <w:shd w:val="clear" w:color="auto" w:fill="auto"/>
            <w:vAlign w:val="center"/>
          </w:tcPr>
          <w:p w14:paraId="5BEFCBD7"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Incidencia </w:t>
            </w:r>
            <w:r w:rsidRPr="0086228B">
              <w:rPr>
                <w:rFonts w:asciiTheme="minorHAnsi" w:hAnsiTheme="minorHAnsi" w:cstheme="minorHAnsi"/>
                <w:b/>
                <w:bCs/>
                <w:color w:val="000000"/>
                <w:sz w:val="18"/>
                <w:szCs w:val="18"/>
                <w:vertAlign w:val="superscript"/>
              </w:rPr>
              <w:t>1/</w:t>
            </w:r>
            <w:r w:rsidRPr="0086228B">
              <w:rPr>
                <w:rFonts w:asciiTheme="minorHAnsi" w:hAnsiTheme="minorHAnsi" w:cstheme="minorHAnsi"/>
                <w:b/>
                <w:bCs/>
                <w:color w:val="000000"/>
                <w:sz w:val="18"/>
                <w:szCs w:val="18"/>
              </w:rPr>
              <w:t xml:space="preserve"> mensual</w:t>
            </w:r>
          </w:p>
        </w:tc>
        <w:tc>
          <w:tcPr>
            <w:tcW w:w="177" w:type="dxa"/>
            <w:tcBorders>
              <w:top w:val="single" w:sz="8" w:space="0" w:color="006600"/>
              <w:left w:val="nil"/>
              <w:bottom w:val="single" w:sz="8" w:space="0" w:color="006600"/>
              <w:right w:val="nil"/>
            </w:tcBorders>
            <w:shd w:val="clear" w:color="auto" w:fill="auto"/>
            <w:vAlign w:val="center"/>
          </w:tcPr>
          <w:p w14:paraId="196BEBC6" w14:textId="77777777" w:rsidR="00A1569A" w:rsidRPr="0086228B" w:rsidRDefault="00A1569A" w:rsidP="00A1569A">
            <w:pPr>
              <w:autoSpaceDE w:val="0"/>
              <w:autoSpaceDN w:val="0"/>
              <w:adjustRightInd w:val="0"/>
              <w:ind w:left="227"/>
              <w:jc w:val="center"/>
              <w:rPr>
                <w:rFonts w:asciiTheme="minorHAnsi" w:hAnsiTheme="minorHAnsi" w:cstheme="minorHAnsi"/>
                <w:b/>
                <w:bCs/>
                <w:color w:val="000000"/>
                <w:sz w:val="18"/>
                <w:szCs w:val="18"/>
              </w:rPr>
            </w:pPr>
          </w:p>
        </w:tc>
        <w:tc>
          <w:tcPr>
            <w:tcW w:w="2650" w:type="dxa"/>
            <w:tcBorders>
              <w:top w:val="single" w:sz="8" w:space="0" w:color="006600"/>
              <w:left w:val="nil"/>
              <w:bottom w:val="single" w:sz="8" w:space="0" w:color="006600"/>
            </w:tcBorders>
            <w:shd w:val="clear" w:color="auto" w:fill="auto"/>
            <w:noWrap/>
            <w:vAlign w:val="center"/>
          </w:tcPr>
          <w:p w14:paraId="5C40B749" w14:textId="77777777" w:rsidR="00A1569A" w:rsidRPr="0086228B" w:rsidRDefault="00A1569A" w:rsidP="00A1569A">
            <w:pPr>
              <w:autoSpaceDE w:val="0"/>
              <w:autoSpaceDN w:val="0"/>
              <w:adjustRightInd w:val="0"/>
              <w:ind w:left="76"/>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Productos con precios </w:t>
            </w:r>
            <w:r w:rsidRPr="0086228B">
              <w:rPr>
                <w:rFonts w:asciiTheme="minorHAnsi" w:hAnsiTheme="minorHAnsi" w:cstheme="minorHAnsi"/>
                <w:b/>
                <w:bCs/>
                <w:color w:val="000000"/>
                <w:sz w:val="18"/>
                <w:szCs w:val="18"/>
              </w:rPr>
              <w:br/>
              <w:t>a la baja</w:t>
            </w:r>
          </w:p>
        </w:tc>
        <w:tc>
          <w:tcPr>
            <w:tcW w:w="1119" w:type="dxa"/>
            <w:tcBorders>
              <w:top w:val="single" w:sz="8" w:space="0" w:color="006600"/>
              <w:bottom w:val="single" w:sz="8" w:space="0" w:color="006600"/>
            </w:tcBorders>
            <w:shd w:val="clear" w:color="auto" w:fill="auto"/>
            <w:vAlign w:val="center"/>
          </w:tcPr>
          <w:p w14:paraId="39C459BD"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Variación % mensual</w:t>
            </w:r>
          </w:p>
        </w:tc>
        <w:tc>
          <w:tcPr>
            <w:tcW w:w="1119" w:type="dxa"/>
            <w:tcBorders>
              <w:top w:val="single" w:sz="8" w:space="0" w:color="006600"/>
              <w:left w:val="nil"/>
              <w:bottom w:val="single" w:sz="8" w:space="0" w:color="006600"/>
              <w:right w:val="single" w:sz="8" w:space="0" w:color="006600"/>
            </w:tcBorders>
            <w:shd w:val="clear" w:color="auto" w:fill="auto"/>
            <w:vAlign w:val="center"/>
          </w:tcPr>
          <w:p w14:paraId="3CB388EB"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Incidencia </w:t>
            </w:r>
            <w:r w:rsidRPr="0086228B">
              <w:rPr>
                <w:rFonts w:asciiTheme="minorHAnsi" w:hAnsiTheme="minorHAnsi" w:cstheme="minorHAnsi"/>
                <w:b/>
                <w:bCs/>
                <w:color w:val="000000"/>
                <w:sz w:val="18"/>
                <w:szCs w:val="18"/>
                <w:vertAlign w:val="superscript"/>
              </w:rPr>
              <w:t>1/</w:t>
            </w:r>
            <w:r w:rsidRPr="0086228B">
              <w:rPr>
                <w:rFonts w:asciiTheme="minorHAnsi" w:hAnsiTheme="minorHAnsi" w:cstheme="minorHAnsi"/>
                <w:b/>
                <w:bCs/>
                <w:color w:val="000000"/>
                <w:sz w:val="18"/>
                <w:szCs w:val="18"/>
              </w:rPr>
              <w:t xml:space="preserve"> mensual</w:t>
            </w:r>
          </w:p>
        </w:tc>
      </w:tr>
      <w:tr w:rsidR="00A1569A" w:rsidRPr="0086228B" w14:paraId="7528A33D" w14:textId="77777777" w:rsidTr="00A1569A">
        <w:trPr>
          <w:trHeight w:val="255"/>
          <w:jc w:val="center"/>
        </w:trPr>
        <w:tc>
          <w:tcPr>
            <w:tcW w:w="2651" w:type="dxa"/>
            <w:tcBorders>
              <w:top w:val="single" w:sz="8" w:space="0" w:color="006600"/>
              <w:left w:val="single" w:sz="8" w:space="0" w:color="006600"/>
              <w:bottom w:val="dotted" w:sz="4" w:space="0" w:color="9FBE62"/>
            </w:tcBorders>
            <w:shd w:val="clear" w:color="auto" w:fill="auto"/>
            <w:noWrap/>
            <w:vAlign w:val="center"/>
            <w:hideMark/>
          </w:tcPr>
          <w:p w14:paraId="491BAD8D"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Jitomate</w:t>
            </w:r>
          </w:p>
        </w:tc>
        <w:tc>
          <w:tcPr>
            <w:tcW w:w="1119" w:type="dxa"/>
            <w:tcBorders>
              <w:top w:val="single" w:sz="8" w:space="0" w:color="006600"/>
              <w:bottom w:val="dotted" w:sz="4" w:space="0" w:color="9FBE62"/>
            </w:tcBorders>
            <w:shd w:val="clear" w:color="auto" w:fill="auto"/>
            <w:vAlign w:val="center"/>
          </w:tcPr>
          <w:p w14:paraId="45DDC72D"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29.60</w:t>
            </w:r>
          </w:p>
        </w:tc>
        <w:tc>
          <w:tcPr>
            <w:tcW w:w="1119" w:type="dxa"/>
            <w:tcBorders>
              <w:top w:val="single" w:sz="8" w:space="0" w:color="006600"/>
              <w:bottom w:val="dotted" w:sz="4" w:space="0" w:color="9FBE62"/>
            </w:tcBorders>
            <w:shd w:val="clear" w:color="auto" w:fill="auto"/>
            <w:noWrap/>
            <w:vAlign w:val="center"/>
            <w:hideMark/>
          </w:tcPr>
          <w:p w14:paraId="682ED1BA"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0.178</w:t>
            </w:r>
          </w:p>
        </w:tc>
        <w:tc>
          <w:tcPr>
            <w:tcW w:w="177" w:type="dxa"/>
            <w:tcBorders>
              <w:top w:val="single" w:sz="8" w:space="0" w:color="006600"/>
              <w:bottom w:val="dotted" w:sz="4" w:space="0" w:color="9FBE62"/>
              <w:right w:val="nil"/>
            </w:tcBorders>
            <w:shd w:val="clear" w:color="auto" w:fill="auto"/>
            <w:vAlign w:val="center"/>
          </w:tcPr>
          <w:p w14:paraId="6730B83D"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single" w:sz="8" w:space="0" w:color="006600"/>
              <w:left w:val="nil"/>
              <w:bottom w:val="dotted" w:sz="4" w:space="0" w:color="9FBE62"/>
            </w:tcBorders>
            <w:shd w:val="clear" w:color="auto" w:fill="auto"/>
            <w:noWrap/>
            <w:vAlign w:val="center"/>
            <w:hideMark/>
          </w:tcPr>
          <w:p w14:paraId="5318FD09"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Chile serrano</w:t>
            </w:r>
          </w:p>
        </w:tc>
        <w:tc>
          <w:tcPr>
            <w:tcW w:w="1119" w:type="dxa"/>
            <w:tcBorders>
              <w:top w:val="single" w:sz="8" w:space="0" w:color="006600"/>
              <w:bottom w:val="dotted" w:sz="4" w:space="0" w:color="9FBE62"/>
            </w:tcBorders>
            <w:shd w:val="clear" w:color="auto" w:fill="auto"/>
            <w:noWrap/>
            <w:vAlign w:val="center"/>
            <w:hideMark/>
          </w:tcPr>
          <w:p w14:paraId="00B02C4C"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-16.48</w:t>
            </w:r>
          </w:p>
        </w:tc>
        <w:tc>
          <w:tcPr>
            <w:tcW w:w="1119" w:type="dxa"/>
            <w:tcBorders>
              <w:top w:val="single" w:sz="8" w:space="0" w:color="006600"/>
              <w:left w:val="nil"/>
              <w:bottom w:val="dotted" w:sz="4" w:space="0" w:color="9FBE62"/>
              <w:right w:val="single" w:sz="8" w:space="0" w:color="006600"/>
            </w:tcBorders>
            <w:shd w:val="clear" w:color="auto" w:fill="auto"/>
            <w:noWrap/>
            <w:vAlign w:val="center"/>
            <w:hideMark/>
          </w:tcPr>
          <w:p w14:paraId="01A013EA"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-0.019</w:t>
            </w:r>
          </w:p>
        </w:tc>
      </w:tr>
      <w:tr w:rsidR="00A1569A" w:rsidRPr="0086228B" w14:paraId="78236027"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330B5F72"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Cebolla</w:t>
            </w:r>
          </w:p>
        </w:tc>
        <w:tc>
          <w:tcPr>
            <w:tcW w:w="1119" w:type="dxa"/>
            <w:tcBorders>
              <w:top w:val="dotted" w:sz="4" w:space="0" w:color="9FBE62"/>
              <w:bottom w:val="dotted" w:sz="4" w:space="0" w:color="9FBE62"/>
            </w:tcBorders>
            <w:shd w:val="clear" w:color="auto" w:fill="auto"/>
            <w:vAlign w:val="center"/>
          </w:tcPr>
          <w:p w14:paraId="56596284"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55.29</w:t>
            </w:r>
          </w:p>
        </w:tc>
        <w:tc>
          <w:tcPr>
            <w:tcW w:w="1119" w:type="dxa"/>
            <w:tcBorders>
              <w:top w:val="dotted" w:sz="4" w:space="0" w:color="9FBE62"/>
              <w:bottom w:val="dotted" w:sz="4" w:space="0" w:color="9FBE62"/>
            </w:tcBorders>
            <w:shd w:val="clear" w:color="auto" w:fill="auto"/>
            <w:noWrap/>
            <w:vAlign w:val="center"/>
            <w:hideMark/>
          </w:tcPr>
          <w:p w14:paraId="3E255472"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0.137</w:t>
            </w:r>
          </w:p>
        </w:tc>
        <w:tc>
          <w:tcPr>
            <w:tcW w:w="177" w:type="dxa"/>
            <w:tcBorders>
              <w:top w:val="dotted" w:sz="4" w:space="0" w:color="9FBE62"/>
              <w:bottom w:val="dotted" w:sz="4" w:space="0" w:color="9FBE62"/>
              <w:right w:val="nil"/>
            </w:tcBorders>
            <w:shd w:val="clear" w:color="auto" w:fill="auto"/>
            <w:vAlign w:val="center"/>
          </w:tcPr>
          <w:p w14:paraId="392561DF"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hideMark/>
          </w:tcPr>
          <w:p w14:paraId="6A287449"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Zanahoria</w:t>
            </w:r>
          </w:p>
        </w:tc>
        <w:tc>
          <w:tcPr>
            <w:tcW w:w="1119" w:type="dxa"/>
            <w:tcBorders>
              <w:top w:val="dotted" w:sz="4" w:space="0" w:color="9FBE62"/>
              <w:bottom w:val="dotted" w:sz="4" w:space="0" w:color="9FBE62"/>
            </w:tcBorders>
            <w:shd w:val="clear" w:color="auto" w:fill="auto"/>
            <w:noWrap/>
            <w:vAlign w:val="center"/>
            <w:hideMark/>
          </w:tcPr>
          <w:p w14:paraId="2D021147"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-15.06</w:t>
            </w:r>
          </w:p>
        </w:tc>
        <w:tc>
          <w:tcPr>
            <w:tcW w:w="1119" w:type="dxa"/>
            <w:tcBorders>
              <w:top w:val="dotted" w:sz="4" w:space="0" w:color="9FBE62"/>
              <w:left w:val="nil"/>
              <w:bottom w:val="dotted" w:sz="4" w:space="0" w:color="9FBE62"/>
              <w:right w:val="single" w:sz="8" w:space="0" w:color="006600"/>
            </w:tcBorders>
            <w:shd w:val="clear" w:color="auto" w:fill="auto"/>
            <w:noWrap/>
            <w:vAlign w:val="center"/>
            <w:hideMark/>
          </w:tcPr>
          <w:p w14:paraId="435D94D4"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-0.018</w:t>
            </w:r>
          </w:p>
        </w:tc>
      </w:tr>
      <w:tr w:rsidR="00A1569A" w:rsidRPr="0086228B" w14:paraId="3C926EBD"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002CC1E4"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Transporte aéreo</w:t>
            </w:r>
          </w:p>
        </w:tc>
        <w:tc>
          <w:tcPr>
            <w:tcW w:w="1119" w:type="dxa"/>
            <w:tcBorders>
              <w:top w:val="dotted" w:sz="4" w:space="0" w:color="9FBE62"/>
              <w:bottom w:val="dotted" w:sz="4" w:space="0" w:color="9FBE62"/>
            </w:tcBorders>
            <w:shd w:val="clear" w:color="auto" w:fill="auto"/>
            <w:vAlign w:val="center"/>
          </w:tcPr>
          <w:p w14:paraId="5016F5E9"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15.82</w:t>
            </w:r>
          </w:p>
        </w:tc>
        <w:tc>
          <w:tcPr>
            <w:tcW w:w="1119" w:type="dxa"/>
            <w:tcBorders>
              <w:top w:val="dotted" w:sz="4" w:space="0" w:color="9FBE62"/>
              <w:bottom w:val="dotted" w:sz="4" w:space="0" w:color="9FBE62"/>
            </w:tcBorders>
            <w:shd w:val="clear" w:color="auto" w:fill="auto"/>
            <w:noWrap/>
            <w:vAlign w:val="center"/>
          </w:tcPr>
          <w:p w14:paraId="1BE4BA53"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0.043</w:t>
            </w:r>
          </w:p>
        </w:tc>
        <w:tc>
          <w:tcPr>
            <w:tcW w:w="177" w:type="dxa"/>
            <w:tcBorders>
              <w:top w:val="dotted" w:sz="4" w:space="0" w:color="9FBE62"/>
              <w:bottom w:val="dotted" w:sz="4" w:space="0" w:color="9FBE62"/>
              <w:right w:val="nil"/>
            </w:tcBorders>
            <w:shd w:val="clear" w:color="auto" w:fill="auto"/>
            <w:vAlign w:val="center"/>
          </w:tcPr>
          <w:p w14:paraId="30CCB960"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tcPr>
          <w:p w14:paraId="38F06CB2"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Gasolina de bajo octanaje</w:t>
            </w:r>
          </w:p>
        </w:tc>
        <w:tc>
          <w:tcPr>
            <w:tcW w:w="1119" w:type="dxa"/>
            <w:tcBorders>
              <w:top w:val="dotted" w:sz="4" w:space="0" w:color="9FBE62"/>
              <w:bottom w:val="dotted" w:sz="4" w:space="0" w:color="9FBE62"/>
            </w:tcBorders>
            <w:shd w:val="clear" w:color="auto" w:fill="auto"/>
            <w:noWrap/>
            <w:vAlign w:val="center"/>
          </w:tcPr>
          <w:p w14:paraId="7A86B3D0"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-0.31</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1CAD39E3"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-0.015</w:t>
            </w:r>
          </w:p>
        </w:tc>
      </w:tr>
      <w:tr w:rsidR="00A1569A" w:rsidRPr="0086228B" w14:paraId="698E0B02"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hideMark/>
          </w:tcPr>
          <w:p w14:paraId="58AF281E" w14:textId="73E113B2"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Loncherías, fondas, tort</w:t>
            </w:r>
            <w:r w:rsidR="0033346E">
              <w:rPr>
                <w:rFonts w:asciiTheme="minorHAnsi" w:hAnsiTheme="minorHAnsi" w:cstheme="minorHAnsi"/>
                <w:color w:val="000000"/>
                <w:sz w:val="18"/>
                <w:szCs w:val="18"/>
              </w:rPr>
              <w:t>ill</w:t>
            </w:r>
            <w:r w:rsidRPr="0086228B">
              <w:rPr>
                <w:rFonts w:asciiTheme="minorHAnsi" w:hAnsiTheme="minorHAnsi" w:cstheme="minorHAnsi"/>
                <w:color w:val="000000"/>
                <w:sz w:val="18"/>
                <w:szCs w:val="18"/>
              </w:rPr>
              <w:t>erías y taquerías</w:t>
            </w:r>
          </w:p>
        </w:tc>
        <w:tc>
          <w:tcPr>
            <w:tcW w:w="1119" w:type="dxa"/>
            <w:tcBorders>
              <w:top w:val="dotted" w:sz="4" w:space="0" w:color="9FBE62"/>
              <w:bottom w:val="dotted" w:sz="4" w:space="0" w:color="9FBE62"/>
            </w:tcBorders>
            <w:shd w:val="clear" w:color="auto" w:fill="auto"/>
            <w:vAlign w:val="center"/>
          </w:tcPr>
          <w:p w14:paraId="52A2F079"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0.82</w:t>
            </w:r>
          </w:p>
        </w:tc>
        <w:tc>
          <w:tcPr>
            <w:tcW w:w="1119" w:type="dxa"/>
            <w:tcBorders>
              <w:top w:val="dotted" w:sz="4" w:space="0" w:color="9FBE62"/>
              <w:bottom w:val="dotted" w:sz="4" w:space="0" w:color="9FBE62"/>
            </w:tcBorders>
            <w:shd w:val="clear" w:color="auto" w:fill="auto"/>
            <w:noWrap/>
            <w:vAlign w:val="center"/>
            <w:hideMark/>
          </w:tcPr>
          <w:p w14:paraId="4FF0292C"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0.042</w:t>
            </w:r>
          </w:p>
        </w:tc>
        <w:tc>
          <w:tcPr>
            <w:tcW w:w="177" w:type="dxa"/>
            <w:tcBorders>
              <w:top w:val="dotted" w:sz="4" w:space="0" w:color="9FBE62"/>
              <w:bottom w:val="dotted" w:sz="4" w:space="0" w:color="9FBE62"/>
              <w:right w:val="nil"/>
            </w:tcBorders>
            <w:shd w:val="clear" w:color="auto" w:fill="auto"/>
            <w:vAlign w:val="center"/>
          </w:tcPr>
          <w:p w14:paraId="4B68674F"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hideMark/>
          </w:tcPr>
          <w:p w14:paraId="7F5011DE"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Huevo</w:t>
            </w:r>
          </w:p>
        </w:tc>
        <w:tc>
          <w:tcPr>
            <w:tcW w:w="1119" w:type="dxa"/>
            <w:tcBorders>
              <w:top w:val="dotted" w:sz="4" w:space="0" w:color="9FBE62"/>
              <w:bottom w:val="dotted" w:sz="4" w:space="0" w:color="9FBE62"/>
            </w:tcBorders>
            <w:shd w:val="clear" w:color="auto" w:fill="auto"/>
            <w:noWrap/>
            <w:vAlign w:val="center"/>
            <w:hideMark/>
          </w:tcPr>
          <w:p w14:paraId="3DCA7F7D"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-0.99</w:t>
            </w:r>
          </w:p>
        </w:tc>
        <w:tc>
          <w:tcPr>
            <w:tcW w:w="1119" w:type="dxa"/>
            <w:tcBorders>
              <w:top w:val="dotted" w:sz="4" w:space="0" w:color="9FBE62"/>
              <w:left w:val="nil"/>
              <w:bottom w:val="dotted" w:sz="4" w:space="0" w:color="9FBE62"/>
              <w:right w:val="single" w:sz="8" w:space="0" w:color="006600"/>
            </w:tcBorders>
            <w:shd w:val="clear" w:color="auto" w:fill="auto"/>
            <w:noWrap/>
            <w:vAlign w:val="center"/>
            <w:hideMark/>
          </w:tcPr>
          <w:p w14:paraId="1C89B268"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-0.010</w:t>
            </w:r>
          </w:p>
        </w:tc>
      </w:tr>
      <w:tr w:rsidR="00A1569A" w:rsidRPr="0086228B" w14:paraId="508AFED8"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094933A8"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Nopales</w:t>
            </w:r>
          </w:p>
        </w:tc>
        <w:tc>
          <w:tcPr>
            <w:tcW w:w="1119" w:type="dxa"/>
            <w:tcBorders>
              <w:top w:val="dotted" w:sz="4" w:space="0" w:color="9FBE62"/>
              <w:bottom w:val="dotted" w:sz="4" w:space="0" w:color="9FBE62"/>
            </w:tcBorders>
            <w:shd w:val="clear" w:color="auto" w:fill="auto"/>
            <w:vAlign w:val="center"/>
          </w:tcPr>
          <w:p w14:paraId="584F6508"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33.76</w:t>
            </w:r>
          </w:p>
        </w:tc>
        <w:tc>
          <w:tcPr>
            <w:tcW w:w="1119" w:type="dxa"/>
            <w:tcBorders>
              <w:top w:val="dotted" w:sz="4" w:space="0" w:color="9FBE62"/>
              <w:bottom w:val="dotted" w:sz="4" w:space="0" w:color="9FBE62"/>
            </w:tcBorders>
            <w:shd w:val="clear" w:color="auto" w:fill="auto"/>
            <w:noWrap/>
            <w:vAlign w:val="center"/>
          </w:tcPr>
          <w:p w14:paraId="78E3DC2A"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0.032</w:t>
            </w:r>
          </w:p>
        </w:tc>
        <w:tc>
          <w:tcPr>
            <w:tcW w:w="177" w:type="dxa"/>
            <w:tcBorders>
              <w:top w:val="dotted" w:sz="4" w:space="0" w:color="9FBE62"/>
              <w:bottom w:val="dotted" w:sz="4" w:space="0" w:color="9FBE62"/>
              <w:right w:val="nil"/>
            </w:tcBorders>
            <w:shd w:val="clear" w:color="auto" w:fill="auto"/>
            <w:vAlign w:val="center"/>
          </w:tcPr>
          <w:p w14:paraId="5882258D"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tcPr>
          <w:p w14:paraId="13E77A73"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Limón</w:t>
            </w:r>
          </w:p>
        </w:tc>
        <w:tc>
          <w:tcPr>
            <w:tcW w:w="1119" w:type="dxa"/>
            <w:tcBorders>
              <w:top w:val="dotted" w:sz="4" w:space="0" w:color="9FBE62"/>
              <w:bottom w:val="dotted" w:sz="4" w:space="0" w:color="9FBE62"/>
            </w:tcBorders>
            <w:shd w:val="clear" w:color="auto" w:fill="auto"/>
            <w:noWrap/>
            <w:vAlign w:val="center"/>
          </w:tcPr>
          <w:p w14:paraId="32515AA8"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-6.64</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760FA071"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-0.009</w:t>
            </w:r>
          </w:p>
        </w:tc>
      </w:tr>
      <w:tr w:rsidR="00A1569A" w:rsidRPr="0086228B" w14:paraId="504B2477"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7F5F7E9B"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Tomate verde</w:t>
            </w:r>
          </w:p>
        </w:tc>
        <w:tc>
          <w:tcPr>
            <w:tcW w:w="1119" w:type="dxa"/>
            <w:tcBorders>
              <w:top w:val="dotted" w:sz="4" w:space="0" w:color="9FBE62"/>
              <w:bottom w:val="dotted" w:sz="4" w:space="0" w:color="9FBE62"/>
            </w:tcBorders>
            <w:shd w:val="clear" w:color="auto" w:fill="auto"/>
            <w:vAlign w:val="center"/>
          </w:tcPr>
          <w:p w14:paraId="0D88EDDB"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16.69</w:t>
            </w:r>
          </w:p>
        </w:tc>
        <w:tc>
          <w:tcPr>
            <w:tcW w:w="1119" w:type="dxa"/>
            <w:tcBorders>
              <w:top w:val="dotted" w:sz="4" w:space="0" w:color="9FBE62"/>
              <w:bottom w:val="dotted" w:sz="4" w:space="0" w:color="9FBE62"/>
            </w:tcBorders>
            <w:shd w:val="clear" w:color="auto" w:fill="auto"/>
            <w:noWrap/>
            <w:vAlign w:val="center"/>
          </w:tcPr>
          <w:p w14:paraId="5919B39D"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0.028</w:t>
            </w:r>
          </w:p>
        </w:tc>
        <w:tc>
          <w:tcPr>
            <w:tcW w:w="177" w:type="dxa"/>
            <w:tcBorders>
              <w:top w:val="dotted" w:sz="4" w:space="0" w:color="9FBE62"/>
              <w:bottom w:val="dotted" w:sz="4" w:space="0" w:color="9FBE62"/>
              <w:right w:val="nil"/>
            </w:tcBorders>
            <w:shd w:val="clear" w:color="auto" w:fill="auto"/>
            <w:vAlign w:val="center"/>
          </w:tcPr>
          <w:p w14:paraId="4A0C6BB2"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tcPr>
          <w:p w14:paraId="598C6773"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Otras frutas</w:t>
            </w:r>
          </w:p>
        </w:tc>
        <w:tc>
          <w:tcPr>
            <w:tcW w:w="1119" w:type="dxa"/>
            <w:tcBorders>
              <w:top w:val="dotted" w:sz="4" w:space="0" w:color="9FBE62"/>
              <w:bottom w:val="dotted" w:sz="4" w:space="0" w:color="9FBE62"/>
            </w:tcBorders>
            <w:shd w:val="clear" w:color="auto" w:fill="auto"/>
            <w:noWrap/>
            <w:vAlign w:val="center"/>
          </w:tcPr>
          <w:p w14:paraId="7A69942B"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-2.62</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3F663D51"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-0.009</w:t>
            </w:r>
          </w:p>
        </w:tc>
      </w:tr>
      <w:tr w:rsidR="00A1569A" w:rsidRPr="0086228B" w14:paraId="5EEBECF2"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6DC2D37A"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Restaurantes y similares</w:t>
            </w:r>
          </w:p>
        </w:tc>
        <w:tc>
          <w:tcPr>
            <w:tcW w:w="1119" w:type="dxa"/>
            <w:tcBorders>
              <w:top w:val="dotted" w:sz="4" w:space="0" w:color="9FBE62"/>
              <w:bottom w:val="dotted" w:sz="4" w:space="0" w:color="9FBE62"/>
            </w:tcBorders>
            <w:shd w:val="clear" w:color="auto" w:fill="auto"/>
            <w:vAlign w:val="center"/>
          </w:tcPr>
          <w:p w14:paraId="6637DEE3"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0.81</w:t>
            </w:r>
          </w:p>
        </w:tc>
        <w:tc>
          <w:tcPr>
            <w:tcW w:w="1119" w:type="dxa"/>
            <w:tcBorders>
              <w:top w:val="dotted" w:sz="4" w:space="0" w:color="9FBE62"/>
              <w:bottom w:val="dotted" w:sz="4" w:space="0" w:color="9FBE62"/>
            </w:tcBorders>
            <w:shd w:val="clear" w:color="auto" w:fill="auto"/>
            <w:noWrap/>
            <w:vAlign w:val="center"/>
          </w:tcPr>
          <w:p w14:paraId="086E9624"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0.024</w:t>
            </w:r>
          </w:p>
        </w:tc>
        <w:tc>
          <w:tcPr>
            <w:tcW w:w="177" w:type="dxa"/>
            <w:tcBorders>
              <w:top w:val="dotted" w:sz="4" w:space="0" w:color="9FBE62"/>
              <w:bottom w:val="dotted" w:sz="4" w:space="0" w:color="9FBE62"/>
              <w:right w:val="nil"/>
            </w:tcBorders>
            <w:shd w:val="clear" w:color="auto" w:fill="auto"/>
            <w:vAlign w:val="center"/>
          </w:tcPr>
          <w:p w14:paraId="1582973B"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tcPr>
          <w:p w14:paraId="4DF07618"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Naranja</w:t>
            </w:r>
          </w:p>
        </w:tc>
        <w:tc>
          <w:tcPr>
            <w:tcW w:w="1119" w:type="dxa"/>
            <w:tcBorders>
              <w:top w:val="dotted" w:sz="4" w:space="0" w:color="9FBE62"/>
              <w:bottom w:val="dotted" w:sz="4" w:space="0" w:color="9FBE62"/>
            </w:tcBorders>
            <w:shd w:val="clear" w:color="auto" w:fill="auto"/>
            <w:noWrap/>
            <w:vAlign w:val="center"/>
          </w:tcPr>
          <w:p w14:paraId="1CEF5162"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-4.16</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2411EE33"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-0.008</w:t>
            </w:r>
          </w:p>
        </w:tc>
      </w:tr>
      <w:tr w:rsidR="00A1569A" w:rsidRPr="0086228B" w14:paraId="2165A560"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1BEDF8A0"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Refrescos envasados</w:t>
            </w:r>
          </w:p>
        </w:tc>
        <w:tc>
          <w:tcPr>
            <w:tcW w:w="1119" w:type="dxa"/>
            <w:tcBorders>
              <w:top w:val="dotted" w:sz="4" w:space="0" w:color="9FBE62"/>
              <w:bottom w:val="dotted" w:sz="4" w:space="0" w:color="9FBE62"/>
            </w:tcBorders>
            <w:shd w:val="clear" w:color="auto" w:fill="auto"/>
            <w:vAlign w:val="center"/>
          </w:tcPr>
          <w:p w14:paraId="1367DD82"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0.99</w:t>
            </w:r>
          </w:p>
        </w:tc>
        <w:tc>
          <w:tcPr>
            <w:tcW w:w="1119" w:type="dxa"/>
            <w:tcBorders>
              <w:top w:val="dotted" w:sz="4" w:space="0" w:color="9FBE62"/>
              <w:bottom w:val="dotted" w:sz="4" w:space="0" w:color="9FBE62"/>
            </w:tcBorders>
            <w:shd w:val="clear" w:color="auto" w:fill="auto"/>
            <w:noWrap/>
            <w:vAlign w:val="center"/>
          </w:tcPr>
          <w:p w14:paraId="12A96D5E"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0.022</w:t>
            </w:r>
          </w:p>
        </w:tc>
        <w:tc>
          <w:tcPr>
            <w:tcW w:w="177" w:type="dxa"/>
            <w:tcBorders>
              <w:top w:val="dotted" w:sz="4" w:space="0" w:color="9FBE62"/>
              <w:bottom w:val="dotted" w:sz="4" w:space="0" w:color="9FBE62"/>
              <w:right w:val="nil"/>
            </w:tcBorders>
            <w:shd w:val="clear" w:color="auto" w:fill="auto"/>
            <w:vAlign w:val="center"/>
          </w:tcPr>
          <w:p w14:paraId="08D557EA"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tcPr>
          <w:p w14:paraId="7B9A584A"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Otros chiles frescos</w:t>
            </w:r>
          </w:p>
        </w:tc>
        <w:tc>
          <w:tcPr>
            <w:tcW w:w="1119" w:type="dxa"/>
            <w:tcBorders>
              <w:top w:val="dotted" w:sz="4" w:space="0" w:color="9FBE62"/>
              <w:bottom w:val="dotted" w:sz="4" w:space="0" w:color="9FBE62"/>
            </w:tcBorders>
            <w:shd w:val="clear" w:color="auto" w:fill="auto"/>
            <w:noWrap/>
            <w:vAlign w:val="center"/>
          </w:tcPr>
          <w:p w14:paraId="6B39F622"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-5.72</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29A45BE2"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-0.007</w:t>
            </w:r>
          </w:p>
        </w:tc>
      </w:tr>
      <w:tr w:rsidR="00A1569A" w:rsidRPr="0086228B" w14:paraId="086B64C5" w14:textId="77777777" w:rsidTr="00A1569A">
        <w:trPr>
          <w:trHeight w:val="255"/>
          <w:jc w:val="center"/>
        </w:trPr>
        <w:tc>
          <w:tcPr>
            <w:tcW w:w="2651" w:type="dxa"/>
            <w:tcBorders>
              <w:top w:val="dotted" w:sz="4" w:space="0" w:color="9FBE62"/>
              <w:left w:val="single" w:sz="8" w:space="0" w:color="006600"/>
              <w:bottom w:val="dotted" w:sz="4" w:space="0" w:color="9FBE62"/>
            </w:tcBorders>
            <w:shd w:val="clear" w:color="auto" w:fill="auto"/>
            <w:noWrap/>
            <w:vAlign w:val="center"/>
          </w:tcPr>
          <w:p w14:paraId="53861729"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Autobús foráneo</w:t>
            </w:r>
          </w:p>
        </w:tc>
        <w:tc>
          <w:tcPr>
            <w:tcW w:w="1119" w:type="dxa"/>
            <w:tcBorders>
              <w:top w:val="dotted" w:sz="4" w:space="0" w:color="9FBE62"/>
              <w:bottom w:val="dotted" w:sz="4" w:space="0" w:color="9FBE62"/>
            </w:tcBorders>
            <w:shd w:val="clear" w:color="auto" w:fill="auto"/>
            <w:vAlign w:val="center"/>
          </w:tcPr>
          <w:p w14:paraId="5A335E14"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2.72</w:t>
            </w:r>
          </w:p>
        </w:tc>
        <w:tc>
          <w:tcPr>
            <w:tcW w:w="1119" w:type="dxa"/>
            <w:tcBorders>
              <w:top w:val="dotted" w:sz="4" w:space="0" w:color="9FBE62"/>
              <w:bottom w:val="dotted" w:sz="4" w:space="0" w:color="9FBE62"/>
            </w:tcBorders>
            <w:shd w:val="clear" w:color="auto" w:fill="auto"/>
            <w:noWrap/>
            <w:vAlign w:val="center"/>
          </w:tcPr>
          <w:p w14:paraId="7FAD0B77"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0.021</w:t>
            </w:r>
          </w:p>
        </w:tc>
        <w:tc>
          <w:tcPr>
            <w:tcW w:w="177" w:type="dxa"/>
            <w:tcBorders>
              <w:top w:val="dotted" w:sz="4" w:space="0" w:color="9FBE62"/>
              <w:bottom w:val="dotted" w:sz="4" w:space="0" w:color="9FBE62"/>
              <w:right w:val="nil"/>
            </w:tcBorders>
            <w:shd w:val="clear" w:color="auto" w:fill="auto"/>
            <w:vAlign w:val="center"/>
          </w:tcPr>
          <w:p w14:paraId="2C9DCB25"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dotted" w:sz="4" w:space="0" w:color="9FBE62"/>
            </w:tcBorders>
            <w:shd w:val="clear" w:color="auto" w:fill="auto"/>
            <w:noWrap/>
            <w:vAlign w:val="center"/>
          </w:tcPr>
          <w:p w14:paraId="3C87081C"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Manzana</w:t>
            </w:r>
          </w:p>
        </w:tc>
        <w:tc>
          <w:tcPr>
            <w:tcW w:w="1119" w:type="dxa"/>
            <w:tcBorders>
              <w:top w:val="dotted" w:sz="4" w:space="0" w:color="9FBE62"/>
              <w:bottom w:val="dotted" w:sz="4" w:space="0" w:color="9FBE62"/>
            </w:tcBorders>
            <w:shd w:val="clear" w:color="auto" w:fill="auto"/>
            <w:noWrap/>
            <w:vAlign w:val="center"/>
          </w:tcPr>
          <w:p w14:paraId="234EE075"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-3.02</w:t>
            </w:r>
          </w:p>
        </w:tc>
        <w:tc>
          <w:tcPr>
            <w:tcW w:w="1119" w:type="dxa"/>
            <w:tcBorders>
              <w:top w:val="dotted" w:sz="4" w:space="0" w:color="9FBE62"/>
              <w:left w:val="nil"/>
              <w:bottom w:val="dotted" w:sz="4" w:space="0" w:color="9FBE62"/>
              <w:right w:val="single" w:sz="8" w:space="0" w:color="006600"/>
            </w:tcBorders>
            <w:shd w:val="clear" w:color="auto" w:fill="auto"/>
            <w:noWrap/>
            <w:vAlign w:val="center"/>
          </w:tcPr>
          <w:p w14:paraId="2405AA85"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-0.007</w:t>
            </w:r>
          </w:p>
        </w:tc>
      </w:tr>
      <w:tr w:rsidR="00A1569A" w:rsidRPr="0086228B" w14:paraId="4758E45B" w14:textId="77777777" w:rsidTr="00A1569A">
        <w:trPr>
          <w:trHeight w:val="255"/>
          <w:jc w:val="center"/>
        </w:trPr>
        <w:tc>
          <w:tcPr>
            <w:tcW w:w="2651" w:type="dxa"/>
            <w:tcBorders>
              <w:top w:val="dotted" w:sz="4" w:space="0" w:color="9FBE62"/>
              <w:left w:val="single" w:sz="8" w:space="0" w:color="006600"/>
              <w:bottom w:val="single" w:sz="8" w:space="0" w:color="006600"/>
            </w:tcBorders>
            <w:shd w:val="clear" w:color="auto" w:fill="auto"/>
            <w:noWrap/>
            <w:vAlign w:val="center"/>
            <w:hideMark/>
          </w:tcPr>
          <w:p w14:paraId="1B0592BD"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Servicios turísticos en paquete</w:t>
            </w:r>
          </w:p>
        </w:tc>
        <w:tc>
          <w:tcPr>
            <w:tcW w:w="1119" w:type="dxa"/>
            <w:tcBorders>
              <w:top w:val="dotted" w:sz="4" w:space="0" w:color="9FBE62"/>
              <w:bottom w:val="single" w:sz="8" w:space="0" w:color="006600"/>
            </w:tcBorders>
            <w:shd w:val="clear" w:color="auto" w:fill="auto"/>
            <w:vAlign w:val="center"/>
          </w:tcPr>
          <w:p w14:paraId="3FDB26D7"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6.12</w:t>
            </w:r>
          </w:p>
        </w:tc>
        <w:tc>
          <w:tcPr>
            <w:tcW w:w="1119" w:type="dxa"/>
            <w:tcBorders>
              <w:top w:val="dotted" w:sz="4" w:space="0" w:color="9FBE62"/>
              <w:bottom w:val="single" w:sz="8" w:space="0" w:color="006600"/>
            </w:tcBorders>
            <w:shd w:val="clear" w:color="auto" w:fill="auto"/>
            <w:noWrap/>
            <w:vAlign w:val="center"/>
            <w:hideMark/>
          </w:tcPr>
          <w:p w14:paraId="556DD933"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0.020</w:t>
            </w:r>
          </w:p>
        </w:tc>
        <w:tc>
          <w:tcPr>
            <w:tcW w:w="177" w:type="dxa"/>
            <w:tcBorders>
              <w:top w:val="dotted" w:sz="4" w:space="0" w:color="9FBE62"/>
              <w:bottom w:val="single" w:sz="8" w:space="0" w:color="006600"/>
              <w:right w:val="nil"/>
            </w:tcBorders>
            <w:shd w:val="clear" w:color="auto" w:fill="auto"/>
            <w:vAlign w:val="center"/>
          </w:tcPr>
          <w:p w14:paraId="72326439" w14:textId="77777777" w:rsidR="00A1569A" w:rsidRPr="0086228B" w:rsidRDefault="00A1569A" w:rsidP="00A1569A">
            <w:pPr>
              <w:ind w:left="57"/>
              <w:rPr>
                <w:rFonts w:asciiTheme="minorHAnsi" w:hAnsiTheme="minorHAnsi" w:cstheme="minorHAnsi"/>
                <w:color w:val="000000"/>
                <w:sz w:val="18"/>
                <w:szCs w:val="18"/>
              </w:rPr>
            </w:pPr>
          </w:p>
        </w:tc>
        <w:tc>
          <w:tcPr>
            <w:tcW w:w="2650" w:type="dxa"/>
            <w:tcBorders>
              <w:top w:val="dotted" w:sz="4" w:space="0" w:color="9FBE62"/>
              <w:left w:val="nil"/>
              <w:bottom w:val="single" w:sz="8" w:space="0" w:color="006600"/>
            </w:tcBorders>
            <w:shd w:val="clear" w:color="auto" w:fill="auto"/>
            <w:noWrap/>
            <w:vAlign w:val="center"/>
            <w:hideMark/>
          </w:tcPr>
          <w:p w14:paraId="123BD1BA"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Aguacate</w:t>
            </w:r>
          </w:p>
        </w:tc>
        <w:tc>
          <w:tcPr>
            <w:tcW w:w="1119" w:type="dxa"/>
            <w:tcBorders>
              <w:top w:val="dotted" w:sz="4" w:space="0" w:color="9FBE62"/>
              <w:bottom w:val="single" w:sz="8" w:space="0" w:color="006600"/>
            </w:tcBorders>
            <w:shd w:val="clear" w:color="auto" w:fill="auto"/>
            <w:noWrap/>
            <w:vAlign w:val="center"/>
            <w:hideMark/>
          </w:tcPr>
          <w:p w14:paraId="1BE97928"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-2.97</w:t>
            </w:r>
          </w:p>
        </w:tc>
        <w:tc>
          <w:tcPr>
            <w:tcW w:w="1119" w:type="dxa"/>
            <w:tcBorders>
              <w:top w:val="dotted" w:sz="4" w:space="0" w:color="9FBE62"/>
              <w:left w:val="nil"/>
              <w:bottom w:val="single" w:sz="8" w:space="0" w:color="006600"/>
              <w:right w:val="single" w:sz="8" w:space="0" w:color="006600"/>
            </w:tcBorders>
            <w:shd w:val="clear" w:color="auto" w:fill="auto"/>
            <w:noWrap/>
            <w:vAlign w:val="center"/>
            <w:hideMark/>
          </w:tcPr>
          <w:p w14:paraId="66D9A9ED" w14:textId="77777777" w:rsidR="00A1569A" w:rsidRPr="0086228B" w:rsidRDefault="00A1569A" w:rsidP="00A1569A">
            <w:pPr>
              <w:ind w:right="340"/>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-0.007</w:t>
            </w:r>
          </w:p>
        </w:tc>
      </w:tr>
    </w:tbl>
    <w:p w14:paraId="383D492E" w14:textId="77777777" w:rsidR="00A1569A" w:rsidRPr="009D01C6" w:rsidRDefault="00A1569A" w:rsidP="00A1569A">
      <w:pPr>
        <w:autoSpaceDE w:val="0"/>
        <w:autoSpaceDN w:val="0"/>
        <w:adjustRightInd w:val="0"/>
        <w:ind w:left="709" w:right="51" w:hanging="596"/>
        <w:rPr>
          <w:rFonts w:asciiTheme="minorHAnsi" w:hAnsiTheme="minorHAnsi" w:cstheme="minorHAnsi"/>
          <w:sz w:val="13"/>
          <w:szCs w:val="13"/>
        </w:rPr>
      </w:pPr>
      <w:r w:rsidRPr="009D01C6">
        <w:rPr>
          <w:rFonts w:asciiTheme="minorHAnsi" w:hAnsiTheme="minorHAnsi" w:cstheme="minorHAnsi"/>
          <w:sz w:val="13"/>
          <w:szCs w:val="13"/>
          <w:vertAlign w:val="superscript"/>
        </w:rPr>
        <w:t>1/</w:t>
      </w:r>
      <w:r w:rsidRPr="009D01C6">
        <w:rPr>
          <w:rFonts w:asciiTheme="minorHAnsi" w:hAnsiTheme="minorHAnsi" w:cstheme="minorHAnsi"/>
          <w:sz w:val="13"/>
          <w:szCs w:val="13"/>
          <w:vertAlign w:val="superscript"/>
        </w:rPr>
        <w:tab/>
      </w:r>
      <w:r w:rsidRPr="009D01C6">
        <w:rPr>
          <w:rFonts w:asciiTheme="minorHAnsi" w:hAnsiTheme="minorHAnsi" w:cstheme="minorHAnsi"/>
          <w:sz w:val="13"/>
          <w:szCs w:val="13"/>
        </w:rPr>
        <w:t xml:space="preserve">La incidencia se refiere a la contribución, en puntos porcentuales, de cada componente del </w:t>
      </w:r>
      <w:proofErr w:type="spellStart"/>
      <w:r w:rsidRPr="009D01C6">
        <w:rPr>
          <w:rFonts w:asciiTheme="minorHAnsi" w:hAnsiTheme="minorHAnsi" w:cstheme="minorHAnsi"/>
          <w:smallCaps/>
          <w:sz w:val="13"/>
          <w:szCs w:val="13"/>
        </w:rPr>
        <w:t>inpc</w:t>
      </w:r>
      <w:proofErr w:type="spellEnd"/>
      <w:r w:rsidRPr="009D01C6">
        <w:rPr>
          <w:rFonts w:asciiTheme="minorHAnsi" w:hAnsiTheme="minorHAnsi" w:cstheme="minorHAnsi"/>
          <w:sz w:val="13"/>
          <w:szCs w:val="13"/>
        </w:rPr>
        <w:t xml:space="preserve"> a la inflación general. Esta se calcula utilizando los ponderadores de cada subíndice, así como los precios relativos y sus respectivas variaciones.</w:t>
      </w:r>
    </w:p>
    <w:p w14:paraId="222D468D" w14:textId="77777777" w:rsidR="00A1569A" w:rsidRPr="009D01C6" w:rsidRDefault="00A1569A" w:rsidP="00A1569A">
      <w:pPr>
        <w:autoSpaceDE w:val="0"/>
        <w:autoSpaceDN w:val="0"/>
        <w:adjustRightInd w:val="0"/>
        <w:ind w:left="283" w:right="51" w:hanging="170"/>
        <w:rPr>
          <w:rFonts w:asciiTheme="minorHAnsi" w:hAnsiTheme="minorHAnsi" w:cstheme="minorHAnsi"/>
          <w:color w:val="000000" w:themeColor="text1"/>
          <w:sz w:val="13"/>
          <w:szCs w:val="13"/>
        </w:rPr>
      </w:pPr>
      <w:r w:rsidRPr="009D01C6">
        <w:rPr>
          <w:rFonts w:asciiTheme="minorHAnsi" w:hAnsiTheme="minorHAnsi" w:cstheme="minorHAnsi"/>
          <w:color w:val="000000" w:themeColor="text1"/>
          <w:sz w:val="13"/>
          <w:szCs w:val="13"/>
        </w:rPr>
        <w:t>Fuente</w:t>
      </w:r>
      <w:r w:rsidRPr="009D01C6">
        <w:rPr>
          <w:rFonts w:asciiTheme="minorHAnsi" w:hAnsiTheme="minorHAnsi" w:cstheme="minorHAnsi"/>
          <w:smallCaps/>
          <w:color w:val="000000" w:themeColor="text1"/>
          <w:sz w:val="13"/>
          <w:szCs w:val="13"/>
        </w:rPr>
        <w:t xml:space="preserve">: </w:t>
      </w:r>
      <w:proofErr w:type="spellStart"/>
      <w:r w:rsidRPr="009D01C6">
        <w:rPr>
          <w:rFonts w:asciiTheme="minorHAnsi" w:hAnsiTheme="minorHAnsi" w:cstheme="minorHAnsi"/>
          <w:smallCaps/>
          <w:color w:val="000000" w:themeColor="text1"/>
          <w:sz w:val="13"/>
          <w:szCs w:val="13"/>
        </w:rPr>
        <w:t>inegi</w:t>
      </w:r>
      <w:proofErr w:type="spellEnd"/>
      <w:r w:rsidRPr="009D01C6">
        <w:rPr>
          <w:rFonts w:asciiTheme="minorHAnsi" w:hAnsiTheme="minorHAnsi" w:cstheme="minorHAnsi"/>
          <w:color w:val="000000" w:themeColor="text1"/>
          <w:sz w:val="13"/>
          <w:szCs w:val="13"/>
        </w:rPr>
        <w:t xml:space="preserve">. </w:t>
      </w:r>
      <w:proofErr w:type="spellStart"/>
      <w:r w:rsidRPr="009D01C6">
        <w:rPr>
          <w:rFonts w:asciiTheme="minorHAnsi" w:hAnsiTheme="minorHAnsi" w:cstheme="minorHAnsi"/>
          <w:smallCaps/>
          <w:sz w:val="13"/>
          <w:szCs w:val="13"/>
        </w:rPr>
        <w:t>inpc</w:t>
      </w:r>
      <w:proofErr w:type="spellEnd"/>
      <w:r w:rsidRPr="009D01C6">
        <w:rPr>
          <w:rFonts w:asciiTheme="minorHAnsi" w:hAnsiTheme="minorHAnsi" w:cstheme="minorHAnsi"/>
          <w:sz w:val="13"/>
          <w:szCs w:val="13"/>
        </w:rPr>
        <w:t>, 2023.</w:t>
      </w:r>
      <w:r w:rsidRPr="009D01C6">
        <w:rPr>
          <w:rFonts w:asciiTheme="minorHAnsi" w:hAnsiTheme="minorHAnsi" w:cstheme="minorHAnsi"/>
          <w:color w:val="000000" w:themeColor="text1"/>
          <w:sz w:val="13"/>
          <w:szCs w:val="13"/>
        </w:rPr>
        <w:t xml:space="preserve"> </w:t>
      </w:r>
    </w:p>
    <w:p w14:paraId="3DF844B9" w14:textId="238AA15A" w:rsidR="00A1569A" w:rsidRDefault="00A1569A" w:rsidP="00A1569A">
      <w:pPr>
        <w:autoSpaceDE w:val="0"/>
        <w:autoSpaceDN w:val="0"/>
        <w:adjustRightInd w:val="0"/>
        <w:spacing w:before="240"/>
        <w:jc w:val="both"/>
        <w:rPr>
          <w:rFonts w:asciiTheme="minorHAnsi" w:hAnsiTheme="minorHAnsi" w:cstheme="minorHAnsi"/>
          <w:sz w:val="18"/>
          <w:szCs w:val="18"/>
        </w:rPr>
      </w:pPr>
      <w:r w:rsidRPr="0086228B">
        <w:rPr>
          <w:rFonts w:asciiTheme="minorHAnsi" w:hAnsiTheme="minorHAnsi" w:cstheme="minorHAnsi"/>
          <w:sz w:val="18"/>
          <w:szCs w:val="18"/>
        </w:rPr>
        <w:t xml:space="preserve">En los siguientes cuadros, se presentan las entidades federativas y ciudades en las que el </w:t>
      </w:r>
      <w:proofErr w:type="spellStart"/>
      <w:r w:rsidRPr="0086228B">
        <w:rPr>
          <w:rFonts w:asciiTheme="minorHAnsi" w:hAnsiTheme="minorHAnsi" w:cstheme="minorHAnsi"/>
          <w:smallCaps/>
          <w:sz w:val="18"/>
          <w:szCs w:val="18"/>
        </w:rPr>
        <w:t>inpc</w:t>
      </w:r>
      <w:proofErr w:type="spellEnd"/>
      <w:r w:rsidRPr="0086228B">
        <w:rPr>
          <w:rFonts w:asciiTheme="minorHAnsi" w:hAnsiTheme="minorHAnsi" w:cstheme="minorHAnsi"/>
          <w:sz w:val="18"/>
          <w:szCs w:val="18"/>
        </w:rPr>
        <w:t xml:space="preserve"> alcanzó las mayores variaciones durante diciembre de 2023.</w:t>
      </w:r>
    </w:p>
    <w:p w14:paraId="185CB20B" w14:textId="37271A40" w:rsidR="00B73056" w:rsidRDefault="00B73056" w:rsidP="00A1569A">
      <w:pPr>
        <w:autoSpaceDE w:val="0"/>
        <w:autoSpaceDN w:val="0"/>
        <w:adjustRightInd w:val="0"/>
        <w:spacing w:before="240"/>
        <w:jc w:val="both"/>
        <w:rPr>
          <w:rFonts w:asciiTheme="minorHAnsi" w:hAnsiTheme="minorHAnsi" w:cstheme="minorHAnsi"/>
          <w:sz w:val="18"/>
          <w:szCs w:val="18"/>
        </w:rPr>
      </w:pPr>
    </w:p>
    <w:p w14:paraId="7226E350" w14:textId="58EB5AA3" w:rsidR="00B73056" w:rsidRDefault="00B73056" w:rsidP="00A1569A">
      <w:pPr>
        <w:autoSpaceDE w:val="0"/>
        <w:autoSpaceDN w:val="0"/>
        <w:adjustRightInd w:val="0"/>
        <w:spacing w:before="240"/>
        <w:jc w:val="both"/>
        <w:rPr>
          <w:rFonts w:asciiTheme="minorHAnsi" w:hAnsiTheme="minorHAnsi" w:cstheme="minorHAnsi"/>
          <w:sz w:val="18"/>
          <w:szCs w:val="18"/>
        </w:rPr>
      </w:pPr>
    </w:p>
    <w:p w14:paraId="580112AE" w14:textId="77777777" w:rsidR="00B73056" w:rsidRPr="0086228B" w:rsidRDefault="00B73056" w:rsidP="00A1569A">
      <w:pPr>
        <w:autoSpaceDE w:val="0"/>
        <w:autoSpaceDN w:val="0"/>
        <w:adjustRightInd w:val="0"/>
        <w:spacing w:before="240"/>
        <w:jc w:val="both"/>
        <w:rPr>
          <w:rFonts w:asciiTheme="minorHAnsi" w:hAnsiTheme="minorHAnsi" w:cstheme="minorHAnsi"/>
          <w:sz w:val="18"/>
          <w:szCs w:val="18"/>
        </w:rPr>
      </w:pPr>
    </w:p>
    <w:p w14:paraId="78713B34" w14:textId="3E91C6B7" w:rsidR="00A1569A" w:rsidRDefault="00A1569A" w:rsidP="00A1569A">
      <w:pPr>
        <w:autoSpaceDE w:val="0"/>
        <w:autoSpaceDN w:val="0"/>
        <w:adjustRightInd w:val="0"/>
        <w:jc w:val="center"/>
        <w:rPr>
          <w:rFonts w:asciiTheme="minorHAnsi" w:hAnsiTheme="minorHAnsi" w:cstheme="minorHAnsi"/>
          <w:b/>
          <w:bCs/>
          <w:iCs/>
          <w:smallCaps/>
          <w:color w:val="000000" w:themeColor="text1"/>
          <w:sz w:val="18"/>
          <w:szCs w:val="18"/>
        </w:rPr>
      </w:pPr>
    </w:p>
    <w:p w14:paraId="798142C7" w14:textId="6EEBC680" w:rsidR="00B73056" w:rsidRDefault="00B73056" w:rsidP="00A1569A">
      <w:pPr>
        <w:autoSpaceDE w:val="0"/>
        <w:autoSpaceDN w:val="0"/>
        <w:adjustRightInd w:val="0"/>
        <w:jc w:val="center"/>
        <w:rPr>
          <w:rFonts w:asciiTheme="minorHAnsi" w:hAnsiTheme="minorHAnsi" w:cstheme="minorHAnsi"/>
          <w:b/>
          <w:bCs/>
          <w:iCs/>
          <w:smallCaps/>
          <w:color w:val="000000" w:themeColor="text1"/>
          <w:sz w:val="18"/>
          <w:szCs w:val="18"/>
        </w:rPr>
      </w:pPr>
    </w:p>
    <w:p w14:paraId="662B003A" w14:textId="77777777" w:rsidR="00B73056" w:rsidRDefault="00B73056" w:rsidP="00A1569A">
      <w:pPr>
        <w:autoSpaceDE w:val="0"/>
        <w:autoSpaceDN w:val="0"/>
        <w:adjustRightInd w:val="0"/>
        <w:jc w:val="center"/>
        <w:rPr>
          <w:rFonts w:asciiTheme="minorHAnsi" w:hAnsiTheme="minorHAnsi" w:cstheme="minorHAnsi"/>
          <w:b/>
          <w:bCs/>
          <w:iCs/>
          <w:smallCaps/>
          <w:color w:val="000000" w:themeColor="text1"/>
          <w:sz w:val="18"/>
          <w:szCs w:val="18"/>
        </w:rPr>
      </w:pPr>
    </w:p>
    <w:p w14:paraId="2AF93D77" w14:textId="77777777" w:rsidR="00A1569A" w:rsidRPr="00F40BB5" w:rsidRDefault="00A1569A" w:rsidP="00F40BB5">
      <w:pPr>
        <w:autoSpaceDE w:val="0"/>
        <w:autoSpaceDN w:val="0"/>
        <w:adjustRightInd w:val="0"/>
        <w:spacing w:after="0"/>
        <w:jc w:val="center"/>
        <w:rPr>
          <w:rFonts w:asciiTheme="minorHAnsi" w:hAnsiTheme="minorHAnsi" w:cstheme="minorHAnsi"/>
          <w:b/>
          <w:bCs/>
          <w:smallCaps/>
          <w:color w:val="000000" w:themeColor="text1"/>
          <w:spacing w:val="1"/>
          <w:sz w:val="20"/>
          <w:szCs w:val="20"/>
        </w:rPr>
      </w:pPr>
      <w:r w:rsidRPr="00F40BB5">
        <w:rPr>
          <w:rFonts w:asciiTheme="minorHAnsi" w:hAnsiTheme="minorHAnsi" w:cstheme="minorHAnsi"/>
          <w:b/>
          <w:bCs/>
          <w:iCs/>
          <w:smallCaps/>
          <w:color w:val="000000" w:themeColor="text1"/>
          <w:sz w:val="20"/>
          <w:szCs w:val="20"/>
        </w:rPr>
        <w:lastRenderedPageBreak/>
        <w:t>Variación</w:t>
      </w:r>
      <w:r w:rsidRPr="00F40BB5">
        <w:rPr>
          <w:rFonts w:asciiTheme="minorHAnsi" w:hAnsiTheme="minorHAnsi" w:cstheme="minorHAnsi"/>
          <w:b/>
          <w:bCs/>
          <w:smallCaps/>
          <w:color w:val="000000" w:themeColor="text1"/>
          <w:spacing w:val="1"/>
          <w:sz w:val="20"/>
          <w:szCs w:val="20"/>
        </w:rPr>
        <w:t xml:space="preserve"> del Índice Nacional de Precios al Consumidor</w:t>
      </w:r>
    </w:p>
    <w:p w14:paraId="36B7D692" w14:textId="77777777" w:rsidR="00A1569A" w:rsidRPr="00F40BB5" w:rsidRDefault="00A1569A" w:rsidP="00F40BB5">
      <w:pPr>
        <w:widowControl w:val="0"/>
        <w:tabs>
          <w:tab w:val="left" w:pos="1220"/>
        </w:tabs>
        <w:autoSpaceDE w:val="0"/>
        <w:autoSpaceDN w:val="0"/>
        <w:adjustRightInd w:val="0"/>
        <w:spacing w:after="0"/>
        <w:jc w:val="center"/>
        <w:rPr>
          <w:rFonts w:asciiTheme="minorHAnsi" w:hAnsiTheme="minorHAnsi" w:cstheme="minorHAnsi"/>
          <w:b/>
          <w:bCs/>
          <w:smallCaps/>
          <w:color w:val="000000" w:themeColor="text1"/>
          <w:spacing w:val="1"/>
          <w:sz w:val="20"/>
          <w:szCs w:val="20"/>
        </w:rPr>
      </w:pPr>
      <w:r w:rsidRPr="00F40BB5">
        <w:rPr>
          <w:rFonts w:asciiTheme="minorHAnsi" w:hAnsiTheme="minorHAnsi" w:cstheme="minorHAnsi"/>
          <w:b/>
          <w:bCs/>
          <w:smallCaps/>
          <w:color w:val="000000" w:themeColor="text1"/>
          <w:spacing w:val="1"/>
          <w:sz w:val="20"/>
          <w:szCs w:val="20"/>
        </w:rPr>
        <w:t>entidades federativas con mayor variación *</w:t>
      </w:r>
    </w:p>
    <w:p w14:paraId="45AF7ECC" w14:textId="2FDE7D66" w:rsidR="00A1569A" w:rsidRPr="00F40BB5" w:rsidRDefault="0033346E" w:rsidP="00F40BB5">
      <w:pPr>
        <w:widowControl w:val="0"/>
        <w:tabs>
          <w:tab w:val="left" w:pos="1220"/>
        </w:tabs>
        <w:autoSpaceDE w:val="0"/>
        <w:autoSpaceDN w:val="0"/>
        <w:adjustRightInd w:val="0"/>
        <w:spacing w:after="0"/>
        <w:jc w:val="center"/>
        <w:rPr>
          <w:rFonts w:asciiTheme="minorHAnsi" w:hAnsiTheme="minorHAnsi" w:cstheme="minorHAnsi"/>
          <w:b/>
          <w:bCs/>
          <w:strike/>
          <w:color w:val="FF0000"/>
          <w:spacing w:val="1"/>
          <w:sz w:val="20"/>
          <w:szCs w:val="20"/>
        </w:rPr>
      </w:pPr>
      <w:r w:rsidRPr="00F40BB5">
        <w:rPr>
          <w:rFonts w:asciiTheme="minorHAnsi" w:hAnsiTheme="minorHAnsi" w:cstheme="minorHAnsi"/>
          <w:b/>
          <w:bCs/>
          <w:color w:val="000000" w:themeColor="text1"/>
          <w:spacing w:val="1"/>
          <w:sz w:val="20"/>
          <w:szCs w:val="20"/>
        </w:rPr>
        <w:t>Diciembre</w:t>
      </w:r>
      <w:r w:rsidR="00A1569A" w:rsidRPr="00F40BB5">
        <w:rPr>
          <w:rFonts w:asciiTheme="minorHAnsi" w:hAnsiTheme="minorHAnsi" w:cstheme="minorHAnsi"/>
          <w:b/>
          <w:bCs/>
          <w:color w:val="000000" w:themeColor="text1"/>
          <w:spacing w:val="1"/>
          <w:sz w:val="20"/>
          <w:szCs w:val="20"/>
        </w:rPr>
        <w:t xml:space="preserve"> de 2023</w:t>
      </w:r>
    </w:p>
    <w:tbl>
      <w:tblPr>
        <w:tblW w:w="5000" w:type="pct"/>
        <w:jc w:val="center"/>
        <w:tblLayout w:type="fixed"/>
        <w:tblCellMar>
          <w:left w:w="28" w:type="dxa"/>
          <w:right w:w="28" w:type="dxa"/>
        </w:tblCellMar>
        <w:tblLook w:val="04A0" w:firstRow="1" w:lastRow="0" w:firstColumn="1" w:lastColumn="0" w:noHBand="0" w:noVBand="1"/>
      </w:tblPr>
      <w:tblGrid>
        <w:gridCol w:w="3302"/>
        <w:gridCol w:w="1313"/>
        <w:gridCol w:w="288"/>
        <w:gridCol w:w="3246"/>
        <w:gridCol w:w="1311"/>
      </w:tblGrid>
      <w:tr w:rsidR="00A1569A" w:rsidRPr="0086228B" w14:paraId="207EB22A" w14:textId="77777777" w:rsidTr="00A1569A">
        <w:trPr>
          <w:trHeight w:val="624"/>
          <w:jc w:val="center"/>
        </w:trPr>
        <w:tc>
          <w:tcPr>
            <w:tcW w:w="3478" w:type="dxa"/>
            <w:tcBorders>
              <w:top w:val="single" w:sz="8" w:space="0" w:color="006600"/>
              <w:left w:val="single" w:sz="8" w:space="0" w:color="006600"/>
              <w:bottom w:val="single" w:sz="8" w:space="0" w:color="006600"/>
            </w:tcBorders>
            <w:shd w:val="clear" w:color="auto" w:fill="auto"/>
            <w:noWrap/>
            <w:vAlign w:val="center"/>
            <w:hideMark/>
          </w:tcPr>
          <w:p w14:paraId="78A03731" w14:textId="77777777" w:rsidR="00A1569A" w:rsidRPr="0086228B" w:rsidRDefault="00A1569A" w:rsidP="00A1569A">
            <w:pPr>
              <w:autoSpaceDE w:val="0"/>
              <w:autoSpaceDN w:val="0"/>
              <w:adjustRightInd w:val="0"/>
              <w:ind w:left="69"/>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Entidades con variación por arriba </w:t>
            </w:r>
            <w:r w:rsidRPr="0086228B">
              <w:rPr>
                <w:rFonts w:asciiTheme="minorHAnsi" w:hAnsiTheme="minorHAnsi" w:cstheme="minorHAnsi"/>
                <w:b/>
                <w:bCs/>
                <w:color w:val="000000"/>
                <w:sz w:val="18"/>
                <w:szCs w:val="18"/>
              </w:rPr>
              <w:br/>
              <w:t>del promedio nacional</w:t>
            </w:r>
          </w:p>
        </w:tc>
        <w:tc>
          <w:tcPr>
            <w:tcW w:w="1380" w:type="dxa"/>
            <w:tcBorders>
              <w:top w:val="single" w:sz="8" w:space="0" w:color="006600"/>
              <w:left w:val="nil"/>
              <w:bottom w:val="single" w:sz="8" w:space="0" w:color="006600"/>
            </w:tcBorders>
            <w:shd w:val="clear" w:color="auto" w:fill="auto"/>
            <w:vAlign w:val="center"/>
          </w:tcPr>
          <w:p w14:paraId="35723FE6"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Variación % mensual</w:t>
            </w:r>
          </w:p>
        </w:tc>
        <w:tc>
          <w:tcPr>
            <w:tcW w:w="300" w:type="dxa"/>
            <w:tcBorders>
              <w:top w:val="single" w:sz="8" w:space="0" w:color="006600"/>
              <w:left w:val="nil"/>
              <w:bottom w:val="single" w:sz="8" w:space="0" w:color="006600"/>
              <w:right w:val="nil"/>
            </w:tcBorders>
            <w:shd w:val="clear" w:color="auto" w:fill="auto"/>
            <w:vAlign w:val="center"/>
          </w:tcPr>
          <w:p w14:paraId="7B0A2003" w14:textId="77777777" w:rsidR="00A1569A" w:rsidRPr="0086228B" w:rsidRDefault="00A1569A" w:rsidP="00A1569A">
            <w:pPr>
              <w:autoSpaceDE w:val="0"/>
              <w:autoSpaceDN w:val="0"/>
              <w:adjustRightInd w:val="0"/>
              <w:ind w:left="227"/>
              <w:jc w:val="center"/>
              <w:rPr>
                <w:rFonts w:asciiTheme="minorHAnsi" w:hAnsiTheme="minorHAnsi" w:cstheme="minorHAnsi"/>
                <w:b/>
                <w:bCs/>
                <w:color w:val="000000"/>
                <w:sz w:val="18"/>
                <w:szCs w:val="18"/>
              </w:rPr>
            </w:pPr>
          </w:p>
        </w:tc>
        <w:tc>
          <w:tcPr>
            <w:tcW w:w="3418" w:type="dxa"/>
            <w:tcBorders>
              <w:top w:val="single" w:sz="8" w:space="0" w:color="006600"/>
              <w:left w:val="nil"/>
              <w:bottom w:val="single" w:sz="8" w:space="0" w:color="006600"/>
            </w:tcBorders>
            <w:shd w:val="clear" w:color="auto" w:fill="auto"/>
            <w:noWrap/>
            <w:vAlign w:val="center"/>
          </w:tcPr>
          <w:p w14:paraId="4E7AFB8A" w14:textId="77777777" w:rsidR="00A1569A" w:rsidRPr="0086228B" w:rsidRDefault="00A1569A" w:rsidP="00A1569A">
            <w:pPr>
              <w:autoSpaceDE w:val="0"/>
              <w:autoSpaceDN w:val="0"/>
              <w:adjustRightInd w:val="0"/>
              <w:ind w:left="56"/>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 xml:space="preserve">Entidades con variación por debajo </w:t>
            </w:r>
            <w:r w:rsidRPr="0086228B">
              <w:rPr>
                <w:rFonts w:asciiTheme="minorHAnsi" w:hAnsiTheme="minorHAnsi" w:cstheme="minorHAnsi"/>
                <w:b/>
                <w:bCs/>
                <w:color w:val="000000"/>
                <w:sz w:val="18"/>
                <w:szCs w:val="18"/>
              </w:rPr>
              <w:br/>
              <w:t>del promedio nacional</w:t>
            </w:r>
          </w:p>
        </w:tc>
        <w:tc>
          <w:tcPr>
            <w:tcW w:w="1378" w:type="dxa"/>
            <w:tcBorders>
              <w:top w:val="single" w:sz="8" w:space="0" w:color="006600"/>
              <w:bottom w:val="single" w:sz="8" w:space="0" w:color="006600"/>
              <w:right w:val="single" w:sz="8" w:space="0" w:color="006600"/>
            </w:tcBorders>
            <w:shd w:val="clear" w:color="auto" w:fill="auto"/>
            <w:vAlign w:val="center"/>
          </w:tcPr>
          <w:p w14:paraId="5F10BF10" w14:textId="77777777" w:rsidR="00A1569A" w:rsidRPr="0086228B" w:rsidRDefault="00A1569A" w:rsidP="00A1569A">
            <w:pPr>
              <w:ind w:left="-57" w:right="-57"/>
              <w:jc w:val="center"/>
              <w:rPr>
                <w:rFonts w:asciiTheme="minorHAnsi" w:hAnsiTheme="minorHAnsi" w:cstheme="minorHAnsi"/>
                <w:b/>
                <w:bCs/>
                <w:color w:val="000000"/>
                <w:sz w:val="18"/>
                <w:szCs w:val="18"/>
              </w:rPr>
            </w:pPr>
            <w:r w:rsidRPr="0086228B">
              <w:rPr>
                <w:rFonts w:asciiTheme="minorHAnsi" w:hAnsiTheme="minorHAnsi" w:cstheme="minorHAnsi"/>
                <w:b/>
                <w:bCs/>
                <w:color w:val="000000"/>
                <w:sz w:val="18"/>
                <w:szCs w:val="18"/>
              </w:rPr>
              <w:t>Variación % mensual</w:t>
            </w:r>
          </w:p>
        </w:tc>
      </w:tr>
      <w:tr w:rsidR="00A1569A" w:rsidRPr="0086228B" w14:paraId="56E8BA44" w14:textId="77777777" w:rsidTr="00A1569A">
        <w:trPr>
          <w:trHeight w:val="255"/>
          <w:jc w:val="center"/>
        </w:trPr>
        <w:tc>
          <w:tcPr>
            <w:tcW w:w="3478" w:type="dxa"/>
            <w:tcBorders>
              <w:top w:val="single" w:sz="8" w:space="0" w:color="006600"/>
              <w:left w:val="single" w:sz="8" w:space="0" w:color="006600"/>
              <w:bottom w:val="dotted" w:sz="4" w:space="0" w:color="9FBE62"/>
            </w:tcBorders>
            <w:shd w:val="clear" w:color="auto" w:fill="auto"/>
            <w:noWrap/>
            <w:vAlign w:val="center"/>
            <w:hideMark/>
          </w:tcPr>
          <w:p w14:paraId="3785B792"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Oaxaca</w:t>
            </w:r>
          </w:p>
        </w:tc>
        <w:tc>
          <w:tcPr>
            <w:tcW w:w="1380" w:type="dxa"/>
            <w:tcBorders>
              <w:top w:val="single" w:sz="8" w:space="0" w:color="006600"/>
              <w:bottom w:val="dotted" w:sz="4" w:space="0" w:color="9FBE62"/>
            </w:tcBorders>
            <w:shd w:val="clear" w:color="auto" w:fill="auto"/>
            <w:vAlign w:val="center"/>
          </w:tcPr>
          <w:p w14:paraId="1FE02C5D"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1.03</w:t>
            </w:r>
          </w:p>
        </w:tc>
        <w:tc>
          <w:tcPr>
            <w:tcW w:w="300" w:type="dxa"/>
            <w:tcBorders>
              <w:top w:val="single" w:sz="8" w:space="0" w:color="006600"/>
              <w:bottom w:val="dotted" w:sz="4" w:space="0" w:color="9FBE62"/>
              <w:right w:val="nil"/>
            </w:tcBorders>
            <w:shd w:val="clear" w:color="auto" w:fill="auto"/>
            <w:vAlign w:val="center"/>
          </w:tcPr>
          <w:p w14:paraId="7612BAD5" w14:textId="77777777" w:rsidR="00A1569A" w:rsidRPr="0086228B" w:rsidRDefault="00A1569A" w:rsidP="00A1569A">
            <w:pPr>
              <w:ind w:left="57"/>
              <w:jc w:val="center"/>
              <w:rPr>
                <w:rFonts w:asciiTheme="minorHAnsi" w:hAnsiTheme="minorHAnsi" w:cstheme="minorHAnsi"/>
                <w:color w:val="000000"/>
                <w:sz w:val="18"/>
                <w:szCs w:val="18"/>
              </w:rPr>
            </w:pPr>
          </w:p>
        </w:tc>
        <w:tc>
          <w:tcPr>
            <w:tcW w:w="3418" w:type="dxa"/>
            <w:tcBorders>
              <w:top w:val="single" w:sz="8" w:space="0" w:color="006600"/>
              <w:left w:val="nil"/>
              <w:bottom w:val="dotted" w:sz="4" w:space="0" w:color="9FBE62"/>
            </w:tcBorders>
            <w:shd w:val="clear" w:color="auto" w:fill="auto"/>
            <w:noWrap/>
            <w:vAlign w:val="center"/>
            <w:hideMark/>
          </w:tcPr>
          <w:p w14:paraId="47966F6B"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Durango</w:t>
            </w:r>
          </w:p>
        </w:tc>
        <w:tc>
          <w:tcPr>
            <w:tcW w:w="1378" w:type="dxa"/>
            <w:tcBorders>
              <w:top w:val="single" w:sz="8" w:space="0" w:color="006600"/>
              <w:bottom w:val="dotted" w:sz="4" w:space="0" w:color="9FBE62"/>
              <w:right w:val="single" w:sz="8" w:space="0" w:color="006600"/>
            </w:tcBorders>
            <w:shd w:val="clear" w:color="auto" w:fill="auto"/>
            <w:noWrap/>
            <w:vAlign w:val="center"/>
            <w:hideMark/>
          </w:tcPr>
          <w:p w14:paraId="713D4764"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0.08</w:t>
            </w:r>
          </w:p>
        </w:tc>
      </w:tr>
      <w:tr w:rsidR="00A1569A" w:rsidRPr="0086228B" w14:paraId="4BC8AF00" w14:textId="77777777" w:rsidTr="00A1569A">
        <w:trPr>
          <w:trHeight w:val="255"/>
          <w:jc w:val="center"/>
        </w:trPr>
        <w:tc>
          <w:tcPr>
            <w:tcW w:w="3478" w:type="dxa"/>
            <w:tcBorders>
              <w:top w:val="dotted" w:sz="4" w:space="0" w:color="9FBE62"/>
              <w:left w:val="single" w:sz="8" w:space="0" w:color="006600"/>
              <w:bottom w:val="dotted" w:sz="4" w:space="0" w:color="9FBE62"/>
            </w:tcBorders>
            <w:shd w:val="clear" w:color="auto" w:fill="auto"/>
            <w:noWrap/>
            <w:vAlign w:val="center"/>
          </w:tcPr>
          <w:p w14:paraId="393EB51F"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Hidalgo</w:t>
            </w:r>
          </w:p>
        </w:tc>
        <w:tc>
          <w:tcPr>
            <w:tcW w:w="1380" w:type="dxa"/>
            <w:tcBorders>
              <w:top w:val="dotted" w:sz="4" w:space="0" w:color="9FBE62"/>
              <w:bottom w:val="dotted" w:sz="4" w:space="0" w:color="9FBE62"/>
            </w:tcBorders>
            <w:shd w:val="clear" w:color="auto" w:fill="auto"/>
            <w:vAlign w:val="center"/>
          </w:tcPr>
          <w:p w14:paraId="35B727C0"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0.99</w:t>
            </w:r>
          </w:p>
        </w:tc>
        <w:tc>
          <w:tcPr>
            <w:tcW w:w="300" w:type="dxa"/>
            <w:tcBorders>
              <w:top w:val="dotted" w:sz="4" w:space="0" w:color="9FBE62"/>
              <w:bottom w:val="dotted" w:sz="4" w:space="0" w:color="9FBE62"/>
              <w:right w:val="nil"/>
            </w:tcBorders>
            <w:shd w:val="clear" w:color="auto" w:fill="auto"/>
            <w:vAlign w:val="center"/>
          </w:tcPr>
          <w:p w14:paraId="4E7CC126" w14:textId="77777777" w:rsidR="00A1569A" w:rsidRPr="0086228B" w:rsidRDefault="00A1569A" w:rsidP="00A1569A">
            <w:pPr>
              <w:ind w:left="57"/>
              <w:jc w:val="center"/>
              <w:rPr>
                <w:rFonts w:asciiTheme="minorHAnsi" w:hAnsiTheme="minorHAnsi" w:cstheme="minorHAnsi"/>
                <w:color w:val="000000"/>
                <w:sz w:val="18"/>
                <w:szCs w:val="18"/>
              </w:rPr>
            </w:pPr>
          </w:p>
        </w:tc>
        <w:tc>
          <w:tcPr>
            <w:tcW w:w="3418" w:type="dxa"/>
            <w:tcBorders>
              <w:top w:val="dotted" w:sz="4" w:space="0" w:color="9FBE62"/>
              <w:left w:val="nil"/>
              <w:bottom w:val="dotted" w:sz="4" w:space="0" w:color="9FBE62"/>
            </w:tcBorders>
            <w:shd w:val="clear" w:color="auto" w:fill="auto"/>
            <w:noWrap/>
            <w:vAlign w:val="center"/>
          </w:tcPr>
          <w:p w14:paraId="230AA4D3"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Chihuahua</w:t>
            </w:r>
          </w:p>
        </w:tc>
        <w:tc>
          <w:tcPr>
            <w:tcW w:w="1378" w:type="dxa"/>
            <w:tcBorders>
              <w:top w:val="dotted" w:sz="4" w:space="0" w:color="9FBE62"/>
              <w:bottom w:val="dotted" w:sz="4" w:space="0" w:color="9FBE62"/>
              <w:right w:val="single" w:sz="8" w:space="0" w:color="006600"/>
            </w:tcBorders>
            <w:shd w:val="clear" w:color="auto" w:fill="auto"/>
            <w:noWrap/>
            <w:vAlign w:val="center"/>
          </w:tcPr>
          <w:p w14:paraId="6A61FA35"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0.24</w:t>
            </w:r>
          </w:p>
        </w:tc>
      </w:tr>
      <w:tr w:rsidR="00A1569A" w:rsidRPr="0086228B" w14:paraId="37E54481" w14:textId="77777777" w:rsidTr="00A1569A">
        <w:trPr>
          <w:trHeight w:val="255"/>
          <w:jc w:val="center"/>
        </w:trPr>
        <w:tc>
          <w:tcPr>
            <w:tcW w:w="3478" w:type="dxa"/>
            <w:tcBorders>
              <w:top w:val="dotted" w:sz="4" w:space="0" w:color="9FBE62"/>
              <w:left w:val="single" w:sz="8" w:space="0" w:color="006600"/>
              <w:bottom w:val="dotted" w:sz="4" w:space="0" w:color="9FBE62"/>
            </w:tcBorders>
            <w:shd w:val="clear" w:color="auto" w:fill="auto"/>
            <w:noWrap/>
            <w:vAlign w:val="center"/>
            <w:hideMark/>
          </w:tcPr>
          <w:p w14:paraId="6CEE747B"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Yucatán</w:t>
            </w:r>
          </w:p>
        </w:tc>
        <w:tc>
          <w:tcPr>
            <w:tcW w:w="1380" w:type="dxa"/>
            <w:tcBorders>
              <w:top w:val="dotted" w:sz="4" w:space="0" w:color="9FBE62"/>
              <w:bottom w:val="dotted" w:sz="4" w:space="0" w:color="9FBE62"/>
            </w:tcBorders>
            <w:shd w:val="clear" w:color="auto" w:fill="auto"/>
            <w:vAlign w:val="center"/>
          </w:tcPr>
          <w:p w14:paraId="12F77897"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0.96</w:t>
            </w:r>
          </w:p>
        </w:tc>
        <w:tc>
          <w:tcPr>
            <w:tcW w:w="300" w:type="dxa"/>
            <w:tcBorders>
              <w:top w:val="dotted" w:sz="4" w:space="0" w:color="9FBE62"/>
              <w:bottom w:val="dotted" w:sz="4" w:space="0" w:color="9FBE62"/>
              <w:right w:val="nil"/>
            </w:tcBorders>
            <w:shd w:val="clear" w:color="auto" w:fill="auto"/>
            <w:vAlign w:val="center"/>
          </w:tcPr>
          <w:p w14:paraId="3AD9ED88" w14:textId="77777777" w:rsidR="00A1569A" w:rsidRPr="0086228B" w:rsidRDefault="00A1569A" w:rsidP="00A1569A">
            <w:pPr>
              <w:ind w:left="57"/>
              <w:jc w:val="center"/>
              <w:rPr>
                <w:rFonts w:asciiTheme="minorHAnsi" w:hAnsiTheme="minorHAnsi" w:cstheme="minorHAnsi"/>
                <w:color w:val="000000"/>
                <w:sz w:val="18"/>
                <w:szCs w:val="18"/>
              </w:rPr>
            </w:pPr>
          </w:p>
        </w:tc>
        <w:tc>
          <w:tcPr>
            <w:tcW w:w="3418" w:type="dxa"/>
            <w:tcBorders>
              <w:top w:val="dotted" w:sz="4" w:space="0" w:color="9FBE62"/>
              <w:left w:val="nil"/>
              <w:bottom w:val="dotted" w:sz="4" w:space="0" w:color="9FBE62"/>
            </w:tcBorders>
            <w:shd w:val="clear" w:color="auto" w:fill="auto"/>
            <w:noWrap/>
            <w:vAlign w:val="center"/>
            <w:hideMark/>
          </w:tcPr>
          <w:p w14:paraId="557A487B"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Tabasco</w:t>
            </w:r>
          </w:p>
        </w:tc>
        <w:tc>
          <w:tcPr>
            <w:tcW w:w="1378" w:type="dxa"/>
            <w:tcBorders>
              <w:top w:val="dotted" w:sz="4" w:space="0" w:color="9FBE62"/>
              <w:bottom w:val="dotted" w:sz="4" w:space="0" w:color="9FBE62"/>
              <w:right w:val="single" w:sz="8" w:space="0" w:color="006600"/>
            </w:tcBorders>
            <w:shd w:val="clear" w:color="auto" w:fill="auto"/>
            <w:noWrap/>
            <w:vAlign w:val="center"/>
            <w:hideMark/>
          </w:tcPr>
          <w:p w14:paraId="4F3B7ADD"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0.32</w:t>
            </w:r>
          </w:p>
        </w:tc>
      </w:tr>
      <w:tr w:rsidR="00A1569A" w:rsidRPr="0086228B" w14:paraId="67959A31" w14:textId="77777777" w:rsidTr="00A1569A">
        <w:trPr>
          <w:trHeight w:val="255"/>
          <w:jc w:val="center"/>
        </w:trPr>
        <w:tc>
          <w:tcPr>
            <w:tcW w:w="3478" w:type="dxa"/>
            <w:tcBorders>
              <w:top w:val="dotted" w:sz="4" w:space="0" w:color="9FBE62"/>
              <w:left w:val="single" w:sz="8" w:space="0" w:color="006600"/>
              <w:bottom w:val="dotted" w:sz="4" w:space="0" w:color="9FBE62"/>
            </w:tcBorders>
            <w:shd w:val="clear" w:color="auto" w:fill="auto"/>
            <w:noWrap/>
            <w:vAlign w:val="center"/>
          </w:tcPr>
          <w:p w14:paraId="7181E8FE"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Ciudad de México</w:t>
            </w:r>
          </w:p>
        </w:tc>
        <w:tc>
          <w:tcPr>
            <w:tcW w:w="1380" w:type="dxa"/>
            <w:tcBorders>
              <w:top w:val="dotted" w:sz="4" w:space="0" w:color="9FBE62"/>
              <w:bottom w:val="dotted" w:sz="4" w:space="0" w:color="9FBE62"/>
            </w:tcBorders>
            <w:shd w:val="clear" w:color="auto" w:fill="auto"/>
            <w:vAlign w:val="center"/>
          </w:tcPr>
          <w:p w14:paraId="1FD45A34"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0.95</w:t>
            </w:r>
          </w:p>
        </w:tc>
        <w:tc>
          <w:tcPr>
            <w:tcW w:w="300" w:type="dxa"/>
            <w:tcBorders>
              <w:top w:val="dotted" w:sz="4" w:space="0" w:color="9FBE62"/>
              <w:bottom w:val="dotted" w:sz="4" w:space="0" w:color="9FBE62"/>
              <w:right w:val="nil"/>
            </w:tcBorders>
            <w:shd w:val="clear" w:color="auto" w:fill="auto"/>
            <w:vAlign w:val="center"/>
          </w:tcPr>
          <w:p w14:paraId="30952F2B" w14:textId="77777777" w:rsidR="00A1569A" w:rsidRPr="0086228B" w:rsidRDefault="00A1569A" w:rsidP="00A1569A">
            <w:pPr>
              <w:ind w:left="57"/>
              <w:jc w:val="center"/>
              <w:rPr>
                <w:rFonts w:asciiTheme="minorHAnsi" w:hAnsiTheme="minorHAnsi" w:cstheme="minorHAnsi"/>
                <w:color w:val="000000"/>
                <w:sz w:val="18"/>
                <w:szCs w:val="18"/>
              </w:rPr>
            </w:pPr>
          </w:p>
        </w:tc>
        <w:tc>
          <w:tcPr>
            <w:tcW w:w="3418" w:type="dxa"/>
            <w:tcBorders>
              <w:top w:val="dotted" w:sz="4" w:space="0" w:color="9FBE62"/>
              <w:left w:val="nil"/>
              <w:bottom w:val="dotted" w:sz="4" w:space="0" w:color="9FBE62"/>
            </w:tcBorders>
            <w:shd w:val="clear" w:color="auto" w:fill="auto"/>
            <w:noWrap/>
            <w:vAlign w:val="center"/>
          </w:tcPr>
          <w:p w14:paraId="663F59E3"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Baja California</w:t>
            </w:r>
          </w:p>
        </w:tc>
        <w:tc>
          <w:tcPr>
            <w:tcW w:w="1378" w:type="dxa"/>
            <w:tcBorders>
              <w:top w:val="dotted" w:sz="4" w:space="0" w:color="9FBE62"/>
              <w:bottom w:val="dotted" w:sz="4" w:space="0" w:color="9FBE62"/>
              <w:right w:val="single" w:sz="8" w:space="0" w:color="006600"/>
            </w:tcBorders>
            <w:shd w:val="clear" w:color="auto" w:fill="auto"/>
            <w:noWrap/>
            <w:vAlign w:val="center"/>
          </w:tcPr>
          <w:p w14:paraId="27684E6E"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0.32</w:t>
            </w:r>
          </w:p>
        </w:tc>
      </w:tr>
      <w:tr w:rsidR="00A1569A" w:rsidRPr="0086228B" w14:paraId="0D1A5B31" w14:textId="77777777" w:rsidTr="00A1569A">
        <w:trPr>
          <w:trHeight w:val="255"/>
          <w:jc w:val="center"/>
        </w:trPr>
        <w:tc>
          <w:tcPr>
            <w:tcW w:w="3478" w:type="dxa"/>
            <w:tcBorders>
              <w:top w:val="dotted" w:sz="4" w:space="0" w:color="9FBE62"/>
              <w:left w:val="single" w:sz="8" w:space="0" w:color="006600"/>
              <w:bottom w:val="single" w:sz="8" w:space="0" w:color="006600"/>
            </w:tcBorders>
            <w:shd w:val="clear" w:color="auto" w:fill="auto"/>
            <w:noWrap/>
            <w:vAlign w:val="center"/>
            <w:hideMark/>
          </w:tcPr>
          <w:p w14:paraId="71492789"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Tlaxcala</w:t>
            </w:r>
          </w:p>
        </w:tc>
        <w:tc>
          <w:tcPr>
            <w:tcW w:w="1380" w:type="dxa"/>
            <w:tcBorders>
              <w:top w:val="dotted" w:sz="4" w:space="0" w:color="9FBE62"/>
              <w:bottom w:val="single" w:sz="8" w:space="0" w:color="006600"/>
            </w:tcBorders>
            <w:shd w:val="clear" w:color="auto" w:fill="auto"/>
            <w:vAlign w:val="center"/>
          </w:tcPr>
          <w:p w14:paraId="1E7E9587"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0.91</w:t>
            </w:r>
          </w:p>
        </w:tc>
        <w:tc>
          <w:tcPr>
            <w:tcW w:w="300" w:type="dxa"/>
            <w:tcBorders>
              <w:top w:val="dotted" w:sz="4" w:space="0" w:color="9FBE62"/>
              <w:bottom w:val="single" w:sz="8" w:space="0" w:color="006600"/>
              <w:right w:val="nil"/>
            </w:tcBorders>
            <w:shd w:val="clear" w:color="auto" w:fill="auto"/>
            <w:vAlign w:val="center"/>
          </w:tcPr>
          <w:p w14:paraId="793B1F1A" w14:textId="77777777" w:rsidR="00A1569A" w:rsidRPr="0086228B" w:rsidRDefault="00A1569A" w:rsidP="00A1569A">
            <w:pPr>
              <w:ind w:left="57"/>
              <w:jc w:val="center"/>
              <w:rPr>
                <w:rFonts w:asciiTheme="minorHAnsi" w:hAnsiTheme="minorHAnsi" w:cstheme="minorHAnsi"/>
                <w:color w:val="000000"/>
                <w:sz w:val="18"/>
                <w:szCs w:val="18"/>
              </w:rPr>
            </w:pPr>
          </w:p>
        </w:tc>
        <w:tc>
          <w:tcPr>
            <w:tcW w:w="3418" w:type="dxa"/>
            <w:tcBorders>
              <w:top w:val="dotted" w:sz="4" w:space="0" w:color="9FBE62"/>
              <w:left w:val="nil"/>
              <w:bottom w:val="single" w:sz="8" w:space="0" w:color="006600"/>
            </w:tcBorders>
            <w:shd w:val="clear" w:color="auto" w:fill="auto"/>
            <w:noWrap/>
            <w:vAlign w:val="center"/>
            <w:hideMark/>
          </w:tcPr>
          <w:p w14:paraId="6C251816" w14:textId="77777777" w:rsidR="00A1569A" w:rsidRPr="0086228B" w:rsidRDefault="00A1569A" w:rsidP="00A1569A">
            <w:pPr>
              <w:ind w:left="57"/>
              <w:rPr>
                <w:rFonts w:asciiTheme="minorHAnsi" w:hAnsiTheme="minorHAnsi" w:cstheme="minorHAnsi"/>
                <w:color w:val="000000"/>
                <w:sz w:val="18"/>
                <w:szCs w:val="18"/>
              </w:rPr>
            </w:pPr>
            <w:r w:rsidRPr="0086228B">
              <w:rPr>
                <w:rFonts w:asciiTheme="minorHAnsi" w:hAnsiTheme="minorHAnsi" w:cstheme="minorHAnsi"/>
                <w:color w:val="000000"/>
                <w:sz w:val="18"/>
                <w:szCs w:val="18"/>
              </w:rPr>
              <w:t>Jalisco</w:t>
            </w:r>
          </w:p>
        </w:tc>
        <w:tc>
          <w:tcPr>
            <w:tcW w:w="1378" w:type="dxa"/>
            <w:tcBorders>
              <w:top w:val="dotted" w:sz="4" w:space="0" w:color="9FBE62"/>
              <w:bottom w:val="single" w:sz="8" w:space="0" w:color="006600"/>
              <w:right w:val="single" w:sz="8" w:space="0" w:color="006600"/>
            </w:tcBorders>
            <w:shd w:val="clear" w:color="auto" w:fill="auto"/>
            <w:noWrap/>
            <w:vAlign w:val="center"/>
            <w:hideMark/>
          </w:tcPr>
          <w:p w14:paraId="6619F6B5" w14:textId="77777777" w:rsidR="00A1569A" w:rsidRPr="0086228B" w:rsidRDefault="00A1569A" w:rsidP="00A1569A">
            <w:pPr>
              <w:ind w:right="454"/>
              <w:jc w:val="right"/>
              <w:rPr>
                <w:rFonts w:asciiTheme="minorHAnsi" w:hAnsiTheme="minorHAnsi" w:cstheme="minorHAnsi"/>
                <w:color w:val="000000"/>
                <w:sz w:val="18"/>
                <w:szCs w:val="18"/>
              </w:rPr>
            </w:pPr>
            <w:r w:rsidRPr="0086228B">
              <w:rPr>
                <w:rFonts w:asciiTheme="minorHAnsi" w:hAnsiTheme="minorHAnsi" w:cstheme="minorHAnsi"/>
                <w:color w:val="000000"/>
                <w:sz w:val="18"/>
                <w:szCs w:val="18"/>
              </w:rPr>
              <w:t>0.36</w:t>
            </w:r>
          </w:p>
        </w:tc>
      </w:tr>
    </w:tbl>
    <w:p w14:paraId="47292DAF" w14:textId="77777777" w:rsidR="00A1569A" w:rsidRPr="00F40BB5" w:rsidRDefault="00A1569A" w:rsidP="00A1569A">
      <w:pPr>
        <w:autoSpaceDE w:val="0"/>
        <w:autoSpaceDN w:val="0"/>
        <w:adjustRightInd w:val="0"/>
        <w:ind w:left="709" w:right="113" w:hanging="596"/>
        <w:rPr>
          <w:rStyle w:val="Hipervnculo"/>
          <w:rFonts w:asciiTheme="minorHAnsi" w:hAnsiTheme="minorHAnsi" w:cstheme="minorHAnsi"/>
          <w:color w:val="auto"/>
          <w:sz w:val="13"/>
          <w:szCs w:val="13"/>
        </w:rPr>
      </w:pPr>
      <w:r w:rsidRPr="00F40BB5">
        <w:rPr>
          <w:rStyle w:val="Hipervnculo"/>
          <w:rFonts w:asciiTheme="minorHAnsi" w:hAnsiTheme="minorHAnsi" w:cstheme="minorHAnsi"/>
          <w:color w:val="auto"/>
          <w:sz w:val="13"/>
          <w:szCs w:val="13"/>
        </w:rPr>
        <w:t>*</w:t>
      </w:r>
      <w:r w:rsidRPr="00F40BB5">
        <w:rPr>
          <w:rStyle w:val="Hipervnculo"/>
          <w:rFonts w:asciiTheme="minorHAnsi" w:hAnsiTheme="minorHAnsi" w:cstheme="minorHAnsi"/>
          <w:color w:val="auto"/>
          <w:sz w:val="13"/>
          <w:szCs w:val="13"/>
        </w:rPr>
        <w:tab/>
        <w:t xml:space="preserve">Las desagregaciones del </w:t>
      </w:r>
      <w:proofErr w:type="spellStart"/>
      <w:r w:rsidRPr="00F40BB5">
        <w:rPr>
          <w:rStyle w:val="Hipervnculo"/>
          <w:rFonts w:asciiTheme="minorHAnsi" w:hAnsiTheme="minorHAnsi" w:cstheme="minorHAnsi"/>
          <w:smallCaps/>
          <w:color w:val="auto"/>
          <w:sz w:val="13"/>
          <w:szCs w:val="13"/>
        </w:rPr>
        <w:t>inpc</w:t>
      </w:r>
      <w:proofErr w:type="spellEnd"/>
      <w:r w:rsidRPr="00F40BB5">
        <w:rPr>
          <w:rStyle w:val="Hipervnculo"/>
          <w:rFonts w:asciiTheme="minorHAnsi" w:hAnsiTheme="minorHAnsi" w:cstheme="minorHAnsi"/>
          <w:color w:val="auto"/>
          <w:sz w:val="13"/>
          <w:szCs w:val="13"/>
        </w:rPr>
        <w:t xml:space="preserve"> solo tienen valor informativo.</w:t>
      </w:r>
    </w:p>
    <w:p w14:paraId="11CA65F9" w14:textId="77777777" w:rsidR="00A1569A" w:rsidRPr="009D01C6" w:rsidRDefault="00A1569A" w:rsidP="00A1569A">
      <w:pPr>
        <w:autoSpaceDE w:val="0"/>
        <w:autoSpaceDN w:val="0"/>
        <w:adjustRightInd w:val="0"/>
        <w:ind w:left="283" w:right="113" w:hanging="170"/>
        <w:rPr>
          <w:rFonts w:asciiTheme="minorHAnsi" w:hAnsiTheme="minorHAnsi" w:cstheme="minorHAnsi"/>
          <w:color w:val="000000" w:themeColor="text1"/>
          <w:sz w:val="13"/>
          <w:szCs w:val="13"/>
        </w:rPr>
      </w:pPr>
      <w:r w:rsidRPr="009D01C6">
        <w:rPr>
          <w:rFonts w:asciiTheme="minorHAnsi" w:hAnsiTheme="minorHAnsi" w:cstheme="minorHAnsi"/>
          <w:color w:val="000000" w:themeColor="text1"/>
          <w:sz w:val="13"/>
          <w:szCs w:val="13"/>
        </w:rPr>
        <w:t xml:space="preserve">Fuente: </w:t>
      </w:r>
      <w:proofErr w:type="spellStart"/>
      <w:r w:rsidRPr="009D01C6">
        <w:rPr>
          <w:rFonts w:asciiTheme="minorHAnsi" w:hAnsiTheme="minorHAnsi" w:cstheme="minorHAnsi"/>
          <w:smallCaps/>
          <w:color w:val="000000" w:themeColor="text1"/>
          <w:sz w:val="13"/>
          <w:szCs w:val="13"/>
        </w:rPr>
        <w:t>inegi</w:t>
      </w:r>
      <w:proofErr w:type="spellEnd"/>
      <w:r w:rsidRPr="009D01C6">
        <w:rPr>
          <w:rFonts w:asciiTheme="minorHAnsi" w:hAnsiTheme="minorHAnsi" w:cstheme="minorHAnsi"/>
          <w:smallCaps/>
          <w:color w:val="000000" w:themeColor="text1"/>
          <w:sz w:val="13"/>
          <w:szCs w:val="13"/>
        </w:rPr>
        <w:t>.</w:t>
      </w:r>
      <w:r w:rsidRPr="009D01C6">
        <w:rPr>
          <w:rFonts w:asciiTheme="minorHAnsi" w:hAnsiTheme="minorHAnsi" w:cstheme="minorHAnsi"/>
          <w:color w:val="000000" w:themeColor="text1"/>
          <w:sz w:val="13"/>
          <w:szCs w:val="13"/>
        </w:rPr>
        <w:t xml:space="preserve"> </w:t>
      </w:r>
      <w:proofErr w:type="spellStart"/>
      <w:r w:rsidRPr="009D01C6">
        <w:rPr>
          <w:rFonts w:asciiTheme="minorHAnsi" w:hAnsiTheme="minorHAnsi" w:cstheme="minorHAnsi"/>
          <w:smallCaps/>
          <w:sz w:val="13"/>
          <w:szCs w:val="13"/>
        </w:rPr>
        <w:t>inpc</w:t>
      </w:r>
      <w:proofErr w:type="spellEnd"/>
      <w:r w:rsidRPr="009D01C6">
        <w:rPr>
          <w:rFonts w:asciiTheme="minorHAnsi" w:hAnsiTheme="minorHAnsi" w:cstheme="minorHAnsi"/>
          <w:sz w:val="13"/>
          <w:szCs w:val="13"/>
        </w:rPr>
        <w:t>, 2023.</w:t>
      </w:r>
    </w:p>
    <w:p w14:paraId="106D1D82" w14:textId="2FF00E2E" w:rsidR="00A1569A" w:rsidRPr="00F40BB5" w:rsidRDefault="009A6AAE" w:rsidP="00A1569A">
      <w:pPr>
        <w:rPr>
          <w:rFonts w:asciiTheme="minorHAnsi" w:hAnsiTheme="minorHAnsi" w:cstheme="minorHAnsi"/>
          <w:bCs/>
          <w:color w:val="AB0033"/>
          <w:sz w:val="13"/>
          <w:szCs w:val="13"/>
        </w:rPr>
      </w:pPr>
      <w:hyperlink r:id="rId14" w:history="1">
        <w:r w:rsidR="00A1569A" w:rsidRPr="0033346E">
          <w:rPr>
            <w:rStyle w:val="Hipervnculo"/>
            <w:rFonts w:asciiTheme="minorHAnsi" w:hAnsiTheme="minorHAnsi" w:cstheme="minorHAnsi"/>
            <w:bCs/>
            <w:color w:val="AB0033"/>
            <w:sz w:val="13"/>
            <w:szCs w:val="13"/>
          </w:rPr>
          <w:t>https://www.inegi.org.mx/app/saladeprensa/noticia.html?id=8753</w:t>
        </w:r>
      </w:hyperlink>
    </w:p>
    <w:p w14:paraId="4511B12F" w14:textId="77777777" w:rsidR="00A1569A" w:rsidRPr="00F40BB5" w:rsidRDefault="00A1569A" w:rsidP="00A1569A">
      <w:pPr>
        <w:pStyle w:val="NormalWeb"/>
        <w:spacing w:before="0" w:beforeAutospacing="0" w:after="0" w:afterAutospacing="0"/>
        <w:jc w:val="both"/>
        <w:rPr>
          <w:rFonts w:asciiTheme="minorHAnsi" w:hAnsiTheme="minorHAnsi" w:cstheme="minorHAnsi"/>
          <w:b/>
          <w:sz w:val="20"/>
          <w:szCs w:val="20"/>
        </w:rPr>
      </w:pPr>
      <w:r w:rsidRPr="00F40BB5">
        <w:rPr>
          <w:rFonts w:asciiTheme="minorHAnsi" w:hAnsiTheme="minorHAnsi" w:cstheme="minorHAnsi"/>
          <w:b/>
          <w:sz w:val="20"/>
          <w:szCs w:val="20"/>
        </w:rPr>
        <w:t>2.2.5.- Precio de la Mezcla Mexicana de Exportación de Petróleo.</w:t>
      </w:r>
    </w:p>
    <w:p w14:paraId="52C73150" w14:textId="77777777" w:rsidR="00A1569A" w:rsidRDefault="00A1569A" w:rsidP="00A1569A">
      <w:pPr>
        <w:pStyle w:val="NormalWeb"/>
        <w:spacing w:before="0" w:beforeAutospacing="0" w:after="0" w:afterAutospacing="0"/>
        <w:jc w:val="both"/>
        <w:rPr>
          <w:rFonts w:asciiTheme="minorHAnsi" w:hAnsiTheme="minorHAnsi" w:cstheme="minorHAnsi"/>
          <w:b/>
          <w:sz w:val="18"/>
          <w:szCs w:val="18"/>
        </w:rPr>
      </w:pPr>
    </w:p>
    <w:p w14:paraId="4177307A" w14:textId="057D6C0E" w:rsidR="00A1569A" w:rsidRDefault="00A1569A" w:rsidP="00A1569A">
      <w:pPr>
        <w:jc w:val="both"/>
        <w:rPr>
          <w:rFonts w:cstheme="minorHAnsi"/>
          <w:bCs/>
          <w:sz w:val="18"/>
          <w:szCs w:val="18"/>
        </w:rPr>
      </w:pPr>
      <w:r w:rsidRPr="009D01C6">
        <w:rPr>
          <w:rFonts w:cstheme="minorHAnsi"/>
          <w:bCs/>
          <w:sz w:val="18"/>
          <w:szCs w:val="18"/>
        </w:rPr>
        <w:t xml:space="preserve">La mezcla mexicana de petróleo alcanzó un precio máximo </w:t>
      </w:r>
      <w:r>
        <w:rPr>
          <w:rFonts w:cstheme="minorHAnsi"/>
          <w:bCs/>
          <w:sz w:val="18"/>
          <w:szCs w:val="18"/>
        </w:rPr>
        <w:t>durante la segunda quincena de diciembre de 2023</w:t>
      </w:r>
      <w:r w:rsidRPr="009D01C6">
        <w:rPr>
          <w:rFonts w:cstheme="minorHAnsi"/>
          <w:bCs/>
          <w:sz w:val="18"/>
          <w:szCs w:val="18"/>
        </w:rPr>
        <w:t xml:space="preserve"> de 71.28</w:t>
      </w:r>
      <w:r>
        <w:rPr>
          <w:rFonts w:cstheme="minorHAnsi"/>
          <w:bCs/>
          <w:sz w:val="18"/>
          <w:szCs w:val="18"/>
        </w:rPr>
        <w:t xml:space="preserve"> </w:t>
      </w:r>
      <w:r w:rsidRPr="009D01C6">
        <w:rPr>
          <w:rFonts w:cstheme="minorHAnsi"/>
          <w:bCs/>
          <w:sz w:val="18"/>
          <w:szCs w:val="18"/>
        </w:rPr>
        <w:t>dólares por barril este 26 de diciembre de 2023, de acuerdo con la información</w:t>
      </w:r>
      <w:r>
        <w:rPr>
          <w:rFonts w:cstheme="minorHAnsi"/>
          <w:bCs/>
          <w:sz w:val="18"/>
          <w:szCs w:val="18"/>
        </w:rPr>
        <w:t xml:space="preserve"> </w:t>
      </w:r>
      <w:r w:rsidRPr="009D01C6">
        <w:rPr>
          <w:rFonts w:cstheme="minorHAnsi"/>
          <w:bCs/>
          <w:sz w:val="18"/>
          <w:szCs w:val="18"/>
        </w:rPr>
        <w:t>actualizada diariamente en la página web oficial de Petróleos Mexicanos (Pemex).</w:t>
      </w:r>
    </w:p>
    <w:p w14:paraId="474279C9" w14:textId="37A6F8D4" w:rsidR="00A1569A" w:rsidRDefault="00A1569A" w:rsidP="00A1569A">
      <w:pPr>
        <w:jc w:val="both"/>
        <w:rPr>
          <w:rFonts w:cstheme="minorHAnsi"/>
          <w:bCs/>
          <w:sz w:val="18"/>
          <w:szCs w:val="18"/>
        </w:rPr>
      </w:pPr>
      <w:r w:rsidRPr="004B3067">
        <w:rPr>
          <w:rFonts w:cstheme="minorHAnsi"/>
          <w:bCs/>
          <w:sz w:val="18"/>
          <w:szCs w:val="18"/>
        </w:rPr>
        <w:t>El precio promedio de la mezcla mexicana de petróleo en la segunda quincena de</w:t>
      </w:r>
      <w:r>
        <w:rPr>
          <w:rFonts w:cstheme="minorHAnsi"/>
          <w:bCs/>
          <w:sz w:val="18"/>
          <w:szCs w:val="18"/>
        </w:rPr>
        <w:t xml:space="preserve"> </w:t>
      </w:r>
      <w:r w:rsidRPr="004B3067">
        <w:rPr>
          <w:rFonts w:cstheme="minorHAnsi"/>
          <w:bCs/>
          <w:sz w:val="18"/>
          <w:szCs w:val="18"/>
        </w:rPr>
        <w:t>diciembre de 2023 fue de 69.52, lo que significa una ganancia de 0.82 dólares por barril,</w:t>
      </w:r>
      <w:r>
        <w:rPr>
          <w:rFonts w:cstheme="minorHAnsi"/>
          <w:bCs/>
          <w:sz w:val="18"/>
          <w:szCs w:val="18"/>
        </w:rPr>
        <w:t xml:space="preserve"> </w:t>
      </w:r>
      <w:r w:rsidRPr="004B3067">
        <w:rPr>
          <w:rFonts w:cstheme="minorHAnsi"/>
          <w:bCs/>
          <w:sz w:val="18"/>
          <w:szCs w:val="18"/>
        </w:rPr>
        <w:t>ello conforme a lo presupuestado en los CGPE 2023, que fue de 68.7 dólares por barril.</w:t>
      </w:r>
    </w:p>
    <w:p w14:paraId="27C106DD" w14:textId="1BA4A925" w:rsidR="00A1569A" w:rsidRPr="00F40BB5" w:rsidRDefault="0033346E" w:rsidP="00A1569A">
      <w:pPr>
        <w:jc w:val="both"/>
        <w:rPr>
          <w:rFonts w:cstheme="minorHAnsi"/>
          <w:b/>
          <w:sz w:val="20"/>
          <w:szCs w:val="20"/>
        </w:rPr>
      </w:pPr>
      <w:r w:rsidRPr="00F40BB5">
        <w:rPr>
          <w:rFonts w:cstheme="minorHAnsi"/>
          <w:b/>
          <w:sz w:val="20"/>
          <w:szCs w:val="20"/>
        </w:rPr>
        <w:t>Tipos de crudo en México</w:t>
      </w:r>
    </w:p>
    <w:p w14:paraId="7CE16A34" w14:textId="05371BD6" w:rsidR="00A1569A" w:rsidRPr="00EC7B17" w:rsidRDefault="00A1569A" w:rsidP="00A1569A">
      <w:pPr>
        <w:jc w:val="both"/>
        <w:rPr>
          <w:rFonts w:cstheme="minorHAnsi"/>
          <w:bCs/>
          <w:sz w:val="18"/>
          <w:szCs w:val="18"/>
        </w:rPr>
      </w:pPr>
      <w:r w:rsidRPr="00EC7B17">
        <w:rPr>
          <w:rFonts w:cstheme="minorHAnsi"/>
          <w:bCs/>
          <w:sz w:val="18"/>
          <w:szCs w:val="18"/>
        </w:rPr>
        <w:t>De acuerdo con indicadores de Pemex, de la producción petrolera en el país, el 54% es considerada como crudo pesado (Maya), el 33% como ligero (Istmo) y el 12% restante correspond</w:t>
      </w:r>
      <w:r w:rsidR="0033346E">
        <w:rPr>
          <w:rFonts w:cstheme="minorHAnsi"/>
          <w:bCs/>
          <w:sz w:val="18"/>
          <w:szCs w:val="18"/>
        </w:rPr>
        <w:t xml:space="preserve">e a crudo </w:t>
      </w:r>
      <w:proofErr w:type="spellStart"/>
      <w:r w:rsidR="0033346E">
        <w:rPr>
          <w:rFonts w:cstheme="minorHAnsi"/>
          <w:bCs/>
          <w:sz w:val="18"/>
          <w:szCs w:val="18"/>
        </w:rPr>
        <w:t>superligero</w:t>
      </w:r>
      <w:proofErr w:type="spellEnd"/>
      <w:r w:rsidR="0033346E">
        <w:rPr>
          <w:rFonts w:cstheme="minorHAnsi"/>
          <w:bCs/>
          <w:sz w:val="18"/>
          <w:szCs w:val="18"/>
        </w:rPr>
        <w:t xml:space="preserve"> (Olmeca).</w:t>
      </w:r>
    </w:p>
    <w:p w14:paraId="140D19EB" w14:textId="5F0B99B5" w:rsidR="00A1569A" w:rsidRPr="00EC7B17" w:rsidRDefault="00A1569A" w:rsidP="00A1569A">
      <w:pPr>
        <w:jc w:val="both"/>
        <w:rPr>
          <w:rFonts w:cstheme="minorHAnsi"/>
          <w:bCs/>
          <w:sz w:val="18"/>
          <w:szCs w:val="18"/>
        </w:rPr>
      </w:pPr>
      <w:r w:rsidRPr="00EC7B17">
        <w:rPr>
          <w:rFonts w:cstheme="minorHAnsi"/>
          <w:bCs/>
          <w:sz w:val="18"/>
          <w:szCs w:val="18"/>
        </w:rPr>
        <w:t xml:space="preserve">Se considera que la mezcla Maya es la más competitiva de las mexicanas al ser la de mayor exportación, además de utilizarse como mezcla sustituta de las otras dos. Por tratarse de un crudo "pesado" tiene un menor rendimiento en la producción de gasolinas y </w:t>
      </w:r>
      <w:r w:rsidR="00B73056" w:rsidRPr="00EC7B17">
        <w:rPr>
          <w:rFonts w:cstheme="minorHAnsi"/>
          <w:bCs/>
          <w:sz w:val="18"/>
          <w:szCs w:val="18"/>
        </w:rPr>
        <w:t>diésel</w:t>
      </w:r>
      <w:r w:rsidRPr="00EC7B17">
        <w:rPr>
          <w:rFonts w:cstheme="minorHAnsi"/>
          <w:bCs/>
          <w:sz w:val="18"/>
          <w:szCs w:val="18"/>
        </w:rPr>
        <w:t>, sin embargo, gracias a esta característica, es la principal fuente de energía para la producción</w:t>
      </w:r>
      <w:r w:rsidR="0033346E">
        <w:rPr>
          <w:rFonts w:cstheme="minorHAnsi"/>
          <w:bCs/>
          <w:sz w:val="18"/>
          <w:szCs w:val="18"/>
        </w:rPr>
        <w:t xml:space="preserve"> de energía para uso doméstico.</w:t>
      </w:r>
    </w:p>
    <w:p w14:paraId="28B2FDA5" w14:textId="3B6C775E" w:rsidR="00A1569A" w:rsidRPr="00EC7B17" w:rsidRDefault="00A1569A" w:rsidP="00A1569A">
      <w:pPr>
        <w:jc w:val="both"/>
        <w:rPr>
          <w:rFonts w:cstheme="minorHAnsi"/>
          <w:bCs/>
          <w:sz w:val="18"/>
          <w:szCs w:val="18"/>
        </w:rPr>
      </w:pPr>
      <w:r w:rsidRPr="00EC7B17">
        <w:rPr>
          <w:rFonts w:cstheme="minorHAnsi"/>
          <w:bCs/>
          <w:sz w:val="18"/>
          <w:szCs w:val="18"/>
        </w:rPr>
        <w:t>El Istmo, al ser un crudo ligero, puede dar mayor rendimiento en la producción de gasolinas y destilados intermedios (productos derivados del petróleo que se obtienen en el intervalo "medio" de eb</w:t>
      </w:r>
      <w:r w:rsidR="0033346E">
        <w:rPr>
          <w:rFonts w:cstheme="minorHAnsi"/>
          <w:bCs/>
          <w:sz w:val="18"/>
          <w:szCs w:val="18"/>
        </w:rPr>
        <w:t>ullición, entre 180°C y 360°C).</w:t>
      </w:r>
    </w:p>
    <w:p w14:paraId="11F1920E" w14:textId="4BCC1925" w:rsidR="00A1569A" w:rsidRDefault="00A1569A" w:rsidP="00A1569A">
      <w:pPr>
        <w:jc w:val="both"/>
        <w:rPr>
          <w:rFonts w:cstheme="minorHAnsi"/>
          <w:bCs/>
          <w:sz w:val="18"/>
          <w:szCs w:val="18"/>
        </w:rPr>
      </w:pPr>
      <w:r w:rsidRPr="00EC7B17">
        <w:rPr>
          <w:rFonts w:cstheme="minorHAnsi"/>
          <w:bCs/>
          <w:sz w:val="18"/>
          <w:szCs w:val="18"/>
        </w:rPr>
        <w:t>La mezcla Olmeca está considerada como “extra ligera”, característica que la hace útil para la producción de lubricantes y petroquímicos.</w:t>
      </w:r>
    </w:p>
    <w:p w14:paraId="7E404F7E" w14:textId="4B2C2571" w:rsidR="00A1569A" w:rsidRPr="00F40BB5" w:rsidRDefault="00A1569A" w:rsidP="00A1569A">
      <w:pPr>
        <w:jc w:val="both"/>
        <w:rPr>
          <w:rFonts w:cstheme="minorHAnsi"/>
          <w:b/>
          <w:color w:val="000000"/>
          <w:sz w:val="20"/>
          <w:szCs w:val="20"/>
        </w:rPr>
      </w:pPr>
      <w:r w:rsidRPr="00F40BB5">
        <w:rPr>
          <w:rFonts w:cstheme="minorHAnsi"/>
          <w:b/>
          <w:color w:val="000000"/>
          <w:sz w:val="20"/>
          <w:szCs w:val="20"/>
        </w:rPr>
        <w:t>2.2.6.- Ingresos por Remesas provenientes del exterior.</w:t>
      </w:r>
    </w:p>
    <w:p w14:paraId="043683BF" w14:textId="24FC80B9" w:rsidR="00A1569A" w:rsidRDefault="00A1569A" w:rsidP="00A1569A">
      <w:pPr>
        <w:jc w:val="both"/>
        <w:rPr>
          <w:rFonts w:cstheme="minorHAnsi"/>
          <w:bCs/>
          <w:color w:val="000000"/>
          <w:sz w:val="18"/>
          <w:szCs w:val="18"/>
        </w:rPr>
      </w:pPr>
      <w:r w:rsidRPr="00B6240C">
        <w:rPr>
          <w:rFonts w:cstheme="minorHAnsi"/>
          <w:bCs/>
          <w:color w:val="000000"/>
          <w:sz w:val="18"/>
          <w:szCs w:val="18"/>
        </w:rPr>
        <w:lastRenderedPageBreak/>
        <w:t>En el undécimo mes de 2023, los ingresos por remesas provenientes del exterior fueron de</w:t>
      </w:r>
      <w:r>
        <w:rPr>
          <w:rFonts w:cstheme="minorHAnsi"/>
          <w:bCs/>
          <w:color w:val="000000"/>
          <w:sz w:val="18"/>
          <w:szCs w:val="18"/>
        </w:rPr>
        <w:t xml:space="preserve"> </w:t>
      </w:r>
      <w:r w:rsidRPr="00B6240C">
        <w:rPr>
          <w:rFonts w:cstheme="minorHAnsi"/>
          <w:bCs/>
          <w:color w:val="000000"/>
          <w:sz w:val="18"/>
          <w:szCs w:val="18"/>
        </w:rPr>
        <w:t>4,908 millones de dólares, los cuales se derivaron de 12.7 millones de transacciones, con un envío</w:t>
      </w:r>
      <w:r>
        <w:rPr>
          <w:rFonts w:cstheme="minorHAnsi"/>
          <w:bCs/>
          <w:color w:val="000000"/>
          <w:sz w:val="18"/>
          <w:szCs w:val="18"/>
        </w:rPr>
        <w:t xml:space="preserve"> </w:t>
      </w:r>
      <w:r w:rsidRPr="00B6240C">
        <w:rPr>
          <w:rFonts w:cstheme="minorHAnsi"/>
          <w:bCs/>
          <w:color w:val="000000"/>
          <w:sz w:val="18"/>
          <w:szCs w:val="18"/>
        </w:rPr>
        <w:t>promedio de 386 dólares. De esta manera, en noviembre de 2023 los ingresos por remesas</w:t>
      </w:r>
      <w:r>
        <w:rPr>
          <w:rFonts w:cstheme="minorHAnsi"/>
          <w:bCs/>
          <w:color w:val="000000"/>
          <w:sz w:val="18"/>
          <w:szCs w:val="18"/>
        </w:rPr>
        <w:t xml:space="preserve"> </w:t>
      </w:r>
      <w:r w:rsidRPr="00B6240C">
        <w:rPr>
          <w:rFonts w:cstheme="minorHAnsi"/>
          <w:bCs/>
          <w:color w:val="000000"/>
          <w:sz w:val="18"/>
          <w:szCs w:val="18"/>
        </w:rPr>
        <w:t>mostraron un aumento anual de 1.9%, resultado neto de un incremento de 4.0% en el número de</w:t>
      </w:r>
      <w:r>
        <w:rPr>
          <w:rFonts w:cstheme="minorHAnsi"/>
          <w:bCs/>
          <w:color w:val="000000"/>
          <w:sz w:val="18"/>
          <w:szCs w:val="18"/>
        </w:rPr>
        <w:t xml:space="preserve"> </w:t>
      </w:r>
      <w:r w:rsidRPr="00B6240C">
        <w:rPr>
          <w:rFonts w:cstheme="minorHAnsi"/>
          <w:bCs/>
          <w:color w:val="000000"/>
          <w:sz w:val="18"/>
          <w:szCs w:val="18"/>
        </w:rPr>
        <w:t>envíos y de una contracción de 2.0% en el monto de la remesa promedio.</w:t>
      </w:r>
    </w:p>
    <w:p w14:paraId="3A68EA50" w14:textId="58D317ED" w:rsidR="00A1569A" w:rsidRDefault="00B73056" w:rsidP="00A1569A">
      <w:pPr>
        <w:jc w:val="both"/>
        <w:rPr>
          <w:rFonts w:cstheme="minorHAnsi"/>
          <w:bCs/>
          <w:color w:val="000000"/>
          <w:sz w:val="18"/>
          <w:szCs w:val="18"/>
        </w:rPr>
      </w:pPr>
      <w:r>
        <w:rPr>
          <w:rFonts w:cstheme="minorHAnsi"/>
          <w:bCs/>
          <w:noProof/>
          <w:color w:val="000000"/>
          <w:sz w:val="18"/>
          <w:szCs w:val="18"/>
          <w:lang w:eastAsia="es-MX"/>
        </w:rPr>
        <w:drawing>
          <wp:anchor distT="0" distB="0" distL="114300" distR="114300" simplePos="0" relativeHeight="251661312" behindDoc="0" locked="0" layoutInCell="1" allowOverlap="1" wp14:anchorId="5F85D94E" wp14:editId="679948BF">
            <wp:simplePos x="0" y="0"/>
            <wp:positionH relativeFrom="column">
              <wp:posOffset>1165860</wp:posOffset>
            </wp:positionH>
            <wp:positionV relativeFrom="paragraph">
              <wp:posOffset>90805</wp:posOffset>
            </wp:positionV>
            <wp:extent cx="3391535" cy="1924050"/>
            <wp:effectExtent l="0" t="0" r="0" b="0"/>
            <wp:wrapSquare wrapText="bothSides"/>
            <wp:docPr id="1810381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81122" name="Imagen 18103811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1535" cy="1924050"/>
                    </a:xfrm>
                    <a:prstGeom prst="rect">
                      <a:avLst/>
                    </a:prstGeom>
                  </pic:spPr>
                </pic:pic>
              </a:graphicData>
            </a:graphic>
            <wp14:sizeRelH relativeFrom="margin">
              <wp14:pctWidth>0</wp14:pctWidth>
            </wp14:sizeRelH>
            <wp14:sizeRelV relativeFrom="margin">
              <wp14:pctHeight>0</wp14:pctHeight>
            </wp14:sizeRelV>
          </wp:anchor>
        </w:drawing>
      </w:r>
    </w:p>
    <w:p w14:paraId="65F1D42E" w14:textId="54B117E9" w:rsidR="00A1569A" w:rsidRDefault="00A1569A" w:rsidP="00A1569A">
      <w:pPr>
        <w:jc w:val="center"/>
        <w:rPr>
          <w:rFonts w:cstheme="minorHAnsi"/>
          <w:bCs/>
          <w:color w:val="000000"/>
          <w:sz w:val="18"/>
          <w:szCs w:val="18"/>
        </w:rPr>
      </w:pPr>
    </w:p>
    <w:p w14:paraId="0965CFBE" w14:textId="3A168737" w:rsidR="00A1569A" w:rsidRDefault="00A1569A" w:rsidP="00A1569A">
      <w:pPr>
        <w:jc w:val="center"/>
        <w:rPr>
          <w:rFonts w:cstheme="minorHAnsi"/>
          <w:bCs/>
          <w:color w:val="000000"/>
          <w:sz w:val="18"/>
          <w:szCs w:val="18"/>
        </w:rPr>
      </w:pPr>
    </w:p>
    <w:p w14:paraId="408699AE" w14:textId="2D0BE125" w:rsidR="00B73056" w:rsidRDefault="00B73056" w:rsidP="00A1569A">
      <w:pPr>
        <w:jc w:val="center"/>
        <w:rPr>
          <w:rFonts w:cstheme="minorHAnsi"/>
          <w:bCs/>
          <w:color w:val="000000"/>
          <w:sz w:val="18"/>
          <w:szCs w:val="18"/>
        </w:rPr>
      </w:pPr>
    </w:p>
    <w:p w14:paraId="712625D2" w14:textId="77777777" w:rsidR="00B73056" w:rsidRDefault="00B73056" w:rsidP="00A1569A">
      <w:pPr>
        <w:jc w:val="center"/>
        <w:rPr>
          <w:rFonts w:cstheme="minorHAnsi"/>
          <w:bCs/>
          <w:color w:val="000000"/>
          <w:sz w:val="18"/>
          <w:szCs w:val="18"/>
        </w:rPr>
      </w:pPr>
    </w:p>
    <w:p w14:paraId="15D50F82" w14:textId="651E422A" w:rsidR="00B73056" w:rsidRDefault="00B73056" w:rsidP="00A1569A">
      <w:pPr>
        <w:jc w:val="both"/>
        <w:rPr>
          <w:rFonts w:cstheme="minorHAnsi"/>
          <w:bCs/>
          <w:color w:val="000000"/>
          <w:sz w:val="18"/>
          <w:szCs w:val="18"/>
        </w:rPr>
      </w:pPr>
    </w:p>
    <w:p w14:paraId="60F9662D" w14:textId="13A83AF3" w:rsidR="00B73056" w:rsidRDefault="00B73056" w:rsidP="00A1569A">
      <w:pPr>
        <w:jc w:val="both"/>
        <w:rPr>
          <w:rFonts w:cstheme="minorHAnsi"/>
          <w:bCs/>
          <w:color w:val="000000"/>
          <w:sz w:val="18"/>
          <w:szCs w:val="18"/>
        </w:rPr>
      </w:pPr>
    </w:p>
    <w:p w14:paraId="3CBB193E" w14:textId="6DC93D12" w:rsidR="00B73056" w:rsidRDefault="00B73056" w:rsidP="00A1569A">
      <w:pPr>
        <w:jc w:val="both"/>
        <w:rPr>
          <w:rFonts w:cstheme="minorHAnsi"/>
          <w:bCs/>
          <w:color w:val="000000"/>
          <w:sz w:val="18"/>
          <w:szCs w:val="18"/>
        </w:rPr>
      </w:pPr>
    </w:p>
    <w:p w14:paraId="21DF5623" w14:textId="00D8EEF7" w:rsidR="00A1569A" w:rsidRDefault="00A1569A" w:rsidP="00A1569A">
      <w:pPr>
        <w:jc w:val="both"/>
        <w:rPr>
          <w:rFonts w:cstheme="minorHAnsi"/>
          <w:bCs/>
          <w:color w:val="000000"/>
          <w:sz w:val="18"/>
          <w:szCs w:val="18"/>
        </w:rPr>
      </w:pPr>
      <w:r w:rsidRPr="00B6240C">
        <w:rPr>
          <w:rFonts w:cstheme="minorHAnsi"/>
          <w:bCs/>
          <w:color w:val="000000"/>
          <w:sz w:val="18"/>
          <w:szCs w:val="18"/>
        </w:rPr>
        <w:t>El valor acumulado de los ingresos por remesas en los primeros once meses de 2023 ascendió a</w:t>
      </w:r>
      <w:r>
        <w:rPr>
          <w:rFonts w:cstheme="minorHAnsi"/>
          <w:bCs/>
          <w:color w:val="000000"/>
          <w:sz w:val="18"/>
          <w:szCs w:val="18"/>
        </w:rPr>
        <w:t xml:space="preserve"> </w:t>
      </w:r>
      <w:r w:rsidRPr="00B6240C">
        <w:rPr>
          <w:rFonts w:cstheme="minorHAnsi"/>
          <w:bCs/>
          <w:color w:val="000000"/>
          <w:sz w:val="18"/>
          <w:szCs w:val="18"/>
        </w:rPr>
        <w:t>57,796 millones de dólares, cifra mayor a la de 53,157 millones de dólares reportada en el mismo</w:t>
      </w:r>
      <w:r>
        <w:rPr>
          <w:rFonts w:cstheme="minorHAnsi"/>
          <w:bCs/>
          <w:color w:val="000000"/>
          <w:sz w:val="18"/>
          <w:szCs w:val="18"/>
        </w:rPr>
        <w:t xml:space="preserve"> </w:t>
      </w:r>
      <w:r w:rsidRPr="00B6240C">
        <w:rPr>
          <w:rFonts w:cstheme="minorHAnsi"/>
          <w:bCs/>
          <w:color w:val="000000"/>
          <w:sz w:val="18"/>
          <w:szCs w:val="18"/>
        </w:rPr>
        <w:t>lapso de 2022, lo que implicó un avance anual de 8.7%.</w:t>
      </w:r>
    </w:p>
    <w:p w14:paraId="0FF83357" w14:textId="124A4A40" w:rsidR="00A1569A" w:rsidRDefault="00B73056" w:rsidP="00A1569A">
      <w:pPr>
        <w:jc w:val="both"/>
        <w:rPr>
          <w:rFonts w:cstheme="minorHAnsi"/>
          <w:bCs/>
          <w:color w:val="000000"/>
          <w:sz w:val="18"/>
          <w:szCs w:val="18"/>
        </w:rPr>
      </w:pPr>
      <w:r>
        <w:rPr>
          <w:rFonts w:cstheme="minorHAnsi"/>
          <w:bCs/>
          <w:noProof/>
          <w:color w:val="000000"/>
          <w:sz w:val="18"/>
          <w:szCs w:val="18"/>
          <w:lang w:eastAsia="es-MX"/>
        </w:rPr>
        <w:drawing>
          <wp:anchor distT="0" distB="0" distL="114300" distR="114300" simplePos="0" relativeHeight="251662336" behindDoc="0" locked="0" layoutInCell="1" allowOverlap="1" wp14:anchorId="176B6A10" wp14:editId="5C406013">
            <wp:simplePos x="0" y="0"/>
            <wp:positionH relativeFrom="column">
              <wp:posOffset>4445</wp:posOffset>
            </wp:positionH>
            <wp:positionV relativeFrom="paragraph">
              <wp:posOffset>229235</wp:posOffset>
            </wp:positionV>
            <wp:extent cx="5834380" cy="1828800"/>
            <wp:effectExtent l="0" t="0" r="0" b="0"/>
            <wp:wrapSquare wrapText="bothSides"/>
            <wp:docPr id="9187904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90445" name="Imagen 9187904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4380" cy="1828800"/>
                    </a:xfrm>
                    <a:prstGeom prst="rect">
                      <a:avLst/>
                    </a:prstGeom>
                  </pic:spPr>
                </pic:pic>
              </a:graphicData>
            </a:graphic>
            <wp14:sizeRelH relativeFrom="margin">
              <wp14:pctWidth>0</wp14:pctWidth>
            </wp14:sizeRelH>
            <wp14:sizeRelV relativeFrom="margin">
              <wp14:pctHeight>0</wp14:pctHeight>
            </wp14:sizeRelV>
          </wp:anchor>
        </w:drawing>
      </w:r>
    </w:p>
    <w:p w14:paraId="646A99BB" w14:textId="522D2552" w:rsidR="00B73056" w:rsidRDefault="00B73056" w:rsidP="00A1569A">
      <w:pPr>
        <w:jc w:val="both"/>
        <w:rPr>
          <w:rFonts w:cstheme="minorHAnsi"/>
          <w:bCs/>
          <w:color w:val="000000"/>
          <w:sz w:val="18"/>
          <w:szCs w:val="18"/>
        </w:rPr>
      </w:pPr>
    </w:p>
    <w:p w14:paraId="1A949D13" w14:textId="3586866A" w:rsidR="00A1569A" w:rsidRDefault="00A1569A" w:rsidP="00A1569A">
      <w:pPr>
        <w:jc w:val="both"/>
        <w:rPr>
          <w:rFonts w:cstheme="minorHAnsi"/>
          <w:bCs/>
          <w:color w:val="000000"/>
          <w:sz w:val="18"/>
          <w:szCs w:val="18"/>
        </w:rPr>
      </w:pPr>
      <w:r w:rsidRPr="00B6240C">
        <w:rPr>
          <w:rFonts w:cstheme="minorHAnsi"/>
          <w:bCs/>
          <w:color w:val="000000"/>
          <w:sz w:val="18"/>
          <w:szCs w:val="18"/>
        </w:rPr>
        <w:t>En el periodo enero – noviembre de 2023, el 99.0% del total de los ingresos por remesas se efectuó</w:t>
      </w:r>
      <w:r>
        <w:rPr>
          <w:rFonts w:cstheme="minorHAnsi"/>
          <w:bCs/>
          <w:color w:val="000000"/>
          <w:sz w:val="18"/>
          <w:szCs w:val="18"/>
        </w:rPr>
        <w:t xml:space="preserve"> </w:t>
      </w:r>
      <w:r w:rsidRPr="00B6240C">
        <w:rPr>
          <w:rFonts w:cstheme="minorHAnsi"/>
          <w:bCs/>
          <w:color w:val="000000"/>
          <w:sz w:val="18"/>
          <w:szCs w:val="18"/>
        </w:rPr>
        <w:t>a través de transferencias electrónicas, al registrar un nivel de 57,199 millones de dólares. Por su</w:t>
      </w:r>
      <w:r>
        <w:rPr>
          <w:rFonts w:cstheme="minorHAnsi"/>
          <w:bCs/>
          <w:color w:val="000000"/>
          <w:sz w:val="18"/>
          <w:szCs w:val="18"/>
        </w:rPr>
        <w:t xml:space="preserve"> </w:t>
      </w:r>
      <w:r w:rsidRPr="00B6240C">
        <w:rPr>
          <w:rFonts w:cstheme="minorHAnsi"/>
          <w:bCs/>
          <w:color w:val="000000"/>
          <w:sz w:val="18"/>
          <w:szCs w:val="18"/>
        </w:rPr>
        <w:t xml:space="preserve">parte, las remesas realizadas en efectivo y especie y las </w:t>
      </w:r>
      <w:proofErr w:type="spellStart"/>
      <w:r w:rsidRPr="00B6240C">
        <w:rPr>
          <w:rFonts w:cstheme="minorHAnsi"/>
          <w:bCs/>
          <w:color w:val="000000"/>
          <w:sz w:val="18"/>
          <w:szCs w:val="18"/>
        </w:rPr>
        <w:t>money</w:t>
      </w:r>
      <w:proofErr w:type="spellEnd"/>
      <w:r w:rsidRPr="00B6240C">
        <w:rPr>
          <w:rFonts w:cstheme="minorHAnsi"/>
          <w:bCs/>
          <w:color w:val="000000"/>
          <w:sz w:val="18"/>
          <w:szCs w:val="18"/>
        </w:rPr>
        <w:t xml:space="preserve"> </w:t>
      </w:r>
      <w:proofErr w:type="spellStart"/>
      <w:r w:rsidRPr="00B6240C">
        <w:rPr>
          <w:rFonts w:cstheme="minorHAnsi"/>
          <w:bCs/>
          <w:color w:val="000000"/>
          <w:sz w:val="18"/>
          <w:szCs w:val="18"/>
        </w:rPr>
        <w:t>orders</w:t>
      </w:r>
      <w:proofErr w:type="spellEnd"/>
      <w:r w:rsidRPr="00B6240C">
        <w:rPr>
          <w:rFonts w:cstheme="minorHAnsi"/>
          <w:bCs/>
          <w:color w:val="000000"/>
          <w:sz w:val="18"/>
          <w:szCs w:val="18"/>
        </w:rPr>
        <w:t xml:space="preserve"> representaron el 0.8 y 0.2%</w:t>
      </w:r>
      <w:r>
        <w:rPr>
          <w:rFonts w:cstheme="minorHAnsi"/>
          <w:bCs/>
          <w:color w:val="000000"/>
          <w:sz w:val="18"/>
          <w:szCs w:val="18"/>
        </w:rPr>
        <w:t xml:space="preserve"> </w:t>
      </w:r>
      <w:r w:rsidRPr="00B6240C">
        <w:rPr>
          <w:rFonts w:cstheme="minorHAnsi"/>
          <w:bCs/>
          <w:color w:val="000000"/>
          <w:sz w:val="18"/>
          <w:szCs w:val="18"/>
        </w:rPr>
        <w:t>del monto total, respectivamente, al sumar 471 y 126 millones de dólares, en el mismo orden.</w:t>
      </w:r>
    </w:p>
    <w:p w14:paraId="525AB333" w14:textId="2CEDA89E" w:rsidR="00A1569A" w:rsidRDefault="00A1569A" w:rsidP="00A1569A">
      <w:pPr>
        <w:jc w:val="both"/>
        <w:rPr>
          <w:rFonts w:cstheme="minorHAnsi"/>
          <w:bCs/>
          <w:color w:val="000000"/>
          <w:sz w:val="18"/>
          <w:szCs w:val="18"/>
        </w:rPr>
      </w:pPr>
    </w:p>
    <w:p w14:paraId="29141385" w14:textId="59B3F279" w:rsidR="00A1569A" w:rsidRDefault="00A1569A" w:rsidP="0044593E">
      <w:pPr>
        <w:jc w:val="center"/>
        <w:rPr>
          <w:rFonts w:cstheme="minorHAnsi"/>
          <w:bCs/>
          <w:color w:val="000000"/>
          <w:sz w:val="18"/>
          <w:szCs w:val="18"/>
        </w:rPr>
      </w:pPr>
    </w:p>
    <w:p w14:paraId="4878049F" w14:textId="4B14EC02" w:rsidR="00B73056" w:rsidRDefault="00B73056" w:rsidP="00A1569A">
      <w:pPr>
        <w:jc w:val="both"/>
        <w:rPr>
          <w:rFonts w:cstheme="minorHAnsi"/>
          <w:bCs/>
          <w:color w:val="000000"/>
          <w:sz w:val="18"/>
          <w:szCs w:val="18"/>
        </w:rPr>
      </w:pPr>
    </w:p>
    <w:p w14:paraId="652EAFCE" w14:textId="198D86D0" w:rsidR="00B73056" w:rsidRDefault="00B73056" w:rsidP="00A1569A">
      <w:pPr>
        <w:jc w:val="both"/>
        <w:rPr>
          <w:rFonts w:cstheme="minorHAnsi"/>
          <w:bCs/>
          <w:color w:val="000000"/>
          <w:sz w:val="18"/>
          <w:szCs w:val="18"/>
        </w:rPr>
      </w:pPr>
    </w:p>
    <w:p w14:paraId="76A23EEC" w14:textId="3A1B621F" w:rsidR="00B73056" w:rsidRDefault="00B73056" w:rsidP="00A1569A">
      <w:pPr>
        <w:jc w:val="both"/>
        <w:rPr>
          <w:rFonts w:cstheme="minorHAnsi"/>
          <w:bCs/>
          <w:color w:val="000000"/>
          <w:sz w:val="18"/>
          <w:szCs w:val="18"/>
        </w:rPr>
      </w:pPr>
    </w:p>
    <w:p w14:paraId="58B38031" w14:textId="470F43BB" w:rsidR="00B73056" w:rsidRDefault="00B73056" w:rsidP="00A1569A">
      <w:pPr>
        <w:jc w:val="both"/>
        <w:rPr>
          <w:rFonts w:cstheme="minorHAnsi"/>
          <w:bCs/>
          <w:color w:val="000000"/>
          <w:sz w:val="18"/>
          <w:szCs w:val="18"/>
        </w:rPr>
      </w:pPr>
      <w:r>
        <w:rPr>
          <w:rFonts w:cstheme="minorHAnsi"/>
          <w:bCs/>
          <w:noProof/>
          <w:color w:val="000000"/>
          <w:sz w:val="18"/>
          <w:szCs w:val="18"/>
          <w:lang w:eastAsia="es-MX"/>
        </w:rPr>
        <w:drawing>
          <wp:anchor distT="0" distB="0" distL="114300" distR="114300" simplePos="0" relativeHeight="251663360" behindDoc="0" locked="0" layoutInCell="1" allowOverlap="1" wp14:anchorId="7949C066" wp14:editId="0B3F6A47">
            <wp:simplePos x="0" y="0"/>
            <wp:positionH relativeFrom="column">
              <wp:posOffset>1033780</wp:posOffset>
            </wp:positionH>
            <wp:positionV relativeFrom="paragraph">
              <wp:posOffset>142875</wp:posOffset>
            </wp:positionV>
            <wp:extent cx="3744686" cy="1510501"/>
            <wp:effectExtent l="0" t="0" r="8255" b="0"/>
            <wp:wrapSquare wrapText="bothSides"/>
            <wp:docPr id="19484919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91905" name="Imagen 19484919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4686" cy="1510501"/>
                    </a:xfrm>
                    <a:prstGeom prst="rect">
                      <a:avLst/>
                    </a:prstGeom>
                  </pic:spPr>
                </pic:pic>
              </a:graphicData>
            </a:graphic>
          </wp:anchor>
        </w:drawing>
      </w:r>
    </w:p>
    <w:p w14:paraId="13FAF959" w14:textId="77777777" w:rsidR="00B73056" w:rsidRDefault="00B73056" w:rsidP="00A1569A">
      <w:pPr>
        <w:jc w:val="both"/>
        <w:rPr>
          <w:rFonts w:cstheme="minorHAnsi"/>
          <w:bCs/>
          <w:color w:val="000000"/>
          <w:sz w:val="18"/>
          <w:szCs w:val="18"/>
        </w:rPr>
      </w:pPr>
    </w:p>
    <w:p w14:paraId="15D8EED5" w14:textId="77777777" w:rsidR="00B73056" w:rsidRDefault="00B73056" w:rsidP="00A1569A">
      <w:pPr>
        <w:jc w:val="both"/>
        <w:rPr>
          <w:rFonts w:cstheme="minorHAnsi"/>
          <w:bCs/>
          <w:color w:val="000000"/>
          <w:sz w:val="18"/>
          <w:szCs w:val="18"/>
        </w:rPr>
      </w:pPr>
    </w:p>
    <w:p w14:paraId="7F29F5D3" w14:textId="77777777" w:rsidR="00B73056" w:rsidRDefault="00B73056" w:rsidP="00A1569A">
      <w:pPr>
        <w:jc w:val="both"/>
        <w:rPr>
          <w:rFonts w:cstheme="minorHAnsi"/>
          <w:bCs/>
          <w:color w:val="000000"/>
          <w:sz w:val="18"/>
          <w:szCs w:val="18"/>
        </w:rPr>
      </w:pPr>
    </w:p>
    <w:p w14:paraId="36646969" w14:textId="77777777" w:rsidR="00B73056" w:rsidRDefault="00B73056" w:rsidP="00A1569A">
      <w:pPr>
        <w:jc w:val="both"/>
        <w:rPr>
          <w:rFonts w:cstheme="minorHAnsi"/>
          <w:bCs/>
          <w:color w:val="000000"/>
          <w:sz w:val="18"/>
          <w:szCs w:val="18"/>
        </w:rPr>
      </w:pPr>
    </w:p>
    <w:p w14:paraId="5E9B57E6" w14:textId="77777777" w:rsidR="00B73056" w:rsidRDefault="00B73056" w:rsidP="00A1569A">
      <w:pPr>
        <w:jc w:val="both"/>
        <w:rPr>
          <w:rFonts w:cstheme="minorHAnsi"/>
          <w:bCs/>
          <w:color w:val="000000"/>
          <w:sz w:val="18"/>
          <w:szCs w:val="18"/>
        </w:rPr>
      </w:pPr>
    </w:p>
    <w:p w14:paraId="6661585D" w14:textId="77777777" w:rsidR="00B73056" w:rsidRDefault="00B73056" w:rsidP="00A1569A">
      <w:pPr>
        <w:jc w:val="both"/>
        <w:rPr>
          <w:rFonts w:cstheme="minorHAnsi"/>
          <w:bCs/>
          <w:color w:val="000000"/>
          <w:sz w:val="18"/>
          <w:szCs w:val="18"/>
        </w:rPr>
      </w:pPr>
    </w:p>
    <w:p w14:paraId="023D9F46" w14:textId="3F87D3D5" w:rsidR="00A1569A" w:rsidRDefault="00A1569A" w:rsidP="00A1569A">
      <w:pPr>
        <w:jc w:val="both"/>
        <w:rPr>
          <w:rFonts w:cstheme="minorHAnsi"/>
          <w:bCs/>
          <w:color w:val="000000"/>
          <w:sz w:val="18"/>
          <w:szCs w:val="18"/>
        </w:rPr>
      </w:pPr>
      <w:r w:rsidRPr="00B6240C">
        <w:rPr>
          <w:rFonts w:cstheme="minorHAnsi"/>
          <w:bCs/>
          <w:color w:val="000000"/>
          <w:sz w:val="18"/>
          <w:szCs w:val="18"/>
        </w:rPr>
        <w:t>En los últimos doce meses (diciembre 2022 – noviembre 2023), el flujo acumulado de los ingresos</w:t>
      </w:r>
      <w:r>
        <w:rPr>
          <w:rFonts w:cstheme="minorHAnsi"/>
          <w:bCs/>
          <w:color w:val="000000"/>
          <w:sz w:val="18"/>
          <w:szCs w:val="18"/>
        </w:rPr>
        <w:t xml:space="preserve"> </w:t>
      </w:r>
      <w:r w:rsidRPr="00B6240C">
        <w:rPr>
          <w:rFonts w:cstheme="minorHAnsi"/>
          <w:bCs/>
          <w:color w:val="000000"/>
          <w:sz w:val="18"/>
          <w:szCs w:val="18"/>
        </w:rPr>
        <w:t>por remesas se ubicó en 63,149 millones de dólares, superior al flujo acumulado a doce meses de</w:t>
      </w:r>
      <w:r>
        <w:rPr>
          <w:rFonts w:cstheme="minorHAnsi"/>
          <w:bCs/>
          <w:color w:val="000000"/>
          <w:sz w:val="18"/>
          <w:szCs w:val="18"/>
        </w:rPr>
        <w:t xml:space="preserve"> </w:t>
      </w:r>
      <w:r w:rsidRPr="00B6240C">
        <w:rPr>
          <w:rFonts w:cstheme="minorHAnsi"/>
          <w:bCs/>
          <w:color w:val="000000"/>
          <w:sz w:val="18"/>
          <w:szCs w:val="18"/>
        </w:rPr>
        <w:t>octubre previo de 63,059 millones de dólares (noviembre 2022 – octubre 2023).</w:t>
      </w:r>
    </w:p>
    <w:p w14:paraId="1113FEA0" w14:textId="09B83E64" w:rsidR="00A1569A" w:rsidRDefault="00B73056" w:rsidP="00A1569A">
      <w:pPr>
        <w:rPr>
          <w:rFonts w:cstheme="minorHAnsi"/>
          <w:bCs/>
          <w:color w:val="000000"/>
          <w:sz w:val="18"/>
          <w:szCs w:val="18"/>
        </w:rPr>
      </w:pPr>
      <w:r>
        <w:rPr>
          <w:rFonts w:cstheme="minorHAnsi"/>
          <w:bCs/>
          <w:noProof/>
          <w:color w:val="000000"/>
          <w:sz w:val="18"/>
          <w:szCs w:val="18"/>
          <w:lang w:eastAsia="es-MX"/>
        </w:rPr>
        <w:drawing>
          <wp:anchor distT="0" distB="0" distL="114300" distR="114300" simplePos="0" relativeHeight="251664384" behindDoc="0" locked="0" layoutInCell="1" allowOverlap="1" wp14:anchorId="4A02A764" wp14:editId="686F79B5">
            <wp:simplePos x="0" y="0"/>
            <wp:positionH relativeFrom="column">
              <wp:posOffset>1137920</wp:posOffset>
            </wp:positionH>
            <wp:positionV relativeFrom="paragraph">
              <wp:posOffset>99060</wp:posOffset>
            </wp:positionV>
            <wp:extent cx="3829050" cy="1809750"/>
            <wp:effectExtent l="0" t="0" r="0" b="0"/>
            <wp:wrapSquare wrapText="bothSides"/>
            <wp:docPr id="4839175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17518" name="Imagen 4839175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9050" cy="1809750"/>
                    </a:xfrm>
                    <a:prstGeom prst="rect">
                      <a:avLst/>
                    </a:prstGeom>
                  </pic:spPr>
                </pic:pic>
              </a:graphicData>
            </a:graphic>
            <wp14:sizeRelH relativeFrom="margin">
              <wp14:pctWidth>0</wp14:pctWidth>
            </wp14:sizeRelH>
            <wp14:sizeRelV relativeFrom="margin">
              <wp14:pctHeight>0</wp14:pctHeight>
            </wp14:sizeRelV>
          </wp:anchor>
        </w:drawing>
      </w:r>
    </w:p>
    <w:p w14:paraId="14FE9367" w14:textId="2F41C891" w:rsidR="00A1569A" w:rsidRDefault="00A1569A" w:rsidP="0044593E">
      <w:pPr>
        <w:jc w:val="center"/>
        <w:rPr>
          <w:rFonts w:cstheme="minorHAnsi"/>
          <w:bCs/>
          <w:color w:val="000000"/>
          <w:sz w:val="18"/>
          <w:szCs w:val="18"/>
        </w:rPr>
      </w:pPr>
    </w:p>
    <w:p w14:paraId="266833A7" w14:textId="77777777" w:rsidR="00B73056" w:rsidRDefault="00B73056" w:rsidP="00A1569A"/>
    <w:p w14:paraId="375AD1C4" w14:textId="77777777" w:rsidR="00B73056" w:rsidRDefault="00B73056" w:rsidP="00A1569A"/>
    <w:p w14:paraId="2C6E2896" w14:textId="77777777" w:rsidR="00B73056" w:rsidRDefault="00B73056" w:rsidP="00A1569A"/>
    <w:p w14:paraId="4360FB11" w14:textId="77777777" w:rsidR="00B73056" w:rsidRDefault="00B73056" w:rsidP="00A1569A"/>
    <w:p w14:paraId="00A4B074" w14:textId="77777777" w:rsidR="00B73056" w:rsidRDefault="00B73056" w:rsidP="00A1569A"/>
    <w:p w14:paraId="4F502151" w14:textId="4912059E" w:rsidR="0044593E" w:rsidRPr="0044593E" w:rsidRDefault="009A6AAE" w:rsidP="00A1569A">
      <w:pPr>
        <w:rPr>
          <w:rFonts w:cstheme="minorHAnsi"/>
          <w:bCs/>
          <w:color w:val="AB0033"/>
          <w:sz w:val="13"/>
          <w:szCs w:val="13"/>
        </w:rPr>
      </w:pPr>
      <w:hyperlink r:id="rId19" w:history="1">
        <w:r w:rsidR="00A1569A" w:rsidRPr="00BF349A">
          <w:rPr>
            <w:rStyle w:val="Hipervnculo"/>
            <w:rFonts w:cstheme="minorHAnsi"/>
            <w:bCs/>
            <w:color w:val="AB0033"/>
            <w:sz w:val="13"/>
            <w:szCs w:val="13"/>
          </w:rPr>
          <w:t>https://www.banxico.org.mx/publicaciones-y-prensa/remesas/%7B2F79E6E7-1C28-2807-2515-8DC71542DF08%7D.pdf</w:t>
        </w:r>
      </w:hyperlink>
    </w:p>
    <w:p w14:paraId="501AF58B" w14:textId="3018E55C" w:rsidR="0044593E" w:rsidRPr="00F40BB5" w:rsidRDefault="00A1569A" w:rsidP="00F40BB5">
      <w:pPr>
        <w:pStyle w:val="NormalWeb"/>
        <w:spacing w:before="0" w:beforeAutospacing="0" w:after="0" w:afterAutospacing="0"/>
        <w:jc w:val="both"/>
        <w:rPr>
          <w:rFonts w:asciiTheme="minorHAnsi" w:hAnsiTheme="minorHAnsi" w:cstheme="minorHAnsi"/>
          <w:b/>
          <w:color w:val="000000"/>
          <w:sz w:val="20"/>
          <w:szCs w:val="20"/>
        </w:rPr>
      </w:pPr>
      <w:r w:rsidRPr="00F40BB5">
        <w:rPr>
          <w:rFonts w:asciiTheme="minorHAnsi" w:hAnsiTheme="minorHAnsi" w:cstheme="minorHAnsi"/>
          <w:b/>
          <w:color w:val="000000"/>
          <w:sz w:val="20"/>
          <w:szCs w:val="20"/>
        </w:rPr>
        <w:t>2.2.7.- Bolsa Mexicana de Valores.</w:t>
      </w:r>
    </w:p>
    <w:p w14:paraId="7A39C455" w14:textId="0F2F3128" w:rsidR="00A1569A" w:rsidRPr="00096EAC" w:rsidRDefault="00A1569A" w:rsidP="00A1569A">
      <w:pPr>
        <w:jc w:val="both"/>
        <w:rPr>
          <w:rFonts w:cstheme="minorHAnsi"/>
          <w:bCs/>
          <w:sz w:val="18"/>
          <w:szCs w:val="18"/>
        </w:rPr>
      </w:pPr>
      <w:r w:rsidRPr="00096EAC">
        <w:rPr>
          <w:rFonts w:cstheme="minorHAnsi"/>
          <w:bCs/>
          <w:sz w:val="18"/>
          <w:szCs w:val="18"/>
        </w:rPr>
        <w:t xml:space="preserve">La Bolsa Mexicana de Valores (BMV) cerró </w:t>
      </w:r>
      <w:r>
        <w:rPr>
          <w:rFonts w:cstheme="minorHAnsi"/>
          <w:bCs/>
          <w:sz w:val="18"/>
          <w:szCs w:val="18"/>
        </w:rPr>
        <w:t>el ejercicio</w:t>
      </w:r>
      <w:r w:rsidRPr="00096EAC">
        <w:rPr>
          <w:rFonts w:cstheme="minorHAnsi"/>
          <w:bCs/>
          <w:sz w:val="18"/>
          <w:szCs w:val="18"/>
        </w:rPr>
        <w:t xml:space="preserve"> 2023 con un avance</w:t>
      </w:r>
      <w:r>
        <w:rPr>
          <w:rFonts w:cstheme="minorHAnsi"/>
          <w:bCs/>
          <w:sz w:val="18"/>
          <w:szCs w:val="18"/>
        </w:rPr>
        <w:t xml:space="preserve"> </w:t>
      </w:r>
      <w:r w:rsidRPr="00096EAC">
        <w:rPr>
          <w:rFonts w:cstheme="minorHAnsi"/>
          <w:bCs/>
          <w:sz w:val="18"/>
          <w:szCs w:val="18"/>
        </w:rPr>
        <w:t>de más del 18.41%, su mayor ganancia desde 2021, cuando subió un 20.89%, gracias al</w:t>
      </w:r>
      <w:r>
        <w:rPr>
          <w:rFonts w:cstheme="minorHAnsi"/>
          <w:bCs/>
          <w:sz w:val="18"/>
          <w:szCs w:val="18"/>
        </w:rPr>
        <w:t xml:space="preserve"> </w:t>
      </w:r>
      <w:r w:rsidR="0044593E">
        <w:rPr>
          <w:rFonts w:cstheme="minorHAnsi"/>
          <w:bCs/>
          <w:sz w:val="18"/>
          <w:szCs w:val="18"/>
        </w:rPr>
        <w:t>optimismo en el mercado global.</w:t>
      </w:r>
    </w:p>
    <w:p w14:paraId="1AE32E48" w14:textId="09F6FBF8" w:rsidR="00A1569A" w:rsidRPr="00096EAC" w:rsidRDefault="00A1569A" w:rsidP="00A1569A">
      <w:pPr>
        <w:jc w:val="both"/>
        <w:rPr>
          <w:rFonts w:cstheme="minorHAnsi"/>
          <w:bCs/>
          <w:sz w:val="18"/>
          <w:szCs w:val="18"/>
        </w:rPr>
      </w:pPr>
      <w:r w:rsidRPr="00096EAC">
        <w:rPr>
          <w:rFonts w:cstheme="minorHAnsi"/>
          <w:bCs/>
          <w:sz w:val="18"/>
          <w:szCs w:val="18"/>
        </w:rPr>
        <w:t>Tras una baja hasta las 48,197.88 unidades, el 23 de octubre, vino un repunte</w:t>
      </w:r>
      <w:r>
        <w:rPr>
          <w:rFonts w:cstheme="minorHAnsi"/>
          <w:bCs/>
          <w:sz w:val="18"/>
          <w:szCs w:val="18"/>
        </w:rPr>
        <w:t xml:space="preserve"> </w:t>
      </w:r>
      <w:r w:rsidRPr="00096EAC">
        <w:rPr>
          <w:rFonts w:cstheme="minorHAnsi"/>
          <w:bCs/>
          <w:sz w:val="18"/>
          <w:szCs w:val="18"/>
        </w:rPr>
        <w:t>el 1 y el 3 de noviembre, fechas en las que</w:t>
      </w:r>
      <w:r>
        <w:rPr>
          <w:rFonts w:cstheme="minorHAnsi"/>
          <w:bCs/>
          <w:sz w:val="18"/>
          <w:szCs w:val="18"/>
        </w:rPr>
        <w:t xml:space="preserve"> </w:t>
      </w:r>
      <w:r w:rsidRPr="00096EAC">
        <w:rPr>
          <w:rFonts w:cstheme="minorHAnsi"/>
          <w:bCs/>
          <w:sz w:val="18"/>
          <w:szCs w:val="18"/>
        </w:rPr>
        <w:t>registró avances de 1.48% y 2.97%</w:t>
      </w:r>
      <w:r>
        <w:rPr>
          <w:rFonts w:cstheme="minorHAnsi"/>
          <w:bCs/>
          <w:sz w:val="18"/>
          <w:szCs w:val="18"/>
        </w:rPr>
        <w:t xml:space="preserve"> </w:t>
      </w:r>
      <w:r w:rsidRPr="00096EAC">
        <w:rPr>
          <w:rFonts w:cstheme="minorHAnsi"/>
          <w:bCs/>
          <w:sz w:val="18"/>
          <w:szCs w:val="18"/>
        </w:rPr>
        <w:t>respectivamente, es decir, una subida en dos días del 4,45 % que prácticamente lo</w:t>
      </w:r>
      <w:r>
        <w:rPr>
          <w:rFonts w:cstheme="minorHAnsi"/>
          <w:bCs/>
          <w:sz w:val="18"/>
          <w:szCs w:val="18"/>
        </w:rPr>
        <w:t xml:space="preserve"> </w:t>
      </w:r>
      <w:r w:rsidRPr="00096EAC">
        <w:rPr>
          <w:rFonts w:cstheme="minorHAnsi"/>
          <w:bCs/>
          <w:sz w:val="18"/>
          <w:szCs w:val="18"/>
        </w:rPr>
        <w:t>encaminaron a cerrar en positivo al sumar sei</w:t>
      </w:r>
      <w:r w:rsidR="0044593E">
        <w:rPr>
          <w:rFonts w:cstheme="minorHAnsi"/>
          <w:bCs/>
          <w:sz w:val="18"/>
          <w:szCs w:val="18"/>
        </w:rPr>
        <w:t>s semanas cerrando con avances.</w:t>
      </w:r>
    </w:p>
    <w:p w14:paraId="2BB1507E" w14:textId="14B795EE" w:rsidR="00A1569A" w:rsidRPr="0044593E" w:rsidRDefault="00A1569A" w:rsidP="00A1569A">
      <w:pPr>
        <w:jc w:val="both"/>
        <w:rPr>
          <w:rFonts w:cstheme="minorHAnsi"/>
          <w:bCs/>
          <w:sz w:val="18"/>
          <w:szCs w:val="18"/>
        </w:rPr>
      </w:pPr>
      <w:r w:rsidRPr="00096EAC">
        <w:rPr>
          <w:rFonts w:cstheme="minorHAnsi"/>
          <w:bCs/>
          <w:sz w:val="18"/>
          <w:szCs w:val="18"/>
        </w:rPr>
        <w:t>Mientras que, en las dos últimas semanas del año, el Índice de Precios y</w:t>
      </w:r>
      <w:r>
        <w:rPr>
          <w:rFonts w:cstheme="minorHAnsi"/>
          <w:bCs/>
          <w:sz w:val="18"/>
          <w:szCs w:val="18"/>
        </w:rPr>
        <w:t xml:space="preserve"> </w:t>
      </w:r>
      <w:r w:rsidRPr="00096EAC">
        <w:rPr>
          <w:rFonts w:cstheme="minorHAnsi"/>
          <w:bCs/>
          <w:sz w:val="18"/>
          <w:szCs w:val="18"/>
        </w:rPr>
        <w:t>Cotizaciones, principal indicador de la BMV, registró sus más recientes máximos</w:t>
      </w:r>
      <w:r>
        <w:rPr>
          <w:rFonts w:cstheme="minorHAnsi"/>
          <w:bCs/>
          <w:sz w:val="18"/>
          <w:szCs w:val="18"/>
        </w:rPr>
        <w:t xml:space="preserve"> </w:t>
      </w:r>
      <w:r w:rsidRPr="00096EAC">
        <w:rPr>
          <w:rFonts w:cstheme="minorHAnsi"/>
          <w:bCs/>
          <w:sz w:val="18"/>
          <w:szCs w:val="18"/>
        </w:rPr>
        <w:t>históricos, el primero el 18 de diciembre con 57,732,81</w:t>
      </w:r>
      <w:r w:rsidR="0044593E">
        <w:rPr>
          <w:rFonts w:cstheme="minorHAnsi"/>
          <w:bCs/>
          <w:sz w:val="18"/>
          <w:szCs w:val="18"/>
        </w:rPr>
        <w:t xml:space="preserve"> unidades y el segundo el 26 de </w:t>
      </w:r>
      <w:r w:rsidRPr="00096EAC">
        <w:rPr>
          <w:rFonts w:cstheme="minorHAnsi"/>
          <w:bCs/>
          <w:sz w:val="18"/>
          <w:szCs w:val="18"/>
        </w:rPr>
        <w:t>diciembre a</w:t>
      </w:r>
      <w:r w:rsidR="0044593E">
        <w:rPr>
          <w:rFonts w:cstheme="minorHAnsi"/>
          <w:bCs/>
          <w:sz w:val="18"/>
          <w:szCs w:val="18"/>
        </w:rPr>
        <w:t>l registrar 57,745,79 unidades.</w:t>
      </w:r>
    </w:p>
    <w:p w14:paraId="26D85433" w14:textId="25110831" w:rsidR="00A1569A" w:rsidRPr="0044593E" w:rsidRDefault="009A6AAE" w:rsidP="00A1569A">
      <w:pPr>
        <w:jc w:val="both"/>
        <w:rPr>
          <w:rFonts w:cstheme="minorHAnsi"/>
          <w:bCs/>
          <w:color w:val="AB0033"/>
          <w:sz w:val="13"/>
          <w:szCs w:val="13"/>
        </w:rPr>
      </w:pPr>
      <w:hyperlink r:id="rId20" w:history="1">
        <w:r w:rsidR="00A1569A" w:rsidRPr="00BF349A">
          <w:rPr>
            <w:rStyle w:val="Hipervnculo"/>
            <w:rFonts w:cstheme="minorHAnsi"/>
            <w:bCs/>
            <w:color w:val="AB0033"/>
            <w:sz w:val="13"/>
            <w:szCs w:val="13"/>
          </w:rPr>
          <w:t>https://www.indetec.gob.mx/delivery?srv=0&amp;sl=2&amp;cat=8&amp;path=/boletin_financiero/cvm/108/BoletinFNo108_6.pdf</w:t>
        </w:r>
      </w:hyperlink>
    </w:p>
    <w:p w14:paraId="7EAD1E85" w14:textId="77777777" w:rsidR="00B73056" w:rsidRDefault="00B73056" w:rsidP="00F40BB5">
      <w:pPr>
        <w:pStyle w:val="NormalWeb"/>
        <w:spacing w:before="0" w:beforeAutospacing="0" w:after="0" w:afterAutospacing="0" w:line="360" w:lineRule="auto"/>
        <w:jc w:val="both"/>
        <w:rPr>
          <w:rFonts w:asciiTheme="minorHAnsi" w:hAnsiTheme="minorHAnsi" w:cstheme="minorHAnsi"/>
          <w:b/>
          <w:color w:val="000000"/>
          <w:sz w:val="20"/>
          <w:szCs w:val="20"/>
        </w:rPr>
      </w:pPr>
    </w:p>
    <w:p w14:paraId="7F69D07A" w14:textId="77777777" w:rsidR="00B73056" w:rsidRDefault="00B73056" w:rsidP="00F40BB5">
      <w:pPr>
        <w:pStyle w:val="NormalWeb"/>
        <w:spacing w:before="0" w:beforeAutospacing="0" w:after="0" w:afterAutospacing="0" w:line="360" w:lineRule="auto"/>
        <w:jc w:val="both"/>
        <w:rPr>
          <w:rFonts w:asciiTheme="minorHAnsi" w:hAnsiTheme="minorHAnsi" w:cstheme="minorHAnsi"/>
          <w:b/>
          <w:color w:val="000000"/>
          <w:sz w:val="20"/>
          <w:szCs w:val="20"/>
        </w:rPr>
      </w:pPr>
    </w:p>
    <w:p w14:paraId="5422F10F" w14:textId="5278CD53" w:rsidR="00A1569A" w:rsidRPr="00F40BB5" w:rsidRDefault="00A1569A" w:rsidP="00F40BB5">
      <w:pPr>
        <w:pStyle w:val="NormalWeb"/>
        <w:spacing w:before="0" w:beforeAutospacing="0" w:after="0" w:afterAutospacing="0" w:line="360" w:lineRule="auto"/>
        <w:jc w:val="both"/>
        <w:rPr>
          <w:rFonts w:asciiTheme="minorHAnsi" w:hAnsiTheme="minorHAnsi" w:cstheme="minorHAnsi"/>
          <w:b/>
          <w:color w:val="000000"/>
          <w:sz w:val="20"/>
          <w:szCs w:val="20"/>
        </w:rPr>
      </w:pPr>
      <w:r w:rsidRPr="00F40BB5">
        <w:rPr>
          <w:rFonts w:asciiTheme="minorHAnsi" w:hAnsiTheme="minorHAnsi" w:cstheme="minorHAnsi"/>
          <w:b/>
          <w:color w:val="000000"/>
          <w:sz w:val="20"/>
          <w:szCs w:val="20"/>
        </w:rPr>
        <w:t xml:space="preserve">2.3.- Escenario Económico Estatal al cierre del Cuarto trimestre del 2023. </w:t>
      </w:r>
    </w:p>
    <w:p w14:paraId="56A941EF" w14:textId="19B575B0" w:rsidR="00A1569A" w:rsidRPr="00F40BB5" w:rsidRDefault="00A1569A" w:rsidP="00F40BB5">
      <w:pPr>
        <w:spacing w:after="0" w:line="360" w:lineRule="auto"/>
        <w:jc w:val="both"/>
        <w:rPr>
          <w:rFonts w:cstheme="minorHAnsi"/>
          <w:b/>
          <w:bCs/>
          <w:color w:val="000000" w:themeColor="text1"/>
          <w:sz w:val="20"/>
          <w:szCs w:val="20"/>
        </w:rPr>
      </w:pPr>
      <w:r w:rsidRPr="00F40BB5">
        <w:rPr>
          <w:rFonts w:cstheme="minorHAnsi"/>
          <w:b/>
          <w:bCs/>
          <w:color w:val="000000" w:themeColor="text1"/>
          <w:sz w:val="20"/>
          <w:szCs w:val="20"/>
        </w:rPr>
        <w:t xml:space="preserve">2.3.1. Panorama </w:t>
      </w:r>
      <w:r w:rsidR="0044593E" w:rsidRPr="00F40BB5">
        <w:rPr>
          <w:rFonts w:cstheme="minorHAnsi"/>
          <w:b/>
          <w:bCs/>
          <w:color w:val="000000" w:themeColor="text1"/>
          <w:sz w:val="20"/>
          <w:szCs w:val="20"/>
        </w:rPr>
        <w:t>Socioeconómico</w:t>
      </w:r>
      <w:r w:rsidRPr="00F40BB5">
        <w:rPr>
          <w:rFonts w:cstheme="minorHAnsi"/>
          <w:b/>
          <w:bCs/>
          <w:color w:val="000000" w:themeColor="text1"/>
          <w:sz w:val="20"/>
          <w:szCs w:val="20"/>
        </w:rPr>
        <w:t xml:space="preserve"> Estatal</w:t>
      </w:r>
      <w:r w:rsidR="00F40BB5">
        <w:rPr>
          <w:rFonts w:cstheme="minorHAnsi"/>
          <w:b/>
          <w:bCs/>
          <w:color w:val="000000" w:themeColor="text1"/>
          <w:sz w:val="20"/>
          <w:szCs w:val="20"/>
        </w:rPr>
        <w:t>.</w:t>
      </w:r>
    </w:p>
    <w:p w14:paraId="367AB934" w14:textId="1298AB73" w:rsidR="00A1569A" w:rsidRPr="00027CCE" w:rsidRDefault="00A1569A" w:rsidP="00F40BB5">
      <w:pPr>
        <w:spacing w:after="0"/>
        <w:jc w:val="both"/>
        <w:rPr>
          <w:rFonts w:cstheme="minorHAnsi"/>
          <w:color w:val="000000" w:themeColor="text1"/>
          <w:sz w:val="18"/>
          <w:szCs w:val="18"/>
        </w:rPr>
      </w:pPr>
      <w:r w:rsidRPr="00027CCE">
        <w:rPr>
          <w:rFonts w:cstheme="minorHAnsi"/>
          <w:color w:val="000000" w:themeColor="text1"/>
          <w:sz w:val="18"/>
          <w:szCs w:val="18"/>
        </w:rPr>
        <w:t xml:space="preserve">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w:t>
      </w:r>
      <w:r w:rsidR="00452377">
        <w:rPr>
          <w:rFonts w:cstheme="minorHAnsi"/>
          <w:color w:val="000000" w:themeColor="text1"/>
          <w:sz w:val="18"/>
          <w:szCs w:val="18"/>
        </w:rPr>
        <w:t>Tampico, Altamira y Matamoros.</w:t>
      </w:r>
    </w:p>
    <w:p w14:paraId="68473FBE" w14:textId="4E3406C4" w:rsidR="00A1569A" w:rsidRPr="00027CCE" w:rsidRDefault="00A1569A" w:rsidP="00A1569A">
      <w:pPr>
        <w:jc w:val="both"/>
        <w:rPr>
          <w:rFonts w:cstheme="minorHAnsi"/>
          <w:color w:val="000000" w:themeColor="text1"/>
          <w:sz w:val="18"/>
          <w:szCs w:val="18"/>
        </w:rPr>
      </w:pPr>
      <w:r w:rsidRPr="00027CCE">
        <w:rPr>
          <w:rFonts w:cstheme="minorHAnsi"/>
          <w:color w:val="000000" w:themeColor="text1"/>
          <w:sz w:val="18"/>
          <w:szCs w:val="18"/>
        </w:rPr>
        <w:t>En el rubro de servicios de aeronavegación, Tamaulipas cuenta con los Aeropuertos internacionales de Tampico, C</w:t>
      </w:r>
      <w:r>
        <w:rPr>
          <w:rFonts w:cstheme="minorHAnsi"/>
          <w:color w:val="000000" w:themeColor="text1"/>
          <w:sz w:val="18"/>
          <w:szCs w:val="18"/>
        </w:rPr>
        <w:t>iuda</w:t>
      </w:r>
      <w:r w:rsidRPr="00027CCE">
        <w:rPr>
          <w:rFonts w:cstheme="minorHAnsi"/>
          <w:color w:val="000000" w:themeColor="text1"/>
          <w:sz w:val="18"/>
          <w:szCs w:val="18"/>
        </w:rPr>
        <w:t>d. Victoria, Mat</w:t>
      </w:r>
      <w:r w:rsidR="00452377">
        <w:rPr>
          <w:rFonts w:cstheme="minorHAnsi"/>
          <w:color w:val="000000" w:themeColor="text1"/>
          <w:sz w:val="18"/>
          <w:szCs w:val="18"/>
        </w:rPr>
        <w:t>amoros, Reynosa y Nuevo Laredo.</w:t>
      </w:r>
    </w:p>
    <w:p w14:paraId="1AE9363F" w14:textId="050B3ABA" w:rsidR="00A1569A" w:rsidRDefault="00A1569A" w:rsidP="00A1569A">
      <w:pPr>
        <w:jc w:val="both"/>
        <w:rPr>
          <w:rFonts w:cstheme="minorHAnsi"/>
          <w:color w:val="000000" w:themeColor="text1"/>
          <w:sz w:val="18"/>
          <w:szCs w:val="18"/>
        </w:rPr>
      </w:pPr>
      <w:r w:rsidRPr="00027CCE">
        <w:rPr>
          <w:rFonts w:cstheme="minorHAnsi"/>
          <w:color w:val="000000" w:themeColor="text1"/>
          <w:sz w:val="18"/>
          <w:szCs w:val="18"/>
        </w:rPr>
        <w:t xml:space="preserve">En su importante relación comercial con los Estados Unidos, Tamaulipas comparte con el Estado de Texas un total de 18 cruces internacionales, de los cuales 9 son comerciales, </w:t>
      </w:r>
      <w:r w:rsidR="00452377">
        <w:rPr>
          <w:rFonts w:cstheme="minorHAnsi"/>
          <w:color w:val="000000" w:themeColor="text1"/>
          <w:sz w:val="18"/>
          <w:szCs w:val="18"/>
        </w:rPr>
        <w:t>7 vehiculares y 2 ferroviarios.</w:t>
      </w:r>
    </w:p>
    <w:p w14:paraId="54B92CF9" w14:textId="17F435A4" w:rsidR="00A1569A" w:rsidRPr="00521794" w:rsidRDefault="00A1569A" w:rsidP="00A1569A">
      <w:pPr>
        <w:jc w:val="both"/>
        <w:rPr>
          <w:rFonts w:cstheme="minorHAnsi"/>
          <w:b/>
          <w:color w:val="000000" w:themeColor="text1"/>
          <w:sz w:val="20"/>
          <w:szCs w:val="20"/>
        </w:rPr>
      </w:pPr>
      <w:r w:rsidRPr="00521794">
        <w:rPr>
          <w:rFonts w:cstheme="minorHAnsi"/>
          <w:b/>
          <w:color w:val="000000" w:themeColor="text1"/>
          <w:sz w:val="20"/>
          <w:szCs w:val="20"/>
        </w:rPr>
        <w:t>Pirámide poblaciona</w:t>
      </w:r>
      <w:r w:rsidR="004E04E9" w:rsidRPr="00521794">
        <w:rPr>
          <w:rFonts w:cstheme="minorHAnsi"/>
          <w:b/>
          <w:color w:val="000000" w:themeColor="text1"/>
          <w:sz w:val="20"/>
          <w:szCs w:val="20"/>
        </w:rPr>
        <w:t>l</w:t>
      </w:r>
      <w:r w:rsidR="00521794">
        <w:rPr>
          <w:rFonts w:cstheme="minorHAnsi"/>
          <w:b/>
          <w:color w:val="000000" w:themeColor="text1"/>
          <w:sz w:val="20"/>
          <w:szCs w:val="20"/>
        </w:rPr>
        <w:t>.</w:t>
      </w:r>
    </w:p>
    <w:p w14:paraId="7D3385DD" w14:textId="5755610B" w:rsidR="00A1569A" w:rsidRDefault="00A1569A" w:rsidP="00A1569A">
      <w:pPr>
        <w:jc w:val="both"/>
        <w:rPr>
          <w:rFonts w:cstheme="minorHAnsi"/>
          <w:sz w:val="18"/>
          <w:szCs w:val="18"/>
        </w:rPr>
      </w:pPr>
      <w:r w:rsidRPr="00027CCE">
        <w:rPr>
          <w:rFonts w:cstheme="minorHAnsi"/>
          <w:color w:val="000000" w:themeColor="text1"/>
          <w:sz w:val="18"/>
          <w:szCs w:val="18"/>
        </w:rPr>
        <w:t xml:space="preserve">De acuerdo al último Censo de Población y Vivienda 2020 publicado por el INEGI, Tamaulipas cuenta con una población de </w:t>
      </w:r>
      <w:r w:rsidRPr="00822F12">
        <w:rPr>
          <w:rFonts w:cstheme="minorHAnsi"/>
          <w:color w:val="000000" w:themeColor="text1"/>
          <w:sz w:val="18"/>
          <w:szCs w:val="18"/>
        </w:rPr>
        <w:t>3</w:t>
      </w:r>
      <w:r>
        <w:rPr>
          <w:rFonts w:cstheme="minorHAnsi"/>
          <w:color w:val="000000" w:themeColor="text1"/>
          <w:sz w:val="18"/>
          <w:szCs w:val="18"/>
        </w:rPr>
        <w:t>,</w:t>
      </w:r>
      <w:r w:rsidRPr="00822F12">
        <w:rPr>
          <w:rFonts w:cstheme="minorHAnsi"/>
          <w:color w:val="000000" w:themeColor="text1"/>
          <w:sz w:val="18"/>
          <w:szCs w:val="18"/>
        </w:rPr>
        <w:t>527</w:t>
      </w:r>
      <w:r>
        <w:rPr>
          <w:rFonts w:cstheme="minorHAnsi"/>
          <w:color w:val="000000" w:themeColor="text1"/>
          <w:sz w:val="18"/>
          <w:szCs w:val="18"/>
        </w:rPr>
        <w:t>,</w:t>
      </w:r>
      <w:r w:rsidRPr="00822F12">
        <w:rPr>
          <w:rFonts w:cstheme="minorHAnsi"/>
          <w:color w:val="000000" w:themeColor="text1"/>
          <w:sz w:val="18"/>
          <w:szCs w:val="18"/>
        </w:rPr>
        <w:t>735 habitantes. De ellos, 1</w:t>
      </w:r>
      <w:r>
        <w:rPr>
          <w:rFonts w:cstheme="minorHAnsi"/>
          <w:color w:val="000000" w:themeColor="text1"/>
          <w:sz w:val="18"/>
          <w:szCs w:val="18"/>
        </w:rPr>
        <w:t>,</w:t>
      </w:r>
      <w:r w:rsidRPr="00822F12">
        <w:rPr>
          <w:rFonts w:cstheme="minorHAnsi"/>
          <w:color w:val="000000" w:themeColor="text1"/>
          <w:sz w:val="18"/>
          <w:szCs w:val="18"/>
        </w:rPr>
        <w:t>791</w:t>
      </w:r>
      <w:r>
        <w:rPr>
          <w:rFonts w:cstheme="minorHAnsi"/>
          <w:color w:val="000000" w:themeColor="text1"/>
          <w:sz w:val="18"/>
          <w:szCs w:val="18"/>
        </w:rPr>
        <w:t>,</w:t>
      </w:r>
      <w:r w:rsidRPr="00822F12">
        <w:rPr>
          <w:rFonts w:cstheme="minorHAnsi"/>
          <w:color w:val="000000" w:themeColor="text1"/>
          <w:sz w:val="18"/>
          <w:szCs w:val="18"/>
        </w:rPr>
        <w:t>595 son mujeres (50.8%) y 1</w:t>
      </w:r>
      <w:r>
        <w:rPr>
          <w:rFonts w:cstheme="minorHAnsi"/>
          <w:color w:val="000000" w:themeColor="text1"/>
          <w:sz w:val="18"/>
          <w:szCs w:val="18"/>
        </w:rPr>
        <w:t>,</w:t>
      </w:r>
      <w:r w:rsidRPr="00822F12">
        <w:rPr>
          <w:rFonts w:cstheme="minorHAnsi"/>
          <w:color w:val="000000" w:themeColor="text1"/>
          <w:sz w:val="18"/>
          <w:szCs w:val="18"/>
        </w:rPr>
        <w:t>736</w:t>
      </w:r>
      <w:r>
        <w:rPr>
          <w:rFonts w:cstheme="minorHAnsi"/>
          <w:color w:val="000000" w:themeColor="text1"/>
          <w:sz w:val="18"/>
          <w:szCs w:val="18"/>
        </w:rPr>
        <w:t>,</w:t>
      </w:r>
      <w:r w:rsidRPr="00822F12">
        <w:rPr>
          <w:rFonts w:cstheme="minorHAnsi"/>
          <w:color w:val="000000" w:themeColor="text1"/>
          <w:sz w:val="18"/>
          <w:szCs w:val="18"/>
        </w:rPr>
        <w:t>140 son hombres (49.2%). Tamaulipas ocupa el lugar 14 a nivel nacional por número de habitantes</w:t>
      </w:r>
      <w:r>
        <w:rPr>
          <w:rFonts w:cstheme="minorHAnsi"/>
          <w:color w:val="000000" w:themeColor="text1"/>
          <w:sz w:val="18"/>
          <w:szCs w:val="18"/>
        </w:rPr>
        <w:t xml:space="preserve">, </w:t>
      </w:r>
      <w:r w:rsidRPr="00027CCE">
        <w:rPr>
          <w:rFonts w:cstheme="minorHAnsi"/>
          <w:sz w:val="18"/>
          <w:szCs w:val="18"/>
        </w:rPr>
        <w:t xml:space="preserve">de los cuales un 61.3% está clasificada como población económicamente activa (PEA), ello considerando a un universo de población de 12 años y más. De este universo, un 40.3% son mujeres, y el restante 59.7% </w:t>
      </w:r>
      <w:r w:rsidRPr="00AA0DC0">
        <w:rPr>
          <w:rFonts w:cstheme="minorHAnsi"/>
          <w:sz w:val="18"/>
          <w:szCs w:val="18"/>
        </w:rPr>
        <w:t>son hombres.</w:t>
      </w:r>
    </w:p>
    <w:p w14:paraId="3CA374BC" w14:textId="77777777" w:rsidR="00A1569A" w:rsidRDefault="00A1569A" w:rsidP="00A1569A">
      <w:pPr>
        <w:jc w:val="both"/>
        <w:rPr>
          <w:rFonts w:cstheme="minorHAnsi"/>
          <w:sz w:val="18"/>
          <w:szCs w:val="18"/>
        </w:rPr>
      </w:pPr>
      <w:r w:rsidRPr="001B559C">
        <w:rPr>
          <w:rFonts w:cstheme="minorHAnsi"/>
          <w:sz w:val="18"/>
          <w:szCs w:val="18"/>
        </w:rPr>
        <w:t>Los municipios de Tamaulipas con mayor población fueron Reynosa (704,767 de habitantes), Matamoros (541,979 de habitantes) y Nuevo Laredo (425,058 de habitantes).</w:t>
      </w:r>
    </w:p>
    <w:p w14:paraId="65C2171A" w14:textId="77777777" w:rsidR="00A1569A" w:rsidRDefault="00A1569A" w:rsidP="00A1569A">
      <w:pPr>
        <w:jc w:val="both"/>
        <w:rPr>
          <w:rFonts w:cstheme="minorHAnsi"/>
          <w:sz w:val="18"/>
          <w:szCs w:val="18"/>
        </w:rPr>
      </w:pPr>
    </w:p>
    <w:p w14:paraId="61FD333C" w14:textId="77777777" w:rsidR="00A1569A" w:rsidRDefault="00A1569A" w:rsidP="00A1569A">
      <w:pPr>
        <w:jc w:val="center"/>
        <w:rPr>
          <w:rFonts w:cstheme="minorHAnsi"/>
          <w:sz w:val="18"/>
          <w:szCs w:val="18"/>
        </w:rPr>
      </w:pPr>
      <w:r>
        <w:rPr>
          <w:rFonts w:cstheme="minorHAnsi"/>
          <w:noProof/>
          <w:sz w:val="18"/>
          <w:szCs w:val="18"/>
          <w:lang w:eastAsia="es-MX"/>
        </w:rPr>
        <w:drawing>
          <wp:inline distT="0" distB="0" distL="0" distR="0" wp14:anchorId="02B57B9F" wp14:editId="5C270831">
            <wp:extent cx="2486025" cy="3055914"/>
            <wp:effectExtent l="0" t="0" r="0" b="0"/>
            <wp:docPr id="12294795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1229479508"/>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489967" cy="306075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sz w:val="18"/>
          <w:szCs w:val="18"/>
          <w:lang w:eastAsia="es-MX"/>
        </w:rPr>
        <w:drawing>
          <wp:inline distT="0" distB="0" distL="0" distR="0" wp14:anchorId="44109B14" wp14:editId="101DCE0E">
            <wp:extent cx="2552700" cy="3033606"/>
            <wp:effectExtent l="0" t="0" r="0" b="0"/>
            <wp:docPr id="18553563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18553563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1675" cy="3079923"/>
                    </a:xfrm>
                    <a:prstGeom prst="rect">
                      <a:avLst/>
                    </a:prstGeom>
                  </pic:spPr>
                </pic:pic>
              </a:graphicData>
            </a:graphic>
          </wp:inline>
        </w:drawing>
      </w:r>
    </w:p>
    <w:p w14:paraId="49A36920" w14:textId="77777777" w:rsidR="00A1569A" w:rsidRPr="001B559C" w:rsidRDefault="00A1569A" w:rsidP="00A1569A">
      <w:pPr>
        <w:rPr>
          <w:rFonts w:cstheme="minorHAnsi"/>
          <w:sz w:val="18"/>
          <w:szCs w:val="18"/>
        </w:rPr>
      </w:pPr>
      <w:r>
        <w:rPr>
          <w:rFonts w:cstheme="minorHAnsi"/>
          <w:noProof/>
          <w:sz w:val="18"/>
          <w:szCs w:val="18"/>
          <w:lang w:eastAsia="es-MX"/>
        </w:rPr>
        <w:lastRenderedPageBreak/>
        <w:drawing>
          <wp:anchor distT="0" distB="0" distL="114300" distR="114300" simplePos="0" relativeHeight="251659264" behindDoc="0" locked="0" layoutInCell="1" allowOverlap="1" wp14:anchorId="203983B9" wp14:editId="597F2014">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1D04D2C9" w14:textId="77777777" w:rsidR="00A1569A" w:rsidRDefault="00A1569A" w:rsidP="00A1569A">
      <w:pPr>
        <w:jc w:val="both"/>
        <w:rPr>
          <w:rFonts w:cstheme="minorHAnsi"/>
          <w:sz w:val="18"/>
          <w:szCs w:val="18"/>
        </w:rPr>
      </w:pPr>
    </w:p>
    <w:p w14:paraId="079DEE6F" w14:textId="04FDD6C1" w:rsidR="00A1569A" w:rsidRDefault="00A1569A" w:rsidP="00A1569A">
      <w:pPr>
        <w:jc w:val="both"/>
        <w:rPr>
          <w:rFonts w:cstheme="minorHAnsi"/>
          <w:sz w:val="18"/>
          <w:szCs w:val="18"/>
        </w:rPr>
      </w:pPr>
      <w:r w:rsidRPr="001B559C">
        <w:rPr>
          <w:rFonts w:cstheme="minorHAnsi"/>
          <w:sz w:val="18"/>
          <w:szCs w:val="18"/>
        </w:rPr>
        <w:t>Los rangos de edad que concentraron mayor población fueron 10 a 14 años (305,853 habitantes), 15 a 19 años (294,950 habitantes) y 5 a 9 años (294,344 habitantes). Entre ellos concentraron el 25.4% de la población total.</w:t>
      </w:r>
    </w:p>
    <w:p w14:paraId="77B3CBC9" w14:textId="1A6A54D7" w:rsidR="00A1569A" w:rsidRPr="00521794" w:rsidRDefault="00A1569A" w:rsidP="00A1569A">
      <w:pPr>
        <w:jc w:val="both"/>
        <w:rPr>
          <w:rFonts w:cstheme="minorHAnsi"/>
          <w:b/>
          <w:sz w:val="20"/>
          <w:szCs w:val="20"/>
        </w:rPr>
      </w:pPr>
      <w:r w:rsidRPr="00521794">
        <w:rPr>
          <w:rFonts w:cstheme="minorHAnsi"/>
          <w:b/>
          <w:sz w:val="20"/>
          <w:szCs w:val="20"/>
        </w:rPr>
        <w:t>Población Económicamente Activa (PEA)</w:t>
      </w:r>
      <w:r w:rsidR="00521794">
        <w:rPr>
          <w:rFonts w:cstheme="minorHAnsi"/>
          <w:b/>
          <w:sz w:val="20"/>
          <w:szCs w:val="20"/>
        </w:rPr>
        <w:t>.</w:t>
      </w:r>
    </w:p>
    <w:p w14:paraId="0C1B7CA3" w14:textId="1FCB196F" w:rsidR="00A1569A" w:rsidRDefault="00A1569A" w:rsidP="00A1569A">
      <w:pPr>
        <w:jc w:val="both"/>
        <w:rPr>
          <w:rFonts w:cstheme="minorHAnsi"/>
          <w:sz w:val="18"/>
          <w:szCs w:val="18"/>
        </w:rPr>
      </w:pPr>
      <w:r w:rsidRPr="00EE3007">
        <w:rPr>
          <w:rFonts w:cstheme="minorHAnsi"/>
          <w:sz w:val="18"/>
          <w:szCs w:val="18"/>
        </w:rPr>
        <w:t>En el segundo trimestre de 2023, la tasa de participación laboral en Tamaulipas fue 61.1%, lo que implicó un aumento de 1.44 puntos porcentuales respecto al trimestre anterior (59.7%)</w:t>
      </w:r>
      <w:r>
        <w:rPr>
          <w:rFonts w:cstheme="minorHAnsi"/>
          <w:sz w:val="18"/>
          <w:szCs w:val="18"/>
        </w:rPr>
        <w:t>, de los cuales 40.1% correspo</w:t>
      </w:r>
      <w:r w:rsidR="004E04E9">
        <w:rPr>
          <w:rFonts w:cstheme="minorHAnsi"/>
          <w:sz w:val="18"/>
          <w:szCs w:val="18"/>
        </w:rPr>
        <w:t>nde a mujeres y 59.9 a hombres.</w:t>
      </w:r>
    </w:p>
    <w:p w14:paraId="4956818D" w14:textId="4D9B6CBF" w:rsidR="00A1569A" w:rsidRDefault="00A1569A" w:rsidP="00A1569A">
      <w:pPr>
        <w:jc w:val="both"/>
        <w:rPr>
          <w:rFonts w:cstheme="minorHAnsi"/>
          <w:sz w:val="18"/>
          <w:szCs w:val="18"/>
        </w:rPr>
      </w:pPr>
      <w:r w:rsidRPr="00EE3007">
        <w:rPr>
          <w:rFonts w:cstheme="minorHAnsi"/>
          <w:sz w:val="18"/>
          <w:szCs w:val="18"/>
        </w:rPr>
        <w:t>El salario promedio mensual en el segundo trimestre de 2023 fue de $7.57 siendo inferior en $108 MX respecto al trimestre anterior ($7.68k MX).</w:t>
      </w:r>
    </w:p>
    <w:p w14:paraId="345B7DC5" w14:textId="5EA7C8C8" w:rsidR="00A1569A" w:rsidRPr="004E04E9" w:rsidRDefault="00A1569A" w:rsidP="00A1569A">
      <w:pPr>
        <w:jc w:val="both"/>
        <w:rPr>
          <w:rFonts w:cstheme="minorHAnsi"/>
          <w:sz w:val="18"/>
          <w:szCs w:val="18"/>
        </w:rPr>
      </w:pPr>
      <w:r w:rsidRPr="00EE3007">
        <w:rPr>
          <w:rFonts w:cstheme="minorHAnsi"/>
          <w:sz w:val="18"/>
          <w:szCs w:val="18"/>
        </w:rPr>
        <w:t>En segundo trimestre de 2023, Tamaulipas tuvo 1,648,370 ocupados</w:t>
      </w:r>
      <w:r>
        <w:rPr>
          <w:rFonts w:cstheme="minorHAnsi"/>
          <w:sz w:val="18"/>
          <w:szCs w:val="18"/>
        </w:rPr>
        <w:t>, de los cuales l</w:t>
      </w:r>
      <w:r w:rsidRPr="00E9281E">
        <w:rPr>
          <w:rFonts w:cstheme="minorHAnsi"/>
          <w:sz w:val="18"/>
          <w:szCs w:val="18"/>
        </w:rPr>
        <w:t>as ocupaciones que concentran mayor número de trabajadores fueron Empleados de Ventas, Despachadores y Dependientes en Comercios (82.7k), Comerciantes en Establecimientos (71k) y Trabajadores Domésticos (46.8k). Se registraron 53.6k desempleados (tasa de desempleo de 3.15%).</w:t>
      </w:r>
    </w:p>
    <w:p w14:paraId="2988DFB1" w14:textId="73B0C247" w:rsidR="00A1569A" w:rsidRPr="00521794" w:rsidRDefault="004E04E9" w:rsidP="00A1569A">
      <w:pPr>
        <w:jc w:val="both"/>
        <w:rPr>
          <w:rFonts w:cstheme="minorHAnsi"/>
          <w:b/>
          <w:color w:val="000000" w:themeColor="text1"/>
          <w:sz w:val="20"/>
          <w:szCs w:val="20"/>
        </w:rPr>
      </w:pPr>
      <w:r w:rsidRPr="00521794">
        <w:rPr>
          <w:rFonts w:cstheme="minorHAnsi"/>
          <w:b/>
          <w:color w:val="000000" w:themeColor="text1"/>
          <w:sz w:val="20"/>
          <w:szCs w:val="20"/>
        </w:rPr>
        <w:t>Inmigración Extranjera</w:t>
      </w:r>
      <w:r w:rsidR="00521794">
        <w:rPr>
          <w:rFonts w:cstheme="minorHAnsi"/>
          <w:b/>
          <w:color w:val="000000" w:themeColor="text1"/>
          <w:sz w:val="20"/>
          <w:szCs w:val="20"/>
        </w:rPr>
        <w:t>.</w:t>
      </w:r>
    </w:p>
    <w:p w14:paraId="5B0D8A00" w14:textId="544CF722" w:rsidR="00A1569A" w:rsidRPr="00DD6384" w:rsidRDefault="00A1569A" w:rsidP="00A1569A">
      <w:pPr>
        <w:jc w:val="both"/>
        <w:rPr>
          <w:rFonts w:cstheme="minorHAnsi"/>
          <w:color w:val="000000" w:themeColor="text1"/>
          <w:sz w:val="18"/>
          <w:szCs w:val="18"/>
        </w:rPr>
      </w:pPr>
      <w:r w:rsidRPr="00DD6384">
        <w:rPr>
          <w:rFonts w:cstheme="minorHAnsi"/>
          <w:color w:val="000000" w:themeColor="text1"/>
          <w:sz w:val="18"/>
          <w:szCs w:val="18"/>
        </w:rPr>
        <w:t>La mayor cantidad de migrantes que ingresó a Tamaulipas en los últimos 5 años provino de Estados Unidos (14.4k personas), Cuba (1.41k personas) y Honduras (314</w:t>
      </w:r>
      <w:r w:rsidR="004E04E9">
        <w:rPr>
          <w:rFonts w:cstheme="minorHAnsi"/>
          <w:color w:val="000000" w:themeColor="text1"/>
          <w:sz w:val="18"/>
          <w:szCs w:val="18"/>
        </w:rPr>
        <w:t xml:space="preserve"> personas).</w:t>
      </w:r>
    </w:p>
    <w:p w14:paraId="48D67830" w14:textId="27B1BA14" w:rsidR="00A1569A" w:rsidRDefault="00A1569A" w:rsidP="00A1569A">
      <w:pPr>
        <w:jc w:val="both"/>
        <w:rPr>
          <w:rFonts w:cstheme="minorHAnsi"/>
          <w:color w:val="000000" w:themeColor="text1"/>
          <w:sz w:val="18"/>
          <w:szCs w:val="18"/>
        </w:rPr>
      </w:pPr>
      <w:r w:rsidRPr="00DD6384">
        <w:rPr>
          <w:rFonts w:cstheme="minorHAnsi"/>
          <w:color w:val="000000" w:themeColor="text1"/>
          <w:sz w:val="18"/>
          <w:szCs w:val="18"/>
        </w:rPr>
        <w:t>Las principales causas de migración a Tamaulipas en los últimos años fueron familiares (7.46k personas), legales (2.3k personas) y laborales (1.66k personas).</w:t>
      </w:r>
    </w:p>
    <w:p w14:paraId="4FC21E2B" w14:textId="25E48EA5" w:rsidR="004E04E9" w:rsidRPr="00521794" w:rsidRDefault="004E04E9" w:rsidP="004E04E9">
      <w:pPr>
        <w:jc w:val="both"/>
        <w:rPr>
          <w:rFonts w:cstheme="minorHAnsi"/>
          <w:b/>
          <w:color w:val="000000" w:themeColor="text1"/>
          <w:sz w:val="20"/>
          <w:szCs w:val="20"/>
        </w:rPr>
      </w:pPr>
      <w:r w:rsidRPr="00521794">
        <w:rPr>
          <w:rFonts w:cstheme="minorHAnsi"/>
          <w:b/>
          <w:color w:val="000000" w:themeColor="text1"/>
          <w:sz w:val="20"/>
          <w:szCs w:val="20"/>
        </w:rPr>
        <w:t>Inmigración Interna</w:t>
      </w:r>
      <w:r w:rsidR="00521794">
        <w:rPr>
          <w:rFonts w:cstheme="minorHAnsi"/>
          <w:b/>
          <w:color w:val="000000" w:themeColor="text1"/>
          <w:sz w:val="20"/>
          <w:szCs w:val="20"/>
        </w:rPr>
        <w:t>.</w:t>
      </w:r>
    </w:p>
    <w:p w14:paraId="7E65E97C" w14:textId="650C3B46" w:rsidR="00A1569A" w:rsidRDefault="00A1569A" w:rsidP="004E04E9">
      <w:pPr>
        <w:jc w:val="both"/>
        <w:rPr>
          <w:rFonts w:cstheme="minorHAnsi"/>
          <w:color w:val="000000" w:themeColor="text1"/>
          <w:sz w:val="18"/>
          <w:szCs w:val="18"/>
        </w:rPr>
      </w:pPr>
      <w:r w:rsidRPr="00DD6384">
        <w:rPr>
          <w:rFonts w:cstheme="minorHAnsi"/>
          <w:color w:val="000000" w:themeColor="text1"/>
          <w:sz w:val="18"/>
          <w:szCs w:val="18"/>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6A4AC542" w14:textId="214ADC99" w:rsidR="00A1569A" w:rsidRPr="004E04E9" w:rsidRDefault="009A6AAE" w:rsidP="004E04E9">
      <w:pPr>
        <w:rPr>
          <w:rFonts w:cstheme="minorHAnsi"/>
          <w:color w:val="AB0033"/>
          <w:sz w:val="13"/>
          <w:szCs w:val="13"/>
        </w:rPr>
      </w:pPr>
      <w:hyperlink r:id="rId24" w:anchor="budget-transparency" w:history="1">
        <w:r w:rsidR="00A1569A" w:rsidRPr="00BF349A">
          <w:rPr>
            <w:rStyle w:val="Hipervnculo"/>
            <w:rFonts w:cstheme="minorHAnsi"/>
            <w:color w:val="AB0033"/>
            <w:sz w:val="13"/>
            <w:szCs w:val="13"/>
          </w:rPr>
          <w:t>https://www.economia.gob.mx/datamexico/es/profile/geo/tamaulipas-tm?fdiTimeSelector=Quarter&amp;redirect=true&amp;workforceSelector=workforceOption&amp;yearQuarterRemittances=quarterOption#budget-transparency</w:t>
        </w:r>
      </w:hyperlink>
    </w:p>
    <w:p w14:paraId="787C98BF" w14:textId="131A6203" w:rsidR="00A1569A" w:rsidRPr="00521794" w:rsidRDefault="00A1569A" w:rsidP="00A1569A">
      <w:pPr>
        <w:jc w:val="both"/>
        <w:rPr>
          <w:rFonts w:cstheme="minorHAnsi"/>
          <w:b/>
          <w:bCs/>
          <w:color w:val="000000" w:themeColor="text1"/>
          <w:sz w:val="20"/>
          <w:szCs w:val="20"/>
        </w:rPr>
      </w:pPr>
      <w:r w:rsidRPr="00521794">
        <w:rPr>
          <w:rFonts w:cstheme="minorHAnsi"/>
          <w:b/>
          <w:bCs/>
          <w:color w:val="000000" w:themeColor="text1"/>
          <w:sz w:val="20"/>
          <w:szCs w:val="20"/>
        </w:rPr>
        <w:t>2.3.2.- Captación de Inversión Extranjera Directa. (IED)</w:t>
      </w:r>
      <w:r w:rsidR="00521794">
        <w:rPr>
          <w:rFonts w:cstheme="minorHAnsi"/>
          <w:b/>
          <w:bCs/>
          <w:color w:val="C00000"/>
          <w:sz w:val="20"/>
          <w:szCs w:val="20"/>
        </w:rPr>
        <w:t>.</w:t>
      </w:r>
    </w:p>
    <w:p w14:paraId="2332A143" w14:textId="653D5F5F" w:rsidR="00A1569A" w:rsidRPr="00E9281E" w:rsidRDefault="00A1569A" w:rsidP="00A1569A">
      <w:pPr>
        <w:jc w:val="both"/>
        <w:rPr>
          <w:rFonts w:cstheme="minorHAnsi"/>
          <w:sz w:val="18"/>
          <w:szCs w:val="18"/>
        </w:rPr>
      </w:pPr>
      <w:r w:rsidRPr="00E9281E">
        <w:rPr>
          <w:rFonts w:cstheme="minorHAnsi"/>
          <w:sz w:val="18"/>
          <w:szCs w:val="18"/>
        </w:rPr>
        <w:t>En el periodo enero a junio de 2023, la IED en Tamaulipas alcanzó los US$324M, distribuidos en reinversión de utilidades (US$186M), cuentas entre compañías (US$120M) y</w:t>
      </w:r>
      <w:r w:rsidR="004E04E9">
        <w:rPr>
          <w:rFonts w:cstheme="minorHAnsi"/>
          <w:sz w:val="18"/>
          <w:szCs w:val="18"/>
        </w:rPr>
        <w:t xml:space="preserve"> nuevas inversiones (US$17.5M).</w:t>
      </w:r>
    </w:p>
    <w:p w14:paraId="77F7349E" w14:textId="7E80A3FD" w:rsidR="00A1569A" w:rsidRDefault="00A1569A" w:rsidP="00A1569A">
      <w:pPr>
        <w:jc w:val="both"/>
        <w:rPr>
          <w:rFonts w:cstheme="minorHAnsi"/>
          <w:sz w:val="18"/>
          <w:szCs w:val="18"/>
        </w:rPr>
      </w:pPr>
      <w:r w:rsidRPr="00E9281E">
        <w:rPr>
          <w:rFonts w:cstheme="minorHAnsi"/>
          <w:sz w:val="18"/>
          <w:szCs w:val="18"/>
        </w:rPr>
        <w:t>Desde enero de 1999 a junio de 2023, Tamaulipas acumula un total de US$25,313M en IED, distribuidos en cuentas entre compañías (US$11,790M), nuevas inversiones (US$8,488M) y reinversión de utilidades (US$5,036M).</w:t>
      </w:r>
    </w:p>
    <w:p w14:paraId="654D8D63" w14:textId="71392302" w:rsidR="00A1569A" w:rsidRPr="00E9281E" w:rsidRDefault="00A1569A" w:rsidP="00A1569A">
      <w:pPr>
        <w:jc w:val="both"/>
        <w:rPr>
          <w:rFonts w:cstheme="minorHAnsi"/>
          <w:sz w:val="18"/>
          <w:szCs w:val="18"/>
        </w:rPr>
      </w:pPr>
      <w:r w:rsidRPr="00E9281E">
        <w:rPr>
          <w:rFonts w:cstheme="minorHAnsi"/>
          <w:sz w:val="18"/>
          <w:szCs w:val="18"/>
        </w:rPr>
        <w:t>Desde enero a junio de 2023, los principales países de origen de la IED en Tamaulipas fueron Estados Unidos (US$157M), España</w:t>
      </w:r>
      <w:r w:rsidR="004E04E9">
        <w:rPr>
          <w:rFonts w:cstheme="minorHAnsi"/>
          <w:sz w:val="18"/>
          <w:szCs w:val="18"/>
        </w:rPr>
        <w:t xml:space="preserve"> (US$48.3M) y Japón (US$26.9M).</w:t>
      </w:r>
    </w:p>
    <w:p w14:paraId="0F7B89A3" w14:textId="38010727" w:rsidR="00A1569A" w:rsidRPr="004E04E9" w:rsidRDefault="00A1569A" w:rsidP="004E04E9">
      <w:pPr>
        <w:jc w:val="both"/>
        <w:rPr>
          <w:rFonts w:cstheme="minorHAnsi"/>
          <w:sz w:val="18"/>
          <w:szCs w:val="18"/>
        </w:rPr>
      </w:pPr>
      <w:r w:rsidRPr="00E9281E">
        <w:rPr>
          <w:rFonts w:cstheme="minorHAnsi"/>
          <w:sz w:val="18"/>
          <w:szCs w:val="18"/>
        </w:rPr>
        <w:t>Entre enero de 1999 y junio de 2023, los países que más han aportado a la IED son Estados Unidos (US$13,753M), España (US$2,765M) y Japón (US$1,909M).</w:t>
      </w:r>
    </w:p>
    <w:p w14:paraId="11309ED1" w14:textId="1A7C2DB9" w:rsidR="00A1569A" w:rsidRPr="004E04E9" w:rsidRDefault="009A6AAE" w:rsidP="004E04E9">
      <w:pPr>
        <w:rPr>
          <w:rFonts w:cstheme="minorHAnsi"/>
          <w:color w:val="AB0033"/>
          <w:sz w:val="13"/>
          <w:szCs w:val="13"/>
        </w:rPr>
      </w:pPr>
      <w:hyperlink r:id="rId25" w:anchor="budget-transparency" w:history="1">
        <w:r w:rsidR="00A1569A" w:rsidRPr="004978FB">
          <w:rPr>
            <w:rStyle w:val="Hipervnculo"/>
            <w:rFonts w:cstheme="minorHAnsi"/>
            <w:color w:val="AB0033"/>
            <w:sz w:val="13"/>
            <w:szCs w:val="13"/>
          </w:rPr>
          <w:t>https://www.economia.gob.mx/datamexico/es/profile/geo/tamaulipas-tm?fdiTimeSelector=Quarter&amp;redirect=true&amp;workforceSelector=workforceOption&amp;yearQuarterRemittances=quarterOption#budget-transparency</w:t>
        </w:r>
      </w:hyperlink>
    </w:p>
    <w:p w14:paraId="2A40AE51" w14:textId="77777777" w:rsidR="00812322" w:rsidRDefault="00812322" w:rsidP="00A1569A">
      <w:pPr>
        <w:jc w:val="both"/>
        <w:rPr>
          <w:rFonts w:cstheme="minorHAnsi"/>
          <w:b/>
          <w:bCs/>
          <w:color w:val="000000" w:themeColor="text1"/>
          <w:sz w:val="20"/>
          <w:szCs w:val="20"/>
        </w:rPr>
      </w:pPr>
    </w:p>
    <w:p w14:paraId="6853853C" w14:textId="77777777" w:rsidR="00812322" w:rsidRDefault="00812322" w:rsidP="00A1569A">
      <w:pPr>
        <w:jc w:val="both"/>
        <w:rPr>
          <w:rFonts w:cstheme="minorHAnsi"/>
          <w:b/>
          <w:bCs/>
          <w:color w:val="000000" w:themeColor="text1"/>
          <w:sz w:val="20"/>
          <w:szCs w:val="20"/>
        </w:rPr>
      </w:pPr>
    </w:p>
    <w:p w14:paraId="487C2229" w14:textId="0E6C35AA" w:rsidR="00A1569A" w:rsidRPr="00521794" w:rsidRDefault="00A1569A" w:rsidP="00A1569A">
      <w:pPr>
        <w:jc w:val="both"/>
        <w:rPr>
          <w:rFonts w:cstheme="minorHAnsi"/>
          <w:b/>
          <w:color w:val="FF0000"/>
          <w:sz w:val="20"/>
          <w:szCs w:val="20"/>
        </w:rPr>
      </w:pPr>
      <w:r w:rsidRPr="00521794">
        <w:rPr>
          <w:rFonts w:cstheme="minorHAnsi"/>
          <w:b/>
          <w:bCs/>
          <w:color w:val="000000" w:themeColor="text1"/>
          <w:sz w:val="20"/>
          <w:szCs w:val="20"/>
        </w:rPr>
        <w:t>2.3.3.- Producto Interno Bruto Estatal. (PIB Estatal)</w:t>
      </w:r>
      <w:r w:rsidR="00521794">
        <w:rPr>
          <w:rFonts w:cstheme="minorHAnsi"/>
          <w:b/>
          <w:bCs/>
          <w:color w:val="000000" w:themeColor="text1"/>
          <w:sz w:val="20"/>
          <w:szCs w:val="20"/>
        </w:rPr>
        <w:t>.</w:t>
      </w:r>
    </w:p>
    <w:p w14:paraId="2DA4C95E" w14:textId="00ED626C" w:rsidR="00A1569A" w:rsidRDefault="00A1569A" w:rsidP="00A1569A">
      <w:pPr>
        <w:jc w:val="both"/>
        <w:rPr>
          <w:rFonts w:cstheme="minorHAnsi"/>
          <w:sz w:val="18"/>
          <w:szCs w:val="18"/>
        </w:rPr>
      </w:pPr>
      <w:r>
        <w:rPr>
          <w:rFonts w:cstheme="minorHAnsi"/>
          <w:sz w:val="18"/>
          <w:szCs w:val="18"/>
        </w:rPr>
        <w:t xml:space="preserve">Según el </w:t>
      </w:r>
      <w:r w:rsidR="004E04E9">
        <w:rPr>
          <w:rFonts w:cstheme="minorHAnsi"/>
          <w:sz w:val="18"/>
          <w:szCs w:val="18"/>
        </w:rPr>
        <w:t>último</w:t>
      </w:r>
      <w:r>
        <w:rPr>
          <w:rFonts w:cstheme="minorHAnsi"/>
          <w:sz w:val="18"/>
          <w:szCs w:val="18"/>
        </w:rPr>
        <w:t xml:space="preserve"> informe publicado por el </w:t>
      </w:r>
      <w:r w:rsidRPr="00AD6A58">
        <w:rPr>
          <w:rFonts w:cstheme="minorHAnsi"/>
          <w:sz w:val="18"/>
          <w:szCs w:val="18"/>
        </w:rPr>
        <w:t xml:space="preserve">Indicador Trimestral </w:t>
      </w:r>
      <w:r>
        <w:rPr>
          <w:rFonts w:cstheme="minorHAnsi"/>
          <w:sz w:val="18"/>
          <w:szCs w:val="18"/>
        </w:rPr>
        <w:t>d</w:t>
      </w:r>
      <w:r w:rsidRPr="00AD6A58">
        <w:rPr>
          <w:rFonts w:cstheme="minorHAnsi"/>
          <w:sz w:val="18"/>
          <w:szCs w:val="18"/>
        </w:rPr>
        <w:t xml:space="preserve">e </w:t>
      </w:r>
      <w:r>
        <w:rPr>
          <w:rFonts w:cstheme="minorHAnsi"/>
          <w:sz w:val="18"/>
          <w:szCs w:val="18"/>
        </w:rPr>
        <w:t>l</w:t>
      </w:r>
      <w:r w:rsidRPr="00AD6A58">
        <w:rPr>
          <w:rFonts w:cstheme="minorHAnsi"/>
          <w:sz w:val="18"/>
          <w:szCs w:val="18"/>
        </w:rPr>
        <w:t xml:space="preserve">a Actividad </w:t>
      </w:r>
      <w:r w:rsidR="00812322" w:rsidRPr="00AD6A58">
        <w:rPr>
          <w:rFonts w:cstheme="minorHAnsi"/>
          <w:sz w:val="18"/>
          <w:szCs w:val="18"/>
        </w:rPr>
        <w:t>Económica</w:t>
      </w:r>
      <w:r w:rsidRPr="00AD6A58">
        <w:rPr>
          <w:rFonts w:cstheme="minorHAnsi"/>
          <w:sz w:val="18"/>
          <w:szCs w:val="18"/>
        </w:rPr>
        <w:t xml:space="preserve"> Estatal</w:t>
      </w:r>
      <w:r>
        <w:rPr>
          <w:rFonts w:cstheme="minorHAnsi"/>
          <w:sz w:val="18"/>
          <w:szCs w:val="18"/>
        </w:rPr>
        <w:t xml:space="preserve"> (ITAEE), el cual </w:t>
      </w:r>
      <w:r w:rsidRPr="003C1E34">
        <w:rPr>
          <w:rFonts w:cstheme="minorHAnsi"/>
          <w:sz w:val="18"/>
          <w:szCs w:val="18"/>
        </w:rPr>
        <w:t>ofrece un panorama sobre la evolución económica de las entidades federativas del país</w:t>
      </w:r>
      <w:r>
        <w:rPr>
          <w:rFonts w:cstheme="minorHAnsi"/>
          <w:sz w:val="18"/>
          <w:szCs w:val="18"/>
        </w:rPr>
        <w:t xml:space="preserve">, publicado con fecha 27 de octubre </w:t>
      </w:r>
      <w:r w:rsidRPr="00AD6A58">
        <w:rPr>
          <w:rFonts w:cstheme="minorHAnsi"/>
          <w:sz w:val="18"/>
          <w:szCs w:val="18"/>
        </w:rPr>
        <w:t>de 20</w:t>
      </w:r>
      <w:r>
        <w:rPr>
          <w:rFonts w:cstheme="minorHAnsi"/>
          <w:sz w:val="18"/>
          <w:szCs w:val="18"/>
        </w:rPr>
        <w:t>23</w:t>
      </w:r>
      <w:r w:rsidRPr="00AD6A58">
        <w:rPr>
          <w:rFonts w:cstheme="minorHAnsi"/>
          <w:sz w:val="18"/>
          <w:szCs w:val="18"/>
        </w:rPr>
        <w:t>,</w:t>
      </w:r>
      <w:r>
        <w:rPr>
          <w:rFonts w:cstheme="minorHAnsi"/>
          <w:sz w:val="18"/>
          <w:szCs w:val="18"/>
        </w:rPr>
        <w:t xml:space="preserve"> d</w:t>
      </w:r>
      <w:r w:rsidRPr="004B6AEC">
        <w:rPr>
          <w:rFonts w:cstheme="minorHAnsi"/>
          <w:sz w:val="18"/>
          <w:szCs w:val="18"/>
        </w:rPr>
        <w:t>urante el segundo trimestre de 2023, la actividad económica de Tamaulipas mostró un</w:t>
      </w:r>
      <w:r>
        <w:rPr>
          <w:rFonts w:cstheme="minorHAnsi"/>
          <w:sz w:val="18"/>
          <w:szCs w:val="18"/>
        </w:rPr>
        <w:t xml:space="preserve"> </w:t>
      </w:r>
      <w:r w:rsidRPr="004B6AEC">
        <w:rPr>
          <w:rFonts w:cstheme="minorHAnsi"/>
          <w:sz w:val="18"/>
          <w:szCs w:val="18"/>
        </w:rPr>
        <w:t>movimiento anual de -2.5 por ciento</w:t>
      </w:r>
      <w:r>
        <w:rPr>
          <w:rFonts w:cstheme="minorHAnsi"/>
          <w:sz w:val="18"/>
          <w:szCs w:val="18"/>
        </w:rPr>
        <w:t xml:space="preserve">; </w:t>
      </w:r>
      <w:r w:rsidRPr="004B6AEC">
        <w:rPr>
          <w:rFonts w:cstheme="minorHAnsi"/>
          <w:sz w:val="18"/>
          <w:szCs w:val="18"/>
        </w:rPr>
        <w:t>Este resultó de la reducción de las actividades primarias</w:t>
      </w:r>
      <w:r>
        <w:rPr>
          <w:rFonts w:cstheme="minorHAnsi"/>
          <w:sz w:val="18"/>
          <w:szCs w:val="18"/>
        </w:rPr>
        <w:t xml:space="preserve"> </w:t>
      </w:r>
      <w:r w:rsidRPr="004B6AEC">
        <w:rPr>
          <w:rFonts w:cstheme="minorHAnsi"/>
          <w:sz w:val="18"/>
          <w:szCs w:val="18"/>
        </w:rPr>
        <w:t>de 2.9 % y de las secundarias de 9.2 por ciento. Por su parte, las terciarias registraron un</w:t>
      </w:r>
      <w:r>
        <w:rPr>
          <w:rFonts w:cstheme="minorHAnsi"/>
          <w:sz w:val="18"/>
          <w:szCs w:val="18"/>
        </w:rPr>
        <w:t xml:space="preserve"> </w:t>
      </w:r>
      <w:r w:rsidRPr="004B6AEC">
        <w:rPr>
          <w:rFonts w:cstheme="minorHAnsi"/>
          <w:sz w:val="18"/>
          <w:szCs w:val="18"/>
        </w:rPr>
        <w:t>crecimiento de 3 por ciento.</w:t>
      </w:r>
    </w:p>
    <w:p w14:paraId="69D1D8DB" w14:textId="45624C0E" w:rsidR="00A1569A" w:rsidRPr="004E04E9" w:rsidRDefault="00A1569A" w:rsidP="00A1569A">
      <w:pPr>
        <w:jc w:val="both"/>
        <w:rPr>
          <w:rFonts w:cstheme="minorHAnsi"/>
          <w:sz w:val="18"/>
          <w:szCs w:val="18"/>
        </w:rPr>
      </w:pPr>
      <w:r w:rsidRPr="004B6AEC">
        <w:rPr>
          <w:rFonts w:cstheme="minorHAnsi"/>
          <w:sz w:val="18"/>
          <w:szCs w:val="18"/>
        </w:rPr>
        <w:t>Durante el periodo enero a junio de 2023, el acumulado de la actividad económica estatal</w:t>
      </w:r>
      <w:r>
        <w:rPr>
          <w:rFonts w:cstheme="minorHAnsi"/>
          <w:sz w:val="18"/>
          <w:szCs w:val="18"/>
        </w:rPr>
        <w:t xml:space="preserve"> </w:t>
      </w:r>
      <w:r w:rsidRPr="004B6AEC">
        <w:rPr>
          <w:rFonts w:cstheme="minorHAnsi"/>
          <w:sz w:val="18"/>
          <w:szCs w:val="18"/>
        </w:rPr>
        <w:t>cayó 1.3 %, por el retroceso en las actividades primarias y secundarias</w:t>
      </w:r>
      <w:r>
        <w:rPr>
          <w:rFonts w:cstheme="minorHAnsi"/>
          <w:sz w:val="18"/>
          <w:szCs w:val="18"/>
        </w:rPr>
        <w:t xml:space="preserve"> </w:t>
      </w:r>
      <w:r w:rsidRPr="004B6AEC">
        <w:rPr>
          <w:rFonts w:cstheme="minorHAnsi"/>
          <w:sz w:val="18"/>
          <w:szCs w:val="18"/>
        </w:rPr>
        <w:t>de 4.3 y 5.9 %, respectivamente; a su vez, las terciarias avanzaron 2.6 por ciento.</w:t>
      </w:r>
    </w:p>
    <w:p w14:paraId="6E9FF715" w14:textId="670C96F1" w:rsidR="00A1569A" w:rsidRPr="004B6AEC" w:rsidRDefault="00A1569A" w:rsidP="00A1569A">
      <w:pPr>
        <w:jc w:val="both"/>
        <w:rPr>
          <w:rFonts w:cstheme="minorHAnsi"/>
          <w:color w:val="000000" w:themeColor="text1"/>
          <w:sz w:val="18"/>
          <w:szCs w:val="18"/>
        </w:rPr>
      </w:pPr>
      <w:r w:rsidRPr="004B6AEC">
        <w:rPr>
          <w:rFonts w:cstheme="minorHAnsi"/>
          <w:color w:val="000000" w:themeColor="text1"/>
          <w:sz w:val="18"/>
          <w:szCs w:val="18"/>
        </w:rPr>
        <w:t xml:space="preserve">En el </w:t>
      </w:r>
      <w:r>
        <w:rPr>
          <w:rFonts w:cstheme="minorHAnsi"/>
          <w:color w:val="000000" w:themeColor="text1"/>
          <w:sz w:val="18"/>
          <w:szCs w:val="18"/>
        </w:rPr>
        <w:t>presente trimestre</w:t>
      </w:r>
      <w:r w:rsidRPr="004B6AEC">
        <w:rPr>
          <w:rFonts w:cstheme="minorHAnsi"/>
          <w:color w:val="000000" w:themeColor="text1"/>
          <w:sz w:val="18"/>
          <w:szCs w:val="18"/>
        </w:rPr>
        <w:t xml:space="preserve"> las actividades secundarias contribuyeron -4.1 %, a la variación total del estado. Por su parte, en los primeros seis meses del año, igualmente, las actividades secundarias fueron las de mayor aportación.</w:t>
      </w:r>
    </w:p>
    <w:p w14:paraId="09D6DB71" w14:textId="40E182D5" w:rsidR="00A1569A" w:rsidRPr="00521794" w:rsidRDefault="00A1569A" w:rsidP="00A1569A">
      <w:pPr>
        <w:jc w:val="both"/>
        <w:rPr>
          <w:rFonts w:cstheme="minorHAnsi"/>
          <w:b/>
          <w:bCs/>
          <w:color w:val="000000" w:themeColor="text1"/>
          <w:sz w:val="20"/>
          <w:szCs w:val="20"/>
        </w:rPr>
      </w:pPr>
      <w:r w:rsidRPr="00521794">
        <w:rPr>
          <w:rFonts w:cstheme="minorHAnsi"/>
          <w:b/>
          <w:bCs/>
          <w:color w:val="000000" w:themeColor="text1"/>
          <w:sz w:val="20"/>
          <w:szCs w:val="20"/>
        </w:rPr>
        <w:t>Actividades primarias</w:t>
      </w:r>
      <w:r w:rsidR="00521794">
        <w:rPr>
          <w:rFonts w:cstheme="minorHAnsi"/>
          <w:b/>
          <w:bCs/>
          <w:color w:val="000000" w:themeColor="text1"/>
          <w:sz w:val="20"/>
          <w:szCs w:val="20"/>
        </w:rPr>
        <w:t>.</w:t>
      </w:r>
    </w:p>
    <w:p w14:paraId="17A86CDC" w14:textId="11C6498F" w:rsidR="00A1569A" w:rsidRPr="004B1664" w:rsidRDefault="00A1569A" w:rsidP="00A1569A">
      <w:pPr>
        <w:jc w:val="both"/>
        <w:rPr>
          <w:rFonts w:cstheme="minorHAnsi"/>
          <w:color w:val="000000" w:themeColor="text1"/>
          <w:sz w:val="18"/>
          <w:szCs w:val="18"/>
        </w:rPr>
      </w:pPr>
      <w:r w:rsidRPr="00AD6A58">
        <w:rPr>
          <w:rFonts w:cstheme="minorHAnsi"/>
          <w:color w:val="000000" w:themeColor="text1"/>
          <w:sz w:val="18"/>
          <w:szCs w:val="18"/>
        </w:rPr>
        <w:t xml:space="preserve">Las actividades </w:t>
      </w:r>
      <w:r>
        <w:rPr>
          <w:rFonts w:cstheme="minorHAnsi"/>
          <w:color w:val="000000" w:themeColor="text1"/>
          <w:sz w:val="18"/>
          <w:szCs w:val="18"/>
        </w:rPr>
        <w:t>primarias</w:t>
      </w:r>
      <w:r w:rsidRPr="00AD6A58">
        <w:rPr>
          <w:rFonts w:cstheme="minorHAnsi"/>
          <w:color w:val="000000" w:themeColor="text1"/>
          <w:sz w:val="18"/>
          <w:szCs w:val="18"/>
        </w:rPr>
        <w:t xml:space="preserve"> corresponden a los sectores dedicados a la </w:t>
      </w:r>
      <w:r>
        <w:rPr>
          <w:rFonts w:cstheme="minorHAnsi"/>
          <w:color w:val="000000" w:themeColor="text1"/>
          <w:sz w:val="18"/>
          <w:szCs w:val="18"/>
        </w:rPr>
        <w:t>a</w:t>
      </w:r>
      <w:r w:rsidRPr="00AD6A58">
        <w:rPr>
          <w:rFonts w:cstheme="minorHAnsi"/>
          <w:color w:val="000000" w:themeColor="text1"/>
          <w:sz w:val="18"/>
          <w:szCs w:val="18"/>
        </w:rPr>
        <w:t xml:space="preserve">gricultura, </w:t>
      </w:r>
      <w:r w:rsidR="004E04E9" w:rsidRPr="00AD6A58">
        <w:rPr>
          <w:rFonts w:cstheme="minorHAnsi"/>
          <w:color w:val="000000" w:themeColor="text1"/>
          <w:sz w:val="18"/>
          <w:szCs w:val="18"/>
        </w:rPr>
        <w:t>cría</w:t>
      </w:r>
      <w:r w:rsidRPr="00AD6A58">
        <w:rPr>
          <w:rFonts w:cstheme="minorHAnsi"/>
          <w:color w:val="000000" w:themeColor="text1"/>
          <w:sz w:val="18"/>
          <w:szCs w:val="18"/>
        </w:rPr>
        <w:t xml:space="preserve"> y </w:t>
      </w:r>
      <w:r w:rsidR="004E04E9" w:rsidRPr="00AD6A58">
        <w:rPr>
          <w:rFonts w:cstheme="minorHAnsi"/>
          <w:color w:val="000000" w:themeColor="text1"/>
          <w:sz w:val="18"/>
          <w:szCs w:val="18"/>
        </w:rPr>
        <w:t>explotación</w:t>
      </w:r>
      <w:r w:rsidRPr="00AD6A58">
        <w:rPr>
          <w:rFonts w:cstheme="minorHAnsi"/>
          <w:color w:val="000000" w:themeColor="text1"/>
          <w:sz w:val="18"/>
          <w:szCs w:val="18"/>
        </w:rPr>
        <w:t xml:space="preserve"> de animales, aprovechamiento forestal, pesca y caz</w:t>
      </w:r>
      <w:r>
        <w:rPr>
          <w:rFonts w:cstheme="minorHAnsi"/>
          <w:color w:val="000000" w:themeColor="text1"/>
          <w:sz w:val="18"/>
          <w:szCs w:val="18"/>
        </w:rPr>
        <w:t xml:space="preserve">a, dentro de esta clasificación se obtuvo </w:t>
      </w:r>
      <w:r w:rsidRPr="004B1664">
        <w:rPr>
          <w:rFonts w:cstheme="minorHAnsi"/>
          <w:color w:val="000000" w:themeColor="text1"/>
          <w:sz w:val="18"/>
          <w:szCs w:val="18"/>
        </w:rPr>
        <w:t>un decremento</w:t>
      </w:r>
      <w:r>
        <w:rPr>
          <w:rFonts w:cstheme="minorHAnsi"/>
          <w:color w:val="000000" w:themeColor="text1"/>
          <w:sz w:val="18"/>
          <w:szCs w:val="18"/>
        </w:rPr>
        <w:t xml:space="preserve"> </w:t>
      </w:r>
      <w:r w:rsidRPr="004B1664">
        <w:rPr>
          <w:rFonts w:cstheme="minorHAnsi"/>
          <w:color w:val="000000" w:themeColor="text1"/>
          <w:sz w:val="18"/>
          <w:szCs w:val="18"/>
        </w:rPr>
        <w:t>anual de 2.9 %, principalmente por el comportamiento de la agricultura.</w:t>
      </w:r>
    </w:p>
    <w:p w14:paraId="3364E30E" w14:textId="77464F36" w:rsidR="00A1569A" w:rsidRPr="00521794" w:rsidRDefault="00A1569A" w:rsidP="00A1569A">
      <w:pPr>
        <w:jc w:val="both"/>
        <w:rPr>
          <w:rFonts w:cstheme="minorHAnsi"/>
          <w:b/>
          <w:bCs/>
          <w:color w:val="000000" w:themeColor="text1"/>
          <w:sz w:val="20"/>
          <w:szCs w:val="20"/>
        </w:rPr>
      </w:pPr>
      <w:r w:rsidRPr="00521794">
        <w:rPr>
          <w:rFonts w:cstheme="minorHAnsi"/>
          <w:b/>
          <w:bCs/>
          <w:color w:val="000000" w:themeColor="text1"/>
          <w:sz w:val="20"/>
          <w:szCs w:val="20"/>
        </w:rPr>
        <w:t>Actividades secundarias</w:t>
      </w:r>
      <w:r w:rsidR="00521794">
        <w:rPr>
          <w:rFonts w:cstheme="minorHAnsi"/>
          <w:b/>
          <w:bCs/>
          <w:color w:val="000000" w:themeColor="text1"/>
          <w:sz w:val="20"/>
          <w:szCs w:val="20"/>
        </w:rPr>
        <w:t>.</w:t>
      </w:r>
    </w:p>
    <w:p w14:paraId="560A8C4D" w14:textId="22D3D011" w:rsidR="00A1569A" w:rsidRDefault="00A1569A" w:rsidP="00A1569A">
      <w:pPr>
        <w:jc w:val="both"/>
        <w:rPr>
          <w:rFonts w:cstheme="minorHAnsi"/>
          <w:color w:val="000000" w:themeColor="text1"/>
          <w:sz w:val="18"/>
          <w:szCs w:val="18"/>
        </w:rPr>
      </w:pPr>
      <w:r w:rsidRPr="00AD6A58">
        <w:rPr>
          <w:rFonts w:cstheme="minorHAnsi"/>
          <w:color w:val="000000" w:themeColor="text1"/>
          <w:sz w:val="18"/>
          <w:szCs w:val="18"/>
        </w:rPr>
        <w:t xml:space="preserve">Las actividades secundarias corresponden a los sectores dedicados a la industria de la </w:t>
      </w:r>
      <w:r w:rsidR="004E04E9" w:rsidRPr="00AD6A58">
        <w:rPr>
          <w:rFonts w:cstheme="minorHAnsi"/>
          <w:color w:val="000000" w:themeColor="text1"/>
          <w:sz w:val="18"/>
          <w:szCs w:val="18"/>
        </w:rPr>
        <w:t>minería</w:t>
      </w:r>
      <w:r w:rsidRPr="00AD6A58">
        <w:rPr>
          <w:rFonts w:cstheme="minorHAnsi"/>
          <w:color w:val="000000" w:themeColor="text1"/>
          <w:sz w:val="18"/>
          <w:szCs w:val="18"/>
        </w:rPr>
        <w:t xml:space="preserve">, manufacturas, </w:t>
      </w:r>
      <w:r w:rsidR="004E04E9" w:rsidRPr="00AD6A58">
        <w:rPr>
          <w:rFonts w:cstheme="minorHAnsi"/>
          <w:color w:val="000000" w:themeColor="text1"/>
          <w:sz w:val="18"/>
          <w:szCs w:val="18"/>
        </w:rPr>
        <w:t>construcción</w:t>
      </w:r>
      <w:r w:rsidRPr="00AD6A58">
        <w:rPr>
          <w:rFonts w:cstheme="minorHAnsi"/>
          <w:color w:val="000000" w:themeColor="text1"/>
          <w:sz w:val="18"/>
          <w:szCs w:val="18"/>
        </w:rPr>
        <w:t xml:space="preserve"> y electricidad</w:t>
      </w:r>
      <w:r>
        <w:rPr>
          <w:rFonts w:cstheme="minorHAnsi"/>
          <w:color w:val="000000" w:themeColor="text1"/>
          <w:sz w:val="18"/>
          <w:szCs w:val="18"/>
        </w:rPr>
        <w:t xml:space="preserve">, dentro de esta clasificación se obtuvo un </w:t>
      </w:r>
      <w:r w:rsidRPr="004B1664">
        <w:rPr>
          <w:rFonts w:cstheme="minorHAnsi"/>
          <w:color w:val="000000" w:themeColor="text1"/>
          <w:sz w:val="18"/>
          <w:szCs w:val="18"/>
        </w:rPr>
        <w:t>retroceso anual de 9.2 %</w:t>
      </w:r>
      <w:r w:rsidR="004E04E9">
        <w:rPr>
          <w:rFonts w:cstheme="minorHAnsi"/>
          <w:color w:val="000000" w:themeColor="text1"/>
          <w:sz w:val="18"/>
          <w:szCs w:val="18"/>
        </w:rPr>
        <w:t>.</w:t>
      </w:r>
    </w:p>
    <w:p w14:paraId="6DB544D4" w14:textId="05832252" w:rsidR="00A1569A" w:rsidRPr="00521794" w:rsidRDefault="00A1569A" w:rsidP="00A1569A">
      <w:pPr>
        <w:jc w:val="both"/>
        <w:rPr>
          <w:rFonts w:cstheme="minorHAnsi"/>
          <w:b/>
          <w:bCs/>
          <w:color w:val="000000" w:themeColor="text1"/>
          <w:sz w:val="20"/>
          <w:szCs w:val="20"/>
        </w:rPr>
      </w:pPr>
      <w:r w:rsidRPr="00521794">
        <w:rPr>
          <w:rFonts w:cstheme="minorHAnsi"/>
          <w:b/>
          <w:bCs/>
          <w:color w:val="000000" w:themeColor="text1"/>
          <w:sz w:val="20"/>
          <w:szCs w:val="20"/>
        </w:rPr>
        <w:t>Actividades terciarias</w:t>
      </w:r>
      <w:r w:rsidR="00521794">
        <w:rPr>
          <w:rFonts w:cstheme="minorHAnsi"/>
          <w:b/>
          <w:bCs/>
          <w:color w:val="000000" w:themeColor="text1"/>
          <w:sz w:val="20"/>
          <w:szCs w:val="20"/>
        </w:rPr>
        <w:t>.</w:t>
      </w:r>
    </w:p>
    <w:p w14:paraId="51DDEDEF" w14:textId="4B92EB09" w:rsidR="00A1569A" w:rsidRPr="004E04E9" w:rsidRDefault="00A1569A" w:rsidP="00A1569A">
      <w:pPr>
        <w:jc w:val="both"/>
        <w:rPr>
          <w:rFonts w:cstheme="minorHAnsi"/>
          <w:color w:val="000000" w:themeColor="text1"/>
          <w:sz w:val="18"/>
          <w:szCs w:val="18"/>
        </w:rPr>
      </w:pPr>
      <w:r w:rsidRPr="00AD6A58">
        <w:rPr>
          <w:rFonts w:cstheme="minorHAnsi"/>
          <w:color w:val="000000" w:themeColor="text1"/>
          <w:sz w:val="18"/>
          <w:szCs w:val="18"/>
        </w:rPr>
        <w:t xml:space="preserve">Las actividades terciarias incluyen los sectores dedicados a la </w:t>
      </w:r>
      <w:r w:rsidR="004E04E9" w:rsidRPr="00AD6A58">
        <w:rPr>
          <w:rFonts w:cstheme="minorHAnsi"/>
          <w:color w:val="000000" w:themeColor="text1"/>
          <w:sz w:val="18"/>
          <w:szCs w:val="18"/>
        </w:rPr>
        <w:t>distribución</w:t>
      </w:r>
      <w:r w:rsidRPr="00AD6A58">
        <w:rPr>
          <w:rFonts w:cstheme="minorHAnsi"/>
          <w:color w:val="000000" w:themeColor="text1"/>
          <w:sz w:val="18"/>
          <w:szCs w:val="18"/>
        </w:rPr>
        <w:t xml:space="preserve"> de bienes y aquellas actividades relativas a operaciones con </w:t>
      </w:r>
      <w:r w:rsidR="004E04E9" w:rsidRPr="00AD6A58">
        <w:rPr>
          <w:rFonts w:cstheme="minorHAnsi"/>
          <w:color w:val="000000" w:themeColor="text1"/>
          <w:sz w:val="18"/>
          <w:szCs w:val="18"/>
        </w:rPr>
        <w:t>información</w:t>
      </w:r>
      <w:r w:rsidRPr="00AD6A58">
        <w:rPr>
          <w:rFonts w:cstheme="minorHAnsi"/>
          <w:color w:val="000000" w:themeColor="text1"/>
          <w:sz w:val="18"/>
          <w:szCs w:val="18"/>
        </w:rPr>
        <w:t xml:space="preserve"> o con activos, </w:t>
      </w:r>
      <w:r w:rsidR="004E04E9" w:rsidRPr="00AD6A58">
        <w:rPr>
          <w:rFonts w:cstheme="minorHAnsi"/>
          <w:color w:val="000000" w:themeColor="text1"/>
          <w:sz w:val="18"/>
          <w:szCs w:val="18"/>
        </w:rPr>
        <w:t>así</w:t>
      </w:r>
      <w:r w:rsidRPr="00AD6A58">
        <w:rPr>
          <w:rFonts w:cstheme="minorHAnsi"/>
          <w:color w:val="000000" w:themeColor="text1"/>
          <w:sz w:val="18"/>
          <w:szCs w:val="18"/>
        </w:rPr>
        <w:t xml:space="preserve">́ como a servicios cuyo insumo principal es el conocimiento y la experiencia de personal. Incluyen </w:t>
      </w:r>
      <w:r w:rsidR="004E04E9" w:rsidRPr="00AD6A58">
        <w:rPr>
          <w:rFonts w:cstheme="minorHAnsi"/>
          <w:color w:val="000000" w:themeColor="text1"/>
          <w:sz w:val="18"/>
          <w:szCs w:val="18"/>
        </w:rPr>
        <w:t>también</w:t>
      </w:r>
      <w:r w:rsidRPr="00AD6A58">
        <w:rPr>
          <w:rFonts w:cstheme="minorHAnsi"/>
          <w:color w:val="000000" w:themeColor="text1"/>
          <w:sz w:val="18"/>
          <w:szCs w:val="18"/>
        </w:rPr>
        <w:t xml:space="preserve"> todo lo relacionado con la </w:t>
      </w:r>
      <w:r w:rsidR="004E04E9" w:rsidRPr="00AD6A58">
        <w:rPr>
          <w:rFonts w:cstheme="minorHAnsi"/>
          <w:color w:val="000000" w:themeColor="text1"/>
          <w:sz w:val="18"/>
          <w:szCs w:val="18"/>
        </w:rPr>
        <w:t>recreación</w:t>
      </w:r>
      <w:r w:rsidRPr="00AD6A58">
        <w:rPr>
          <w:rFonts w:cstheme="minorHAnsi"/>
          <w:color w:val="000000" w:themeColor="text1"/>
          <w:sz w:val="18"/>
          <w:szCs w:val="18"/>
        </w:rPr>
        <w:t xml:space="preserve"> y el gobierno</w:t>
      </w:r>
      <w:r>
        <w:rPr>
          <w:rFonts w:cstheme="minorHAnsi"/>
          <w:color w:val="000000" w:themeColor="text1"/>
          <w:sz w:val="18"/>
          <w:szCs w:val="18"/>
        </w:rPr>
        <w:t xml:space="preserve">, dentro de esta clasificación se </w:t>
      </w:r>
      <w:r w:rsidRPr="004B1664">
        <w:rPr>
          <w:rFonts w:cstheme="minorHAnsi"/>
          <w:color w:val="000000" w:themeColor="text1"/>
          <w:sz w:val="18"/>
          <w:szCs w:val="18"/>
        </w:rPr>
        <w:t>registró una variación anual de 3 % en estas actividades</w:t>
      </w:r>
      <w:r w:rsidR="004E04E9">
        <w:rPr>
          <w:rFonts w:cstheme="minorHAnsi"/>
          <w:color w:val="000000" w:themeColor="text1"/>
          <w:sz w:val="18"/>
          <w:szCs w:val="18"/>
        </w:rPr>
        <w:t>.</w:t>
      </w:r>
    </w:p>
    <w:p w14:paraId="2A58DF20" w14:textId="5E4FA8E3" w:rsidR="00A1569A" w:rsidRPr="004E04E9" w:rsidRDefault="009A6AAE" w:rsidP="00A1569A">
      <w:pPr>
        <w:jc w:val="both"/>
        <w:rPr>
          <w:rFonts w:cstheme="minorHAnsi"/>
          <w:color w:val="AB0033"/>
          <w:sz w:val="13"/>
          <w:szCs w:val="13"/>
        </w:rPr>
      </w:pPr>
      <w:hyperlink r:id="rId26" w:history="1">
        <w:r w:rsidR="00A1569A" w:rsidRPr="004978FB">
          <w:rPr>
            <w:rStyle w:val="Hipervnculo"/>
            <w:rFonts w:cstheme="minorHAnsi"/>
            <w:color w:val="AB0033"/>
            <w:sz w:val="13"/>
            <w:szCs w:val="13"/>
          </w:rPr>
          <w:t>https://www.inegi.org.mx/contenidos/saladeprensa/boletines/2023/itaee/itaee2023_10_Tamps.pdf</w:t>
        </w:r>
      </w:hyperlink>
    </w:p>
    <w:p w14:paraId="4A7E6546" w14:textId="310EE688" w:rsidR="00A1569A" w:rsidRPr="00521794" w:rsidRDefault="00A1569A" w:rsidP="00A1569A">
      <w:pPr>
        <w:jc w:val="both"/>
        <w:rPr>
          <w:rFonts w:cstheme="minorHAnsi"/>
          <w:b/>
          <w:color w:val="000000" w:themeColor="text1"/>
          <w:sz w:val="20"/>
          <w:szCs w:val="20"/>
        </w:rPr>
      </w:pPr>
      <w:r w:rsidRPr="00521794">
        <w:rPr>
          <w:rFonts w:cstheme="minorHAnsi"/>
          <w:b/>
          <w:bCs/>
          <w:color w:val="000000" w:themeColor="text1"/>
          <w:sz w:val="20"/>
          <w:szCs w:val="20"/>
        </w:rPr>
        <w:t>2.3.4.- Nivel de Exportaciones</w:t>
      </w:r>
      <w:r w:rsidRPr="00521794">
        <w:rPr>
          <w:rFonts w:cstheme="minorHAnsi"/>
          <w:b/>
          <w:color w:val="000000" w:themeColor="text1"/>
          <w:sz w:val="20"/>
          <w:szCs w:val="20"/>
        </w:rPr>
        <w:t>.</w:t>
      </w:r>
    </w:p>
    <w:p w14:paraId="15944AD9" w14:textId="7842EDCF" w:rsidR="00A1569A" w:rsidRPr="00F3277A" w:rsidRDefault="00A1569A" w:rsidP="00A1569A">
      <w:pPr>
        <w:jc w:val="both"/>
        <w:rPr>
          <w:sz w:val="18"/>
          <w:szCs w:val="18"/>
        </w:rPr>
      </w:pPr>
      <w:r w:rsidRPr="00F3277A">
        <w:rPr>
          <w:sz w:val="18"/>
          <w:szCs w:val="18"/>
        </w:rPr>
        <w:t xml:space="preserve">Durante el tercer trimestre de 2023, el estado de Tamaulipas se posiciono en el quinto lugar a nivel nacional conforme al total de las exportaciones, representando en </w:t>
      </w:r>
      <w:r w:rsidR="004E04E9" w:rsidRPr="00F3277A">
        <w:rPr>
          <w:sz w:val="18"/>
          <w:szCs w:val="18"/>
        </w:rPr>
        <w:t>términos</w:t>
      </w:r>
      <w:r w:rsidRPr="00F3277A">
        <w:rPr>
          <w:sz w:val="18"/>
          <w:szCs w:val="18"/>
        </w:rPr>
        <w:t xml:space="preserve"> monetarios un total de 8,300.6 millones de </w:t>
      </w:r>
      <w:r w:rsidR="00DC448B" w:rsidRPr="00F3277A">
        <w:rPr>
          <w:sz w:val="18"/>
          <w:szCs w:val="18"/>
        </w:rPr>
        <w:t>dólares</w:t>
      </w:r>
      <w:r w:rsidRPr="00F3277A">
        <w:rPr>
          <w:sz w:val="18"/>
          <w:szCs w:val="18"/>
        </w:rPr>
        <w:t xml:space="preserve"> y una par</w:t>
      </w:r>
      <w:r w:rsidR="00DC448B">
        <w:rPr>
          <w:sz w:val="18"/>
          <w:szCs w:val="18"/>
        </w:rPr>
        <w:t>ticipación porcentual del 6.2%.</w:t>
      </w:r>
    </w:p>
    <w:p w14:paraId="55DCF83A" w14:textId="5DA2E002" w:rsidR="00A1569A" w:rsidRPr="00F3277A" w:rsidRDefault="00A1569A" w:rsidP="00A1569A">
      <w:pPr>
        <w:jc w:val="both"/>
        <w:rPr>
          <w:sz w:val="18"/>
          <w:szCs w:val="18"/>
        </w:rPr>
      </w:pPr>
      <w:r w:rsidRPr="00F3277A">
        <w:rPr>
          <w:sz w:val="18"/>
          <w:szCs w:val="18"/>
        </w:rPr>
        <w:t xml:space="preserve">En la comparativa anual la entidad </w:t>
      </w:r>
      <w:r w:rsidR="00DC448B" w:rsidRPr="00F3277A">
        <w:rPr>
          <w:sz w:val="18"/>
          <w:szCs w:val="18"/>
        </w:rPr>
        <w:t>sobresalió</w:t>
      </w:r>
      <w:r w:rsidRPr="00F3277A">
        <w:rPr>
          <w:sz w:val="18"/>
          <w:szCs w:val="18"/>
        </w:rPr>
        <w:t xml:space="preserve"> en los siguientes grupos de exportaciones: </w:t>
      </w:r>
    </w:p>
    <w:p w14:paraId="192BBB30" w14:textId="77777777" w:rsidR="00A1569A" w:rsidRDefault="00A1569A" w:rsidP="00A1569A">
      <w:pPr>
        <w:pStyle w:val="Prrafodelista"/>
        <w:numPr>
          <w:ilvl w:val="0"/>
          <w:numId w:val="47"/>
        </w:numPr>
        <w:spacing w:after="0" w:line="240" w:lineRule="auto"/>
        <w:contextualSpacing w:val="0"/>
        <w:jc w:val="both"/>
        <w:rPr>
          <w:rFonts w:ascii="Times New Roman" w:hAnsi="Times New Roman"/>
          <w:sz w:val="18"/>
          <w:szCs w:val="18"/>
        </w:rPr>
      </w:pPr>
      <w:r w:rsidRPr="00F3277A">
        <w:rPr>
          <w:rFonts w:ascii="Times New Roman" w:hAnsi="Times New Roman"/>
          <w:sz w:val="18"/>
          <w:szCs w:val="18"/>
        </w:rPr>
        <w:t xml:space="preserve">Equipo de computación, comunicación, medición y de otros equipos, con un </w:t>
      </w:r>
      <w:r>
        <w:rPr>
          <w:rFonts w:ascii="Times New Roman" w:hAnsi="Times New Roman"/>
          <w:sz w:val="18"/>
          <w:szCs w:val="18"/>
        </w:rPr>
        <w:t>8.5%.</w:t>
      </w:r>
    </w:p>
    <w:p w14:paraId="3DB8EC6A" w14:textId="77777777" w:rsidR="00A1569A" w:rsidRDefault="00A1569A" w:rsidP="00A1569A">
      <w:pPr>
        <w:pStyle w:val="Prrafodelista"/>
        <w:numPr>
          <w:ilvl w:val="0"/>
          <w:numId w:val="47"/>
        </w:numPr>
        <w:spacing w:after="0" w:line="240" w:lineRule="auto"/>
        <w:contextualSpacing w:val="0"/>
        <w:jc w:val="both"/>
        <w:rPr>
          <w:rFonts w:ascii="Times New Roman" w:hAnsi="Times New Roman"/>
          <w:sz w:val="18"/>
          <w:szCs w:val="18"/>
        </w:rPr>
      </w:pPr>
      <w:r>
        <w:rPr>
          <w:rFonts w:ascii="Times New Roman" w:hAnsi="Times New Roman"/>
          <w:sz w:val="18"/>
          <w:szCs w:val="18"/>
        </w:rPr>
        <w:t>A</w:t>
      </w:r>
      <w:r w:rsidRPr="00D50BFD">
        <w:rPr>
          <w:rFonts w:ascii="Times New Roman" w:hAnsi="Times New Roman"/>
          <w:sz w:val="18"/>
          <w:szCs w:val="18"/>
        </w:rPr>
        <w:t>ccesorios, aparatos eléctricos y equipo de generación de energía eléctrica</w:t>
      </w:r>
      <w:r>
        <w:rPr>
          <w:rFonts w:ascii="Times New Roman" w:hAnsi="Times New Roman"/>
          <w:sz w:val="18"/>
          <w:szCs w:val="18"/>
        </w:rPr>
        <w:t>, con un 11.2%.</w:t>
      </w:r>
    </w:p>
    <w:p w14:paraId="7A527F63" w14:textId="77777777" w:rsidR="00A1569A" w:rsidRPr="00D50BFD" w:rsidRDefault="00A1569A" w:rsidP="00A1569A">
      <w:pPr>
        <w:pStyle w:val="Prrafodelista"/>
        <w:numPr>
          <w:ilvl w:val="0"/>
          <w:numId w:val="47"/>
        </w:numPr>
        <w:spacing w:after="0" w:line="240" w:lineRule="auto"/>
        <w:contextualSpacing w:val="0"/>
        <w:jc w:val="both"/>
        <w:rPr>
          <w:rFonts w:ascii="Times New Roman" w:hAnsi="Times New Roman"/>
          <w:sz w:val="18"/>
          <w:szCs w:val="18"/>
        </w:rPr>
      </w:pPr>
      <w:r w:rsidRPr="00D50BFD">
        <w:rPr>
          <w:rFonts w:ascii="Times New Roman" w:hAnsi="Times New Roman"/>
          <w:sz w:val="18"/>
          <w:szCs w:val="18"/>
        </w:rPr>
        <w:t xml:space="preserve">Subsector de extracción de </w:t>
      </w:r>
      <w:r>
        <w:rPr>
          <w:rFonts w:ascii="Times New Roman" w:hAnsi="Times New Roman"/>
          <w:sz w:val="18"/>
          <w:szCs w:val="18"/>
        </w:rPr>
        <w:t>petróleo,</w:t>
      </w:r>
      <w:r w:rsidRPr="00D50BFD">
        <w:rPr>
          <w:rFonts w:ascii="Times New Roman" w:hAnsi="Times New Roman"/>
          <w:sz w:val="18"/>
          <w:szCs w:val="18"/>
        </w:rPr>
        <w:t xml:space="preserve"> con un 0.6%.</w:t>
      </w:r>
    </w:p>
    <w:p w14:paraId="49EDF3D9" w14:textId="77777777" w:rsidR="00A1569A" w:rsidRDefault="00A1569A" w:rsidP="00A1569A">
      <w:pPr>
        <w:jc w:val="both"/>
        <w:rPr>
          <w:rFonts w:cstheme="minorHAnsi"/>
          <w:sz w:val="18"/>
          <w:szCs w:val="18"/>
        </w:rPr>
      </w:pPr>
    </w:p>
    <w:p w14:paraId="3B2F9066" w14:textId="59A60F83" w:rsidR="00A1569A" w:rsidRDefault="00A1569A" w:rsidP="00A1569A">
      <w:pPr>
        <w:jc w:val="both"/>
        <w:rPr>
          <w:rFonts w:cstheme="minorHAnsi"/>
          <w:sz w:val="18"/>
          <w:szCs w:val="18"/>
        </w:rPr>
      </w:pPr>
      <w:r>
        <w:rPr>
          <w:rFonts w:cstheme="minorHAnsi"/>
          <w:sz w:val="18"/>
          <w:szCs w:val="18"/>
        </w:rPr>
        <w:lastRenderedPageBreak/>
        <w:t xml:space="preserve">Tamaulipas se </w:t>
      </w:r>
      <w:r w:rsidR="00DC448B">
        <w:rPr>
          <w:rFonts w:cstheme="minorHAnsi"/>
          <w:sz w:val="18"/>
          <w:szCs w:val="18"/>
        </w:rPr>
        <w:t>encuentra</w:t>
      </w:r>
      <w:r>
        <w:rPr>
          <w:rFonts w:cstheme="minorHAnsi"/>
          <w:sz w:val="18"/>
          <w:szCs w:val="18"/>
        </w:rPr>
        <w:t xml:space="preserve"> durante el tercer </w:t>
      </w:r>
      <w:r w:rsidR="00DC448B">
        <w:rPr>
          <w:rFonts w:cstheme="minorHAnsi"/>
          <w:sz w:val="18"/>
          <w:szCs w:val="18"/>
        </w:rPr>
        <w:t>trimestre</w:t>
      </w:r>
      <w:r>
        <w:rPr>
          <w:rFonts w:cstheme="minorHAnsi"/>
          <w:sz w:val="18"/>
          <w:szCs w:val="18"/>
        </w:rPr>
        <w:t xml:space="preserve"> de 2023 entre </w:t>
      </w:r>
      <w:r w:rsidRPr="00F6578D">
        <w:rPr>
          <w:rFonts w:cstheme="minorHAnsi"/>
          <w:sz w:val="18"/>
          <w:szCs w:val="18"/>
        </w:rPr>
        <w:t xml:space="preserve">las entidades que registraron mayor </w:t>
      </w:r>
      <w:r w:rsidR="00DC448B" w:rsidRPr="00F6578D">
        <w:rPr>
          <w:rFonts w:cstheme="minorHAnsi"/>
          <w:sz w:val="18"/>
          <w:szCs w:val="18"/>
        </w:rPr>
        <w:t>contribución</w:t>
      </w:r>
      <w:r w:rsidRPr="00F6578D">
        <w:rPr>
          <w:rFonts w:cstheme="minorHAnsi"/>
          <w:sz w:val="18"/>
          <w:szCs w:val="18"/>
        </w:rPr>
        <w:t xml:space="preserve"> en el valor de las exportaciones del subsector </w:t>
      </w:r>
      <w:r w:rsidR="00DC448B" w:rsidRPr="00F6578D">
        <w:rPr>
          <w:rFonts w:cstheme="minorHAnsi"/>
          <w:sz w:val="18"/>
          <w:szCs w:val="18"/>
        </w:rPr>
        <w:t>Fabricación</w:t>
      </w:r>
      <w:r w:rsidRPr="00F6578D">
        <w:rPr>
          <w:rFonts w:cstheme="minorHAnsi"/>
          <w:sz w:val="18"/>
          <w:szCs w:val="18"/>
        </w:rPr>
        <w:t xml:space="preserve"> de equipo de </w:t>
      </w:r>
      <w:r w:rsidR="00DC448B" w:rsidRPr="00F6578D">
        <w:rPr>
          <w:rFonts w:cstheme="minorHAnsi"/>
          <w:sz w:val="18"/>
          <w:szCs w:val="18"/>
        </w:rPr>
        <w:t>computación</w:t>
      </w:r>
      <w:r w:rsidRPr="00F6578D">
        <w:rPr>
          <w:rFonts w:cstheme="minorHAnsi"/>
          <w:sz w:val="18"/>
          <w:szCs w:val="18"/>
        </w:rPr>
        <w:t xml:space="preserve">, </w:t>
      </w:r>
      <w:r w:rsidR="00DC448B" w:rsidRPr="00F6578D">
        <w:rPr>
          <w:rFonts w:cstheme="minorHAnsi"/>
          <w:sz w:val="18"/>
          <w:szCs w:val="18"/>
        </w:rPr>
        <w:t>comunicación</w:t>
      </w:r>
      <w:r w:rsidRPr="00F6578D">
        <w:rPr>
          <w:rFonts w:cstheme="minorHAnsi"/>
          <w:sz w:val="18"/>
          <w:szCs w:val="18"/>
        </w:rPr>
        <w:t xml:space="preserve">, </w:t>
      </w:r>
      <w:r w:rsidR="00DC448B" w:rsidRPr="00F6578D">
        <w:rPr>
          <w:rFonts w:cstheme="minorHAnsi"/>
          <w:sz w:val="18"/>
          <w:szCs w:val="18"/>
        </w:rPr>
        <w:t>medición</w:t>
      </w:r>
      <w:r w:rsidRPr="00F6578D">
        <w:rPr>
          <w:rFonts w:cstheme="minorHAnsi"/>
          <w:sz w:val="18"/>
          <w:szCs w:val="18"/>
        </w:rPr>
        <w:t xml:space="preserve"> y de otros equipos, componentes y accesorios </w:t>
      </w:r>
      <w:r w:rsidR="00DC448B" w:rsidRPr="00F6578D">
        <w:rPr>
          <w:rFonts w:cstheme="minorHAnsi"/>
          <w:sz w:val="18"/>
          <w:szCs w:val="18"/>
        </w:rPr>
        <w:t>electrónicos</w:t>
      </w:r>
      <w:r>
        <w:rPr>
          <w:rFonts w:cstheme="minorHAnsi"/>
          <w:sz w:val="18"/>
          <w:szCs w:val="18"/>
        </w:rPr>
        <w:t xml:space="preserve">, con una </w:t>
      </w:r>
      <w:r w:rsidR="00DC448B">
        <w:rPr>
          <w:rFonts w:cstheme="minorHAnsi"/>
          <w:sz w:val="18"/>
          <w:szCs w:val="18"/>
        </w:rPr>
        <w:t>participación</w:t>
      </w:r>
      <w:r>
        <w:rPr>
          <w:rFonts w:cstheme="minorHAnsi"/>
          <w:sz w:val="18"/>
          <w:szCs w:val="18"/>
        </w:rPr>
        <w:t xml:space="preserve"> en 1,675.3 millones de </w:t>
      </w:r>
      <w:r w:rsidR="00DC448B">
        <w:rPr>
          <w:rFonts w:cstheme="minorHAnsi"/>
          <w:sz w:val="18"/>
          <w:szCs w:val="18"/>
        </w:rPr>
        <w:t>dólares</w:t>
      </w:r>
      <w:r>
        <w:rPr>
          <w:rFonts w:cstheme="minorHAnsi"/>
          <w:sz w:val="18"/>
          <w:szCs w:val="18"/>
        </w:rPr>
        <w:t>, representando una p</w:t>
      </w:r>
      <w:r w:rsidR="00521794">
        <w:rPr>
          <w:rFonts w:cstheme="minorHAnsi"/>
          <w:sz w:val="18"/>
          <w:szCs w:val="18"/>
        </w:rPr>
        <w:t>articipación porcentual de 8.5.</w:t>
      </w:r>
    </w:p>
    <w:p w14:paraId="27214C9B" w14:textId="400B222D" w:rsidR="00A1569A" w:rsidRPr="00DC448B" w:rsidRDefault="00A1569A" w:rsidP="00A1569A">
      <w:pPr>
        <w:jc w:val="both"/>
        <w:rPr>
          <w:rFonts w:cstheme="minorHAnsi"/>
          <w:sz w:val="18"/>
          <w:szCs w:val="18"/>
        </w:rPr>
      </w:pPr>
      <w:r>
        <w:rPr>
          <w:rFonts w:cstheme="minorHAnsi"/>
          <w:sz w:val="18"/>
          <w:szCs w:val="18"/>
        </w:rPr>
        <w:t xml:space="preserve">Sobresaliendo </w:t>
      </w:r>
      <w:r w:rsidR="00DC448B">
        <w:rPr>
          <w:rFonts w:cstheme="minorHAnsi"/>
          <w:sz w:val="18"/>
          <w:szCs w:val="18"/>
        </w:rPr>
        <w:t>también</w:t>
      </w:r>
      <w:r>
        <w:rPr>
          <w:rFonts w:cstheme="minorHAnsi"/>
          <w:sz w:val="18"/>
          <w:szCs w:val="18"/>
        </w:rPr>
        <w:t xml:space="preserve"> entre la</w:t>
      </w:r>
      <w:r w:rsidRPr="00F6578D">
        <w:rPr>
          <w:rFonts w:cstheme="minorHAnsi"/>
          <w:sz w:val="18"/>
          <w:szCs w:val="18"/>
        </w:rPr>
        <w:t xml:space="preserve">s entidades con mayor </w:t>
      </w:r>
      <w:r w:rsidR="00DC448B" w:rsidRPr="00F6578D">
        <w:rPr>
          <w:rFonts w:cstheme="minorHAnsi"/>
          <w:sz w:val="18"/>
          <w:szCs w:val="18"/>
        </w:rPr>
        <w:t>aportación</w:t>
      </w:r>
      <w:r w:rsidRPr="00F6578D">
        <w:rPr>
          <w:rFonts w:cstheme="minorHAnsi"/>
          <w:sz w:val="18"/>
          <w:szCs w:val="18"/>
        </w:rPr>
        <w:t xml:space="preserve"> en las exportaciones del subsector </w:t>
      </w:r>
      <w:r w:rsidR="00DC448B" w:rsidRPr="00F6578D">
        <w:rPr>
          <w:rFonts w:cstheme="minorHAnsi"/>
          <w:sz w:val="18"/>
          <w:szCs w:val="18"/>
        </w:rPr>
        <w:t>Fabricación</w:t>
      </w:r>
      <w:r w:rsidRPr="00F6578D">
        <w:rPr>
          <w:rFonts w:cstheme="minorHAnsi"/>
          <w:sz w:val="18"/>
          <w:szCs w:val="18"/>
        </w:rPr>
        <w:t xml:space="preserve"> de accesorios, aparatos </w:t>
      </w:r>
      <w:r w:rsidR="00DC448B" w:rsidRPr="00F6578D">
        <w:rPr>
          <w:rFonts w:cstheme="minorHAnsi"/>
          <w:sz w:val="18"/>
          <w:szCs w:val="18"/>
        </w:rPr>
        <w:t>eléctricos</w:t>
      </w:r>
      <w:r w:rsidRPr="00F6578D">
        <w:rPr>
          <w:rFonts w:cstheme="minorHAnsi"/>
          <w:sz w:val="18"/>
          <w:szCs w:val="18"/>
        </w:rPr>
        <w:t xml:space="preserve"> y equipo de </w:t>
      </w:r>
      <w:r w:rsidR="00DC448B" w:rsidRPr="00F6578D">
        <w:rPr>
          <w:rFonts w:cstheme="minorHAnsi"/>
          <w:sz w:val="18"/>
          <w:szCs w:val="18"/>
        </w:rPr>
        <w:t>generación</w:t>
      </w:r>
      <w:r w:rsidRPr="00F6578D">
        <w:rPr>
          <w:rFonts w:cstheme="minorHAnsi"/>
          <w:sz w:val="18"/>
          <w:szCs w:val="18"/>
        </w:rPr>
        <w:t xml:space="preserve"> de </w:t>
      </w:r>
      <w:r w:rsidR="00DC448B" w:rsidRPr="00F6578D">
        <w:rPr>
          <w:rFonts w:cstheme="minorHAnsi"/>
          <w:sz w:val="18"/>
          <w:szCs w:val="18"/>
        </w:rPr>
        <w:t>energía</w:t>
      </w:r>
      <w:r w:rsidRPr="00F6578D">
        <w:rPr>
          <w:rFonts w:cstheme="minorHAnsi"/>
          <w:sz w:val="18"/>
          <w:szCs w:val="18"/>
        </w:rPr>
        <w:t xml:space="preserve"> </w:t>
      </w:r>
      <w:r w:rsidR="00DC448B" w:rsidRPr="00F6578D">
        <w:rPr>
          <w:rFonts w:cstheme="minorHAnsi"/>
          <w:sz w:val="18"/>
          <w:szCs w:val="18"/>
        </w:rPr>
        <w:t>eléctrica</w:t>
      </w:r>
      <w:r>
        <w:rPr>
          <w:rFonts w:cstheme="minorHAnsi"/>
          <w:sz w:val="18"/>
          <w:szCs w:val="18"/>
        </w:rPr>
        <w:t xml:space="preserve">, con una </w:t>
      </w:r>
      <w:r w:rsidR="00DC448B">
        <w:rPr>
          <w:rFonts w:cstheme="minorHAnsi"/>
          <w:sz w:val="18"/>
          <w:szCs w:val="18"/>
        </w:rPr>
        <w:t>participación</w:t>
      </w:r>
      <w:r>
        <w:rPr>
          <w:rFonts w:cstheme="minorHAnsi"/>
          <w:sz w:val="18"/>
          <w:szCs w:val="18"/>
        </w:rPr>
        <w:t xml:space="preserve"> en 991.3 millones de </w:t>
      </w:r>
      <w:r w:rsidR="00DC448B">
        <w:rPr>
          <w:rFonts w:cstheme="minorHAnsi"/>
          <w:sz w:val="18"/>
          <w:szCs w:val="18"/>
        </w:rPr>
        <w:t>dólares</w:t>
      </w:r>
      <w:r>
        <w:rPr>
          <w:rFonts w:cstheme="minorHAnsi"/>
          <w:sz w:val="18"/>
          <w:szCs w:val="18"/>
        </w:rPr>
        <w:t>, representando una pa</w:t>
      </w:r>
      <w:r w:rsidR="00DC448B">
        <w:rPr>
          <w:rFonts w:cstheme="minorHAnsi"/>
          <w:sz w:val="18"/>
          <w:szCs w:val="18"/>
        </w:rPr>
        <w:t>rticipación porcentual de 11.2.</w:t>
      </w:r>
    </w:p>
    <w:p w14:paraId="0180ED66" w14:textId="062AED3F" w:rsidR="00A1569A" w:rsidRPr="00DC448B" w:rsidRDefault="009A6AAE" w:rsidP="00A1569A">
      <w:pPr>
        <w:jc w:val="both"/>
        <w:rPr>
          <w:color w:val="AB0033"/>
          <w:sz w:val="13"/>
          <w:szCs w:val="13"/>
        </w:rPr>
      </w:pPr>
      <w:hyperlink r:id="rId27" w:history="1">
        <w:r w:rsidR="00A1569A" w:rsidRPr="004978FB">
          <w:rPr>
            <w:rStyle w:val="Hipervnculo"/>
            <w:color w:val="AB0033"/>
            <w:sz w:val="13"/>
            <w:szCs w:val="13"/>
          </w:rPr>
          <w:t>https://www.inegi.org.mx/contenidos/saladeprensa/boletines/2023/etef/etef2023_12.pdf</w:t>
        </w:r>
      </w:hyperlink>
    </w:p>
    <w:p w14:paraId="4A2004D2" w14:textId="77777777" w:rsidR="00A1569A" w:rsidRPr="00521794" w:rsidRDefault="00A1569A" w:rsidP="00A1569A">
      <w:pPr>
        <w:jc w:val="both"/>
        <w:rPr>
          <w:rFonts w:cstheme="minorHAnsi"/>
          <w:b/>
          <w:color w:val="000000" w:themeColor="text1"/>
          <w:sz w:val="20"/>
          <w:szCs w:val="20"/>
        </w:rPr>
      </w:pPr>
      <w:r w:rsidRPr="00521794">
        <w:rPr>
          <w:rFonts w:cstheme="minorHAnsi"/>
          <w:b/>
          <w:color w:val="000000" w:themeColor="text1"/>
          <w:sz w:val="20"/>
          <w:szCs w:val="20"/>
        </w:rPr>
        <w:t>2.3.5.- Deuda Pública Estatal.</w:t>
      </w:r>
    </w:p>
    <w:p w14:paraId="620CAA80" w14:textId="061CC929" w:rsidR="00A1569A" w:rsidRPr="00DC448B" w:rsidRDefault="00A1569A" w:rsidP="00A1569A">
      <w:pPr>
        <w:jc w:val="both"/>
        <w:rPr>
          <w:rFonts w:cstheme="minorHAnsi"/>
          <w:color w:val="000000" w:themeColor="text1"/>
          <w:sz w:val="18"/>
          <w:szCs w:val="18"/>
        </w:rPr>
      </w:pPr>
      <w:r>
        <w:rPr>
          <w:rFonts w:cstheme="minorHAnsi"/>
          <w:color w:val="000000" w:themeColor="text1"/>
          <w:sz w:val="18"/>
          <w:szCs w:val="18"/>
        </w:rPr>
        <w:t>S</w:t>
      </w:r>
      <w:r w:rsidRPr="005425C2">
        <w:rPr>
          <w:rFonts w:cstheme="minorHAnsi"/>
          <w:color w:val="000000" w:themeColor="text1"/>
          <w:sz w:val="18"/>
          <w:szCs w:val="18"/>
        </w:rPr>
        <w:t xml:space="preserve">egún </w:t>
      </w:r>
      <w:r>
        <w:rPr>
          <w:rFonts w:cstheme="minorHAnsi"/>
          <w:color w:val="000000" w:themeColor="text1"/>
          <w:sz w:val="18"/>
          <w:szCs w:val="18"/>
        </w:rPr>
        <w:t xml:space="preserve">el </w:t>
      </w:r>
      <w:r w:rsidR="00DC448B" w:rsidRPr="005425C2">
        <w:rPr>
          <w:rFonts w:cstheme="minorHAnsi"/>
          <w:color w:val="000000" w:themeColor="text1"/>
          <w:sz w:val="18"/>
          <w:szCs w:val="18"/>
        </w:rPr>
        <w:t>último</w:t>
      </w:r>
      <w:r w:rsidRPr="005425C2">
        <w:rPr>
          <w:rFonts w:cstheme="minorHAnsi"/>
          <w:color w:val="000000" w:themeColor="text1"/>
          <w:sz w:val="18"/>
          <w:szCs w:val="18"/>
        </w:rPr>
        <w:t xml:space="preserve"> informe publicado por la Secretaría de Hacienda y Crédito Público (SHCP)</w:t>
      </w:r>
      <w:r>
        <w:rPr>
          <w:rFonts w:cstheme="minorHAnsi"/>
          <w:color w:val="000000" w:themeColor="text1"/>
          <w:sz w:val="18"/>
          <w:szCs w:val="18"/>
        </w:rPr>
        <w:t xml:space="preserve"> de fecha 29 de noviembre de 2023 correspondiente al tercer trimestre del presente ejercicio, el estado de</w:t>
      </w:r>
      <w:r w:rsidRPr="00027CCE">
        <w:rPr>
          <w:rFonts w:cstheme="minorHAnsi"/>
          <w:color w:val="000000" w:themeColor="text1"/>
          <w:sz w:val="18"/>
          <w:szCs w:val="18"/>
        </w:rPr>
        <w:t xml:space="preserve"> Tamaulipas e</w:t>
      </w:r>
      <w:r>
        <w:rPr>
          <w:rFonts w:cstheme="minorHAnsi"/>
          <w:color w:val="000000" w:themeColor="text1"/>
          <w:sz w:val="18"/>
          <w:szCs w:val="18"/>
        </w:rPr>
        <w:t xml:space="preserve">s </w:t>
      </w:r>
      <w:r w:rsidRPr="00027CCE">
        <w:rPr>
          <w:rFonts w:cstheme="minorHAnsi"/>
          <w:color w:val="000000" w:themeColor="text1"/>
          <w:sz w:val="18"/>
          <w:szCs w:val="18"/>
        </w:rPr>
        <w:t>ubicado en semáforo verde en el Sistema de Alertas, Indicador que establece una calificación considerada como sostenible para el nivel de endeudamiento del Gobierno del Estado, ello en relación a sus ingresos de libre disposición (ILD).</w:t>
      </w:r>
    </w:p>
    <w:p w14:paraId="642948B6" w14:textId="195DD189" w:rsidR="00A1569A" w:rsidRPr="004978FB" w:rsidRDefault="009A6AAE" w:rsidP="00A1569A">
      <w:pPr>
        <w:jc w:val="both"/>
        <w:rPr>
          <w:rFonts w:cstheme="minorHAnsi"/>
          <w:color w:val="AB0033"/>
          <w:sz w:val="12"/>
          <w:szCs w:val="12"/>
        </w:rPr>
      </w:pPr>
      <w:hyperlink r:id="rId28" w:history="1">
        <w:r w:rsidR="00A1569A" w:rsidRPr="004978FB">
          <w:rPr>
            <w:rStyle w:val="Hipervnculo"/>
            <w:rFonts w:cstheme="minorHAnsi"/>
            <w:color w:val="AB0033"/>
            <w:sz w:val="12"/>
            <w:szCs w:val="12"/>
          </w:rPr>
          <w:t>https://www.disciplinafinanciera.hacienda.gob.mx/es/DISCIPLINA_FINANCIERA/Entidades_Federativas_2023</w:t>
        </w:r>
      </w:hyperlink>
    </w:p>
    <w:p w14:paraId="7071B9A6" w14:textId="77777777" w:rsidR="004B789F" w:rsidRPr="00027CCE" w:rsidRDefault="004B789F" w:rsidP="00037490">
      <w:pPr>
        <w:spacing w:after="0" w:line="240" w:lineRule="auto"/>
        <w:jc w:val="both"/>
        <w:rPr>
          <w:rFonts w:cstheme="minorHAnsi"/>
          <w:sz w:val="18"/>
          <w:szCs w:val="18"/>
        </w:rPr>
      </w:pPr>
    </w:p>
    <w:p w14:paraId="58169FDC" w14:textId="320F9DD3" w:rsidR="00AA7087" w:rsidRPr="00E850D6" w:rsidRDefault="00AA7087" w:rsidP="00037490">
      <w:pPr>
        <w:pStyle w:val="Prrafodelista"/>
        <w:numPr>
          <w:ilvl w:val="0"/>
          <w:numId w:val="25"/>
        </w:numPr>
        <w:spacing w:after="0" w:line="240" w:lineRule="auto"/>
        <w:jc w:val="both"/>
        <w:rPr>
          <w:rFonts w:asciiTheme="minorHAnsi" w:eastAsia="Times New Roman" w:hAnsiTheme="minorHAnsi" w:cstheme="minorHAnsi"/>
          <w:b/>
          <w:sz w:val="20"/>
          <w:szCs w:val="18"/>
          <w:lang w:eastAsia="es-ES"/>
        </w:rPr>
      </w:pPr>
      <w:r w:rsidRPr="00E850D6">
        <w:rPr>
          <w:rFonts w:asciiTheme="minorHAnsi" w:eastAsia="Times New Roman" w:hAnsiTheme="minorHAnsi" w:cstheme="minorHAnsi"/>
          <w:b/>
          <w:sz w:val="20"/>
          <w:szCs w:val="18"/>
          <w:lang w:eastAsia="es-ES"/>
        </w:rPr>
        <w:t>Organización y Objeto Social</w:t>
      </w:r>
    </w:p>
    <w:p w14:paraId="76FF9EA6" w14:textId="77777777" w:rsidR="00AA7087" w:rsidRPr="00E850D6" w:rsidRDefault="00AA7087" w:rsidP="00037490">
      <w:pPr>
        <w:pStyle w:val="Prrafodelista"/>
        <w:spacing w:after="0" w:line="240" w:lineRule="auto"/>
        <w:ind w:left="360"/>
        <w:jc w:val="both"/>
        <w:rPr>
          <w:rFonts w:asciiTheme="minorHAnsi" w:eastAsia="Times New Roman" w:hAnsiTheme="minorHAnsi" w:cstheme="minorHAnsi"/>
          <w:b/>
          <w:sz w:val="18"/>
          <w:szCs w:val="18"/>
          <w:lang w:eastAsia="es-ES"/>
        </w:rPr>
      </w:pPr>
    </w:p>
    <w:p w14:paraId="47763D71"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eastAsia="es-ES"/>
        </w:rPr>
      </w:pPr>
      <w:r w:rsidRPr="00E850D6">
        <w:rPr>
          <w:rFonts w:asciiTheme="minorHAnsi" w:eastAsia="Times New Roman" w:hAnsiTheme="minorHAnsi" w:cstheme="minorHAnsi"/>
          <w:sz w:val="18"/>
          <w:szCs w:val="18"/>
          <w:lang w:eastAsia="es-ES"/>
        </w:rPr>
        <w:t>Objeto social</w:t>
      </w:r>
    </w:p>
    <w:p w14:paraId="497B95EA" w14:textId="6ECB5CBF" w:rsidR="00AA7087" w:rsidRPr="00E850D6" w:rsidRDefault="00AA7087" w:rsidP="00037490">
      <w:pPr>
        <w:spacing w:after="0" w:line="240" w:lineRule="auto"/>
        <w:ind w:left="720"/>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 xml:space="preserve">De acuerdo </w:t>
      </w:r>
      <w:r w:rsidR="00255C12">
        <w:rPr>
          <w:rFonts w:asciiTheme="minorHAnsi" w:eastAsia="Times New Roman" w:hAnsiTheme="minorHAnsi" w:cstheme="minorHAnsi"/>
          <w:sz w:val="18"/>
          <w:szCs w:val="18"/>
          <w:lang w:val="es-ES" w:eastAsia="es-ES"/>
        </w:rPr>
        <w:t xml:space="preserve">con el </w:t>
      </w:r>
      <w:r w:rsidRPr="00E850D6">
        <w:rPr>
          <w:rFonts w:asciiTheme="minorHAnsi" w:eastAsia="Times New Roman" w:hAnsiTheme="minorHAnsi" w:cstheme="minorHAnsi"/>
          <w:sz w:val="18"/>
          <w:szCs w:val="18"/>
          <w:lang w:val="es-ES" w:eastAsia="es-ES"/>
        </w:rPr>
        <w:t xml:space="preserve">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E850D6" w:rsidRDefault="00AA7087" w:rsidP="00037490">
      <w:pPr>
        <w:spacing w:after="0" w:line="240" w:lineRule="auto"/>
        <w:ind w:left="720"/>
        <w:jc w:val="both"/>
        <w:rPr>
          <w:rFonts w:asciiTheme="minorHAnsi" w:eastAsia="Times New Roman" w:hAnsiTheme="minorHAnsi" w:cstheme="minorHAnsi"/>
          <w:sz w:val="18"/>
          <w:szCs w:val="18"/>
          <w:lang w:val="es-ES" w:eastAsia="es-ES"/>
        </w:rPr>
      </w:pPr>
    </w:p>
    <w:p w14:paraId="34150197" w14:textId="276F01F8"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Principal actividad</w:t>
      </w:r>
      <w:r w:rsidR="00291DC2" w:rsidRPr="00E850D6">
        <w:rPr>
          <w:rFonts w:asciiTheme="minorHAnsi" w:eastAsia="Times New Roman" w:hAnsiTheme="minorHAnsi" w:cstheme="minorHAnsi"/>
          <w:sz w:val="18"/>
          <w:szCs w:val="18"/>
          <w:lang w:val="es-ES" w:eastAsia="es-ES"/>
        </w:rPr>
        <w:t>.</w:t>
      </w:r>
    </w:p>
    <w:p w14:paraId="24EAC26B"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D313E10" w14:textId="70295FFE" w:rsidR="00AA7087" w:rsidRPr="00E850D6" w:rsidRDefault="00EE63D6" w:rsidP="00037490">
      <w:pPr>
        <w:pStyle w:val="Prrafodelista"/>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w:t>
      </w:r>
      <w:r w:rsidR="00AD56A8">
        <w:rPr>
          <w:rFonts w:asciiTheme="minorHAnsi" w:eastAsia="Times New Roman" w:hAnsiTheme="minorHAnsi" w:cstheme="minorHAnsi"/>
          <w:sz w:val="18"/>
          <w:szCs w:val="18"/>
          <w:lang w:val="es-ES" w:eastAsia="es-ES"/>
        </w:rPr>
        <w:t>rar</w:t>
      </w:r>
      <w:r>
        <w:rPr>
          <w:rFonts w:asciiTheme="minorHAnsi" w:eastAsia="Times New Roman" w:hAnsiTheme="minorHAnsi" w:cstheme="minorHAnsi"/>
          <w:sz w:val="18"/>
          <w:szCs w:val="18"/>
          <w:lang w:val="es-ES" w:eastAsia="es-ES"/>
        </w:rPr>
        <w:t xml:space="preserve"> ser un gestor efectivo </w:t>
      </w:r>
      <w:r w:rsidR="00AD56A8">
        <w:rPr>
          <w:rFonts w:asciiTheme="minorHAnsi" w:eastAsia="Times New Roman" w:hAnsiTheme="minorHAnsi" w:cstheme="minorHAnsi"/>
          <w:sz w:val="18"/>
          <w:szCs w:val="18"/>
          <w:lang w:val="es-ES" w:eastAsia="es-ES"/>
        </w:rPr>
        <w:t xml:space="preserve">de </w:t>
      </w:r>
      <w:r>
        <w:rPr>
          <w:rFonts w:asciiTheme="minorHAnsi" w:eastAsia="Times New Roman" w:hAnsiTheme="minorHAnsi" w:cstheme="minorHAnsi"/>
          <w:sz w:val="18"/>
          <w:szCs w:val="18"/>
          <w:lang w:val="es-ES" w:eastAsia="es-ES"/>
        </w:rPr>
        <w:t>necesidades y recursos ante la federación.</w:t>
      </w:r>
    </w:p>
    <w:p w14:paraId="4526D8AF"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2558DE11" w14:textId="2CD95A68" w:rsidR="00C049F3" w:rsidRPr="00352A1E" w:rsidRDefault="00AA7087" w:rsidP="00037490">
      <w:pPr>
        <w:pStyle w:val="Prrafodelista"/>
        <w:numPr>
          <w:ilvl w:val="0"/>
          <w:numId w:val="8"/>
        </w:numPr>
        <w:spacing w:after="0" w:line="240" w:lineRule="auto"/>
        <w:jc w:val="both"/>
        <w:rPr>
          <w:rFonts w:asciiTheme="minorHAnsi" w:eastAsia="Times New Roman" w:hAnsiTheme="minorHAnsi" w:cstheme="minorHAnsi"/>
          <w:b/>
          <w:sz w:val="18"/>
          <w:szCs w:val="18"/>
          <w:lang w:val="es-ES" w:eastAsia="es-ES"/>
        </w:rPr>
      </w:pPr>
      <w:r w:rsidRPr="00352A1E">
        <w:rPr>
          <w:rFonts w:asciiTheme="minorHAnsi" w:eastAsia="Times New Roman" w:hAnsiTheme="minorHAnsi" w:cstheme="minorHAnsi"/>
          <w:sz w:val="18"/>
          <w:szCs w:val="18"/>
          <w:lang w:val="es-ES" w:eastAsia="es-ES"/>
        </w:rPr>
        <w:t xml:space="preserve">Ejercicio </w:t>
      </w:r>
      <w:r w:rsidR="00813145" w:rsidRPr="00352A1E">
        <w:rPr>
          <w:rFonts w:asciiTheme="minorHAnsi" w:eastAsia="Times New Roman" w:hAnsiTheme="minorHAnsi" w:cstheme="minorHAnsi"/>
          <w:sz w:val="18"/>
          <w:szCs w:val="18"/>
          <w:lang w:val="es-ES" w:eastAsia="es-ES"/>
        </w:rPr>
        <w:t>F</w:t>
      </w:r>
      <w:r w:rsidRPr="00352A1E">
        <w:rPr>
          <w:rFonts w:asciiTheme="minorHAnsi" w:eastAsia="Times New Roman" w:hAnsiTheme="minorHAnsi" w:cstheme="minorHAnsi"/>
          <w:sz w:val="18"/>
          <w:szCs w:val="18"/>
          <w:lang w:val="es-ES" w:eastAsia="es-ES"/>
        </w:rPr>
        <w:t>iscal que se informa</w:t>
      </w:r>
      <w:r w:rsidRPr="00352A1E">
        <w:rPr>
          <w:rFonts w:asciiTheme="minorHAnsi" w:eastAsia="Times New Roman" w:hAnsiTheme="minorHAnsi" w:cstheme="minorHAnsi"/>
          <w:b/>
          <w:sz w:val="18"/>
          <w:szCs w:val="18"/>
          <w:lang w:val="es-ES" w:eastAsia="es-ES"/>
        </w:rPr>
        <w:t>:</w:t>
      </w:r>
      <w:r w:rsidR="00813145" w:rsidRPr="00352A1E">
        <w:rPr>
          <w:rFonts w:asciiTheme="minorHAnsi" w:eastAsia="Times New Roman" w:hAnsiTheme="minorHAnsi" w:cstheme="minorHAnsi"/>
          <w:sz w:val="18"/>
          <w:szCs w:val="18"/>
          <w:lang w:val="es-ES" w:eastAsia="es-ES"/>
        </w:rPr>
        <w:t xml:space="preserve"> Del 1° de enero al </w:t>
      </w:r>
      <w:r w:rsidR="00DC448B">
        <w:rPr>
          <w:rFonts w:asciiTheme="minorHAnsi" w:eastAsia="Times New Roman" w:hAnsiTheme="minorHAnsi" w:cstheme="minorHAnsi"/>
          <w:sz w:val="18"/>
          <w:szCs w:val="18"/>
          <w:lang w:val="es-ES" w:eastAsia="es-ES"/>
        </w:rPr>
        <w:t>31 de diciembre</w:t>
      </w:r>
      <w:r w:rsidR="00352A1E">
        <w:rPr>
          <w:rFonts w:asciiTheme="minorHAnsi" w:eastAsia="Times New Roman" w:hAnsiTheme="minorHAnsi" w:cstheme="minorHAnsi"/>
          <w:sz w:val="18"/>
          <w:szCs w:val="18"/>
          <w:lang w:val="es-ES" w:eastAsia="es-ES"/>
        </w:rPr>
        <w:t xml:space="preserve"> de 2023.</w:t>
      </w:r>
    </w:p>
    <w:p w14:paraId="481901CF" w14:textId="77777777" w:rsidR="00352A1E" w:rsidRPr="00352A1E" w:rsidRDefault="00352A1E" w:rsidP="00037490">
      <w:pPr>
        <w:pStyle w:val="Prrafodelista"/>
        <w:spacing w:after="0" w:line="240" w:lineRule="auto"/>
        <w:jc w:val="both"/>
        <w:rPr>
          <w:rFonts w:asciiTheme="minorHAnsi" w:eastAsia="Times New Roman" w:hAnsiTheme="minorHAnsi" w:cstheme="minorHAnsi"/>
          <w:b/>
          <w:sz w:val="18"/>
          <w:szCs w:val="18"/>
          <w:lang w:val="es-ES" w:eastAsia="es-ES"/>
        </w:rPr>
      </w:pPr>
    </w:p>
    <w:p w14:paraId="7CB62370"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Régimen Jurídico</w:t>
      </w:r>
    </w:p>
    <w:p w14:paraId="727A6CA1"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DA660E3"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E850D6">
        <w:rPr>
          <w:rFonts w:asciiTheme="minorHAnsi" w:eastAsia="Times New Roman" w:hAnsiTheme="minorHAnsi" w:cstheme="minorHAnsi"/>
          <w:sz w:val="18"/>
          <w:szCs w:val="18"/>
          <w:lang w:val="es-ES" w:eastAsia="es-ES"/>
        </w:rPr>
        <w:t xml:space="preserve"> Estatal y Municipal</w:t>
      </w:r>
      <w:r w:rsidRPr="00E850D6">
        <w:rPr>
          <w:rFonts w:asciiTheme="minorHAnsi" w:eastAsia="Times New Roman" w:hAnsiTheme="minorHAnsi" w:cstheme="minorHAnsi"/>
          <w:sz w:val="18"/>
          <w:szCs w:val="18"/>
          <w:lang w:val="es-ES" w:eastAsia="es-ES"/>
        </w:rPr>
        <w:t xml:space="preserve">, Ley </w:t>
      </w:r>
      <w:r w:rsidR="009E5D84" w:rsidRPr="00E850D6">
        <w:rPr>
          <w:rFonts w:asciiTheme="minorHAnsi" w:eastAsia="Times New Roman" w:hAnsiTheme="minorHAnsi" w:cstheme="minorHAnsi"/>
          <w:sz w:val="18"/>
          <w:szCs w:val="18"/>
          <w:lang w:val="es-ES" w:eastAsia="es-ES"/>
        </w:rPr>
        <w:t xml:space="preserve">Estatal </w:t>
      </w:r>
      <w:r w:rsidRPr="00E850D6">
        <w:rPr>
          <w:rFonts w:asciiTheme="minorHAnsi" w:eastAsia="Times New Roman" w:hAnsiTheme="minorHAnsi" w:cstheme="minorHAnsi"/>
          <w:sz w:val="18"/>
          <w:szCs w:val="18"/>
          <w:lang w:val="es-ES" w:eastAsia="es-ES"/>
        </w:rPr>
        <w:t xml:space="preserve">de Planeación, Ley de Entidades Paraestatales y Ley de Fiscalización y Rendición de Cuentas del Estado, entre otras.     </w:t>
      </w:r>
    </w:p>
    <w:p w14:paraId="52DFBCCE"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6C5B0A98"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Consideraciones Fiscales del Ente:</w:t>
      </w:r>
    </w:p>
    <w:p w14:paraId="7BB2484D" w14:textId="77777777" w:rsidR="00AA7087" w:rsidRPr="00E850D6" w:rsidRDefault="00AA7087" w:rsidP="00037490">
      <w:pPr>
        <w:spacing w:after="0" w:line="240" w:lineRule="auto"/>
        <w:jc w:val="both"/>
        <w:rPr>
          <w:rFonts w:asciiTheme="minorHAnsi" w:eastAsia="Times New Roman" w:hAnsiTheme="minorHAnsi" w:cstheme="minorHAnsi"/>
          <w:sz w:val="18"/>
          <w:szCs w:val="18"/>
          <w:lang w:val="es-ES" w:eastAsia="es-ES"/>
        </w:rPr>
      </w:pPr>
    </w:p>
    <w:p w14:paraId="018C9F26"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3907AD9" w14:textId="04D2D62C"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lastRenderedPageBreak/>
        <w:t>Estructura Organizacional Básica</w:t>
      </w:r>
      <w:r w:rsidR="00291DC2" w:rsidRPr="00E850D6">
        <w:rPr>
          <w:rFonts w:asciiTheme="minorHAnsi" w:eastAsia="Times New Roman" w:hAnsiTheme="minorHAnsi" w:cstheme="minorHAnsi"/>
          <w:sz w:val="18"/>
          <w:szCs w:val="18"/>
          <w:lang w:val="es-ES" w:eastAsia="es-ES"/>
        </w:rPr>
        <w:t>.</w:t>
      </w:r>
    </w:p>
    <w:p w14:paraId="68C5C05E" w14:textId="77777777" w:rsidR="00AA7087" w:rsidRPr="00E850D6" w:rsidRDefault="00AA7087" w:rsidP="00AA7087">
      <w:pPr>
        <w:spacing w:after="0" w:line="240" w:lineRule="exact"/>
        <w:jc w:val="both"/>
        <w:rPr>
          <w:rFonts w:asciiTheme="minorHAnsi" w:eastAsia="Times New Roman" w:hAnsiTheme="minorHAnsi" w:cstheme="minorHAnsi"/>
          <w:sz w:val="18"/>
          <w:szCs w:val="18"/>
          <w:lang w:val="es-ES" w:eastAsia="es-ES"/>
        </w:rPr>
      </w:pPr>
    </w:p>
    <w:p w14:paraId="0571BD1B" w14:textId="2CE04357" w:rsidR="00AA7087" w:rsidRPr="00E850D6" w:rsidRDefault="00D4683F" w:rsidP="00AA7087">
      <w:pPr>
        <w:pStyle w:val="Prrafodelista"/>
        <w:spacing w:after="0" w:line="240" w:lineRule="exact"/>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al Artículo 24</w:t>
      </w:r>
      <w:r w:rsidR="00AA7087" w:rsidRPr="00E850D6">
        <w:rPr>
          <w:rFonts w:asciiTheme="minorHAnsi" w:eastAsia="Times New Roman" w:hAnsiTheme="minorHAnsi" w:cstheme="minorHAnsi"/>
          <w:sz w:val="18"/>
          <w:szCs w:val="18"/>
          <w:lang w:val="es-ES" w:eastAsia="es-ES"/>
        </w:rPr>
        <w:t xml:space="preserve"> de la Ley Orgánica de la Administración Pública del Estado de Tamaulipas</w:t>
      </w:r>
      <w:r w:rsidR="009B7262">
        <w:rPr>
          <w:rFonts w:asciiTheme="minorHAnsi" w:eastAsia="Times New Roman" w:hAnsiTheme="minorHAnsi" w:cstheme="minorHAnsi"/>
          <w:sz w:val="18"/>
          <w:szCs w:val="18"/>
          <w:lang w:val="es-ES" w:eastAsia="es-ES"/>
        </w:rPr>
        <w:t xml:space="preserve"> cuya última reforma fue publicada el 5</w:t>
      </w:r>
      <w:r>
        <w:rPr>
          <w:rFonts w:asciiTheme="minorHAnsi" w:eastAsia="Times New Roman" w:hAnsiTheme="minorHAnsi" w:cstheme="minorHAnsi"/>
          <w:sz w:val="18"/>
          <w:szCs w:val="18"/>
          <w:lang w:val="es-ES" w:eastAsia="es-ES"/>
        </w:rPr>
        <w:t xml:space="preserve"> de </w:t>
      </w:r>
      <w:r w:rsidR="009B7262">
        <w:rPr>
          <w:rFonts w:asciiTheme="minorHAnsi" w:eastAsia="Times New Roman" w:hAnsiTheme="minorHAnsi" w:cstheme="minorHAnsi"/>
          <w:sz w:val="18"/>
          <w:szCs w:val="18"/>
          <w:lang w:val="es-ES" w:eastAsia="es-ES"/>
        </w:rPr>
        <w:t>septiembre</w:t>
      </w:r>
      <w:r>
        <w:rPr>
          <w:rFonts w:asciiTheme="minorHAnsi" w:eastAsia="Times New Roman" w:hAnsiTheme="minorHAnsi" w:cstheme="minorHAnsi"/>
          <w:sz w:val="18"/>
          <w:szCs w:val="18"/>
          <w:lang w:val="es-ES" w:eastAsia="es-ES"/>
        </w:rPr>
        <w:t xml:space="preserve"> de 2023 en el P</w:t>
      </w:r>
      <w:r w:rsidR="00275F0A">
        <w:rPr>
          <w:rFonts w:asciiTheme="minorHAnsi" w:eastAsia="Times New Roman" w:hAnsiTheme="minorHAnsi" w:cstheme="minorHAnsi"/>
          <w:sz w:val="18"/>
          <w:szCs w:val="18"/>
          <w:lang w:val="es-ES" w:eastAsia="es-ES"/>
        </w:rPr>
        <w:t>eriódico Oficial del Estado</w:t>
      </w:r>
      <w:r>
        <w:rPr>
          <w:rFonts w:asciiTheme="minorHAnsi" w:eastAsia="Times New Roman" w:hAnsiTheme="minorHAnsi" w:cstheme="minorHAnsi"/>
          <w:sz w:val="18"/>
          <w:szCs w:val="18"/>
          <w:lang w:val="es-ES" w:eastAsia="es-ES"/>
        </w:rPr>
        <w:t>.,</w:t>
      </w:r>
      <w:r w:rsidR="00AA7087" w:rsidRPr="00E850D6">
        <w:rPr>
          <w:rFonts w:asciiTheme="minorHAnsi" w:eastAsia="Times New Roman" w:hAnsiTheme="minorHAnsi" w:cstheme="minorHAnsi"/>
          <w:sz w:val="18"/>
          <w:szCs w:val="18"/>
          <w:lang w:val="es-ES" w:eastAsia="es-ES"/>
        </w:rPr>
        <w:t xml:space="preserve"> el Titular del Poder Ejecutivo cuenta con las siguientes Dependencias.</w:t>
      </w:r>
    </w:p>
    <w:p w14:paraId="2BEAE663" w14:textId="77777777" w:rsidR="00AA7087" w:rsidRPr="005F45A3" w:rsidRDefault="00AA7087" w:rsidP="00AA7087">
      <w:pPr>
        <w:spacing w:after="0" w:line="240" w:lineRule="exact"/>
        <w:ind w:left="1080"/>
        <w:jc w:val="both"/>
        <w:rPr>
          <w:rFonts w:asciiTheme="minorHAnsi" w:eastAsia="Times New Roman" w:hAnsiTheme="minorHAnsi" w:cstheme="minorHAnsi"/>
          <w:sz w:val="16"/>
          <w:szCs w:val="16"/>
          <w:lang w:val="es-ES" w:eastAsia="es-ES"/>
        </w:rPr>
      </w:pPr>
    </w:p>
    <w:tbl>
      <w:tblPr>
        <w:tblW w:w="6825" w:type="dxa"/>
        <w:tblInd w:w="426" w:type="dxa"/>
        <w:tblCellMar>
          <w:left w:w="70" w:type="dxa"/>
          <w:right w:w="70" w:type="dxa"/>
        </w:tblCellMar>
        <w:tblLook w:val="04A0" w:firstRow="1" w:lastRow="0" w:firstColumn="1" w:lastColumn="0" w:noHBand="0" w:noVBand="1"/>
      </w:tblPr>
      <w:tblGrid>
        <w:gridCol w:w="6825"/>
      </w:tblGrid>
      <w:tr w:rsidR="00533617" w:rsidRPr="005F45A3" w14:paraId="0DFF6E1D" w14:textId="77777777" w:rsidTr="00295AC0">
        <w:trPr>
          <w:trHeight w:val="340"/>
        </w:trPr>
        <w:tc>
          <w:tcPr>
            <w:tcW w:w="6825" w:type="dxa"/>
            <w:shd w:val="clear" w:color="auto" w:fill="auto"/>
            <w:noWrap/>
            <w:hideMark/>
          </w:tcPr>
          <w:p w14:paraId="6D952706" w14:textId="0FDB4ADF"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Oficina del Gobernador;</w:t>
            </w:r>
          </w:p>
          <w:p w14:paraId="0E0700D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General de Gobierno;</w:t>
            </w:r>
          </w:p>
          <w:p w14:paraId="3DB76B0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Finanzas; </w:t>
            </w:r>
          </w:p>
          <w:p w14:paraId="4090E2B9"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Administración; </w:t>
            </w:r>
          </w:p>
          <w:p w14:paraId="1156B97D" w14:textId="7F7D1458"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w:t>
            </w:r>
            <w:r w:rsidR="00FB3B08">
              <w:rPr>
                <w:rFonts w:asciiTheme="minorHAnsi" w:hAnsiTheme="minorHAnsi" w:cstheme="minorHAnsi"/>
                <w:sz w:val="16"/>
                <w:szCs w:val="16"/>
              </w:rPr>
              <w:t>Economía</w:t>
            </w:r>
            <w:r w:rsidRPr="005F45A3">
              <w:rPr>
                <w:rFonts w:asciiTheme="minorHAnsi" w:hAnsiTheme="minorHAnsi" w:cstheme="minorHAnsi"/>
                <w:sz w:val="16"/>
                <w:szCs w:val="16"/>
              </w:rPr>
              <w:t xml:space="preserve">; </w:t>
            </w:r>
          </w:p>
          <w:p w14:paraId="4716A190" w14:textId="77777777" w:rsidR="00533617"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Turismo; </w:t>
            </w:r>
          </w:p>
          <w:p w14:paraId="6AE2DF40" w14:textId="2E148EFE" w:rsidR="00FB3B08" w:rsidRPr="005F45A3" w:rsidRDefault="00FB3B08" w:rsidP="00FD47EF">
            <w:pPr>
              <w:pStyle w:val="Prrafodelista"/>
              <w:numPr>
                <w:ilvl w:val="0"/>
                <w:numId w:val="15"/>
              </w:numPr>
              <w:rPr>
                <w:rFonts w:asciiTheme="minorHAnsi" w:hAnsiTheme="minorHAnsi" w:cstheme="minorHAnsi"/>
                <w:sz w:val="16"/>
                <w:szCs w:val="16"/>
              </w:rPr>
            </w:pPr>
            <w:r>
              <w:rPr>
                <w:rFonts w:asciiTheme="minorHAnsi" w:hAnsiTheme="minorHAnsi" w:cstheme="minorHAnsi"/>
                <w:sz w:val="16"/>
                <w:szCs w:val="16"/>
              </w:rPr>
              <w:t>Secretaria de Recursos Hidráulicos para el Desarrollo Social;</w:t>
            </w:r>
          </w:p>
          <w:p w14:paraId="4A40F125" w14:textId="259A0AD3"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del Trabajo</w:t>
            </w:r>
            <w:r w:rsidR="00FB3B08">
              <w:rPr>
                <w:rFonts w:asciiTheme="minorHAnsi" w:hAnsiTheme="minorHAnsi" w:cstheme="minorHAnsi"/>
                <w:sz w:val="16"/>
                <w:szCs w:val="16"/>
              </w:rPr>
              <w:t xml:space="preserve"> y Previsión Social</w:t>
            </w:r>
            <w:r w:rsidRPr="005F45A3">
              <w:rPr>
                <w:rFonts w:asciiTheme="minorHAnsi" w:hAnsiTheme="minorHAnsi" w:cstheme="minorHAnsi"/>
                <w:sz w:val="16"/>
                <w:szCs w:val="16"/>
              </w:rPr>
              <w:t xml:space="preserve">; </w:t>
            </w:r>
          </w:p>
          <w:p w14:paraId="386FFE7F" w14:textId="7617FEE5"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Desarrollo Rural</w:t>
            </w:r>
            <w:r w:rsidR="00FB3B08">
              <w:rPr>
                <w:rFonts w:asciiTheme="minorHAnsi" w:hAnsiTheme="minorHAnsi" w:cstheme="minorHAnsi"/>
                <w:sz w:val="16"/>
                <w:szCs w:val="16"/>
              </w:rPr>
              <w:t>, Pesca y Acuacultura</w:t>
            </w:r>
            <w:r w:rsidRPr="005F45A3">
              <w:rPr>
                <w:rFonts w:asciiTheme="minorHAnsi" w:hAnsiTheme="minorHAnsi" w:cstheme="minorHAnsi"/>
                <w:sz w:val="16"/>
                <w:szCs w:val="16"/>
              </w:rPr>
              <w:t>;</w:t>
            </w:r>
          </w:p>
          <w:p w14:paraId="3B8310C0" w14:textId="54B9E6BB"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w:t>
            </w:r>
            <w:r w:rsidR="00FB3B08">
              <w:rPr>
                <w:rFonts w:asciiTheme="minorHAnsi" w:hAnsiTheme="minorHAnsi" w:cstheme="minorHAnsi"/>
                <w:sz w:val="16"/>
                <w:szCs w:val="16"/>
              </w:rPr>
              <w:t>Desarrollo Energético;</w:t>
            </w:r>
            <w:r w:rsidRPr="005F45A3">
              <w:rPr>
                <w:rFonts w:asciiTheme="minorHAnsi" w:hAnsiTheme="minorHAnsi" w:cstheme="minorHAnsi"/>
                <w:sz w:val="16"/>
                <w:szCs w:val="16"/>
              </w:rPr>
              <w:t xml:space="preserve"> </w:t>
            </w:r>
          </w:p>
          <w:p w14:paraId="2E265B9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Bienestar Social; </w:t>
            </w:r>
          </w:p>
          <w:p w14:paraId="1094480F"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Educación;</w:t>
            </w:r>
          </w:p>
          <w:p w14:paraId="239D34A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Salud; </w:t>
            </w:r>
          </w:p>
          <w:p w14:paraId="60F8BB69" w14:textId="77777777" w:rsidR="00533617" w:rsidRPr="005F45A3" w:rsidRDefault="00533617" w:rsidP="00FD47EF">
            <w:pPr>
              <w:pStyle w:val="Prrafodelista"/>
              <w:numPr>
                <w:ilvl w:val="0"/>
                <w:numId w:val="15"/>
              </w:numPr>
              <w:jc w:val="both"/>
              <w:rPr>
                <w:rFonts w:asciiTheme="minorHAnsi" w:hAnsiTheme="minorHAnsi" w:cstheme="minorHAnsi"/>
                <w:sz w:val="16"/>
                <w:szCs w:val="16"/>
              </w:rPr>
            </w:pPr>
            <w:r w:rsidRPr="005F45A3">
              <w:rPr>
                <w:rFonts w:asciiTheme="minorHAnsi" w:hAnsiTheme="minorHAnsi" w:cstheme="minorHAnsi"/>
                <w:sz w:val="16"/>
                <w:szCs w:val="16"/>
              </w:rPr>
              <w:t xml:space="preserve">Secretaría de Desarrollo Urbano y Medio Ambiente; </w:t>
            </w:r>
          </w:p>
          <w:p w14:paraId="413A8A7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Obras Públicas; </w:t>
            </w:r>
          </w:p>
          <w:p w14:paraId="7DDE5FC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Seguridad Pública;</w:t>
            </w:r>
          </w:p>
          <w:p w14:paraId="30AD937A"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Contraloría Gubernamental.</w:t>
            </w:r>
          </w:p>
        </w:tc>
      </w:tr>
    </w:tbl>
    <w:p w14:paraId="1D06308A" w14:textId="3CF2CF5A" w:rsidR="00AA7087" w:rsidRPr="005F45A3" w:rsidRDefault="00AA7087" w:rsidP="00AA7087">
      <w:pPr>
        <w:spacing w:after="0" w:line="240" w:lineRule="exact"/>
        <w:ind w:left="708"/>
        <w:jc w:val="both"/>
        <w:rPr>
          <w:rFonts w:asciiTheme="minorHAnsi" w:eastAsia="Times New Roman" w:hAnsiTheme="minorHAnsi" w:cstheme="minorHAnsi"/>
          <w:sz w:val="18"/>
          <w:szCs w:val="20"/>
          <w:lang w:val="es-ES" w:eastAsia="es-ES"/>
        </w:rPr>
      </w:pPr>
      <w:r w:rsidRPr="005F45A3">
        <w:rPr>
          <w:rFonts w:asciiTheme="minorHAnsi" w:eastAsia="Times New Roman" w:hAnsiTheme="minorHAnsi" w:cstheme="minorHAnsi"/>
          <w:sz w:val="18"/>
          <w:szCs w:val="20"/>
          <w:lang w:val="es-ES" w:eastAsia="es-ES"/>
        </w:rPr>
        <w:t xml:space="preserve">La Administración Pública Paraestatal, está conformada por los Organismos Descentralizados, las Empresas de Participación </w:t>
      </w:r>
      <w:r w:rsidRPr="005F45A3">
        <w:rPr>
          <w:rFonts w:asciiTheme="minorHAnsi" w:eastAsia="Times New Roman" w:hAnsiTheme="minorHAnsi" w:cstheme="minorHAnsi"/>
          <w:color w:val="000000"/>
          <w:sz w:val="18"/>
          <w:szCs w:val="20"/>
          <w:lang w:val="es-ES" w:eastAsia="es-ES"/>
        </w:rPr>
        <w:t>Estatal,</w:t>
      </w:r>
      <w:r w:rsidRPr="005F45A3">
        <w:rPr>
          <w:rFonts w:asciiTheme="minorHAnsi" w:eastAsia="Times New Roman" w:hAnsiTheme="minorHAnsi" w:cstheme="minorHAnsi"/>
          <w:sz w:val="18"/>
          <w:szCs w:val="20"/>
          <w:lang w:val="es-ES" w:eastAsia="es-ES"/>
        </w:rPr>
        <w:t xml:space="preserve"> y los Fideicomisos Públicos, cualquiera que sea su denominación, ello conforme al Artículo 1, Tercer Párrafo de la Ley Orgánica de la Administración Pública del Estado</w:t>
      </w:r>
      <w:r w:rsidR="00FC7D09">
        <w:rPr>
          <w:rFonts w:asciiTheme="minorHAnsi" w:eastAsia="Times New Roman" w:hAnsiTheme="minorHAnsi" w:cstheme="minorHAnsi"/>
          <w:sz w:val="18"/>
          <w:szCs w:val="20"/>
          <w:lang w:val="es-ES" w:eastAsia="es-ES"/>
        </w:rPr>
        <w:t xml:space="preserve"> de Tamaulipas.</w:t>
      </w:r>
    </w:p>
    <w:p w14:paraId="1180D835" w14:textId="77777777" w:rsidR="00AA7087" w:rsidRPr="005F45A3" w:rsidRDefault="00AA7087" w:rsidP="00AA7087">
      <w:pPr>
        <w:spacing w:after="0" w:line="240" w:lineRule="exact"/>
        <w:ind w:left="1080"/>
        <w:jc w:val="both"/>
        <w:rPr>
          <w:rFonts w:asciiTheme="minorHAnsi" w:eastAsia="Times New Roman" w:hAnsiTheme="minorHAnsi" w:cstheme="minorHAnsi"/>
          <w:sz w:val="18"/>
          <w:szCs w:val="20"/>
          <w:lang w:val="es-ES" w:eastAsia="es-ES"/>
        </w:rPr>
      </w:pPr>
    </w:p>
    <w:p w14:paraId="16F313F7" w14:textId="5C65FB65" w:rsidR="00AA7087" w:rsidRDefault="00AA7087" w:rsidP="00FB6304">
      <w:pPr>
        <w:autoSpaceDE w:val="0"/>
        <w:autoSpaceDN w:val="0"/>
        <w:adjustRightInd w:val="0"/>
        <w:spacing w:after="0"/>
        <w:ind w:left="708"/>
        <w:jc w:val="both"/>
        <w:rPr>
          <w:rFonts w:asciiTheme="minorHAnsi" w:hAnsiTheme="minorHAnsi" w:cstheme="minorHAnsi"/>
          <w:sz w:val="18"/>
          <w:szCs w:val="20"/>
        </w:rPr>
      </w:pPr>
      <w:r w:rsidRPr="005F45A3">
        <w:rPr>
          <w:rFonts w:asciiTheme="minorHAnsi" w:hAnsiTheme="minorHAnsi" w:cstheme="minorHAnsi"/>
          <w:sz w:val="18"/>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4F6A277C" w14:textId="77777777" w:rsidR="00FB6304" w:rsidRPr="00FB6304" w:rsidRDefault="00FB6304" w:rsidP="00FB6304">
      <w:pPr>
        <w:autoSpaceDE w:val="0"/>
        <w:autoSpaceDN w:val="0"/>
        <w:adjustRightInd w:val="0"/>
        <w:spacing w:after="0"/>
        <w:ind w:left="708"/>
        <w:jc w:val="both"/>
        <w:rPr>
          <w:rFonts w:asciiTheme="minorHAnsi" w:hAnsiTheme="minorHAnsi" w:cstheme="minorHAnsi"/>
          <w:szCs w:val="20"/>
        </w:rPr>
      </w:pPr>
    </w:p>
    <w:p w14:paraId="7DE6393D" w14:textId="5588E80E" w:rsidR="0093065C" w:rsidRDefault="00DE2458" w:rsidP="00FB6304">
      <w:pPr>
        <w:pStyle w:val="Prrafodelista"/>
        <w:numPr>
          <w:ilvl w:val="0"/>
          <w:numId w:val="8"/>
        </w:numPr>
        <w:autoSpaceDE w:val="0"/>
        <w:autoSpaceDN w:val="0"/>
        <w:adjustRightInd w:val="0"/>
        <w:spacing w:after="0"/>
        <w:jc w:val="both"/>
        <w:rPr>
          <w:rFonts w:asciiTheme="minorHAnsi" w:hAnsiTheme="minorHAnsi" w:cstheme="minorHAnsi"/>
          <w:sz w:val="18"/>
          <w:szCs w:val="18"/>
        </w:rPr>
      </w:pPr>
      <w:r w:rsidRPr="005F45A3">
        <w:rPr>
          <w:rFonts w:asciiTheme="minorHAnsi" w:hAnsiTheme="minorHAnsi" w:cstheme="minorHAnsi"/>
          <w:sz w:val="18"/>
          <w:szCs w:val="18"/>
        </w:rPr>
        <w:t>Fideicomisos, mandatos y análogos de los cuales es fideicomitente o fideicomisario.</w:t>
      </w:r>
    </w:p>
    <w:p w14:paraId="003B3948" w14:textId="77777777" w:rsidR="00FB6304" w:rsidRPr="00FB6304" w:rsidRDefault="00FB6304" w:rsidP="00FB6304">
      <w:pPr>
        <w:pStyle w:val="Prrafodelista"/>
        <w:autoSpaceDE w:val="0"/>
        <w:autoSpaceDN w:val="0"/>
        <w:adjustRightInd w:val="0"/>
        <w:spacing w:after="0"/>
        <w:jc w:val="both"/>
        <w:rPr>
          <w:rFonts w:asciiTheme="minorHAnsi" w:hAnsiTheme="minorHAnsi" w:cstheme="minorHAnsi"/>
          <w:szCs w:val="18"/>
        </w:rPr>
      </w:pPr>
    </w:p>
    <w:p w14:paraId="22BB9232" w14:textId="2F76DC17" w:rsidR="00775086" w:rsidRPr="00B34B21" w:rsidRDefault="00571035" w:rsidP="00FB6304">
      <w:pPr>
        <w:spacing w:after="0" w:line="240" w:lineRule="auto"/>
        <w:ind w:left="720" w:hanging="153"/>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sin Estructura</w:t>
      </w:r>
    </w:p>
    <w:tbl>
      <w:tblPr>
        <w:tblW w:w="8359" w:type="dxa"/>
        <w:jc w:val="center"/>
        <w:tblCellMar>
          <w:left w:w="70" w:type="dxa"/>
          <w:right w:w="70" w:type="dxa"/>
        </w:tblCellMar>
        <w:tblLook w:val="04A0" w:firstRow="1" w:lastRow="0" w:firstColumn="1" w:lastColumn="0" w:noHBand="0" w:noVBand="1"/>
      </w:tblPr>
      <w:tblGrid>
        <w:gridCol w:w="8359"/>
      </w:tblGrid>
      <w:tr w:rsidR="00775086" w:rsidRPr="005F45A3" w14:paraId="2193F470" w14:textId="77777777" w:rsidTr="00452EEE">
        <w:trPr>
          <w:trHeight w:val="200"/>
          <w:jc w:val="center"/>
        </w:trPr>
        <w:tc>
          <w:tcPr>
            <w:tcW w:w="8359" w:type="dxa"/>
            <w:shd w:val="clear" w:color="auto" w:fill="auto"/>
            <w:noWrap/>
            <w:vAlign w:val="center"/>
          </w:tcPr>
          <w:p w14:paraId="10E44E13" w14:textId="2B660622" w:rsidR="00775086" w:rsidRPr="005F45A3" w:rsidRDefault="00775086" w:rsidP="00981BE0">
            <w:pPr>
              <w:spacing w:after="0" w:line="240" w:lineRule="auto"/>
              <w:jc w:val="both"/>
              <w:rPr>
                <w:rFonts w:asciiTheme="minorHAnsi" w:eastAsia="Times New Roman" w:hAnsiTheme="minorHAnsi" w:cstheme="minorHAnsi"/>
                <w:color w:val="000000"/>
                <w:sz w:val="18"/>
                <w:szCs w:val="18"/>
                <w:lang w:eastAsia="es-MX"/>
              </w:rPr>
            </w:pPr>
          </w:p>
        </w:tc>
      </w:tr>
      <w:tr w:rsidR="00775086" w:rsidRPr="005F45A3" w14:paraId="7CBB97AE" w14:textId="77777777" w:rsidTr="00452EEE">
        <w:trPr>
          <w:trHeight w:val="200"/>
          <w:jc w:val="center"/>
        </w:trPr>
        <w:tc>
          <w:tcPr>
            <w:tcW w:w="8359" w:type="dxa"/>
            <w:shd w:val="clear" w:color="auto" w:fill="auto"/>
            <w:noWrap/>
            <w:vAlign w:val="center"/>
          </w:tcPr>
          <w:p w14:paraId="441535BE" w14:textId="44FD6CD7"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w:t>
            </w:r>
            <w:r w:rsidR="00775086" w:rsidRPr="005F45A3">
              <w:rPr>
                <w:rFonts w:asciiTheme="minorHAnsi" w:eastAsia="Times New Roman" w:hAnsiTheme="minorHAnsi" w:cstheme="minorHAnsi"/>
                <w:color w:val="000000"/>
                <w:sz w:val="18"/>
                <w:szCs w:val="18"/>
                <w:lang w:eastAsia="es-MX"/>
              </w:rPr>
              <w:t>.   Fideicomiso para el Pago de Créditos del Estado de Tamaulipas (</w:t>
            </w:r>
            <w:proofErr w:type="spellStart"/>
            <w:r w:rsidR="00775086" w:rsidRPr="005F45A3">
              <w:rPr>
                <w:rFonts w:asciiTheme="minorHAnsi" w:eastAsia="Times New Roman" w:hAnsiTheme="minorHAnsi" w:cstheme="minorHAnsi"/>
                <w:color w:val="000000"/>
                <w:sz w:val="18"/>
                <w:szCs w:val="18"/>
                <w:lang w:eastAsia="es-MX"/>
              </w:rPr>
              <w:t>Fipac</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5C2FE6E4" w14:textId="77777777" w:rsidTr="00452EEE">
        <w:trPr>
          <w:trHeight w:val="200"/>
          <w:jc w:val="center"/>
        </w:trPr>
        <w:tc>
          <w:tcPr>
            <w:tcW w:w="8359" w:type="dxa"/>
            <w:shd w:val="clear" w:color="auto" w:fill="auto"/>
            <w:noWrap/>
            <w:vAlign w:val="center"/>
          </w:tcPr>
          <w:p w14:paraId="43B6F05D" w14:textId="1A006A0B"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2</w:t>
            </w:r>
            <w:r w:rsidR="00775086" w:rsidRPr="005F45A3">
              <w:rPr>
                <w:rFonts w:asciiTheme="minorHAnsi" w:eastAsia="Times New Roman" w:hAnsiTheme="minorHAnsi" w:cstheme="minorHAnsi"/>
                <w:color w:val="000000"/>
                <w:sz w:val="18"/>
                <w:szCs w:val="18"/>
                <w:lang w:eastAsia="es-MX"/>
              </w:rPr>
              <w:t>.   Fideicomiso Puente Internacional Nuevo Laredo III</w:t>
            </w:r>
          </w:p>
        </w:tc>
      </w:tr>
      <w:tr w:rsidR="00775086" w:rsidRPr="005F45A3" w14:paraId="506742D5" w14:textId="77777777" w:rsidTr="00452EEE">
        <w:trPr>
          <w:trHeight w:val="200"/>
          <w:jc w:val="center"/>
        </w:trPr>
        <w:tc>
          <w:tcPr>
            <w:tcW w:w="8359" w:type="dxa"/>
            <w:shd w:val="clear" w:color="auto" w:fill="auto"/>
            <w:noWrap/>
            <w:vAlign w:val="center"/>
          </w:tcPr>
          <w:p w14:paraId="34B9A121" w14:textId="0C76752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3</w:t>
            </w:r>
            <w:r w:rsidR="00775086" w:rsidRPr="005F45A3">
              <w:rPr>
                <w:rFonts w:asciiTheme="minorHAnsi" w:eastAsia="Times New Roman" w:hAnsiTheme="minorHAnsi" w:cstheme="minorHAnsi"/>
                <w:color w:val="000000"/>
                <w:sz w:val="18"/>
                <w:szCs w:val="18"/>
                <w:lang w:eastAsia="es-MX"/>
              </w:rPr>
              <w:t>.   Fideicomiso Irrevocable de Administración y Fuente de Pago</w:t>
            </w:r>
            <w:r w:rsidR="00FC0801">
              <w:rPr>
                <w:rFonts w:asciiTheme="minorHAnsi" w:eastAsia="Times New Roman" w:hAnsiTheme="minorHAnsi" w:cstheme="minorHAnsi"/>
                <w:color w:val="000000"/>
                <w:sz w:val="18"/>
                <w:szCs w:val="18"/>
                <w:lang w:eastAsia="es-MX"/>
              </w:rPr>
              <w:t xml:space="preserve"> No. 851-00901</w:t>
            </w:r>
            <w:r w:rsidR="00775086" w:rsidRPr="005F45A3">
              <w:rPr>
                <w:rFonts w:asciiTheme="minorHAnsi" w:eastAsia="Times New Roman" w:hAnsiTheme="minorHAnsi" w:cstheme="minorHAnsi"/>
                <w:color w:val="000000"/>
                <w:sz w:val="18"/>
                <w:szCs w:val="18"/>
                <w:lang w:eastAsia="es-MX"/>
              </w:rPr>
              <w:t xml:space="preserve"> (</w:t>
            </w:r>
            <w:proofErr w:type="spellStart"/>
            <w:r w:rsidR="00775086" w:rsidRPr="005F45A3">
              <w:rPr>
                <w:rFonts w:asciiTheme="minorHAnsi" w:eastAsia="Times New Roman" w:hAnsiTheme="minorHAnsi" w:cstheme="minorHAnsi"/>
                <w:color w:val="000000"/>
                <w:sz w:val="18"/>
                <w:szCs w:val="18"/>
                <w:lang w:eastAsia="es-MX"/>
              </w:rPr>
              <w:t>Banregio</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BDC2813" w14:textId="77777777" w:rsidTr="00452EEE">
        <w:trPr>
          <w:trHeight w:val="200"/>
          <w:jc w:val="center"/>
        </w:trPr>
        <w:tc>
          <w:tcPr>
            <w:tcW w:w="8359" w:type="dxa"/>
            <w:shd w:val="clear" w:color="auto" w:fill="auto"/>
            <w:noWrap/>
            <w:vAlign w:val="center"/>
          </w:tcPr>
          <w:p w14:paraId="247BC909" w14:textId="0FEE0B0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4</w:t>
            </w:r>
            <w:r w:rsidR="00775086" w:rsidRPr="005F45A3">
              <w:rPr>
                <w:rFonts w:asciiTheme="minorHAnsi" w:eastAsia="Times New Roman" w:hAnsiTheme="minorHAnsi" w:cstheme="minorHAnsi"/>
                <w:color w:val="000000"/>
                <w:sz w:val="18"/>
                <w:szCs w:val="18"/>
                <w:lang w:eastAsia="es-MX"/>
              </w:rPr>
              <w:t xml:space="preserve">.   Fideicomiso Irrevocable de Administración y Fuente de Pago </w:t>
            </w:r>
            <w:r w:rsidR="00FC0801">
              <w:rPr>
                <w:rFonts w:asciiTheme="minorHAnsi" w:eastAsia="Times New Roman" w:hAnsiTheme="minorHAnsi" w:cstheme="minorHAnsi"/>
                <w:color w:val="000000"/>
                <w:sz w:val="18"/>
                <w:szCs w:val="18"/>
                <w:lang w:eastAsia="es-MX"/>
              </w:rPr>
              <w:t>No. 2003885</w:t>
            </w:r>
            <w:r w:rsidR="00775086" w:rsidRPr="005F45A3">
              <w:rPr>
                <w:rFonts w:asciiTheme="minorHAnsi" w:eastAsia="Times New Roman" w:hAnsiTheme="minorHAnsi" w:cstheme="minorHAnsi"/>
                <w:color w:val="000000"/>
                <w:sz w:val="18"/>
                <w:szCs w:val="18"/>
                <w:lang w:eastAsia="es-MX"/>
              </w:rPr>
              <w:t xml:space="preserve"> (Santander)</w:t>
            </w:r>
          </w:p>
        </w:tc>
      </w:tr>
      <w:tr w:rsidR="00775086" w:rsidRPr="005F45A3" w14:paraId="2530C242" w14:textId="77777777" w:rsidTr="00452EEE">
        <w:trPr>
          <w:trHeight w:val="200"/>
          <w:jc w:val="center"/>
        </w:trPr>
        <w:tc>
          <w:tcPr>
            <w:tcW w:w="8359" w:type="dxa"/>
            <w:shd w:val="clear" w:color="auto" w:fill="auto"/>
            <w:noWrap/>
            <w:vAlign w:val="center"/>
          </w:tcPr>
          <w:p w14:paraId="07FA3786" w14:textId="6923A7A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5</w:t>
            </w:r>
            <w:r w:rsidR="00775086" w:rsidRPr="005F45A3">
              <w:rPr>
                <w:rFonts w:asciiTheme="minorHAnsi" w:eastAsia="Times New Roman" w:hAnsiTheme="minorHAnsi" w:cstheme="minorHAnsi"/>
                <w:color w:val="000000"/>
                <w:sz w:val="18"/>
                <w:szCs w:val="18"/>
                <w:lang w:eastAsia="es-MX"/>
              </w:rPr>
              <w:t xml:space="preserve">.   Fideicomiso  Fondo de Desastres Naturales del Estado de Tamaulipas </w:t>
            </w:r>
          </w:p>
        </w:tc>
      </w:tr>
      <w:tr w:rsidR="00775086" w:rsidRPr="005F45A3" w14:paraId="40BD5898" w14:textId="77777777" w:rsidTr="00452EEE">
        <w:trPr>
          <w:trHeight w:val="200"/>
          <w:jc w:val="center"/>
        </w:trPr>
        <w:tc>
          <w:tcPr>
            <w:tcW w:w="8359" w:type="dxa"/>
            <w:shd w:val="clear" w:color="auto" w:fill="auto"/>
            <w:noWrap/>
            <w:vAlign w:val="center"/>
          </w:tcPr>
          <w:p w14:paraId="5A9928C1" w14:textId="2976D1DC"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6</w:t>
            </w:r>
            <w:r w:rsidR="00775086" w:rsidRPr="005F45A3">
              <w:rPr>
                <w:rFonts w:asciiTheme="minorHAnsi" w:eastAsia="Times New Roman" w:hAnsiTheme="minorHAnsi" w:cstheme="minorHAnsi"/>
                <w:color w:val="000000"/>
                <w:sz w:val="18"/>
                <w:szCs w:val="18"/>
                <w:lang w:eastAsia="es-MX"/>
              </w:rPr>
              <w:t>.   Fideicomiso Nuevo Santander</w:t>
            </w:r>
          </w:p>
        </w:tc>
      </w:tr>
      <w:tr w:rsidR="00775086" w:rsidRPr="005F45A3" w14:paraId="051EA1EE" w14:textId="77777777" w:rsidTr="00452EEE">
        <w:trPr>
          <w:trHeight w:val="200"/>
          <w:jc w:val="center"/>
        </w:trPr>
        <w:tc>
          <w:tcPr>
            <w:tcW w:w="8359" w:type="dxa"/>
            <w:shd w:val="clear" w:color="auto" w:fill="auto"/>
            <w:noWrap/>
            <w:vAlign w:val="center"/>
          </w:tcPr>
          <w:p w14:paraId="3AFC88F3" w14:textId="7CB418C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7</w:t>
            </w:r>
            <w:r w:rsidR="00775086" w:rsidRPr="005F45A3">
              <w:rPr>
                <w:rFonts w:asciiTheme="minorHAnsi" w:eastAsia="Times New Roman" w:hAnsiTheme="minorHAnsi" w:cstheme="minorHAnsi"/>
                <w:color w:val="000000"/>
                <w:sz w:val="18"/>
                <w:szCs w:val="18"/>
                <w:lang w:eastAsia="es-MX"/>
              </w:rPr>
              <w:t>.    Fideicomiso de Administración e Inversión del Impuesto por Servicios de Hospedaje del Estado de Tamaulipas</w:t>
            </w:r>
          </w:p>
        </w:tc>
      </w:tr>
      <w:tr w:rsidR="00775086" w:rsidRPr="005F45A3" w14:paraId="6AF5954C" w14:textId="77777777" w:rsidTr="00452EEE">
        <w:trPr>
          <w:trHeight w:val="200"/>
          <w:jc w:val="center"/>
        </w:trPr>
        <w:tc>
          <w:tcPr>
            <w:tcW w:w="8359" w:type="dxa"/>
            <w:shd w:val="clear" w:color="auto" w:fill="auto"/>
            <w:noWrap/>
            <w:vAlign w:val="center"/>
          </w:tcPr>
          <w:p w14:paraId="0336DE2A" w14:textId="14578865"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8</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Fondo de Fomento Agropecuario del Estado de Tamaulipas (</w:t>
            </w:r>
            <w:proofErr w:type="spellStart"/>
            <w:r w:rsidR="00775086" w:rsidRPr="005F45A3">
              <w:rPr>
                <w:rFonts w:asciiTheme="minorHAnsi" w:eastAsia="Times New Roman" w:hAnsiTheme="minorHAnsi" w:cstheme="minorHAnsi"/>
                <w:color w:val="000000"/>
                <w:sz w:val="18"/>
                <w:szCs w:val="18"/>
                <w:lang w:eastAsia="es-MX"/>
              </w:rPr>
              <w:t>Fofaet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02EC9217" w14:textId="77777777" w:rsidTr="00452EEE">
        <w:trPr>
          <w:trHeight w:val="200"/>
          <w:jc w:val="center"/>
        </w:trPr>
        <w:tc>
          <w:tcPr>
            <w:tcW w:w="8359" w:type="dxa"/>
            <w:shd w:val="clear" w:color="auto" w:fill="auto"/>
            <w:noWrap/>
            <w:vAlign w:val="center"/>
          </w:tcPr>
          <w:p w14:paraId="6A6D6C9C" w14:textId="14A90406"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9</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de Garantía Líquida Solidaria del Estado de Tamaulipas (</w:t>
            </w:r>
            <w:proofErr w:type="spellStart"/>
            <w:r w:rsidR="00775086" w:rsidRPr="005F45A3">
              <w:rPr>
                <w:rFonts w:asciiTheme="minorHAnsi" w:eastAsia="Times New Roman" w:hAnsiTheme="minorHAnsi" w:cstheme="minorHAnsi"/>
                <w:color w:val="000000"/>
                <w:sz w:val="18"/>
                <w:szCs w:val="18"/>
                <w:lang w:eastAsia="es-MX"/>
              </w:rPr>
              <w:t>Fidegat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4F1887F" w14:textId="77777777" w:rsidTr="00452EEE">
        <w:trPr>
          <w:trHeight w:val="200"/>
          <w:jc w:val="center"/>
        </w:trPr>
        <w:tc>
          <w:tcPr>
            <w:tcW w:w="8359" w:type="dxa"/>
            <w:shd w:val="clear" w:color="auto" w:fill="auto"/>
            <w:noWrap/>
            <w:vAlign w:val="center"/>
          </w:tcPr>
          <w:p w14:paraId="48AD21AB" w14:textId="26AF4082"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10</w:t>
            </w:r>
            <w:r w:rsidR="00775086" w:rsidRPr="005F45A3">
              <w:rPr>
                <w:rFonts w:asciiTheme="minorHAnsi" w:eastAsia="Times New Roman" w:hAnsiTheme="minorHAnsi" w:cstheme="minorHAnsi"/>
                <w:color w:val="000000"/>
                <w:sz w:val="18"/>
                <w:szCs w:val="18"/>
                <w:lang w:eastAsia="es-MX"/>
              </w:rPr>
              <w:t>.  Fideicomiso para el Desarrollo Forestal Sustentable del Estado de Tamaulipas (</w:t>
            </w:r>
            <w:proofErr w:type="spellStart"/>
            <w:r w:rsidR="00775086" w:rsidRPr="005F45A3">
              <w:rPr>
                <w:rFonts w:asciiTheme="minorHAnsi" w:eastAsia="Times New Roman" w:hAnsiTheme="minorHAnsi" w:cstheme="minorHAnsi"/>
                <w:color w:val="000000"/>
                <w:sz w:val="18"/>
                <w:szCs w:val="18"/>
                <w:lang w:eastAsia="es-MX"/>
              </w:rPr>
              <w:t>Fidefoset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0B97D4BD" w14:textId="77777777" w:rsidTr="00452EEE">
        <w:trPr>
          <w:trHeight w:val="200"/>
          <w:jc w:val="center"/>
        </w:trPr>
        <w:tc>
          <w:tcPr>
            <w:tcW w:w="8359" w:type="dxa"/>
            <w:shd w:val="clear" w:color="auto" w:fill="auto"/>
            <w:noWrap/>
            <w:vAlign w:val="center"/>
          </w:tcPr>
          <w:p w14:paraId="310E45C8" w14:textId="099C8D48"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11</w:t>
            </w:r>
            <w:r w:rsidR="00775086" w:rsidRPr="005F45A3">
              <w:rPr>
                <w:rFonts w:asciiTheme="minorHAnsi" w:eastAsia="Times New Roman" w:hAnsiTheme="minorHAnsi" w:cstheme="minorHAnsi"/>
                <w:color w:val="000000"/>
                <w:sz w:val="18"/>
                <w:szCs w:val="18"/>
                <w:lang w:eastAsia="es-MX"/>
              </w:rPr>
              <w:t>.  Fideicomiso Tamaulipas para Cobertura de Precios y Agricultura por Contrato (</w:t>
            </w:r>
            <w:proofErr w:type="spellStart"/>
            <w:r w:rsidR="00775086" w:rsidRPr="005F45A3">
              <w:rPr>
                <w:rFonts w:asciiTheme="minorHAnsi" w:eastAsia="Times New Roman" w:hAnsiTheme="minorHAnsi" w:cstheme="minorHAnsi"/>
                <w:color w:val="000000"/>
                <w:sz w:val="18"/>
                <w:szCs w:val="18"/>
                <w:lang w:eastAsia="es-MX"/>
              </w:rPr>
              <w:t>Fitam</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6D9C7220" w14:textId="77777777" w:rsidTr="00452EEE">
        <w:trPr>
          <w:trHeight w:val="200"/>
          <w:jc w:val="center"/>
        </w:trPr>
        <w:tc>
          <w:tcPr>
            <w:tcW w:w="8359" w:type="dxa"/>
            <w:shd w:val="clear" w:color="auto" w:fill="auto"/>
            <w:noWrap/>
            <w:vAlign w:val="center"/>
          </w:tcPr>
          <w:p w14:paraId="5AC90A49" w14:textId="615373DB"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12</w:t>
            </w:r>
            <w:r w:rsidR="00775086" w:rsidRPr="005F45A3">
              <w:rPr>
                <w:rFonts w:asciiTheme="minorHAnsi" w:eastAsia="Times New Roman" w:hAnsiTheme="minorHAnsi" w:cstheme="minorHAnsi"/>
                <w:color w:val="000000"/>
                <w:sz w:val="18"/>
                <w:szCs w:val="18"/>
                <w:lang w:eastAsia="es-MX"/>
              </w:rPr>
              <w:t>.  Fideicomiso Fondo de Garantía Agropecuaria del Estado de Tamaulipas (</w:t>
            </w:r>
            <w:proofErr w:type="spellStart"/>
            <w:r w:rsidR="00775086" w:rsidRPr="005F45A3">
              <w:rPr>
                <w:rFonts w:asciiTheme="minorHAnsi" w:eastAsia="Times New Roman" w:hAnsiTheme="minorHAnsi" w:cstheme="minorHAnsi"/>
                <w:color w:val="000000"/>
                <w:sz w:val="18"/>
                <w:szCs w:val="18"/>
                <w:lang w:eastAsia="es-MX"/>
              </w:rPr>
              <w:t>Fogagro</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17766C4" w14:textId="77777777" w:rsidTr="00452EEE">
        <w:trPr>
          <w:trHeight w:val="200"/>
          <w:jc w:val="center"/>
        </w:trPr>
        <w:tc>
          <w:tcPr>
            <w:tcW w:w="8359" w:type="dxa"/>
            <w:shd w:val="clear" w:color="auto" w:fill="auto"/>
            <w:noWrap/>
            <w:vAlign w:val="center"/>
          </w:tcPr>
          <w:p w14:paraId="25D32D23" w14:textId="1A806B33"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13.</w:t>
            </w:r>
            <w:r w:rsidR="00775086" w:rsidRPr="005F45A3">
              <w:rPr>
                <w:rFonts w:asciiTheme="minorHAnsi" w:eastAsia="Times New Roman" w:hAnsiTheme="minorHAnsi" w:cstheme="minorHAnsi"/>
                <w:color w:val="000000"/>
                <w:sz w:val="18"/>
                <w:szCs w:val="18"/>
                <w:lang w:eastAsia="es-MX"/>
              </w:rPr>
              <w:t>  Fideicomiso del Instituto Tamaulipeco de Becas, Estímulos y Créditos Educativos (</w:t>
            </w:r>
            <w:proofErr w:type="spellStart"/>
            <w:r w:rsidR="00775086" w:rsidRPr="005F45A3">
              <w:rPr>
                <w:rFonts w:asciiTheme="minorHAnsi" w:eastAsia="Times New Roman" w:hAnsiTheme="minorHAnsi" w:cstheme="minorHAnsi"/>
                <w:color w:val="000000"/>
                <w:sz w:val="18"/>
                <w:szCs w:val="18"/>
                <w:lang w:eastAsia="es-MX"/>
              </w:rPr>
              <w:t>Fitabec</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1FCF007F" w14:textId="77777777" w:rsidTr="00452EEE">
        <w:trPr>
          <w:trHeight w:val="200"/>
          <w:jc w:val="center"/>
        </w:trPr>
        <w:tc>
          <w:tcPr>
            <w:tcW w:w="8359" w:type="dxa"/>
            <w:shd w:val="clear" w:color="auto" w:fill="auto"/>
            <w:noWrap/>
            <w:vAlign w:val="center"/>
          </w:tcPr>
          <w:p w14:paraId="0356462E" w14:textId="04F6A7D5" w:rsidR="00775086" w:rsidRPr="005F45A3" w:rsidRDefault="00981BE0" w:rsidP="001833B9">
            <w:pPr>
              <w:spacing w:after="0" w:line="240" w:lineRule="auto"/>
              <w:ind w:left="351" w:hanging="351"/>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14</w:t>
            </w:r>
            <w:r w:rsidR="00775086" w:rsidRPr="005F45A3">
              <w:rPr>
                <w:rFonts w:asciiTheme="minorHAnsi" w:eastAsia="Times New Roman" w:hAnsiTheme="minorHAnsi" w:cstheme="minorHAnsi"/>
                <w:color w:val="000000"/>
                <w:sz w:val="18"/>
                <w:szCs w:val="18"/>
                <w:lang w:eastAsia="es-MX"/>
              </w:rPr>
              <w:t xml:space="preserve">.  Fideicomiso de Apoyo de Tecnologías Educativas y de la Información para el Personal al Servicio de la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lastRenderedPageBreak/>
              <w:t>Educación.</w:t>
            </w:r>
          </w:p>
        </w:tc>
      </w:tr>
      <w:tr w:rsidR="00775086" w:rsidRPr="005F45A3" w14:paraId="4A15BBD7" w14:textId="77777777" w:rsidTr="00452EEE">
        <w:trPr>
          <w:trHeight w:val="200"/>
          <w:jc w:val="center"/>
        </w:trPr>
        <w:tc>
          <w:tcPr>
            <w:tcW w:w="8359" w:type="dxa"/>
            <w:shd w:val="clear" w:color="auto" w:fill="auto"/>
            <w:noWrap/>
            <w:vAlign w:val="center"/>
          </w:tcPr>
          <w:p w14:paraId="10F60B21" w14:textId="30688A2B"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lastRenderedPageBreak/>
              <w:t>15</w:t>
            </w:r>
            <w:r w:rsidR="00775086" w:rsidRPr="005F45A3">
              <w:rPr>
                <w:rFonts w:asciiTheme="minorHAnsi" w:eastAsia="Times New Roman" w:hAnsiTheme="minorHAnsi" w:cstheme="minorHAnsi"/>
                <w:color w:val="000000"/>
                <w:sz w:val="18"/>
                <w:szCs w:val="18"/>
                <w:lang w:eastAsia="es-MX"/>
              </w:rPr>
              <w:t>.   Fideicomiso Puente Internacional Río Bravo-</w:t>
            </w:r>
            <w:proofErr w:type="spellStart"/>
            <w:r w:rsidR="00775086" w:rsidRPr="005F45A3">
              <w:rPr>
                <w:rFonts w:asciiTheme="minorHAnsi" w:eastAsia="Times New Roman" w:hAnsiTheme="minorHAnsi" w:cstheme="minorHAnsi"/>
                <w:color w:val="000000"/>
                <w:sz w:val="18"/>
                <w:szCs w:val="18"/>
                <w:lang w:eastAsia="es-MX"/>
              </w:rPr>
              <w:t>Donna</w:t>
            </w:r>
            <w:proofErr w:type="spellEnd"/>
          </w:p>
        </w:tc>
      </w:tr>
      <w:tr w:rsidR="00775086" w:rsidRPr="005F45A3" w14:paraId="68D89731" w14:textId="77777777" w:rsidTr="00452EEE">
        <w:trPr>
          <w:trHeight w:val="200"/>
          <w:jc w:val="center"/>
        </w:trPr>
        <w:tc>
          <w:tcPr>
            <w:tcW w:w="8359" w:type="dxa"/>
            <w:shd w:val="clear" w:color="auto" w:fill="auto"/>
            <w:noWrap/>
            <w:vAlign w:val="center"/>
          </w:tcPr>
          <w:p w14:paraId="3ED4128E" w14:textId="2A7FC7A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16</w:t>
            </w:r>
            <w:r w:rsidR="00775086" w:rsidRPr="005F45A3">
              <w:rPr>
                <w:rFonts w:asciiTheme="minorHAnsi" w:eastAsia="Times New Roman" w:hAnsiTheme="minorHAnsi" w:cstheme="minorHAnsi"/>
                <w:color w:val="000000"/>
                <w:sz w:val="18"/>
                <w:szCs w:val="18"/>
                <w:lang w:eastAsia="es-MX"/>
              </w:rPr>
              <w:t>.   Fideicomiso Mante-Ocampo-Tula</w:t>
            </w:r>
          </w:p>
        </w:tc>
      </w:tr>
      <w:tr w:rsidR="00775086" w:rsidRPr="005F45A3" w14:paraId="44ADF80F" w14:textId="77777777" w:rsidTr="00452EEE">
        <w:trPr>
          <w:trHeight w:val="200"/>
          <w:jc w:val="center"/>
        </w:trPr>
        <w:tc>
          <w:tcPr>
            <w:tcW w:w="8359" w:type="dxa"/>
            <w:shd w:val="clear" w:color="auto" w:fill="auto"/>
            <w:noWrap/>
            <w:vAlign w:val="center"/>
          </w:tcPr>
          <w:p w14:paraId="14B025FC" w14:textId="1369FB2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17</w:t>
            </w:r>
            <w:r w:rsidR="00775086" w:rsidRPr="005F45A3">
              <w:rPr>
                <w:rFonts w:asciiTheme="minorHAnsi" w:eastAsia="Times New Roman" w:hAnsiTheme="minorHAnsi" w:cstheme="minorHAnsi"/>
                <w:color w:val="000000"/>
                <w:sz w:val="18"/>
                <w:szCs w:val="18"/>
                <w:lang w:eastAsia="es-MX"/>
              </w:rPr>
              <w:t xml:space="preserve">.   Fideicomiso de Administración e Inversión para el Desarrollo del Programa “Nuestros Niños, Nuestro Futuro” </w:t>
            </w:r>
          </w:p>
        </w:tc>
      </w:tr>
      <w:tr w:rsidR="00775086" w:rsidRPr="005F45A3" w14:paraId="63CA31E2" w14:textId="77777777" w:rsidTr="00452EEE">
        <w:trPr>
          <w:trHeight w:val="200"/>
          <w:jc w:val="center"/>
        </w:trPr>
        <w:tc>
          <w:tcPr>
            <w:tcW w:w="8359" w:type="dxa"/>
            <w:shd w:val="clear" w:color="auto" w:fill="auto"/>
            <w:noWrap/>
            <w:vAlign w:val="center"/>
          </w:tcPr>
          <w:p w14:paraId="68501889" w14:textId="61818FFC" w:rsidR="00775086" w:rsidRPr="005F45A3" w:rsidRDefault="00760A56" w:rsidP="001833B9">
            <w:pPr>
              <w:spacing w:after="0" w:line="240" w:lineRule="auto"/>
              <w:ind w:left="351" w:hanging="351"/>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18</w:t>
            </w:r>
            <w:r w:rsidR="00775086" w:rsidRPr="005F45A3">
              <w:rPr>
                <w:rFonts w:asciiTheme="minorHAnsi" w:eastAsia="Times New Roman" w:hAnsiTheme="minorHAnsi" w:cstheme="minorHAnsi"/>
                <w:color w:val="000000"/>
                <w:sz w:val="18"/>
                <w:szCs w:val="18"/>
                <w:lang w:eastAsia="es-MX"/>
              </w:rPr>
              <w:t xml:space="preserve">.   Fideicomiso para el Programa Especial de Financiamiento a la Vivienda para el Magisterio del </w:t>
            </w:r>
            <w:r w:rsidR="004947EB">
              <w:rPr>
                <w:rFonts w:asciiTheme="minorHAnsi" w:eastAsia="Times New Roman" w:hAnsiTheme="minorHAnsi" w:cstheme="minorHAnsi"/>
                <w:color w:val="000000"/>
                <w:sz w:val="18"/>
                <w:szCs w:val="18"/>
                <w:lang w:eastAsia="es-MX"/>
              </w:rPr>
              <w:t>Estado de Tamaulipas (</w:t>
            </w:r>
            <w:proofErr w:type="spellStart"/>
            <w:r w:rsidR="004947EB">
              <w:rPr>
                <w:rFonts w:asciiTheme="minorHAnsi" w:eastAsia="Times New Roman" w:hAnsiTheme="minorHAnsi" w:cstheme="minorHAnsi"/>
                <w:color w:val="000000"/>
                <w:sz w:val="18"/>
                <w:szCs w:val="18"/>
                <w:lang w:eastAsia="es-MX"/>
              </w:rPr>
              <w:t>Fovimat</w:t>
            </w:r>
            <w:proofErr w:type="spellEnd"/>
            <w:r w:rsidR="004947EB">
              <w:rPr>
                <w:rFonts w:asciiTheme="minorHAnsi" w:eastAsia="Times New Roman" w:hAnsiTheme="minorHAnsi" w:cstheme="minorHAnsi"/>
                <w:color w:val="000000"/>
                <w:sz w:val="18"/>
                <w:szCs w:val="18"/>
                <w:lang w:eastAsia="es-MX"/>
              </w:rPr>
              <w:t xml:space="preserve">) </w:t>
            </w:r>
          </w:p>
        </w:tc>
      </w:tr>
      <w:tr w:rsidR="00775086" w:rsidRPr="005F45A3" w14:paraId="1CECD8EF" w14:textId="77777777" w:rsidTr="00452EEE">
        <w:trPr>
          <w:trHeight w:val="200"/>
          <w:jc w:val="center"/>
        </w:trPr>
        <w:tc>
          <w:tcPr>
            <w:tcW w:w="8359" w:type="dxa"/>
            <w:shd w:val="clear" w:color="auto" w:fill="auto"/>
            <w:noWrap/>
            <w:vAlign w:val="center"/>
          </w:tcPr>
          <w:p w14:paraId="5EE89D71" w14:textId="3A2A2020" w:rsidR="00775086" w:rsidRPr="005F45A3" w:rsidRDefault="00760A56"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w:t>
            </w:r>
            <w:r w:rsidR="00775086" w:rsidRPr="005F45A3">
              <w:rPr>
                <w:rFonts w:asciiTheme="minorHAnsi" w:eastAsia="Times New Roman" w:hAnsiTheme="minorHAnsi" w:cstheme="minorHAnsi"/>
                <w:color w:val="000000"/>
                <w:sz w:val="18"/>
                <w:szCs w:val="18"/>
                <w:lang w:eastAsia="es-MX"/>
              </w:rPr>
              <w:t xml:space="preserve">.   Fideicomiso Irrevocable de Administración y Fuente Alterna de Pago No. 3404/2019 </w:t>
            </w:r>
          </w:p>
        </w:tc>
      </w:tr>
      <w:tr w:rsidR="00775086" w:rsidRPr="005F45A3" w14:paraId="6DB18E9C" w14:textId="77777777" w:rsidTr="00452EEE">
        <w:trPr>
          <w:trHeight w:val="200"/>
          <w:jc w:val="center"/>
        </w:trPr>
        <w:tc>
          <w:tcPr>
            <w:tcW w:w="8359" w:type="dxa"/>
            <w:shd w:val="clear" w:color="auto" w:fill="auto"/>
            <w:noWrap/>
            <w:vAlign w:val="center"/>
          </w:tcPr>
          <w:p w14:paraId="22C37952" w14:textId="34D54B1A" w:rsidR="00775086"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w:t>
            </w:r>
            <w:r w:rsidR="00775086" w:rsidRPr="005F45A3">
              <w:rPr>
                <w:rFonts w:asciiTheme="minorHAnsi" w:eastAsia="Times New Roman" w:hAnsiTheme="minorHAnsi" w:cstheme="minorHAnsi"/>
                <w:color w:val="000000"/>
                <w:sz w:val="18"/>
                <w:szCs w:val="18"/>
                <w:lang w:eastAsia="es-MX"/>
              </w:rPr>
              <w:t>.   Fideicomiso Público, Sin estructura, Maestro Irrevocable de Admini</w:t>
            </w:r>
            <w:r w:rsidR="00FC0801">
              <w:rPr>
                <w:rFonts w:asciiTheme="minorHAnsi" w:eastAsia="Times New Roman" w:hAnsiTheme="minorHAnsi" w:cstheme="minorHAnsi"/>
                <w:color w:val="000000"/>
                <w:sz w:val="18"/>
                <w:szCs w:val="18"/>
                <w:lang w:eastAsia="es-MX"/>
              </w:rPr>
              <w:t xml:space="preserve">stración y Fuente de Pago No. </w:t>
            </w:r>
            <w:r w:rsidR="00775086" w:rsidRPr="005F45A3">
              <w:rPr>
                <w:rFonts w:asciiTheme="minorHAnsi" w:eastAsia="Times New Roman" w:hAnsiTheme="minorHAnsi" w:cstheme="minorHAnsi"/>
                <w:color w:val="000000"/>
                <w:sz w:val="18"/>
                <w:szCs w:val="18"/>
                <w:lang w:eastAsia="es-MX"/>
              </w:rPr>
              <w:t xml:space="preserve">1231 </w:t>
            </w:r>
          </w:p>
          <w:p w14:paraId="0E9B88F1" w14:textId="51A972DE" w:rsidR="00CD4994" w:rsidRDefault="00CD4994"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21.   Fideicomiso Fondo para el Cambio Climático del Estado de Tamaulipas </w:t>
            </w:r>
          </w:p>
          <w:p w14:paraId="454B1D58" w14:textId="75AEE58E" w:rsidR="00CD4994" w:rsidRPr="005F45A3" w:rsidRDefault="007E6EE0" w:rsidP="00FC0801">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22.   Fideicomiso del Fondo de Capitalidad </w:t>
            </w:r>
          </w:p>
        </w:tc>
      </w:tr>
    </w:tbl>
    <w:p w14:paraId="331C29D0" w14:textId="3D39337D" w:rsidR="00571035" w:rsidRPr="00B34B21" w:rsidRDefault="00571035" w:rsidP="00295AC0">
      <w:pPr>
        <w:spacing w:after="0"/>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con Estructura</w:t>
      </w:r>
    </w:p>
    <w:p w14:paraId="5A7CE049" w14:textId="77777777" w:rsidR="003B2245" w:rsidRPr="00B34B21" w:rsidRDefault="003B2245" w:rsidP="0086177A">
      <w:pPr>
        <w:spacing w:after="0"/>
        <w:ind w:left="708"/>
        <w:jc w:val="both"/>
        <w:rPr>
          <w:rFonts w:asciiTheme="minorHAnsi" w:eastAsia="Times New Roman" w:hAnsiTheme="minorHAnsi" w:cstheme="minorHAnsi"/>
          <w:b/>
          <w:sz w:val="14"/>
          <w:szCs w:val="18"/>
          <w:lang w:val="es-ES" w:eastAsia="es-ES"/>
        </w:rPr>
      </w:pPr>
    </w:p>
    <w:p w14:paraId="03B5348E" w14:textId="77777777" w:rsidR="00571035" w:rsidRPr="005F45A3" w:rsidRDefault="00571035" w:rsidP="00B46FFA">
      <w:pPr>
        <w:pStyle w:val="Prrafodelista"/>
        <w:numPr>
          <w:ilvl w:val="0"/>
          <w:numId w:val="27"/>
        </w:numPr>
        <w:spacing w:after="0" w:line="240" w:lineRule="auto"/>
        <w:ind w:left="851" w:hanging="284"/>
        <w:jc w:val="both"/>
        <w:rPr>
          <w:rFonts w:asciiTheme="minorHAnsi" w:hAnsiTheme="minorHAnsi" w:cstheme="minorHAnsi"/>
          <w:sz w:val="18"/>
          <w:szCs w:val="18"/>
        </w:rPr>
      </w:pPr>
      <w:r w:rsidRPr="005F45A3">
        <w:rPr>
          <w:rFonts w:asciiTheme="minorHAnsi" w:hAnsiTheme="minorHAnsi" w:cstheme="minorHAnsi"/>
          <w:sz w:val="18"/>
          <w:szCs w:val="18"/>
        </w:rPr>
        <w:t>Fideicomiso Fondo de Garantía y Fomento a la Microindustria del Estado de Tamaulipas (</w:t>
      </w:r>
      <w:proofErr w:type="spellStart"/>
      <w:r w:rsidRPr="005F45A3">
        <w:rPr>
          <w:rFonts w:asciiTheme="minorHAnsi" w:hAnsiTheme="minorHAnsi" w:cstheme="minorHAnsi"/>
          <w:sz w:val="18"/>
          <w:szCs w:val="18"/>
        </w:rPr>
        <w:t>Fomicro</w:t>
      </w:r>
      <w:proofErr w:type="spellEnd"/>
      <w:r w:rsidRPr="005F45A3">
        <w:rPr>
          <w:rFonts w:asciiTheme="minorHAnsi" w:hAnsiTheme="minorHAnsi" w:cstheme="minorHAnsi"/>
          <w:sz w:val="18"/>
          <w:szCs w:val="18"/>
        </w:rPr>
        <w:t>)</w:t>
      </w:r>
    </w:p>
    <w:p w14:paraId="1BA9F57B" w14:textId="77777777" w:rsidR="00981BE0" w:rsidRPr="005F45A3" w:rsidRDefault="00981BE0" w:rsidP="00981BE0">
      <w:pPr>
        <w:pStyle w:val="Prrafodelista"/>
        <w:spacing w:after="0" w:line="240" w:lineRule="auto"/>
        <w:jc w:val="both"/>
        <w:rPr>
          <w:rFonts w:asciiTheme="minorHAnsi" w:hAnsiTheme="minorHAnsi" w:cstheme="minorHAnsi"/>
          <w:sz w:val="18"/>
          <w:szCs w:val="18"/>
        </w:rPr>
      </w:pPr>
    </w:p>
    <w:p w14:paraId="3DF1B1D3" w14:textId="0F622BD4" w:rsidR="002B201B" w:rsidRDefault="00571035" w:rsidP="00295AC0">
      <w:pPr>
        <w:spacing w:after="0" w:line="240" w:lineRule="auto"/>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 xml:space="preserve">Los Fideicomisos sin Estructura reportados a la fecha como </w:t>
      </w:r>
      <w:r w:rsidRPr="00B34B21">
        <w:rPr>
          <w:rFonts w:asciiTheme="minorHAnsi" w:eastAsia="Times New Roman" w:hAnsiTheme="minorHAnsi" w:cstheme="minorHAnsi"/>
          <w:b/>
          <w:i/>
          <w:sz w:val="20"/>
          <w:szCs w:val="18"/>
          <w:lang w:val="es-ES" w:eastAsia="es-ES"/>
        </w:rPr>
        <w:t xml:space="preserve">INACTIVOS </w:t>
      </w:r>
      <w:r w:rsidRPr="00B34B21">
        <w:rPr>
          <w:rFonts w:asciiTheme="minorHAnsi" w:eastAsia="Times New Roman" w:hAnsiTheme="minorHAnsi" w:cstheme="minorHAnsi"/>
          <w:b/>
          <w:sz w:val="20"/>
          <w:szCs w:val="18"/>
          <w:lang w:val="es-ES" w:eastAsia="es-ES"/>
        </w:rPr>
        <w:t>se enumeran a continuación:</w:t>
      </w:r>
    </w:p>
    <w:tbl>
      <w:tblPr>
        <w:tblStyle w:val="Tablaconcuadrcula"/>
        <w:tblpPr w:leftFromText="141" w:rightFromText="141" w:vertAnchor="text" w:horzAnchor="page" w:tblpX="1981"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2B201B" w14:paraId="3E2CCED8" w14:textId="77777777" w:rsidTr="002B201B">
        <w:trPr>
          <w:trHeight w:val="284"/>
        </w:trPr>
        <w:tc>
          <w:tcPr>
            <w:tcW w:w="6374" w:type="dxa"/>
            <w:vAlign w:val="center"/>
          </w:tcPr>
          <w:p w14:paraId="02C0EC10"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 xml:space="preserve">1.    Fideicomiso Desarrollo Urbano Lucio Blanco </w:t>
            </w:r>
          </w:p>
        </w:tc>
      </w:tr>
      <w:tr w:rsidR="002B201B" w14:paraId="490E2A62" w14:textId="77777777" w:rsidTr="002B201B">
        <w:trPr>
          <w:trHeight w:val="284"/>
        </w:trPr>
        <w:tc>
          <w:tcPr>
            <w:tcW w:w="6374" w:type="dxa"/>
            <w:vAlign w:val="center"/>
          </w:tcPr>
          <w:p w14:paraId="580814AE" w14:textId="56CBA7AD"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2.    Fideicomiso del Centro</w:t>
            </w:r>
            <w:r w:rsidR="00FC0801">
              <w:rPr>
                <w:rFonts w:asciiTheme="minorHAnsi" w:eastAsia="Times New Roman" w:hAnsiTheme="minorHAnsi" w:cstheme="minorHAnsi"/>
                <w:color w:val="000000"/>
                <w:sz w:val="18"/>
                <w:szCs w:val="18"/>
                <w:lang w:eastAsia="es-MX"/>
              </w:rPr>
              <w:t xml:space="preserve"> Histórico de Matamoros (FICEMAT</w:t>
            </w:r>
            <w:r w:rsidRPr="005F45A3">
              <w:rPr>
                <w:rFonts w:asciiTheme="minorHAnsi" w:eastAsia="Times New Roman" w:hAnsiTheme="minorHAnsi" w:cstheme="minorHAnsi"/>
                <w:color w:val="000000"/>
                <w:sz w:val="18"/>
                <w:szCs w:val="18"/>
                <w:lang w:eastAsia="es-MX"/>
              </w:rPr>
              <w:t>)</w:t>
            </w:r>
          </w:p>
        </w:tc>
      </w:tr>
      <w:tr w:rsidR="002B201B" w14:paraId="2F67D8D0" w14:textId="77777777" w:rsidTr="002B201B">
        <w:trPr>
          <w:trHeight w:val="284"/>
        </w:trPr>
        <w:tc>
          <w:tcPr>
            <w:tcW w:w="6374" w:type="dxa"/>
          </w:tcPr>
          <w:p w14:paraId="3F7CBCE8" w14:textId="264DA9B2" w:rsidR="002B201B" w:rsidRPr="002B201B" w:rsidRDefault="002B201B" w:rsidP="00FC0801">
            <w:pPr>
              <w:spacing w:after="0" w:line="240" w:lineRule="auto"/>
              <w:jc w:val="both"/>
              <w:rPr>
                <w:rFonts w:asciiTheme="minorHAnsi" w:eastAsia="Times New Roman" w:hAnsiTheme="minorHAnsi" w:cstheme="minorHAnsi"/>
                <w:color w:val="000000"/>
                <w:sz w:val="18"/>
                <w:szCs w:val="18"/>
                <w:lang w:eastAsia="es-MX"/>
              </w:rPr>
            </w:pPr>
            <w:r w:rsidRPr="002B201B">
              <w:rPr>
                <w:rFonts w:asciiTheme="minorHAnsi" w:eastAsia="Times New Roman" w:hAnsiTheme="minorHAnsi" w:cstheme="minorHAnsi"/>
                <w:color w:val="000000"/>
                <w:sz w:val="18"/>
                <w:szCs w:val="18"/>
                <w:lang w:eastAsia="es-MX"/>
              </w:rPr>
              <w:t>3.</w:t>
            </w:r>
            <w:r>
              <w:rPr>
                <w:rFonts w:asciiTheme="minorHAnsi" w:eastAsia="Times New Roman" w:hAnsiTheme="minorHAnsi" w:cstheme="minorHAnsi"/>
                <w:color w:val="000000"/>
                <w:sz w:val="18"/>
                <w:szCs w:val="18"/>
                <w:lang w:eastAsia="es-MX"/>
              </w:rPr>
              <w:t xml:space="preserve">    </w:t>
            </w:r>
            <w:r w:rsidRPr="002B201B">
              <w:rPr>
                <w:rFonts w:asciiTheme="minorHAnsi" w:eastAsia="Times New Roman" w:hAnsiTheme="minorHAnsi" w:cstheme="minorHAnsi"/>
                <w:color w:val="000000"/>
                <w:sz w:val="18"/>
                <w:szCs w:val="18"/>
                <w:lang w:eastAsia="es-MX"/>
              </w:rPr>
              <w:t>Fideicomiso del Centro Urbano Turístico de Ciudad Madero (</w:t>
            </w:r>
            <w:r w:rsidR="00FC0801">
              <w:rPr>
                <w:rFonts w:asciiTheme="minorHAnsi" w:eastAsia="Times New Roman" w:hAnsiTheme="minorHAnsi" w:cstheme="minorHAnsi"/>
                <w:color w:val="000000"/>
                <w:sz w:val="18"/>
                <w:szCs w:val="18"/>
                <w:lang w:eastAsia="es-MX"/>
              </w:rPr>
              <w:t>FICUTMAD)</w:t>
            </w:r>
            <w:r w:rsidRPr="002B201B">
              <w:rPr>
                <w:rFonts w:asciiTheme="minorHAnsi" w:eastAsia="Times New Roman" w:hAnsiTheme="minorHAnsi" w:cstheme="minorHAnsi"/>
                <w:color w:val="000000"/>
                <w:sz w:val="18"/>
                <w:szCs w:val="18"/>
                <w:lang w:eastAsia="es-MX"/>
              </w:rPr>
              <w:t xml:space="preserve"> </w:t>
            </w:r>
          </w:p>
        </w:tc>
      </w:tr>
      <w:tr w:rsidR="002B201B" w14:paraId="0CDBB579" w14:textId="77777777" w:rsidTr="002B201B">
        <w:trPr>
          <w:trHeight w:val="284"/>
        </w:trPr>
        <w:tc>
          <w:tcPr>
            <w:tcW w:w="6374" w:type="dxa"/>
          </w:tcPr>
          <w:p w14:paraId="3DF576CF" w14:textId="0FA39C22"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4.    </w:t>
            </w:r>
            <w:r w:rsidRPr="005F45A3">
              <w:rPr>
                <w:rFonts w:asciiTheme="minorHAnsi" w:eastAsia="Times New Roman" w:hAnsiTheme="minorHAnsi" w:cstheme="minorHAnsi"/>
                <w:color w:val="000000"/>
                <w:sz w:val="18"/>
                <w:szCs w:val="18"/>
                <w:lang w:eastAsia="es-MX"/>
              </w:rPr>
              <w:t>Fideicomiso del Centro de Capacitación de Altamira</w:t>
            </w:r>
            <w:r w:rsidR="007350FC">
              <w:rPr>
                <w:rFonts w:asciiTheme="minorHAnsi" w:eastAsia="Times New Roman" w:hAnsiTheme="minorHAnsi" w:cstheme="minorHAnsi"/>
                <w:color w:val="000000"/>
                <w:sz w:val="18"/>
                <w:szCs w:val="18"/>
                <w:lang w:eastAsia="es-MX"/>
              </w:rPr>
              <w:t xml:space="preserve"> (CECATA)</w:t>
            </w:r>
          </w:p>
        </w:tc>
      </w:tr>
      <w:tr w:rsidR="002B201B" w14:paraId="639A94C4" w14:textId="77777777" w:rsidTr="002B201B">
        <w:trPr>
          <w:trHeight w:val="284"/>
        </w:trPr>
        <w:tc>
          <w:tcPr>
            <w:tcW w:w="6374" w:type="dxa"/>
          </w:tcPr>
          <w:p w14:paraId="63CDA75D" w14:textId="77777777" w:rsidR="002B201B" w:rsidRP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5.    </w:t>
            </w:r>
            <w:r w:rsidRPr="002B201B">
              <w:rPr>
                <w:rFonts w:asciiTheme="minorHAnsi" w:eastAsia="Times New Roman" w:hAnsiTheme="minorHAnsi" w:cstheme="minorHAnsi"/>
                <w:color w:val="000000"/>
                <w:sz w:val="18"/>
                <w:szCs w:val="18"/>
                <w:lang w:eastAsia="es-MX"/>
              </w:rPr>
              <w:t>Fideicomiso para el Desarrollo Comercial Ignacio Zaragoza</w:t>
            </w:r>
          </w:p>
        </w:tc>
      </w:tr>
      <w:tr w:rsidR="002B201B" w14:paraId="0193B199" w14:textId="77777777" w:rsidTr="002B201B">
        <w:trPr>
          <w:trHeight w:val="284"/>
        </w:trPr>
        <w:tc>
          <w:tcPr>
            <w:tcW w:w="6374" w:type="dxa"/>
          </w:tcPr>
          <w:p w14:paraId="3C4A1851" w14:textId="6F9EDDA1" w:rsidR="0071108F" w:rsidRDefault="002B201B" w:rsidP="00FB6DE3">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6.    </w:t>
            </w:r>
            <w:r w:rsidRPr="002B201B">
              <w:rPr>
                <w:rFonts w:asciiTheme="minorHAnsi" w:eastAsia="Times New Roman" w:hAnsiTheme="minorHAnsi" w:cstheme="minorHAnsi"/>
                <w:color w:val="000000"/>
                <w:sz w:val="18"/>
                <w:szCs w:val="18"/>
                <w:lang w:eastAsia="es-MX"/>
              </w:rPr>
              <w:t>Fideicomiso del Corredor Económico Norte.</w:t>
            </w:r>
          </w:p>
        </w:tc>
      </w:tr>
    </w:tbl>
    <w:p w14:paraId="179D6669" w14:textId="77777777" w:rsidR="0071108F" w:rsidRDefault="0071108F" w:rsidP="00CA18AD">
      <w:pPr>
        <w:pStyle w:val="Texto"/>
        <w:spacing w:after="0" w:line="240" w:lineRule="auto"/>
        <w:ind w:firstLine="0"/>
        <w:rPr>
          <w:rFonts w:asciiTheme="minorHAnsi" w:hAnsiTheme="minorHAnsi" w:cstheme="minorHAnsi"/>
          <w:b/>
          <w:sz w:val="20"/>
          <w:szCs w:val="18"/>
          <w:lang w:val="es-MX"/>
        </w:rPr>
      </w:pPr>
    </w:p>
    <w:p w14:paraId="0C6E90E1" w14:textId="77777777" w:rsidR="0071108F" w:rsidRDefault="0071108F" w:rsidP="00CA18AD">
      <w:pPr>
        <w:pStyle w:val="Texto"/>
        <w:spacing w:after="0" w:line="240" w:lineRule="auto"/>
        <w:ind w:firstLine="0"/>
        <w:rPr>
          <w:rFonts w:asciiTheme="minorHAnsi" w:hAnsiTheme="minorHAnsi" w:cstheme="minorHAnsi"/>
          <w:b/>
          <w:sz w:val="20"/>
          <w:szCs w:val="18"/>
          <w:lang w:val="es-MX"/>
        </w:rPr>
      </w:pPr>
    </w:p>
    <w:p w14:paraId="3308E517"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56ED9483"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5AD6B22F"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08DB660F"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331DB31C"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15A45E93"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55156B3D" w14:textId="77777777" w:rsidR="00FB6DE3" w:rsidRDefault="00FB6DE3" w:rsidP="00CA18AD">
      <w:pPr>
        <w:pStyle w:val="Texto"/>
        <w:spacing w:after="0" w:line="240" w:lineRule="auto"/>
        <w:ind w:firstLine="0"/>
        <w:rPr>
          <w:rFonts w:asciiTheme="minorHAnsi" w:hAnsiTheme="minorHAnsi" w:cstheme="minorHAnsi"/>
          <w:b/>
          <w:sz w:val="20"/>
          <w:szCs w:val="18"/>
          <w:lang w:val="es-MX"/>
        </w:rPr>
      </w:pPr>
    </w:p>
    <w:p w14:paraId="5B2B15AF" w14:textId="4EFCD8C9" w:rsidR="00AA7087" w:rsidRPr="00B34B21" w:rsidRDefault="00CA18AD" w:rsidP="00CA18AD">
      <w:pPr>
        <w:pStyle w:val="Texto"/>
        <w:spacing w:after="0" w:line="240" w:lineRule="auto"/>
        <w:ind w:firstLine="0"/>
        <w:rPr>
          <w:rFonts w:asciiTheme="minorHAnsi" w:hAnsiTheme="minorHAnsi" w:cstheme="minorHAnsi"/>
          <w:b/>
          <w:sz w:val="20"/>
          <w:szCs w:val="18"/>
          <w:lang w:val="es-MX"/>
        </w:rPr>
      </w:pPr>
      <w:r>
        <w:rPr>
          <w:rFonts w:asciiTheme="minorHAnsi" w:hAnsiTheme="minorHAnsi" w:cstheme="minorHAnsi"/>
          <w:b/>
          <w:sz w:val="20"/>
          <w:szCs w:val="18"/>
          <w:lang w:val="es-MX"/>
        </w:rPr>
        <w:t xml:space="preserve">4.- </w:t>
      </w:r>
      <w:r w:rsidR="00AA7087" w:rsidRPr="00B34B21">
        <w:rPr>
          <w:rFonts w:asciiTheme="minorHAnsi" w:hAnsiTheme="minorHAnsi" w:cstheme="minorHAnsi"/>
          <w:b/>
          <w:sz w:val="20"/>
          <w:szCs w:val="18"/>
          <w:lang w:val="es-MX"/>
        </w:rPr>
        <w:t>Bases de Preparación de los Estados Financieros</w:t>
      </w:r>
    </w:p>
    <w:p w14:paraId="1EEBB5C4" w14:textId="77777777" w:rsidR="00AA7087" w:rsidRPr="00B34B21" w:rsidRDefault="00AA7087" w:rsidP="00AA7087">
      <w:pPr>
        <w:pStyle w:val="Texto"/>
        <w:spacing w:after="0" w:line="240" w:lineRule="exact"/>
        <w:ind w:left="360" w:firstLine="0"/>
        <w:rPr>
          <w:rFonts w:asciiTheme="minorHAnsi" w:hAnsiTheme="minorHAnsi" w:cstheme="minorHAnsi"/>
          <w:b/>
          <w:sz w:val="12"/>
          <w:szCs w:val="18"/>
          <w:lang w:val="es-MX"/>
        </w:rPr>
      </w:pPr>
    </w:p>
    <w:p w14:paraId="53A8D5DA" w14:textId="7987FC5D" w:rsidR="00AA7087" w:rsidRPr="005F45A3" w:rsidRDefault="00AA7087" w:rsidP="003B2245">
      <w:pPr>
        <w:pStyle w:val="INCISO"/>
        <w:numPr>
          <w:ilvl w:val="0"/>
          <w:numId w:val="2"/>
        </w:numPr>
        <w:spacing w:after="0" w:line="240" w:lineRule="exact"/>
        <w:ind w:left="709"/>
        <w:rPr>
          <w:rFonts w:asciiTheme="minorHAnsi" w:hAnsiTheme="minorHAnsi" w:cstheme="minorHAnsi"/>
        </w:rPr>
      </w:pPr>
      <w:r w:rsidRPr="005F45A3">
        <w:rPr>
          <w:rFonts w:asciiTheme="minorHAnsi" w:hAnsiTheme="minorHAnsi" w:cstheme="minorHAnsi"/>
        </w:rPr>
        <w:t>Se ha observado la nor</w:t>
      </w:r>
      <w:r w:rsidR="00BB19FC">
        <w:rPr>
          <w:rFonts w:asciiTheme="minorHAnsi" w:hAnsiTheme="minorHAnsi" w:cstheme="minorHAnsi"/>
        </w:rPr>
        <w:t>matividad emitida por el C</w:t>
      </w:r>
      <w:r w:rsidR="00EB033E">
        <w:rPr>
          <w:rFonts w:asciiTheme="minorHAnsi" w:hAnsiTheme="minorHAnsi" w:cstheme="minorHAnsi"/>
        </w:rPr>
        <w:t>onsejo Nacional de Armonización Contable</w:t>
      </w:r>
      <w:r w:rsidR="00BB19FC">
        <w:rPr>
          <w:rFonts w:asciiTheme="minorHAnsi" w:hAnsiTheme="minorHAnsi" w:cstheme="minorHAnsi"/>
        </w:rPr>
        <w:t>,</w:t>
      </w:r>
      <w:r w:rsidRPr="005F45A3">
        <w:rPr>
          <w:rFonts w:asciiTheme="minorHAnsi" w:hAnsiTheme="minorHAnsi" w:cstheme="minorHAnsi"/>
        </w:rPr>
        <w:t xml:space="preserve"> las disposiciones legales</w:t>
      </w:r>
      <w:r w:rsidR="008517E0">
        <w:rPr>
          <w:rFonts w:asciiTheme="minorHAnsi" w:hAnsiTheme="minorHAnsi" w:cstheme="minorHAnsi"/>
        </w:rPr>
        <w:t xml:space="preserve"> y fiscales</w:t>
      </w:r>
      <w:r w:rsidRPr="005F45A3">
        <w:rPr>
          <w:rFonts w:asciiTheme="minorHAnsi" w:hAnsiTheme="minorHAnsi" w:cstheme="minorHAnsi"/>
        </w:rPr>
        <w:t xml:space="preserve"> aplicables.</w:t>
      </w:r>
    </w:p>
    <w:p w14:paraId="0F20E823" w14:textId="2D745540" w:rsidR="00AA7087" w:rsidRPr="005F45A3" w:rsidRDefault="00AA7087" w:rsidP="00AA7087">
      <w:pPr>
        <w:pStyle w:val="INCISO"/>
        <w:spacing w:after="0" w:line="240" w:lineRule="exact"/>
        <w:ind w:left="720" w:firstLine="0"/>
        <w:rPr>
          <w:rFonts w:asciiTheme="minorHAnsi" w:hAnsiTheme="minorHAnsi" w:cstheme="minorHAnsi"/>
          <w:i/>
        </w:rPr>
      </w:pPr>
      <w:r w:rsidRPr="005F45A3">
        <w:rPr>
          <w:rFonts w:asciiTheme="minorHAnsi" w:hAnsiTheme="minorHAnsi" w:cstheme="minorHAnsi"/>
        </w:rPr>
        <w:t xml:space="preserve">Los Estados Financieros han sido preparados de conformidad con lo establecido en la Ley General de Contabilidad Gubernamental, sus </w:t>
      </w:r>
      <w:r w:rsidR="00EB033E">
        <w:rPr>
          <w:rFonts w:asciiTheme="minorHAnsi" w:hAnsiTheme="minorHAnsi" w:cstheme="minorHAnsi"/>
        </w:rPr>
        <w:t>P</w:t>
      </w:r>
      <w:r w:rsidRPr="005F45A3">
        <w:rPr>
          <w:rFonts w:asciiTheme="minorHAnsi" w:hAnsiTheme="minorHAnsi" w:cstheme="minorHAnsi"/>
        </w:rPr>
        <w:t xml:space="preserve">ostulados </w:t>
      </w:r>
      <w:r w:rsidR="00EB033E">
        <w:rPr>
          <w:rFonts w:asciiTheme="minorHAnsi" w:hAnsiTheme="minorHAnsi" w:cstheme="minorHAnsi"/>
        </w:rPr>
        <w:t>B</w:t>
      </w:r>
      <w:r w:rsidRPr="005F45A3">
        <w:rPr>
          <w:rFonts w:asciiTheme="minorHAnsi" w:hAnsiTheme="minorHAnsi" w:cstheme="minorHAnsi"/>
        </w:rPr>
        <w:t>ásicos, el Marco Conceptual de Contabilidad, y los lineamientos emitidos por el Consejo Nacional de Armonización Contable</w:t>
      </w:r>
      <w:r w:rsidRPr="005F45A3">
        <w:rPr>
          <w:rFonts w:asciiTheme="minorHAnsi" w:hAnsiTheme="minorHAnsi" w:cstheme="minorHAnsi"/>
          <w:i/>
        </w:rPr>
        <w:t>.</w:t>
      </w:r>
    </w:p>
    <w:p w14:paraId="35F014AF" w14:textId="193DFF7D" w:rsidR="0093065C" w:rsidRPr="005F45A3" w:rsidRDefault="0093065C" w:rsidP="007041A0">
      <w:pPr>
        <w:pStyle w:val="INCISO"/>
        <w:spacing w:after="0" w:line="240" w:lineRule="exact"/>
        <w:ind w:left="0" w:firstLine="0"/>
        <w:rPr>
          <w:rFonts w:asciiTheme="minorHAnsi" w:hAnsiTheme="minorHAnsi" w:cstheme="minorHAnsi"/>
        </w:rPr>
      </w:pPr>
    </w:p>
    <w:p w14:paraId="5DE863E1" w14:textId="77777777" w:rsidR="00AA7087" w:rsidRPr="00B34B21" w:rsidRDefault="00AA7087" w:rsidP="00AA7087">
      <w:pPr>
        <w:autoSpaceDE w:val="0"/>
        <w:autoSpaceDN w:val="0"/>
        <w:adjustRightInd w:val="0"/>
        <w:spacing w:after="0" w:line="240" w:lineRule="auto"/>
        <w:ind w:left="720"/>
        <w:jc w:val="both"/>
        <w:rPr>
          <w:rFonts w:asciiTheme="minorHAnsi" w:hAnsiTheme="minorHAnsi" w:cstheme="minorHAnsi"/>
          <w:b/>
          <w:sz w:val="20"/>
          <w:szCs w:val="18"/>
        </w:rPr>
      </w:pPr>
      <w:r w:rsidRPr="00B34B21">
        <w:rPr>
          <w:rFonts w:asciiTheme="minorHAnsi" w:hAnsiTheme="minorHAnsi" w:cstheme="minorHAnsi"/>
          <w:b/>
          <w:sz w:val="20"/>
          <w:szCs w:val="18"/>
        </w:rPr>
        <w:t>Los Estados Financieros están integrados por:</w:t>
      </w:r>
    </w:p>
    <w:p w14:paraId="374C8787"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p>
    <w:p w14:paraId="0DF82940"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Contable</w:t>
      </w:r>
    </w:p>
    <w:p w14:paraId="0453429D"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Presupuestal</w:t>
      </w:r>
    </w:p>
    <w:p w14:paraId="092F23A8"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Programática</w:t>
      </w:r>
    </w:p>
    <w:p w14:paraId="7077945B" w14:textId="3CA966B2" w:rsidR="00AA7087" w:rsidRDefault="00AA7087" w:rsidP="00D77E0B">
      <w:pPr>
        <w:autoSpaceDE w:val="0"/>
        <w:autoSpaceDN w:val="0"/>
        <w:adjustRightInd w:val="0"/>
        <w:spacing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Anexos</w:t>
      </w:r>
      <w:r w:rsidR="002A6D06" w:rsidRPr="005F45A3">
        <w:rPr>
          <w:rFonts w:asciiTheme="minorHAnsi" w:hAnsiTheme="minorHAnsi" w:cstheme="minorHAnsi"/>
          <w:sz w:val="18"/>
          <w:szCs w:val="18"/>
        </w:rPr>
        <w:t>:</w:t>
      </w:r>
    </w:p>
    <w:p w14:paraId="49D58238" w14:textId="77777777" w:rsidR="00FB6DE3" w:rsidRPr="00FB6DE3" w:rsidRDefault="00FB6DE3" w:rsidP="00D77E0B">
      <w:pPr>
        <w:autoSpaceDE w:val="0"/>
        <w:autoSpaceDN w:val="0"/>
        <w:adjustRightInd w:val="0"/>
        <w:spacing w:after="0" w:line="240" w:lineRule="auto"/>
        <w:ind w:left="720"/>
        <w:jc w:val="both"/>
        <w:rPr>
          <w:rFonts w:asciiTheme="minorHAnsi" w:hAnsiTheme="minorHAnsi" w:cstheme="minorHAnsi"/>
          <w:sz w:val="14"/>
          <w:szCs w:val="18"/>
        </w:rPr>
      </w:pPr>
    </w:p>
    <w:p w14:paraId="70BA0B68" w14:textId="5CD3B264" w:rsidR="00AA7087" w:rsidRDefault="00AA7087" w:rsidP="00D77E0B">
      <w:pPr>
        <w:pStyle w:val="INCISO"/>
        <w:numPr>
          <w:ilvl w:val="2"/>
          <w:numId w:val="36"/>
        </w:numPr>
        <w:spacing w:after="0" w:line="240" w:lineRule="auto"/>
        <w:rPr>
          <w:rFonts w:asciiTheme="minorHAnsi" w:hAnsiTheme="minorHAnsi" w:cstheme="minorHAnsi"/>
        </w:rPr>
      </w:pPr>
      <w:r w:rsidRPr="005F45A3">
        <w:rPr>
          <w:rFonts w:asciiTheme="minorHAnsi" w:hAnsiTheme="minorHAnsi" w:cstheme="minorHAnsi"/>
        </w:rPr>
        <w:t>Información</w:t>
      </w:r>
      <w:r w:rsidR="000A0FF4" w:rsidRPr="005F45A3">
        <w:rPr>
          <w:rFonts w:asciiTheme="minorHAnsi" w:hAnsiTheme="minorHAnsi" w:cstheme="minorHAnsi"/>
        </w:rPr>
        <w:t xml:space="preserve"> en </w:t>
      </w:r>
      <w:r w:rsidR="00EB033E">
        <w:rPr>
          <w:rFonts w:asciiTheme="minorHAnsi" w:hAnsiTheme="minorHAnsi" w:cstheme="minorHAnsi"/>
        </w:rPr>
        <w:t>f</w:t>
      </w:r>
      <w:r w:rsidR="000A0FF4" w:rsidRPr="005F45A3">
        <w:rPr>
          <w:rFonts w:asciiTheme="minorHAnsi" w:hAnsiTheme="minorHAnsi" w:cstheme="minorHAnsi"/>
        </w:rPr>
        <w:t xml:space="preserve">ormatos </w:t>
      </w:r>
      <w:r w:rsidRPr="005F45A3">
        <w:rPr>
          <w:rFonts w:asciiTheme="minorHAnsi" w:hAnsiTheme="minorHAnsi" w:cstheme="minorHAnsi"/>
        </w:rPr>
        <w:t>de</w:t>
      </w:r>
      <w:r w:rsidR="00255C12">
        <w:rPr>
          <w:rFonts w:asciiTheme="minorHAnsi" w:hAnsiTheme="minorHAnsi" w:cstheme="minorHAnsi"/>
        </w:rPr>
        <w:t xml:space="preserve"> la Ley </w:t>
      </w:r>
      <w:r w:rsidR="00EB033E">
        <w:rPr>
          <w:rFonts w:asciiTheme="minorHAnsi" w:hAnsiTheme="minorHAnsi" w:cstheme="minorHAnsi"/>
        </w:rPr>
        <w:t xml:space="preserve">de </w:t>
      </w:r>
      <w:r w:rsidR="00EB033E" w:rsidRPr="005F45A3">
        <w:rPr>
          <w:rFonts w:asciiTheme="minorHAnsi" w:hAnsiTheme="minorHAnsi" w:cstheme="minorHAnsi"/>
        </w:rPr>
        <w:t>Disciplina</w:t>
      </w:r>
      <w:r w:rsidRPr="005F45A3">
        <w:rPr>
          <w:rFonts w:asciiTheme="minorHAnsi" w:hAnsiTheme="minorHAnsi" w:cstheme="minorHAnsi"/>
        </w:rPr>
        <w:t xml:space="preserve"> Financiera</w:t>
      </w:r>
    </w:p>
    <w:p w14:paraId="35ED52A8" w14:textId="5B1ECC01" w:rsidR="00255C12" w:rsidRDefault="00255C12" w:rsidP="00D77E0B">
      <w:pPr>
        <w:pStyle w:val="INCISO"/>
        <w:numPr>
          <w:ilvl w:val="2"/>
          <w:numId w:val="36"/>
        </w:numPr>
        <w:spacing w:after="0" w:line="240" w:lineRule="auto"/>
        <w:rPr>
          <w:rFonts w:asciiTheme="minorHAnsi" w:hAnsiTheme="minorHAnsi" w:cstheme="minorHAnsi"/>
        </w:rPr>
      </w:pPr>
      <w:r>
        <w:rPr>
          <w:rFonts w:asciiTheme="minorHAnsi" w:hAnsiTheme="minorHAnsi" w:cstheme="minorHAnsi"/>
        </w:rPr>
        <w:t xml:space="preserve">Cédula Acumulativa de Ingresos </w:t>
      </w:r>
    </w:p>
    <w:p w14:paraId="0C5C8399" w14:textId="77777777" w:rsidR="005F61A0" w:rsidRPr="00B34B21" w:rsidRDefault="005F61A0" w:rsidP="00C06642">
      <w:pPr>
        <w:pStyle w:val="INCISO"/>
        <w:spacing w:after="0" w:line="240" w:lineRule="exact"/>
        <w:ind w:left="0" w:firstLine="0"/>
        <w:rPr>
          <w:rFonts w:asciiTheme="minorHAnsi" w:hAnsiTheme="minorHAnsi" w:cstheme="minorHAnsi"/>
          <w:sz w:val="14"/>
        </w:rPr>
      </w:pPr>
    </w:p>
    <w:p w14:paraId="447F924F" w14:textId="184BCC3F" w:rsidR="00AA7087" w:rsidRPr="005F45A3" w:rsidRDefault="00AA7087" w:rsidP="00B34B21">
      <w:pPr>
        <w:pStyle w:val="INCISO"/>
        <w:numPr>
          <w:ilvl w:val="0"/>
          <w:numId w:val="9"/>
        </w:numPr>
        <w:spacing w:after="0" w:line="240" w:lineRule="exact"/>
        <w:rPr>
          <w:rFonts w:asciiTheme="minorHAnsi" w:hAnsiTheme="minorHAnsi" w:cstheme="minorHAnsi"/>
        </w:rPr>
      </w:pPr>
      <w:r w:rsidRPr="005F45A3">
        <w:rPr>
          <w:rFonts w:asciiTheme="minorHAnsi" w:hAnsiTheme="minorHAnsi" w:cstheme="minorHAnsi"/>
        </w:rPr>
        <w:t xml:space="preserve">La normatividad aplicada para el reconocimiento, valuación y revelación de los diferentes rubros de la información financiera van de acuerdo a los documentos normativos emitidos por el </w:t>
      </w:r>
      <w:r w:rsidR="00EB033E">
        <w:rPr>
          <w:rFonts w:asciiTheme="minorHAnsi" w:hAnsiTheme="minorHAnsi" w:cstheme="minorHAnsi"/>
        </w:rPr>
        <w:t>Consejo Nacional de Armonización Contable,</w:t>
      </w:r>
      <w:r w:rsidRPr="005F45A3">
        <w:rPr>
          <w:rFonts w:asciiTheme="minorHAnsi" w:hAnsiTheme="minorHAnsi" w:cstheme="minorHAnsi"/>
        </w:rPr>
        <w:t xml:space="preserve"> las bases de medición utilizadas para la elaboración de los Estados Financieros se apegan al  costo histórico y a los criterios de valuación de los mismos, con excepción de los Ingresos ya que estos no se obtienen en tiempo real del Sistema de Plat</w:t>
      </w:r>
      <w:r w:rsidR="00D40A9B">
        <w:rPr>
          <w:rFonts w:asciiTheme="minorHAnsi" w:hAnsiTheme="minorHAnsi" w:cstheme="minorHAnsi"/>
        </w:rPr>
        <w:t>aforma Única (Sistema Contable).</w:t>
      </w:r>
    </w:p>
    <w:p w14:paraId="6D1CC8B2" w14:textId="77777777" w:rsidR="00AA7087" w:rsidRPr="005F45A3" w:rsidRDefault="00AA7087" w:rsidP="00AA7087">
      <w:pPr>
        <w:pStyle w:val="INCISO"/>
        <w:spacing w:after="0" w:line="240" w:lineRule="exact"/>
        <w:ind w:firstLine="0"/>
        <w:rPr>
          <w:rFonts w:asciiTheme="minorHAnsi" w:hAnsiTheme="minorHAnsi" w:cstheme="minorHAnsi"/>
        </w:rPr>
      </w:pPr>
    </w:p>
    <w:p w14:paraId="044C595E" w14:textId="7E02C511" w:rsidR="00AA7087"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 xml:space="preserve">Postulados básicos. Se aplican los establecidos en la Ley General de Contabilidad Gubernamental y la Normatividad emitida al respecto por el </w:t>
      </w:r>
      <w:r w:rsidR="00EB033E">
        <w:rPr>
          <w:rFonts w:asciiTheme="minorHAnsi" w:hAnsiTheme="minorHAnsi" w:cstheme="minorHAnsi"/>
        </w:rPr>
        <w:t>Consejo Nacional de Armonización Contable</w:t>
      </w:r>
      <w:r w:rsidRPr="005F45A3">
        <w:rPr>
          <w:rFonts w:asciiTheme="minorHAnsi" w:hAnsiTheme="minorHAnsi" w:cstheme="minorHAnsi"/>
        </w:rPr>
        <w:t>.</w:t>
      </w:r>
    </w:p>
    <w:p w14:paraId="35C2556D" w14:textId="77777777" w:rsidR="002D1E75" w:rsidRDefault="002D1E75" w:rsidP="002D1E75">
      <w:pPr>
        <w:pStyle w:val="INCISO"/>
        <w:spacing w:after="0" w:line="240" w:lineRule="exact"/>
        <w:ind w:left="720" w:firstLine="0"/>
        <w:rPr>
          <w:rFonts w:asciiTheme="minorHAnsi" w:hAnsiTheme="minorHAnsi" w:cstheme="minorHAnsi"/>
        </w:rPr>
      </w:pPr>
    </w:p>
    <w:p w14:paraId="1090C67E" w14:textId="77777777" w:rsidR="00AA7087"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 xml:space="preserve">Normatividad Supletoria: </w:t>
      </w:r>
      <w:r w:rsidRPr="00FB6304">
        <w:rPr>
          <w:rFonts w:asciiTheme="minorHAnsi" w:hAnsiTheme="minorHAnsi" w:cstheme="minorHAnsi"/>
          <w:b/>
        </w:rPr>
        <w:t>No Aplica</w:t>
      </w:r>
      <w:r w:rsidRPr="005F45A3">
        <w:rPr>
          <w:rFonts w:asciiTheme="minorHAnsi" w:hAnsiTheme="minorHAnsi" w:cstheme="minorHAnsi"/>
        </w:rPr>
        <w:t>.</w:t>
      </w:r>
    </w:p>
    <w:p w14:paraId="1D1B89FF" w14:textId="77777777" w:rsidR="00AA7087" w:rsidRPr="005F45A3" w:rsidRDefault="00AA7087" w:rsidP="00AA7087">
      <w:pPr>
        <w:pStyle w:val="Prrafodelista"/>
        <w:spacing w:after="0"/>
        <w:rPr>
          <w:rFonts w:asciiTheme="minorHAnsi" w:hAnsiTheme="minorHAnsi" w:cstheme="minorHAnsi"/>
          <w:sz w:val="16"/>
          <w:szCs w:val="18"/>
        </w:rPr>
      </w:pPr>
    </w:p>
    <w:p w14:paraId="2095E94E" w14:textId="77777777" w:rsidR="005612AA"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El Gobierno del estado tiene implementado la base del devengado de acuerdo a la Ley de General de Contabilidad Gubernamental aplicando los acuerdos emitidos por el Consejo</w:t>
      </w:r>
      <w:r w:rsidR="00EB033E">
        <w:rPr>
          <w:rFonts w:asciiTheme="minorHAnsi" w:hAnsiTheme="minorHAnsi" w:cstheme="minorHAnsi"/>
        </w:rPr>
        <w:t xml:space="preserve"> Nacional</w:t>
      </w:r>
      <w:r w:rsidRPr="005F45A3">
        <w:rPr>
          <w:rFonts w:asciiTheme="minorHAnsi" w:hAnsiTheme="minorHAnsi" w:cstheme="minorHAnsi"/>
        </w:rPr>
        <w:t xml:space="preserve"> de Armonización Contable y los acuerdos del Consejo</w:t>
      </w:r>
      <w:r w:rsidR="003E6B6E" w:rsidRPr="005F45A3">
        <w:rPr>
          <w:rFonts w:asciiTheme="minorHAnsi" w:hAnsiTheme="minorHAnsi" w:cstheme="minorHAnsi"/>
        </w:rPr>
        <w:t xml:space="preserve"> de Armonización Contable</w:t>
      </w:r>
      <w:r w:rsidRPr="005F45A3">
        <w:rPr>
          <w:rFonts w:asciiTheme="minorHAnsi" w:hAnsiTheme="minorHAnsi" w:cstheme="minorHAnsi"/>
        </w:rPr>
        <w:t xml:space="preserve"> del Estado de Tamaulipas.</w:t>
      </w:r>
    </w:p>
    <w:p w14:paraId="3E7528B5" w14:textId="77777777" w:rsidR="00AA7087" w:rsidRPr="00B34B21"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B34B21">
        <w:rPr>
          <w:rFonts w:asciiTheme="minorHAnsi" w:hAnsiTheme="minorHAnsi" w:cstheme="minorHAnsi"/>
          <w:b/>
          <w:sz w:val="20"/>
          <w:szCs w:val="18"/>
          <w:lang w:val="es-MX"/>
        </w:rPr>
        <w:t xml:space="preserve">Políticas de Contabilidad Significativas </w:t>
      </w:r>
    </w:p>
    <w:p w14:paraId="2FA76BB7" w14:textId="77777777" w:rsidR="00AA7087" w:rsidRPr="005F45A3" w:rsidRDefault="00AA7087" w:rsidP="00AA7087">
      <w:pPr>
        <w:pStyle w:val="INCISO"/>
        <w:spacing w:after="0" w:line="240" w:lineRule="exact"/>
        <w:ind w:left="0" w:firstLine="0"/>
        <w:rPr>
          <w:rFonts w:asciiTheme="minorHAnsi" w:hAnsiTheme="minorHAnsi" w:cstheme="minorHAnsi"/>
          <w:sz w:val="20"/>
        </w:rPr>
      </w:pPr>
    </w:p>
    <w:p w14:paraId="44DC1BA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5F45A3">
        <w:rPr>
          <w:rFonts w:asciiTheme="minorHAnsi" w:hAnsiTheme="minorHAnsi" w:cstheme="minorHAnsi"/>
        </w:rPr>
        <w:t>re expresión</w:t>
      </w:r>
      <w:r w:rsidRPr="005F45A3">
        <w:rPr>
          <w:rFonts w:asciiTheme="minorHAnsi" w:hAnsiTheme="minorHAnsi" w:cstheme="minorHAnsi"/>
        </w:rPr>
        <w:t xml:space="preserve"> obligatoria.</w:t>
      </w:r>
    </w:p>
    <w:p w14:paraId="4B1DBD25" w14:textId="77777777" w:rsidR="00AA7087" w:rsidRPr="005F45A3" w:rsidRDefault="00AA7087" w:rsidP="00AA7087">
      <w:pPr>
        <w:pStyle w:val="INCISO"/>
        <w:spacing w:after="0" w:line="240" w:lineRule="exact"/>
        <w:ind w:firstLine="0"/>
        <w:rPr>
          <w:rFonts w:asciiTheme="minorHAnsi" w:hAnsiTheme="minorHAnsi" w:cstheme="minorHAnsi"/>
        </w:rPr>
      </w:pPr>
    </w:p>
    <w:p w14:paraId="4EEE085C" w14:textId="719B1B5F" w:rsidR="00AA7087" w:rsidRDefault="00151879" w:rsidP="00FD47EF">
      <w:pPr>
        <w:pStyle w:val="INCISO"/>
        <w:numPr>
          <w:ilvl w:val="0"/>
          <w:numId w:val="3"/>
        </w:numPr>
        <w:spacing w:after="0" w:line="240" w:lineRule="exact"/>
        <w:rPr>
          <w:rFonts w:asciiTheme="minorHAnsi" w:hAnsiTheme="minorHAnsi" w:cstheme="minorHAnsi"/>
        </w:rPr>
      </w:pPr>
      <w:r>
        <w:rPr>
          <w:rFonts w:asciiTheme="minorHAnsi" w:hAnsiTheme="minorHAnsi" w:cstheme="minorHAnsi"/>
        </w:rPr>
        <w:t xml:space="preserve">Durante el trimestre </w:t>
      </w:r>
      <w:r w:rsidR="00AA7087" w:rsidRPr="005F45A3">
        <w:rPr>
          <w:rFonts w:asciiTheme="minorHAnsi" w:hAnsiTheme="minorHAnsi" w:cstheme="minorHAnsi"/>
        </w:rPr>
        <w:t>que se informa no se realizaron operaciones en el extranjero que hubieren afectado la valuación y presentación de la Información Financiera del Ente.</w:t>
      </w:r>
    </w:p>
    <w:p w14:paraId="552EFF55" w14:textId="77777777" w:rsidR="00FB6304" w:rsidRPr="005F45A3" w:rsidRDefault="00FB6304" w:rsidP="00FB6304">
      <w:pPr>
        <w:pStyle w:val="INCISO"/>
        <w:spacing w:after="0" w:line="240" w:lineRule="exact"/>
        <w:ind w:left="720" w:firstLine="0"/>
        <w:rPr>
          <w:rFonts w:asciiTheme="minorHAnsi" w:hAnsiTheme="minorHAnsi" w:cstheme="minorHAnsi"/>
        </w:rPr>
      </w:pPr>
    </w:p>
    <w:p w14:paraId="17463E0C"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Método de valuación de la inversión en acciones en el Sector Paraestatal. </w:t>
      </w:r>
      <w:r w:rsidRPr="002D1E75">
        <w:rPr>
          <w:rFonts w:asciiTheme="minorHAnsi" w:hAnsiTheme="minorHAnsi" w:cstheme="minorHAnsi"/>
          <w:b/>
        </w:rPr>
        <w:t>No Aplica</w:t>
      </w:r>
    </w:p>
    <w:p w14:paraId="54A0391E" w14:textId="77777777" w:rsidR="00FB6304" w:rsidRDefault="00FB6304" w:rsidP="00FB6304">
      <w:pPr>
        <w:pStyle w:val="INCISO"/>
        <w:spacing w:after="0" w:line="240" w:lineRule="exact"/>
        <w:ind w:left="720" w:firstLine="0"/>
        <w:rPr>
          <w:rFonts w:asciiTheme="minorHAnsi" w:hAnsiTheme="minorHAnsi" w:cstheme="minorHAnsi"/>
        </w:rPr>
      </w:pPr>
    </w:p>
    <w:p w14:paraId="79CA7953" w14:textId="153CB2B3"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Sistema y método de valuación de inventarios. </w:t>
      </w:r>
      <w:r w:rsidRPr="002D1E75">
        <w:rPr>
          <w:rFonts w:asciiTheme="minorHAnsi" w:hAnsiTheme="minorHAnsi" w:cstheme="minorHAnsi"/>
          <w:b/>
        </w:rPr>
        <w:t>No Aplica</w:t>
      </w:r>
    </w:p>
    <w:p w14:paraId="679D680D" w14:textId="77777777" w:rsidR="00775DE0" w:rsidRPr="005F45A3" w:rsidRDefault="00775DE0" w:rsidP="00775DE0">
      <w:pPr>
        <w:pStyle w:val="INCISO"/>
        <w:spacing w:after="0" w:line="240" w:lineRule="exact"/>
        <w:ind w:left="720" w:firstLine="0"/>
        <w:rPr>
          <w:rFonts w:asciiTheme="minorHAnsi" w:hAnsiTheme="minorHAnsi" w:cstheme="minorHAnsi"/>
        </w:rPr>
      </w:pPr>
    </w:p>
    <w:p w14:paraId="1CADA12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La Reserva Actuarial es formulada y calculada por el Instituto de Previsión y Seguridad Social del Estado de Tamaulipas (IPSSET) como Ente </w:t>
      </w:r>
      <w:proofErr w:type="spellStart"/>
      <w:r w:rsidRPr="005F45A3">
        <w:rPr>
          <w:rFonts w:asciiTheme="minorHAnsi" w:hAnsiTheme="minorHAnsi" w:cstheme="minorHAnsi"/>
        </w:rPr>
        <w:t>pensionador</w:t>
      </w:r>
      <w:proofErr w:type="spellEnd"/>
      <w:r w:rsidRPr="005F45A3">
        <w:rPr>
          <w:rFonts w:asciiTheme="minorHAnsi" w:hAnsiTheme="minorHAnsi" w:cstheme="minorHAnsi"/>
        </w:rPr>
        <w:t xml:space="preserve"> de los trabajadores de Gobierno del Estado.</w:t>
      </w:r>
    </w:p>
    <w:p w14:paraId="4C0C1442" w14:textId="77777777" w:rsidR="00AA7087" w:rsidRPr="005F45A3" w:rsidRDefault="00AA7087" w:rsidP="00AA7087">
      <w:pPr>
        <w:pStyle w:val="INCISO"/>
        <w:spacing w:after="0" w:line="240" w:lineRule="exact"/>
        <w:ind w:firstLine="0"/>
        <w:rPr>
          <w:rFonts w:asciiTheme="minorHAnsi" w:hAnsiTheme="minorHAnsi" w:cstheme="minorHAnsi"/>
        </w:rPr>
      </w:pPr>
    </w:p>
    <w:p w14:paraId="0671FF92"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Provisiones: objetivo de su creación, monto y plazo.</w:t>
      </w:r>
    </w:p>
    <w:p w14:paraId="5E66447A" w14:textId="7CE22E3B" w:rsidR="00AA7087" w:rsidRPr="005F45A3"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Provisiones al </w:t>
      </w:r>
      <w:r w:rsidR="00DC448B">
        <w:rPr>
          <w:rFonts w:asciiTheme="minorHAnsi" w:hAnsiTheme="minorHAnsi" w:cstheme="minorHAnsi"/>
        </w:rPr>
        <w:t>31 de diciembre</w:t>
      </w:r>
      <w:r w:rsidR="00683B29">
        <w:rPr>
          <w:rFonts w:asciiTheme="minorHAnsi" w:hAnsiTheme="minorHAnsi" w:cstheme="minorHAnsi"/>
        </w:rPr>
        <w:t xml:space="preserve"> de 2023</w:t>
      </w:r>
      <w:r w:rsidR="002A6D06" w:rsidRPr="005F45A3">
        <w:rPr>
          <w:rFonts w:asciiTheme="minorHAnsi" w:hAnsiTheme="minorHAnsi" w:cstheme="minorHAnsi"/>
        </w:rPr>
        <w:t>.</w:t>
      </w:r>
    </w:p>
    <w:p w14:paraId="145DDE41" w14:textId="77777777" w:rsidR="007B1A52" w:rsidRPr="005F45A3" w:rsidRDefault="007B1A52" w:rsidP="002A6D06">
      <w:pPr>
        <w:pStyle w:val="INCISO"/>
        <w:spacing w:after="0" w:line="240" w:lineRule="exact"/>
        <w:ind w:left="720" w:firstLine="0"/>
        <w:rPr>
          <w:rFonts w:asciiTheme="minorHAnsi" w:hAnsiTheme="minorHAnsi" w:cstheme="minorHAnsi"/>
        </w:rPr>
      </w:pPr>
    </w:p>
    <w:p w14:paraId="70242699"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Reservas: objetivo de su creación, monto y plazo.</w:t>
      </w:r>
    </w:p>
    <w:p w14:paraId="5F4F485F" w14:textId="4AF1D837" w:rsidR="007B1A52"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Reservas al </w:t>
      </w:r>
      <w:r w:rsidR="00DC448B">
        <w:rPr>
          <w:rFonts w:asciiTheme="minorHAnsi" w:hAnsiTheme="minorHAnsi" w:cstheme="minorHAnsi"/>
        </w:rPr>
        <w:t>31 de diciembre</w:t>
      </w:r>
      <w:r w:rsidR="00683B29">
        <w:rPr>
          <w:rFonts w:asciiTheme="minorHAnsi" w:hAnsiTheme="minorHAnsi" w:cstheme="minorHAnsi"/>
        </w:rPr>
        <w:t xml:space="preserve"> de 2023.</w:t>
      </w:r>
    </w:p>
    <w:p w14:paraId="204C23C4" w14:textId="77777777" w:rsidR="00683B29" w:rsidRPr="005F45A3" w:rsidRDefault="00683B29" w:rsidP="002A6D06">
      <w:pPr>
        <w:pStyle w:val="INCISO"/>
        <w:spacing w:after="0" w:line="240" w:lineRule="exact"/>
        <w:ind w:left="720" w:firstLine="0"/>
        <w:rPr>
          <w:rFonts w:asciiTheme="minorHAnsi" w:hAnsiTheme="minorHAnsi" w:cstheme="minorHAnsi"/>
        </w:rPr>
      </w:pPr>
    </w:p>
    <w:p w14:paraId="7F9860E4" w14:textId="5BFFD059" w:rsidR="00D81B10" w:rsidRPr="00D824B3" w:rsidRDefault="00FB1EBF" w:rsidP="003B2245">
      <w:pPr>
        <w:pStyle w:val="INCISO"/>
        <w:numPr>
          <w:ilvl w:val="0"/>
          <w:numId w:val="3"/>
        </w:numPr>
        <w:spacing w:after="0" w:line="240" w:lineRule="exact"/>
        <w:rPr>
          <w:rFonts w:asciiTheme="minorHAnsi" w:hAnsiTheme="minorHAnsi" w:cstheme="minorHAnsi"/>
          <w:szCs w:val="20"/>
        </w:rPr>
      </w:pPr>
      <w:r w:rsidRPr="00D824B3">
        <w:rPr>
          <w:rFonts w:asciiTheme="minorHAnsi" w:hAnsiTheme="minorHAnsi" w:cstheme="minorHAnsi"/>
        </w:rPr>
        <w:t xml:space="preserve">Se </w:t>
      </w:r>
      <w:r w:rsidR="0093065C" w:rsidRPr="00D824B3">
        <w:rPr>
          <w:rFonts w:asciiTheme="minorHAnsi" w:hAnsiTheme="minorHAnsi" w:cstheme="minorHAnsi"/>
        </w:rPr>
        <w:t>continúa</w:t>
      </w:r>
      <w:r w:rsidR="00D81B10" w:rsidRPr="00D824B3">
        <w:rPr>
          <w:rFonts w:asciiTheme="minorHAnsi" w:hAnsiTheme="minorHAnsi" w:cstheme="minorHAnsi"/>
        </w:rPr>
        <w:t xml:space="preserve"> registrando los movimientos de la Contraloría del recurso del 5 al millar, dicho registro se realizó con base a la información de ingreso-gasto, realizando todas la</w:t>
      </w:r>
      <w:r w:rsidR="00295AC0" w:rsidRPr="00D824B3">
        <w:rPr>
          <w:rFonts w:asciiTheme="minorHAnsi" w:hAnsiTheme="minorHAnsi" w:cstheme="minorHAnsi"/>
        </w:rPr>
        <w:t>s</w:t>
      </w:r>
      <w:r w:rsidR="00D81B10" w:rsidRPr="00D824B3">
        <w:rPr>
          <w:rFonts w:asciiTheme="minorHAnsi" w:hAnsiTheme="minorHAnsi" w:cstheme="minorHAnsi"/>
        </w:rPr>
        <w:t xml:space="preserve"> afectaciones en nuestra contabilidad en forma directa para la obtención del resultado del ejercicio, aplicando los criterios de la Ley General de Contabilidad Gubernamental así como los acuerdos emitidos por el </w:t>
      </w:r>
      <w:r w:rsidR="00277074" w:rsidRPr="00D824B3">
        <w:rPr>
          <w:rFonts w:asciiTheme="minorHAnsi" w:hAnsiTheme="minorHAnsi" w:cstheme="minorHAnsi"/>
        </w:rPr>
        <w:t>Consejo Nacional</w:t>
      </w:r>
      <w:r w:rsidR="00D81B10" w:rsidRPr="00D824B3">
        <w:rPr>
          <w:rFonts w:asciiTheme="minorHAnsi" w:hAnsiTheme="minorHAnsi" w:cstheme="minorHAnsi"/>
        </w:rPr>
        <w:t xml:space="preserve"> de Armonización Contable.</w:t>
      </w:r>
    </w:p>
    <w:p w14:paraId="13C9F8C0" w14:textId="77777777" w:rsidR="00D81B10" w:rsidRPr="005F45A3" w:rsidRDefault="00D81B10" w:rsidP="00D81B10">
      <w:pPr>
        <w:pStyle w:val="INCISO"/>
        <w:spacing w:after="0" w:line="240" w:lineRule="exact"/>
        <w:ind w:left="720" w:firstLine="0"/>
        <w:rPr>
          <w:rFonts w:asciiTheme="minorHAnsi" w:hAnsiTheme="minorHAnsi" w:cstheme="minorHAnsi"/>
          <w:szCs w:val="20"/>
        </w:rPr>
      </w:pPr>
    </w:p>
    <w:p w14:paraId="4658A335"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Reclasificaciones: </w:t>
      </w:r>
      <w:r w:rsidR="00D73B87" w:rsidRPr="005F45A3">
        <w:rPr>
          <w:rFonts w:asciiTheme="minorHAnsi" w:hAnsiTheme="minorHAnsi" w:cstheme="minorHAnsi"/>
        </w:rPr>
        <w:t xml:space="preserve"> </w:t>
      </w:r>
    </w:p>
    <w:p w14:paraId="517A10B4" w14:textId="77777777" w:rsidR="00AA7087" w:rsidRPr="005F45A3" w:rsidRDefault="00AA7087" w:rsidP="00A81AD3">
      <w:pPr>
        <w:pStyle w:val="INCISO"/>
        <w:spacing w:after="0" w:line="240" w:lineRule="exact"/>
        <w:ind w:left="720" w:firstLine="0"/>
        <w:rPr>
          <w:rFonts w:asciiTheme="minorHAnsi" w:hAnsiTheme="minorHAnsi" w:cstheme="minorHAnsi"/>
          <w:szCs w:val="20"/>
          <w:highlight w:val="yellow"/>
        </w:rPr>
      </w:pPr>
      <w:r w:rsidRPr="005F45A3">
        <w:rPr>
          <w:rFonts w:asciiTheme="minorHAnsi" w:hAnsiTheme="minorHAnsi" w:cstheme="minorHAnsi"/>
          <w:szCs w:val="20"/>
        </w:rPr>
        <w:t>Las Reclasificaciones realizadas durante el Ejercicio obedecen a las necesidades de operación del Ente, y se reflejan en los Registros Contables y Presupuestarios correspondientes.</w:t>
      </w:r>
    </w:p>
    <w:p w14:paraId="52DFAB2C" w14:textId="77777777" w:rsidR="00AA7087" w:rsidRPr="005F45A3" w:rsidRDefault="00AA7087" w:rsidP="00AA7087">
      <w:pPr>
        <w:pStyle w:val="INCISO"/>
        <w:spacing w:after="0" w:line="240" w:lineRule="exact"/>
        <w:ind w:firstLine="0"/>
        <w:rPr>
          <w:rFonts w:asciiTheme="minorHAnsi" w:hAnsiTheme="minorHAnsi" w:cstheme="minorHAnsi"/>
          <w:szCs w:val="20"/>
          <w:highlight w:val="yellow"/>
        </w:rPr>
      </w:pPr>
    </w:p>
    <w:p w14:paraId="69B69265" w14:textId="5D4C1652" w:rsidR="00AA7087" w:rsidRDefault="00AA7087" w:rsidP="00FD47EF">
      <w:pPr>
        <w:pStyle w:val="INCISO"/>
        <w:numPr>
          <w:ilvl w:val="0"/>
          <w:numId w:val="3"/>
        </w:numPr>
        <w:spacing w:after="0" w:line="240" w:lineRule="exact"/>
        <w:rPr>
          <w:rFonts w:asciiTheme="minorHAnsi" w:hAnsiTheme="minorHAnsi" w:cstheme="minorHAnsi"/>
          <w:szCs w:val="20"/>
        </w:rPr>
      </w:pPr>
      <w:r w:rsidRPr="005F45A3">
        <w:rPr>
          <w:rFonts w:asciiTheme="minorHAnsi" w:hAnsiTheme="minorHAnsi" w:cstheme="minorHAnsi"/>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4B012D3E" w14:textId="4534DB81" w:rsidR="0093065C" w:rsidRDefault="0093065C" w:rsidP="0093065C">
      <w:pPr>
        <w:pStyle w:val="INCISO"/>
        <w:spacing w:after="0" w:line="240" w:lineRule="exact"/>
        <w:ind w:left="720" w:firstLine="0"/>
        <w:rPr>
          <w:rFonts w:asciiTheme="minorHAnsi" w:hAnsiTheme="minorHAnsi" w:cstheme="minorHAnsi"/>
          <w:szCs w:val="20"/>
        </w:rPr>
      </w:pPr>
    </w:p>
    <w:p w14:paraId="1C1B1D9C"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lang w:val="es-MX"/>
        </w:rPr>
      </w:pPr>
      <w:r w:rsidRPr="00C57D3B">
        <w:rPr>
          <w:rFonts w:asciiTheme="minorHAnsi" w:hAnsiTheme="minorHAnsi" w:cstheme="minorHAnsi"/>
          <w:b/>
          <w:sz w:val="20"/>
          <w:lang w:val="es-MX"/>
        </w:rPr>
        <w:t>Posición en Moneda Extranjera y Protección por Riesgo Cambiario</w:t>
      </w:r>
    </w:p>
    <w:p w14:paraId="574BB93F" w14:textId="77777777" w:rsidR="00AA7087" w:rsidRPr="005F45A3" w:rsidRDefault="00AA7087" w:rsidP="00AA7087">
      <w:pPr>
        <w:pStyle w:val="Texto"/>
        <w:spacing w:after="0" w:line="240" w:lineRule="exact"/>
        <w:ind w:left="360" w:firstLine="0"/>
        <w:rPr>
          <w:rFonts w:asciiTheme="minorHAnsi" w:hAnsiTheme="minorHAnsi" w:cstheme="minorHAnsi"/>
          <w:b/>
          <w:sz w:val="20"/>
          <w:lang w:val="es-MX"/>
        </w:rPr>
      </w:pPr>
    </w:p>
    <w:p w14:paraId="0F0E7BFC" w14:textId="365D8AD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Activos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B71AB6" w14:textId="186CD728"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Pasivos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0887961" w14:textId="3BA4F95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Posición en moneda extranjera:</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EA56018" w14:textId="686C840A"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 xml:space="preserve">Tipo de cambio: </w:t>
      </w:r>
      <w:r w:rsidR="009325D7">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645B1A" w14:textId="59CF8FC1" w:rsidR="007B1A52"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Equivalente en moneda nacional:</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009325D7">
        <w:rPr>
          <w:rFonts w:asciiTheme="minorHAnsi" w:hAnsiTheme="minorHAnsi" w:cstheme="minorHAnsi"/>
          <w:b/>
          <w:szCs w:val="20"/>
        </w:rPr>
        <w:t>.</w:t>
      </w:r>
    </w:p>
    <w:p w14:paraId="759919AF"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C57D3B">
        <w:rPr>
          <w:rFonts w:asciiTheme="minorHAnsi" w:hAnsiTheme="minorHAnsi" w:cstheme="minorHAnsi"/>
          <w:b/>
          <w:sz w:val="20"/>
          <w:szCs w:val="18"/>
          <w:lang w:val="es-MX"/>
        </w:rPr>
        <w:lastRenderedPageBreak/>
        <w:t>Reporte Analítico del Activo</w:t>
      </w:r>
    </w:p>
    <w:p w14:paraId="0D7B4783" w14:textId="77777777" w:rsidR="007563EB" w:rsidRPr="005F45A3" w:rsidRDefault="007563EB" w:rsidP="007563EB">
      <w:pPr>
        <w:pStyle w:val="Texto"/>
        <w:spacing w:after="0" w:line="240" w:lineRule="exact"/>
        <w:ind w:left="360" w:firstLine="0"/>
        <w:rPr>
          <w:rFonts w:asciiTheme="minorHAnsi" w:hAnsiTheme="minorHAnsi" w:cstheme="minorHAnsi"/>
          <w:b/>
          <w:szCs w:val="18"/>
          <w:lang w:val="es-MX"/>
        </w:rPr>
      </w:pPr>
    </w:p>
    <w:p w14:paraId="4D7326A9" w14:textId="2C8CE9C6" w:rsidR="00AA7087" w:rsidRDefault="00AA7087" w:rsidP="00B46FFA">
      <w:pPr>
        <w:pStyle w:val="INCISO"/>
        <w:numPr>
          <w:ilvl w:val="0"/>
          <w:numId w:val="18"/>
        </w:numPr>
        <w:spacing w:after="0" w:line="240" w:lineRule="exact"/>
        <w:rPr>
          <w:rFonts w:asciiTheme="minorHAnsi" w:hAnsiTheme="minorHAnsi" w:cstheme="minorHAnsi"/>
        </w:rPr>
      </w:pPr>
      <w:r w:rsidRPr="005F45A3">
        <w:rPr>
          <w:rFonts w:asciiTheme="minorHAnsi" w:hAnsiTheme="minorHAnsi" w:cstheme="minorHAnsi"/>
        </w:rPr>
        <w:t>Vida útil o porcentajes de Depreciación, Deterioro o Amortización utilizados en los diferentes tipos de Activos.</w:t>
      </w:r>
    </w:p>
    <w:p w14:paraId="34F11FD5" w14:textId="215EEC1F" w:rsidR="00D77E0B" w:rsidRDefault="00D77E0B" w:rsidP="00D77E0B">
      <w:pPr>
        <w:pStyle w:val="INCISO"/>
        <w:spacing w:after="0" w:line="240" w:lineRule="exact"/>
        <w:ind w:left="720" w:firstLine="0"/>
        <w:rPr>
          <w:rFonts w:asciiTheme="minorHAnsi" w:hAnsiTheme="minorHAnsi" w:cstheme="minorHAnsi"/>
        </w:rPr>
      </w:pPr>
    </w:p>
    <w:p w14:paraId="51952E83" w14:textId="77777777" w:rsidR="00D77E0B" w:rsidRPr="005F45A3" w:rsidRDefault="00D77E0B" w:rsidP="00D77E0B">
      <w:pPr>
        <w:pStyle w:val="INCISO"/>
        <w:spacing w:after="0" w:line="240" w:lineRule="exact"/>
        <w:ind w:left="720" w:firstLine="0"/>
        <w:rPr>
          <w:rFonts w:asciiTheme="minorHAnsi" w:hAnsiTheme="minorHAnsi" w:cstheme="minorHAnsi"/>
        </w:rPr>
      </w:pPr>
    </w:p>
    <w:p w14:paraId="559EF277" w14:textId="77777777" w:rsidR="00CB7DAA" w:rsidRPr="005F45A3" w:rsidRDefault="00CB7DAA" w:rsidP="00CB7DAA">
      <w:pPr>
        <w:pStyle w:val="INCISO"/>
        <w:spacing w:after="0" w:line="240" w:lineRule="exact"/>
        <w:rPr>
          <w:rFonts w:asciiTheme="minorHAnsi" w:hAnsiTheme="minorHAnsi" w:cstheme="minorHAnsi"/>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F37BEB" w:rsidRPr="00295AC0" w14:paraId="4BE8AC67" w14:textId="77777777" w:rsidTr="00F37BEB">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E601258"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6AC9635" w14:textId="77777777" w:rsidR="00526EC3" w:rsidRPr="00295AC0" w:rsidRDefault="00526EC3" w:rsidP="00526E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460B39BC" w14:textId="70CAF055" w:rsidR="00526EC3" w:rsidRPr="00295AC0" w:rsidRDefault="0093065C"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w:t>
            </w:r>
            <w:r w:rsidR="00526EC3" w:rsidRPr="00295AC0">
              <w:rPr>
                <w:rFonts w:asciiTheme="minorHAnsi" w:eastAsia="Times New Roman" w:hAnsiTheme="minorHAnsi" w:cstheme="minorHAnsi"/>
                <w:b/>
                <w:bCs/>
                <w:color w:val="FFFFFF" w:themeColor="background1"/>
                <w:sz w:val="14"/>
                <w:szCs w:val="14"/>
                <w:lang w:eastAsia="es-MX"/>
              </w:rPr>
              <w:t xml:space="preserve"> DE </w:t>
            </w:r>
            <w:r w:rsidRPr="00295AC0">
              <w:rPr>
                <w:rFonts w:asciiTheme="minorHAnsi" w:eastAsia="Times New Roman" w:hAnsiTheme="minorHAnsi" w:cstheme="minorHAnsi"/>
                <w:b/>
                <w:bCs/>
                <w:color w:val="FFFFFF" w:themeColor="background1"/>
                <w:sz w:val="14"/>
                <w:szCs w:val="14"/>
                <w:lang w:eastAsia="es-MX"/>
              </w:rPr>
              <w:t>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7B2A9E7"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C2CDD2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402C2F8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A272CA5"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3ED484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1773C2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526EC3" w:rsidRPr="005F45A3" w14:paraId="764CA4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593853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00BB334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1AC9AEE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w:t>
            </w:r>
            <w:r w:rsidR="00004812">
              <w:rPr>
                <w:rFonts w:asciiTheme="minorHAnsi" w:eastAsia="Times New Roman" w:hAnsiTheme="minorHAnsi" w:cstheme="minorHAnsi"/>
                <w:color w:val="000000"/>
                <w:sz w:val="12"/>
                <w:szCs w:val="12"/>
                <w:lang w:eastAsia="es-MX"/>
              </w:rPr>
              <w:t xml:space="preserve">acionales </w:t>
            </w:r>
            <w:r w:rsidRPr="005F45A3">
              <w:rPr>
                <w:rFonts w:asciiTheme="minorHAnsi" w:eastAsia="Times New Roman" w:hAnsiTheme="minorHAnsi" w:cstheme="minorHAnsi"/>
                <w:color w:val="000000"/>
                <w:sz w:val="12"/>
                <w:szCs w:val="12"/>
                <w:lang w:eastAsia="es-MX"/>
              </w:rPr>
              <w:t>.Transferibles</w:t>
            </w:r>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3829CA4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72CB8D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3D891B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2C508F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BD07BA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866CC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Infraest.Agua</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Pot</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Saneam</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Hidroagric.Ctrol.Inund</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7D8E2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F30DC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150453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01117B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Habitacional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AF260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No Habitacional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06BE1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Const.Obr.Abast.Agua</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Petr.Gas,Elect.Tel.Procesodp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19A70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Div.Terr</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Construcc.Obras</w:t>
            </w:r>
            <w:proofErr w:type="spellEnd"/>
            <w:r w:rsidRPr="005F45A3">
              <w:rPr>
                <w:rFonts w:asciiTheme="minorHAnsi" w:eastAsia="Times New Roman" w:hAnsiTheme="minorHAnsi" w:cstheme="minorHAnsi"/>
                <w:color w:val="000000"/>
                <w:sz w:val="12"/>
                <w:szCs w:val="12"/>
                <w:lang w:eastAsia="es-MX"/>
              </w:rPr>
              <w:t xml:space="preserve"> De </w:t>
            </w:r>
            <w:proofErr w:type="spellStart"/>
            <w:r w:rsidRPr="005F45A3">
              <w:rPr>
                <w:rFonts w:asciiTheme="minorHAnsi" w:eastAsia="Times New Roman" w:hAnsiTheme="minorHAnsi" w:cstheme="minorHAnsi"/>
                <w:color w:val="000000"/>
                <w:sz w:val="12"/>
                <w:szCs w:val="12"/>
                <w:lang w:eastAsia="es-MX"/>
              </w:rPr>
              <w:t>Urbaniz.En</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27C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Construcción De Vías De Comunicación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CDF4DB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Otras Constr. </w:t>
            </w:r>
            <w:proofErr w:type="spellStart"/>
            <w:r w:rsidRPr="005F45A3">
              <w:rPr>
                <w:rFonts w:asciiTheme="minorHAnsi" w:eastAsia="Times New Roman" w:hAnsiTheme="minorHAnsi" w:cstheme="minorHAnsi"/>
                <w:color w:val="000000"/>
                <w:sz w:val="12"/>
                <w:szCs w:val="12"/>
                <w:lang w:eastAsia="es-MX"/>
              </w:rPr>
              <w:t>Ingen</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Civ</w:t>
            </w:r>
            <w:proofErr w:type="spellEnd"/>
            <w:r w:rsidRPr="005F45A3">
              <w:rPr>
                <w:rFonts w:asciiTheme="minorHAnsi" w:eastAsia="Times New Roman" w:hAnsiTheme="minorHAnsi" w:cstheme="minorHAnsi"/>
                <w:color w:val="000000"/>
                <w:sz w:val="12"/>
                <w:szCs w:val="12"/>
                <w:lang w:eastAsia="es-MX"/>
              </w:rPr>
              <w:t xml:space="preserve">. U Obra Pesada En </w:t>
            </w:r>
            <w:proofErr w:type="spellStart"/>
            <w:r w:rsidRPr="005F45A3">
              <w:rPr>
                <w:rFonts w:asciiTheme="minorHAnsi" w:eastAsia="Times New Roman" w:hAnsiTheme="minorHAnsi" w:cstheme="minorHAnsi"/>
                <w:color w:val="000000"/>
                <w:sz w:val="12"/>
                <w:szCs w:val="12"/>
                <w:lang w:eastAsia="es-MX"/>
              </w:rPr>
              <w:t>Proc.Dp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B04ED1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Instalac</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Equipam</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Construcc.En</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6FB34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Trab.Acabados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Edific.Otros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Trab.Espec</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0B5D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Habitacional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1F2DB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No Habitacional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24E889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Cons.Obr.Abas.Agu.Petr.Gas</w:t>
            </w:r>
            <w:proofErr w:type="gramStart"/>
            <w:r w:rsidRPr="005F45A3">
              <w:rPr>
                <w:rFonts w:asciiTheme="minorHAnsi" w:eastAsia="Times New Roman" w:hAnsiTheme="minorHAnsi" w:cstheme="minorHAnsi"/>
                <w:color w:val="000000"/>
                <w:sz w:val="12"/>
                <w:szCs w:val="12"/>
                <w:lang w:eastAsia="es-MX"/>
              </w:rPr>
              <w:t>,Elect.Tel</w:t>
            </w:r>
            <w:proofErr w:type="spellEnd"/>
            <w:proofErr w:type="gram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Proc.Bp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CE45B5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Div.Terren</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Constr.Obras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Urban</w:t>
            </w:r>
            <w:proofErr w:type="spellEnd"/>
            <w:r w:rsidRPr="005F45A3">
              <w:rPr>
                <w:rFonts w:asciiTheme="minorHAnsi" w:eastAsia="Times New Roman" w:hAnsiTheme="minorHAnsi" w:cstheme="minorHAnsi"/>
                <w:color w:val="000000"/>
                <w:sz w:val="12"/>
                <w:szCs w:val="12"/>
                <w:lang w:eastAsia="es-MX"/>
              </w:rPr>
              <w:t xml:space="preserve">.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2579C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Construcción De Vías De Comunicación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D72E83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Otras </w:t>
            </w:r>
            <w:proofErr w:type="spellStart"/>
            <w:r w:rsidRPr="005F45A3">
              <w:rPr>
                <w:rFonts w:asciiTheme="minorHAnsi" w:eastAsia="Times New Roman" w:hAnsiTheme="minorHAnsi" w:cstheme="minorHAnsi"/>
                <w:color w:val="000000"/>
                <w:sz w:val="12"/>
                <w:szCs w:val="12"/>
                <w:lang w:eastAsia="es-MX"/>
              </w:rPr>
              <w:t>Constr.Ingen</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Civ</w:t>
            </w:r>
            <w:proofErr w:type="spellEnd"/>
            <w:r w:rsidRPr="005F45A3">
              <w:rPr>
                <w:rFonts w:asciiTheme="minorHAnsi" w:eastAsia="Times New Roman" w:hAnsiTheme="minorHAnsi" w:cstheme="minorHAnsi"/>
                <w:color w:val="000000"/>
                <w:sz w:val="12"/>
                <w:szCs w:val="12"/>
                <w:lang w:eastAsia="es-MX"/>
              </w:rPr>
              <w:t xml:space="preserve">. U Obra Pesada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31BC48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Instalac</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Equipam</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Construcc</w:t>
            </w:r>
            <w:proofErr w:type="spellEnd"/>
            <w:r w:rsidRPr="005F45A3">
              <w:rPr>
                <w:rFonts w:asciiTheme="minorHAnsi" w:eastAsia="Times New Roman" w:hAnsiTheme="minorHAnsi" w:cstheme="minorHAnsi"/>
                <w:color w:val="000000"/>
                <w:sz w:val="12"/>
                <w:szCs w:val="12"/>
                <w:lang w:eastAsia="es-MX"/>
              </w:rPr>
              <w:t xml:space="preserve">.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D2DD2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Trab.Acabados</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Edific</w:t>
            </w:r>
            <w:proofErr w:type="spellEnd"/>
            <w:r w:rsidRPr="005F45A3">
              <w:rPr>
                <w:rFonts w:asciiTheme="minorHAnsi" w:eastAsia="Times New Roman" w:hAnsiTheme="minorHAnsi" w:cstheme="minorHAnsi"/>
                <w:color w:val="000000"/>
                <w:sz w:val="12"/>
                <w:szCs w:val="12"/>
                <w:lang w:eastAsia="es-MX"/>
              </w:rPr>
              <w:t xml:space="preserve">. Y Otros </w:t>
            </w:r>
            <w:proofErr w:type="spellStart"/>
            <w:r w:rsidRPr="005F45A3">
              <w:rPr>
                <w:rFonts w:asciiTheme="minorHAnsi" w:eastAsia="Times New Roman" w:hAnsiTheme="minorHAnsi" w:cstheme="minorHAnsi"/>
                <w:color w:val="000000"/>
                <w:sz w:val="12"/>
                <w:szCs w:val="12"/>
                <w:lang w:eastAsia="es-MX"/>
              </w:rPr>
              <w:t>Trab.Espec</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Proc</w:t>
            </w:r>
            <w:proofErr w:type="spellEnd"/>
            <w:r w:rsidRPr="005F45A3">
              <w:rPr>
                <w:rFonts w:asciiTheme="minorHAnsi" w:eastAsia="Times New Roman" w:hAnsiTheme="minorHAnsi" w:cstheme="minorHAnsi"/>
                <w:color w:val="000000"/>
                <w:sz w:val="12"/>
                <w:szCs w:val="12"/>
                <w:lang w:eastAsia="es-MX"/>
              </w:rPr>
              <w:t>.</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0767F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703AE2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Obra-Gasto </w:t>
            </w:r>
            <w:proofErr w:type="spellStart"/>
            <w:r w:rsidRPr="005F45A3">
              <w:rPr>
                <w:rFonts w:asciiTheme="minorHAnsi" w:eastAsia="Times New Roman" w:hAnsiTheme="minorHAnsi" w:cstheme="minorHAnsi"/>
                <w:color w:val="000000"/>
                <w:sz w:val="12"/>
                <w:szCs w:val="12"/>
                <w:lang w:eastAsia="es-MX"/>
              </w:rPr>
              <w:t>Sop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C0D8FA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Obra-Gasto </w:t>
            </w:r>
            <w:proofErr w:type="spellStart"/>
            <w:r w:rsidRPr="005F45A3">
              <w:rPr>
                <w:rFonts w:asciiTheme="minorHAnsi" w:eastAsia="Times New Roman" w:hAnsiTheme="minorHAnsi" w:cstheme="minorHAnsi"/>
                <w:color w:val="000000"/>
                <w:sz w:val="12"/>
                <w:szCs w:val="12"/>
                <w:lang w:eastAsia="es-MX"/>
              </w:rPr>
              <w:t>Itife</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754928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8EE31D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Muebles Excepto De </w:t>
            </w:r>
            <w:proofErr w:type="spellStart"/>
            <w:r w:rsidRPr="005F45A3">
              <w:rPr>
                <w:rFonts w:asciiTheme="minorHAnsi" w:eastAsia="Times New Roman" w:hAnsiTheme="minorHAnsi" w:cstheme="minorHAnsi"/>
                <w:color w:val="000000"/>
                <w:sz w:val="12"/>
                <w:szCs w:val="12"/>
                <w:lang w:eastAsia="es-MX"/>
              </w:rPr>
              <w:t>Ofna</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Estanteria</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13A241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BCEBE3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468980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456D96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8A262A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5ECFA4E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9237B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A0902C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21406F7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F36DC4" w:rsidRPr="00295AC0" w14:paraId="7BED1A54" w14:textId="77777777" w:rsidTr="00E53BC3">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6675B9D0"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4D6650BB" w14:textId="77777777" w:rsidR="00F36DC4" w:rsidRPr="00295AC0" w:rsidRDefault="00F36DC4" w:rsidP="00E53B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6933EC8C"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0806B62B"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0487340A"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51E421BF"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37EF8C7B"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D30398" w:rsidRPr="005F45A3" w14:paraId="74ADA20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6A9AA1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Autobuses, Microbuses Y </w:t>
            </w:r>
            <w:proofErr w:type="spellStart"/>
            <w:r w:rsidRPr="005F45A3">
              <w:rPr>
                <w:rFonts w:asciiTheme="minorHAnsi" w:eastAsia="Times New Roman" w:hAnsiTheme="minorHAnsi" w:cstheme="minorHAnsi"/>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EB5B2A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8EE133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2661FD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2572E9F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Patrullas,Motocicletas</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324754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37BA75B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6C0CB5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7AEF6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279B61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3A524EB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54E15C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430B2C6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1098BD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613624F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703CAE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2A340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D30398" w:rsidRPr="005F45A3" w14:paraId="6B8FBC9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Eq.De</w:t>
            </w:r>
            <w:proofErr w:type="spellEnd"/>
            <w:r w:rsidRPr="005F45A3">
              <w:rPr>
                <w:rFonts w:asciiTheme="minorHAnsi" w:eastAsia="Times New Roman" w:hAnsiTheme="minorHAnsi" w:cstheme="minorHAnsi"/>
                <w:color w:val="000000"/>
                <w:sz w:val="12"/>
                <w:szCs w:val="12"/>
                <w:lang w:eastAsia="es-MX"/>
              </w:rPr>
              <w:t xml:space="preserv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526C95A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275E96A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2825935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7E3E5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53EF35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ECDE1D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F38093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7F3DD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931206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85AC4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DB70E7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74AEC9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DEF76D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BF131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00C3E81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4C504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E5D267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F502B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93E5F8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7A0F4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1375D2E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6D6D26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6D42BD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106AA6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D30398" w:rsidRPr="005F45A3" w14:paraId="59F13CA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Edificios No Habitacionales (Bienes </w:t>
            </w:r>
            <w:proofErr w:type="spellStart"/>
            <w:r w:rsidRPr="005F45A3">
              <w:rPr>
                <w:rFonts w:asciiTheme="minorHAnsi" w:eastAsia="Times New Roman" w:hAnsiTheme="minorHAnsi" w:cstheme="minorHAnsi"/>
                <w:color w:val="000000"/>
                <w:sz w:val="12"/>
                <w:szCs w:val="12"/>
                <w:lang w:eastAsia="es-MX"/>
              </w:rPr>
              <w:t>Inmu</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F36DC4" w:rsidRPr="00295AC0" w14:paraId="5033BB05" w14:textId="77777777" w:rsidTr="00E53BC3">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2180BF0"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7F8EE71A" w14:textId="77777777" w:rsidR="00F36DC4" w:rsidRPr="00295AC0" w:rsidRDefault="00F36DC4" w:rsidP="00E53B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2844C662"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717B73D7"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281801EF"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3C0EE6FF"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22C08ED1"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D30398" w:rsidRPr="005F45A3" w14:paraId="2F8562D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D30398" w:rsidRPr="005F45A3" w14:paraId="485B9E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06C5E59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26BD0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Muebles Excepto De </w:t>
            </w:r>
            <w:proofErr w:type="spellStart"/>
            <w:r w:rsidRPr="005F45A3">
              <w:rPr>
                <w:rFonts w:asciiTheme="minorHAnsi" w:eastAsia="Times New Roman" w:hAnsiTheme="minorHAnsi" w:cstheme="minorHAnsi"/>
                <w:color w:val="000000"/>
                <w:sz w:val="12"/>
                <w:szCs w:val="12"/>
                <w:lang w:eastAsia="es-MX"/>
              </w:rPr>
              <w:t>Ofna</w:t>
            </w:r>
            <w:proofErr w:type="spellEnd"/>
            <w:r w:rsidRPr="005F45A3">
              <w:rPr>
                <w:rFonts w:asciiTheme="minorHAnsi" w:eastAsia="Times New Roman" w:hAnsiTheme="minorHAnsi" w:cstheme="minorHAnsi"/>
                <w:color w:val="000000"/>
                <w:sz w:val="12"/>
                <w:szCs w:val="12"/>
                <w:lang w:eastAsia="es-MX"/>
              </w:rPr>
              <w:t xml:space="preserve">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D87B5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Cómputo Y Tecnologías De La </w:t>
            </w:r>
            <w:proofErr w:type="spellStart"/>
            <w:r w:rsidRPr="005F45A3">
              <w:rPr>
                <w:rFonts w:asciiTheme="minorHAnsi" w:eastAsia="Times New Roman" w:hAnsiTheme="minorHAnsi" w:cstheme="minorHAnsi"/>
                <w:color w:val="000000"/>
                <w:sz w:val="12"/>
                <w:szCs w:val="12"/>
                <w:lang w:eastAsia="es-MX"/>
              </w:rPr>
              <w:t>Infor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778093B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Otros Mobiliarios Y Equipos De </w:t>
            </w:r>
            <w:proofErr w:type="spellStart"/>
            <w:r w:rsidRPr="005F45A3">
              <w:rPr>
                <w:rFonts w:asciiTheme="minorHAnsi" w:eastAsia="Times New Roman" w:hAnsiTheme="minorHAnsi" w:cstheme="minorHAnsi"/>
                <w:color w:val="000000"/>
                <w:sz w:val="12"/>
                <w:szCs w:val="12"/>
                <w:lang w:eastAsia="es-MX"/>
              </w:rPr>
              <w:t>Administr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06A8C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319D1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0D4ABC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2A47371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9CB9D0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1D9946B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D30398" w:rsidRPr="005F45A3" w14:paraId="16797F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Autos Para Uso Administrativo Y De </w:t>
            </w:r>
            <w:proofErr w:type="spellStart"/>
            <w:r w:rsidRPr="005F45A3">
              <w:rPr>
                <w:rFonts w:asciiTheme="minorHAnsi" w:eastAsia="Times New Roman" w:hAnsiTheme="minorHAnsi" w:cstheme="minorHAnsi"/>
                <w:color w:val="000000"/>
                <w:sz w:val="12"/>
                <w:szCs w:val="12"/>
                <w:lang w:eastAsia="es-MX"/>
              </w:rPr>
              <w:t>Ofici</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1802AB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3661970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Autobuses, Microbuses Y </w:t>
            </w:r>
            <w:proofErr w:type="spellStart"/>
            <w:r w:rsidRPr="005F45A3">
              <w:rPr>
                <w:rFonts w:asciiTheme="minorHAnsi" w:eastAsia="Times New Roman" w:hAnsiTheme="minorHAnsi" w:cstheme="minorHAnsi"/>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26898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7459128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38C748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D30398" w:rsidRPr="005F45A3" w14:paraId="7C72E73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w:t>
            </w:r>
            <w:proofErr w:type="spellStart"/>
            <w:r w:rsidRPr="005F45A3">
              <w:rPr>
                <w:rFonts w:asciiTheme="minorHAnsi" w:eastAsia="Times New Roman" w:hAnsiTheme="minorHAnsi" w:cstheme="minorHAnsi"/>
                <w:color w:val="000000"/>
                <w:sz w:val="12"/>
                <w:szCs w:val="12"/>
                <w:lang w:eastAsia="es-MX"/>
              </w:rPr>
              <w:t>Patrullas,Motocicletas</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04369E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2425E13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459795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360582A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7FB5D9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D30398" w:rsidRPr="005F45A3" w14:paraId="2A4C46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D30398" w:rsidRPr="005F45A3" w14:paraId="353E2D8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7E8366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5495CAC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06C2B6A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D30398" w:rsidRPr="005F45A3" w14:paraId="02F4885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1E170965"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De Comunicaciones </w:t>
            </w:r>
            <w:r>
              <w:rPr>
                <w:rFonts w:asciiTheme="minorHAnsi" w:eastAsia="Times New Roman" w:hAnsiTheme="minorHAnsi" w:cstheme="minorHAnsi"/>
                <w:color w:val="000000"/>
                <w:sz w:val="12"/>
                <w:szCs w:val="12"/>
                <w:lang w:eastAsia="es-MX"/>
              </w:rPr>
              <w:t>y</w:t>
            </w:r>
            <w:r w:rsidRPr="005F45A3">
              <w:rPr>
                <w:rFonts w:asciiTheme="minorHAnsi" w:eastAsia="Times New Roman" w:hAnsiTheme="minorHAnsi" w:cstheme="minorHAnsi"/>
                <w:color w:val="000000"/>
                <w:sz w:val="12"/>
                <w:szCs w:val="12"/>
                <w:lang w:eastAsia="es-MX"/>
              </w:rPr>
              <w:t xml:space="preserve"> Telecomunicac</w:t>
            </w:r>
            <w:r>
              <w:rPr>
                <w:rFonts w:asciiTheme="minorHAnsi" w:eastAsia="Times New Roman" w:hAnsiTheme="minorHAnsi" w:cstheme="minorHAnsi"/>
                <w:color w:val="000000"/>
                <w:sz w:val="12"/>
                <w:szCs w:val="12"/>
                <w:lang w:eastAsia="es-MX"/>
              </w:rPr>
              <w:t>iones</w:t>
            </w:r>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D30398" w:rsidRPr="005F45A3" w14:paraId="389C745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w:t>
            </w:r>
            <w:proofErr w:type="spellStart"/>
            <w:r w:rsidRPr="005F45A3">
              <w:rPr>
                <w:rFonts w:asciiTheme="minorHAnsi" w:eastAsia="Times New Roman" w:hAnsiTheme="minorHAnsi" w:cstheme="minorHAnsi"/>
                <w:color w:val="000000"/>
                <w:sz w:val="12"/>
                <w:szCs w:val="12"/>
                <w:lang w:eastAsia="es-MX"/>
              </w:rPr>
              <w:t>Eq.De</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Generacion</w:t>
            </w:r>
            <w:proofErr w:type="spellEnd"/>
            <w:r w:rsidRPr="005F45A3">
              <w:rPr>
                <w:rFonts w:asciiTheme="minorHAnsi" w:eastAsia="Times New Roman" w:hAnsiTheme="minorHAnsi" w:cstheme="minorHAnsi"/>
                <w:color w:val="000000"/>
                <w:sz w:val="12"/>
                <w:szCs w:val="12"/>
                <w:lang w:eastAsia="es-MX"/>
              </w:rPr>
              <w:t xml:space="preserve">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D30398" w:rsidRPr="005F45A3" w14:paraId="6195CF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D30398" w:rsidRPr="005F45A3" w14:paraId="4B19BAD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D30398" w:rsidRPr="005F45A3" w14:paraId="48D939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5E80A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7B2B5F2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13D5D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C1E031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20E49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lastRenderedPageBreak/>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26643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85EE78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57EBB8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3161F1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0AFF245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F36DC4" w:rsidRPr="00295AC0" w14:paraId="3F38BBE4" w14:textId="77777777" w:rsidTr="00E53BC3">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30DFBC82"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124F95E8" w14:textId="77777777" w:rsidR="00F36DC4" w:rsidRPr="00295AC0" w:rsidRDefault="00F36DC4" w:rsidP="00E53B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12368E1F"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51F6EE83"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0928FAB9"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04274A9A"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2659CAE" w14:textId="77777777" w:rsidR="00F36DC4" w:rsidRPr="00295AC0" w:rsidRDefault="00F36DC4" w:rsidP="00E53B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D30398" w:rsidRPr="005F45A3" w14:paraId="6615279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4F6997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A495BC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1F1850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27F38C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1F343B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426EC47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D30398" w:rsidRPr="005F45A3" w14:paraId="283990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Licencias Industriales, Comerciales Y </w:t>
            </w:r>
            <w:proofErr w:type="spellStart"/>
            <w:r w:rsidRPr="005F45A3">
              <w:rPr>
                <w:rFonts w:asciiTheme="minorHAnsi" w:eastAsia="Times New Roman" w:hAnsiTheme="minorHAnsi" w:cstheme="minorHAnsi"/>
                <w:color w:val="000000"/>
                <w:sz w:val="12"/>
                <w:szCs w:val="12"/>
                <w:lang w:eastAsia="es-MX"/>
              </w:rPr>
              <w:t>Ot</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D30398" w:rsidRPr="005F45A3" w14:paraId="3E16B9F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D30398" w:rsidRPr="005F45A3" w:rsidRDefault="00D30398" w:rsidP="00D30398">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D30398" w:rsidRPr="005F45A3" w:rsidRDefault="00D30398" w:rsidP="00D30398">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bl>
    <w:p w14:paraId="22865AAE" w14:textId="77777777" w:rsidR="00526EC3" w:rsidRPr="005F45A3" w:rsidRDefault="00526EC3" w:rsidP="00CB7DAA">
      <w:pPr>
        <w:pStyle w:val="INCISO"/>
        <w:spacing w:after="0" w:line="240" w:lineRule="exact"/>
        <w:rPr>
          <w:rFonts w:asciiTheme="minorHAnsi" w:hAnsiTheme="minorHAnsi" w:cstheme="minorHAnsi"/>
        </w:rPr>
      </w:pPr>
    </w:p>
    <w:p w14:paraId="1751917E" w14:textId="1986FDD6" w:rsidR="00526EC3" w:rsidRDefault="00526EC3" w:rsidP="00CB7DAA">
      <w:pPr>
        <w:pStyle w:val="INCISO"/>
        <w:spacing w:after="0" w:line="240" w:lineRule="exact"/>
        <w:rPr>
          <w:rFonts w:asciiTheme="minorHAnsi" w:hAnsiTheme="minorHAnsi" w:cstheme="minorHAnsi"/>
        </w:rPr>
      </w:pPr>
    </w:p>
    <w:p w14:paraId="78DD4D9D" w14:textId="1D608541" w:rsidR="00AA7087" w:rsidRPr="005F45A3" w:rsidRDefault="00AA7087" w:rsidP="00FD47EF">
      <w:pPr>
        <w:pStyle w:val="INCISO"/>
        <w:numPr>
          <w:ilvl w:val="0"/>
          <w:numId w:val="2"/>
        </w:numPr>
        <w:spacing w:after="0" w:line="240" w:lineRule="exact"/>
        <w:rPr>
          <w:rFonts w:asciiTheme="minorHAnsi" w:hAnsiTheme="minorHAnsi" w:cstheme="minorHAnsi"/>
          <w:szCs w:val="20"/>
        </w:rPr>
      </w:pPr>
      <w:r w:rsidRPr="005F45A3">
        <w:rPr>
          <w:rFonts w:asciiTheme="minorHAnsi" w:hAnsiTheme="minorHAnsi" w:cstheme="minorHAnsi"/>
          <w:szCs w:val="20"/>
        </w:rPr>
        <w:t>Cambios en el porcentaje de Depreciación o Valor Residual de los Activos.</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5CF774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1C394A58" w14:textId="6084AD96" w:rsidR="00AA7087" w:rsidRPr="009325D7" w:rsidRDefault="00AA7087" w:rsidP="00FD47EF">
      <w:pPr>
        <w:pStyle w:val="INCISO"/>
        <w:numPr>
          <w:ilvl w:val="0"/>
          <w:numId w:val="2"/>
        </w:numPr>
        <w:spacing w:after="0" w:line="240" w:lineRule="exact"/>
        <w:jc w:val="left"/>
        <w:rPr>
          <w:rFonts w:asciiTheme="minorHAnsi" w:hAnsiTheme="minorHAnsi" w:cstheme="minorHAnsi"/>
          <w:b/>
        </w:rPr>
      </w:pPr>
      <w:r w:rsidRPr="005F45A3">
        <w:rPr>
          <w:rFonts w:asciiTheme="minorHAnsi" w:hAnsiTheme="minorHAnsi" w:cstheme="minorHAnsi"/>
        </w:rPr>
        <w:t>Importe de los gastos capitalizados en el ejercicio, tanto Financieros como de Investigación y Desarrollo.</w:t>
      </w:r>
      <w:r w:rsidR="009325D7">
        <w:rPr>
          <w:rFonts w:asciiTheme="minorHAnsi" w:hAnsiTheme="minorHAnsi" w:cstheme="minorHAnsi"/>
        </w:rPr>
        <w:t xml:space="preserve"> </w:t>
      </w:r>
      <w:r w:rsidRPr="005F45A3">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5CE5CAEA" w14:textId="77777777" w:rsidR="00100166" w:rsidRPr="005F45A3" w:rsidRDefault="00100166" w:rsidP="00100166">
      <w:pPr>
        <w:pStyle w:val="INCISO"/>
        <w:spacing w:after="0" w:line="240" w:lineRule="exact"/>
        <w:ind w:left="786" w:firstLine="0"/>
        <w:jc w:val="left"/>
        <w:rPr>
          <w:rFonts w:asciiTheme="minorHAnsi" w:hAnsiTheme="minorHAnsi" w:cstheme="minorHAnsi"/>
        </w:rPr>
      </w:pPr>
    </w:p>
    <w:p w14:paraId="76A64EA4" w14:textId="4A944ADA"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Riesgos por tipo de cambio o tipo de interés de las Inversiones Financieras.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23EF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2EA405C8" w14:textId="4A9DC111"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Valor activado en el ejercicio de los Bienes construidos por la entidad.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7E8872"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663E2C1B" w14:textId="37CD233B" w:rsidR="00B46FFA" w:rsidRPr="00D824B3" w:rsidRDefault="00AA7087" w:rsidP="00B46FFA">
      <w:pPr>
        <w:pStyle w:val="INCISO"/>
        <w:numPr>
          <w:ilvl w:val="0"/>
          <w:numId w:val="2"/>
        </w:numPr>
        <w:spacing w:after="0" w:line="240" w:lineRule="exact"/>
        <w:rPr>
          <w:rFonts w:asciiTheme="minorHAnsi" w:hAnsiTheme="minorHAnsi" w:cstheme="minorHAnsi"/>
        </w:rPr>
      </w:pPr>
      <w:r w:rsidRPr="00D824B3">
        <w:rPr>
          <w:rFonts w:asciiTheme="minorHAnsi" w:hAnsiTheme="minorHAnsi" w:cstheme="minorHAnsi"/>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00F46E2A" w:rsidRPr="00D824B3">
        <w:rPr>
          <w:rFonts w:asciiTheme="minorHAnsi" w:hAnsiTheme="minorHAnsi" w:cstheme="minorHAnsi"/>
          <w:b/>
        </w:rPr>
        <w:t>No Aplica</w:t>
      </w:r>
      <w:r w:rsidR="00B46FFA" w:rsidRPr="00D824B3">
        <w:rPr>
          <w:rFonts w:asciiTheme="minorHAnsi" w:hAnsiTheme="minorHAnsi" w:cstheme="minorHAnsi"/>
        </w:rPr>
        <w:t>.</w:t>
      </w:r>
    </w:p>
    <w:p w14:paraId="7A6D5C0E" w14:textId="77777777" w:rsidR="00100166" w:rsidRPr="005F45A3" w:rsidRDefault="00100166" w:rsidP="00B46FFA">
      <w:pPr>
        <w:pStyle w:val="INCISO"/>
        <w:spacing w:after="0" w:line="240" w:lineRule="exact"/>
        <w:ind w:left="0" w:firstLine="0"/>
        <w:rPr>
          <w:rFonts w:asciiTheme="minorHAnsi" w:hAnsiTheme="minorHAnsi" w:cstheme="minorHAnsi"/>
        </w:rPr>
      </w:pPr>
    </w:p>
    <w:p w14:paraId="50718BE2" w14:textId="4B946B00" w:rsidR="00AA7087" w:rsidRPr="005F45A3" w:rsidRDefault="00AA7087" w:rsidP="003F2281">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Desmantelamiento de Activos, procedimientos, implicaciones, efectos contables</w:t>
      </w:r>
      <w:r w:rsidR="009325D7" w:rsidRPr="009325D7">
        <w:rPr>
          <w:rFonts w:asciiTheme="minorHAnsi" w:hAnsiTheme="minorHAnsi" w:cstheme="minorHAnsi"/>
          <w:b/>
        </w:rPr>
        <w:t xml:space="preserve">. </w:t>
      </w:r>
      <w:r w:rsidRPr="009325D7">
        <w:rPr>
          <w:rFonts w:asciiTheme="minorHAnsi" w:hAnsiTheme="minorHAnsi" w:cstheme="minorHAnsi"/>
          <w:b/>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5F45A3">
        <w:rPr>
          <w:rFonts w:asciiTheme="minorHAnsi" w:hAnsiTheme="minorHAnsi" w:cstheme="minorHAnsi"/>
        </w:rPr>
        <w:t>.</w:t>
      </w:r>
    </w:p>
    <w:p w14:paraId="2F102E40" w14:textId="77777777" w:rsidR="008901FE" w:rsidRPr="005F45A3" w:rsidRDefault="008901FE" w:rsidP="003F2281">
      <w:pPr>
        <w:pStyle w:val="Prrafodelista"/>
        <w:spacing w:after="0"/>
        <w:rPr>
          <w:rFonts w:asciiTheme="minorHAnsi" w:hAnsiTheme="minorHAnsi" w:cstheme="minorHAnsi"/>
          <w:sz w:val="8"/>
        </w:rPr>
      </w:pPr>
    </w:p>
    <w:p w14:paraId="1ACB1C3A" w14:textId="031963A1" w:rsidR="00AA7087" w:rsidRDefault="00AA7087" w:rsidP="00F46E2A">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Administración de Activos; planeación con el objetivo de que el ente los utilice de manera más efectiva. </w:t>
      </w:r>
      <w:r w:rsidR="004056BA">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014ECD39" w14:textId="77777777" w:rsidR="004056BA" w:rsidRDefault="004056BA" w:rsidP="003F2281">
      <w:pPr>
        <w:pStyle w:val="Prrafodelista"/>
        <w:spacing w:after="0"/>
        <w:rPr>
          <w:rFonts w:asciiTheme="minorHAnsi" w:hAnsiTheme="minorHAnsi" w:cstheme="minorHAnsi"/>
          <w:sz w:val="18"/>
        </w:rPr>
      </w:pPr>
    </w:p>
    <w:p w14:paraId="56F99C2D" w14:textId="77777777" w:rsidR="00D30398" w:rsidRPr="003F2281" w:rsidRDefault="00D30398" w:rsidP="003F2281">
      <w:pPr>
        <w:pStyle w:val="Prrafodelista"/>
        <w:spacing w:after="0"/>
        <w:rPr>
          <w:rFonts w:asciiTheme="minorHAnsi" w:hAnsiTheme="minorHAnsi" w:cstheme="minorHAnsi"/>
          <w:sz w:val="18"/>
        </w:rPr>
      </w:pPr>
    </w:p>
    <w:p w14:paraId="02793ECA" w14:textId="191A5798" w:rsidR="00AA7087" w:rsidRPr="00C57D3B" w:rsidRDefault="00AA7087" w:rsidP="003F2281">
      <w:pPr>
        <w:pStyle w:val="Texto"/>
        <w:spacing w:after="0" w:line="240" w:lineRule="exact"/>
        <w:ind w:left="360" w:firstLine="0"/>
        <w:rPr>
          <w:rFonts w:asciiTheme="minorHAnsi" w:hAnsiTheme="minorHAnsi" w:cstheme="minorHAnsi"/>
          <w:b/>
          <w:sz w:val="20"/>
          <w:szCs w:val="18"/>
        </w:rPr>
      </w:pPr>
      <w:r w:rsidRPr="00C57D3B">
        <w:rPr>
          <w:rFonts w:asciiTheme="minorHAnsi" w:hAnsiTheme="minorHAnsi" w:cstheme="minorHAnsi"/>
          <w:b/>
          <w:sz w:val="20"/>
          <w:szCs w:val="18"/>
        </w:rPr>
        <w:t>Principales variaciones en el Activo.</w:t>
      </w:r>
    </w:p>
    <w:p w14:paraId="006A89A7" w14:textId="77777777" w:rsidR="00AA7087" w:rsidRPr="005F45A3" w:rsidRDefault="00AA7087" w:rsidP="00AA7087">
      <w:pPr>
        <w:pStyle w:val="Texto"/>
        <w:spacing w:after="0" w:line="240" w:lineRule="exact"/>
        <w:ind w:firstLine="0"/>
        <w:rPr>
          <w:rFonts w:asciiTheme="minorHAnsi" w:hAnsiTheme="minorHAnsi" w:cstheme="minorHAnsi"/>
          <w:szCs w:val="18"/>
        </w:rPr>
      </w:pPr>
    </w:p>
    <w:p w14:paraId="122F7CFA" w14:textId="0F5976F9" w:rsidR="00AA7087" w:rsidRPr="005F45A3" w:rsidRDefault="00AA7087" w:rsidP="00F46E2A">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valores.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42DA3ADC" w14:textId="77777777" w:rsidR="00AA7087" w:rsidRPr="005F45A3" w:rsidRDefault="00AA7087" w:rsidP="00AA7087">
      <w:pPr>
        <w:pStyle w:val="Texto"/>
        <w:spacing w:after="0" w:line="240" w:lineRule="exact"/>
        <w:ind w:left="426" w:firstLine="0"/>
        <w:rPr>
          <w:rFonts w:asciiTheme="minorHAnsi" w:hAnsiTheme="minorHAnsi" w:cstheme="minorHAnsi"/>
        </w:rPr>
      </w:pPr>
    </w:p>
    <w:p w14:paraId="4910F1E7" w14:textId="77777777" w:rsidR="00AA7087" w:rsidRPr="005F45A3" w:rsidRDefault="00AA7087" w:rsidP="00C57D3B">
      <w:pPr>
        <w:pStyle w:val="Texto"/>
        <w:numPr>
          <w:ilvl w:val="0"/>
          <w:numId w:val="7"/>
        </w:numPr>
        <w:spacing w:after="0" w:line="240" w:lineRule="exact"/>
        <w:ind w:left="709" w:hanging="283"/>
        <w:rPr>
          <w:rFonts w:asciiTheme="minorHAnsi" w:hAnsiTheme="minorHAnsi" w:cstheme="minorHAnsi"/>
        </w:rPr>
      </w:pPr>
      <w:r w:rsidRPr="005F45A3">
        <w:rPr>
          <w:rFonts w:asciiTheme="minorHAnsi" w:hAnsiTheme="minorHAnsi" w:cstheme="minorHAnsi"/>
        </w:rPr>
        <w:t xml:space="preserve">Patrimonio de organismos descentralizados. </w:t>
      </w:r>
      <w:r w:rsidR="00C23F15" w:rsidRPr="005F45A3">
        <w:rPr>
          <w:rFonts w:asciiTheme="minorHAnsi" w:hAnsiTheme="minorHAnsi" w:cstheme="minorHAnsi"/>
        </w:rPr>
        <w:t>La información detallada del patrimonio se encuentra desglosada en cada uno de los estados financieros de los organismos descentralizados.</w:t>
      </w:r>
    </w:p>
    <w:p w14:paraId="2A1D111F" w14:textId="77777777" w:rsidR="00AA7087" w:rsidRPr="005F45A3" w:rsidRDefault="00AA7087" w:rsidP="00AA7087">
      <w:pPr>
        <w:pStyle w:val="Texto"/>
        <w:spacing w:after="0" w:line="240" w:lineRule="exact"/>
        <w:ind w:left="426" w:firstLine="0"/>
        <w:rPr>
          <w:rFonts w:asciiTheme="minorHAnsi" w:hAnsiTheme="minorHAnsi" w:cstheme="minorHAnsi"/>
        </w:rPr>
      </w:pPr>
    </w:p>
    <w:p w14:paraId="3826A2CF" w14:textId="77777777"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mayoritaria. </w:t>
      </w:r>
    </w:p>
    <w:p w14:paraId="3D40C327" w14:textId="77777777" w:rsidR="00AA7087" w:rsidRPr="005F45A3" w:rsidRDefault="00AA7087" w:rsidP="00AA7087">
      <w:pPr>
        <w:pStyle w:val="Prrafodelista"/>
        <w:rPr>
          <w:rFonts w:asciiTheme="minorHAnsi" w:hAnsiTheme="minorHAnsi" w:cstheme="minorHAnsi"/>
          <w:sz w:val="18"/>
          <w:szCs w:val="20"/>
        </w:rPr>
      </w:pPr>
      <w:r w:rsidRPr="005F45A3">
        <w:rPr>
          <w:rFonts w:asciiTheme="minorHAnsi" w:hAnsiTheme="minorHAnsi" w:cstheme="minorHAnsi"/>
          <w:sz w:val="18"/>
          <w:szCs w:val="20"/>
        </w:rPr>
        <w:t>Se encuentran en los puntos 6 y 7 de las Notas de Desglose.</w:t>
      </w:r>
    </w:p>
    <w:p w14:paraId="788B94D8" w14:textId="7E191A8E"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minoritaria. </w:t>
      </w:r>
      <w:r w:rsidRPr="002808A4">
        <w:rPr>
          <w:rFonts w:asciiTheme="minorHAnsi" w:hAnsiTheme="minorHAnsi" w:cstheme="minorHAnsi"/>
          <w:b/>
        </w:rPr>
        <w:t>N</w:t>
      </w:r>
      <w:r w:rsidR="00F46E2A">
        <w:rPr>
          <w:rFonts w:asciiTheme="minorHAnsi" w:hAnsiTheme="minorHAnsi" w:cstheme="minorHAnsi"/>
          <w:b/>
        </w:rPr>
        <w:t xml:space="preserve">o </w:t>
      </w:r>
      <w:r w:rsidRPr="002808A4">
        <w:rPr>
          <w:rFonts w:asciiTheme="minorHAnsi" w:hAnsiTheme="minorHAnsi" w:cstheme="minorHAnsi"/>
          <w:b/>
        </w:rPr>
        <w:t>A</w:t>
      </w:r>
      <w:r w:rsidR="00F46E2A">
        <w:rPr>
          <w:rFonts w:asciiTheme="minorHAnsi" w:hAnsiTheme="minorHAnsi" w:cstheme="minorHAnsi"/>
          <w:b/>
        </w:rPr>
        <w:t xml:space="preserve">plica </w:t>
      </w:r>
    </w:p>
    <w:p w14:paraId="1DDA0EF8" w14:textId="77777777" w:rsidR="00AA7087" w:rsidRPr="005F45A3" w:rsidRDefault="00AA7087" w:rsidP="00AA7087">
      <w:pPr>
        <w:pStyle w:val="INCISO"/>
        <w:spacing w:after="0" w:line="240" w:lineRule="exact"/>
        <w:ind w:left="360"/>
        <w:rPr>
          <w:rFonts w:asciiTheme="minorHAnsi" w:hAnsiTheme="minorHAnsi" w:cstheme="minorHAnsi"/>
          <w:szCs w:val="20"/>
        </w:rPr>
      </w:pPr>
    </w:p>
    <w:p w14:paraId="517CF42B" w14:textId="6C722F3B" w:rsidR="00AA7087" w:rsidRPr="00952D5F" w:rsidRDefault="00AA7087" w:rsidP="00F46E2A">
      <w:pPr>
        <w:pStyle w:val="INCISO"/>
        <w:numPr>
          <w:ilvl w:val="0"/>
          <w:numId w:val="7"/>
        </w:numPr>
        <w:spacing w:after="0" w:line="240" w:lineRule="exact"/>
        <w:ind w:left="709" w:hanging="283"/>
        <w:rPr>
          <w:rFonts w:asciiTheme="minorHAnsi" w:hAnsiTheme="minorHAnsi" w:cstheme="minorHAnsi"/>
          <w:szCs w:val="20"/>
        </w:rPr>
      </w:pPr>
      <w:r w:rsidRPr="005F45A3">
        <w:rPr>
          <w:rFonts w:asciiTheme="minorHAnsi" w:hAnsiTheme="minorHAnsi" w:cstheme="minorHAnsi"/>
          <w:szCs w:val="20"/>
        </w:rPr>
        <w:t xml:space="preserve">Patrimonio de organismos descentralizados de control presupuestario directo, según corresponda.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1E9279E5" w14:textId="778AE3F8" w:rsidR="00952D5F" w:rsidRDefault="00952D5F" w:rsidP="00952D5F">
      <w:pPr>
        <w:pStyle w:val="INCISO"/>
        <w:spacing w:after="0" w:line="240" w:lineRule="exact"/>
        <w:rPr>
          <w:rFonts w:asciiTheme="minorHAnsi" w:hAnsiTheme="minorHAnsi" w:cstheme="minorHAnsi"/>
          <w:szCs w:val="20"/>
        </w:rPr>
      </w:pPr>
    </w:p>
    <w:p w14:paraId="4C72204A" w14:textId="77777777" w:rsidR="002808A4" w:rsidRPr="003F2281" w:rsidRDefault="002808A4" w:rsidP="004056BA">
      <w:pPr>
        <w:pStyle w:val="Prrafodelista"/>
        <w:rPr>
          <w:rFonts w:asciiTheme="minorHAnsi" w:hAnsiTheme="minorHAnsi" w:cstheme="minorHAnsi"/>
          <w:sz w:val="16"/>
          <w:szCs w:val="20"/>
        </w:rPr>
      </w:pPr>
    </w:p>
    <w:p w14:paraId="16E3E3A3" w14:textId="77777777" w:rsidR="00AA7087" w:rsidRPr="00D93ED6" w:rsidRDefault="00AA7087" w:rsidP="00B46FFA">
      <w:pPr>
        <w:pStyle w:val="Prrafodelista"/>
        <w:numPr>
          <w:ilvl w:val="0"/>
          <w:numId w:val="23"/>
        </w:numPr>
        <w:spacing w:after="0" w:line="240" w:lineRule="exact"/>
        <w:jc w:val="both"/>
        <w:rPr>
          <w:rFonts w:asciiTheme="minorHAnsi" w:eastAsia="Times New Roman" w:hAnsiTheme="minorHAnsi" w:cstheme="minorHAnsi"/>
          <w:b/>
          <w:sz w:val="20"/>
          <w:szCs w:val="18"/>
          <w:lang w:eastAsia="es-ES"/>
        </w:rPr>
      </w:pPr>
      <w:r w:rsidRPr="00D93ED6">
        <w:rPr>
          <w:rFonts w:asciiTheme="minorHAnsi" w:eastAsia="Times New Roman" w:hAnsiTheme="minorHAnsi" w:cstheme="minorHAnsi"/>
          <w:b/>
          <w:sz w:val="20"/>
          <w:szCs w:val="18"/>
          <w:lang w:eastAsia="es-ES"/>
        </w:rPr>
        <w:t>Fideicomisos, Mandatos y Análogos</w:t>
      </w:r>
    </w:p>
    <w:p w14:paraId="3FA08F13" w14:textId="77777777" w:rsidR="00C51F6E" w:rsidRPr="005F45A3" w:rsidRDefault="00C51F6E" w:rsidP="00C51F6E">
      <w:pPr>
        <w:pStyle w:val="Prrafodelista"/>
        <w:spacing w:after="0" w:line="240" w:lineRule="exact"/>
        <w:ind w:left="360"/>
        <w:jc w:val="both"/>
        <w:rPr>
          <w:rFonts w:asciiTheme="minorHAnsi" w:eastAsia="Times New Roman" w:hAnsiTheme="minorHAnsi" w:cstheme="minorHAnsi"/>
          <w:b/>
          <w:sz w:val="18"/>
          <w:szCs w:val="18"/>
          <w:lang w:eastAsia="es-ES"/>
        </w:rPr>
      </w:pPr>
    </w:p>
    <w:p w14:paraId="0D9DA1D9" w14:textId="7E8CFD41" w:rsidR="00AA7087" w:rsidRPr="00D77E0B" w:rsidRDefault="00AA7087" w:rsidP="00FD47EF">
      <w:pPr>
        <w:pStyle w:val="Prrafodelista"/>
        <w:numPr>
          <w:ilvl w:val="0"/>
          <w:numId w:val="12"/>
        </w:numPr>
        <w:spacing w:after="0" w:line="240" w:lineRule="exact"/>
        <w:jc w:val="both"/>
        <w:rPr>
          <w:rFonts w:asciiTheme="minorHAnsi" w:eastAsia="Times New Roman" w:hAnsiTheme="minorHAnsi" w:cstheme="minorHAnsi"/>
          <w:sz w:val="18"/>
          <w:szCs w:val="20"/>
          <w:lang w:val="es-ES" w:eastAsia="es-ES"/>
        </w:rPr>
      </w:pPr>
      <w:r w:rsidRPr="00D77E0B">
        <w:rPr>
          <w:rFonts w:asciiTheme="minorHAnsi" w:eastAsia="Times New Roman" w:hAnsiTheme="minorHAnsi" w:cstheme="minorHAnsi"/>
          <w:sz w:val="18"/>
          <w:szCs w:val="20"/>
          <w:lang w:val="es-ES" w:eastAsia="es-ES"/>
        </w:rPr>
        <w:t>Ramo a Unidad Administrativa que los reporta.</w:t>
      </w:r>
    </w:p>
    <w:p w14:paraId="01DCA83E" w14:textId="77777777" w:rsidR="00F36DC4" w:rsidRPr="00D77E0B" w:rsidRDefault="00F36DC4" w:rsidP="00F36DC4">
      <w:pPr>
        <w:pStyle w:val="Prrafodelista"/>
        <w:spacing w:after="0" w:line="240" w:lineRule="exact"/>
        <w:jc w:val="both"/>
        <w:rPr>
          <w:rFonts w:asciiTheme="minorHAnsi" w:eastAsia="Times New Roman" w:hAnsiTheme="minorHAnsi" w:cstheme="minorHAnsi"/>
          <w:sz w:val="18"/>
          <w:szCs w:val="20"/>
          <w:lang w:val="es-ES" w:eastAsia="es-ES"/>
        </w:rPr>
      </w:pPr>
    </w:p>
    <w:p w14:paraId="72BC2051" w14:textId="77777777" w:rsidR="004947EB" w:rsidRPr="004947EB" w:rsidRDefault="004947EB" w:rsidP="004947EB">
      <w:pPr>
        <w:spacing w:after="0" w:line="240" w:lineRule="exact"/>
        <w:ind w:left="360"/>
        <w:jc w:val="both"/>
        <w:rPr>
          <w:rFonts w:asciiTheme="minorHAnsi" w:eastAsia="Times New Roman" w:hAnsiTheme="minorHAnsi" w:cstheme="minorHAnsi"/>
          <w:i/>
          <w:lang w:eastAsia="es-ES"/>
        </w:rPr>
      </w:pPr>
    </w:p>
    <w:p w14:paraId="20B143D1" w14:textId="77777777" w:rsidR="005B7BDC" w:rsidRPr="00BE5C02" w:rsidRDefault="005B7BDC" w:rsidP="005B7BDC">
      <w:pPr>
        <w:pStyle w:val="Prrafodelista"/>
        <w:jc w:val="both"/>
        <w:rPr>
          <w:rFonts w:asciiTheme="minorHAnsi" w:hAnsiTheme="minorHAnsi" w:cstheme="minorHAnsi"/>
          <w:b/>
          <w:sz w:val="18"/>
          <w:szCs w:val="18"/>
          <w:u w:val="single"/>
          <w:lang w:eastAsia="es-ES"/>
        </w:rPr>
      </w:pPr>
      <w:r w:rsidRPr="00BE5C02">
        <w:rPr>
          <w:rFonts w:asciiTheme="minorHAnsi" w:hAnsiTheme="minorHAnsi" w:cstheme="minorHAnsi"/>
          <w:b/>
          <w:sz w:val="18"/>
          <w:szCs w:val="18"/>
          <w:u w:val="single"/>
        </w:rPr>
        <w:t>SECRETARÍA DE DESARROLLO URBANO Y MEDIO AMBIENTE</w:t>
      </w:r>
    </w:p>
    <w:p w14:paraId="4B83701B"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Centro Histórico de Matamoros (</w:t>
      </w:r>
      <w:proofErr w:type="spellStart"/>
      <w:r w:rsidRPr="00BE5C02">
        <w:rPr>
          <w:rFonts w:asciiTheme="minorHAnsi" w:hAnsiTheme="minorHAnsi" w:cstheme="minorHAnsi"/>
          <w:sz w:val="18"/>
          <w:szCs w:val="18"/>
        </w:rPr>
        <w:t>Ficemat</w:t>
      </w:r>
      <w:proofErr w:type="spellEnd"/>
      <w:r w:rsidRPr="00BE5C02">
        <w:rPr>
          <w:rFonts w:asciiTheme="minorHAnsi" w:hAnsiTheme="minorHAnsi" w:cstheme="minorHAnsi"/>
          <w:sz w:val="18"/>
          <w:szCs w:val="18"/>
        </w:rPr>
        <w:t xml:space="preserve">) </w:t>
      </w:r>
      <w:r w:rsidRPr="00BE5C02">
        <w:rPr>
          <w:rFonts w:asciiTheme="minorHAnsi" w:hAnsiTheme="minorHAnsi" w:cstheme="minorHAnsi"/>
          <w:b/>
          <w:sz w:val="18"/>
          <w:szCs w:val="18"/>
        </w:rPr>
        <w:t xml:space="preserve">* </w:t>
      </w:r>
    </w:p>
    <w:p w14:paraId="0C70AB15"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Centro Urbano Turístico de Ciudad Madero (</w:t>
      </w:r>
      <w:proofErr w:type="spellStart"/>
      <w:r w:rsidRPr="00BE5C02">
        <w:rPr>
          <w:rFonts w:asciiTheme="minorHAnsi" w:hAnsiTheme="minorHAnsi" w:cstheme="minorHAnsi"/>
          <w:sz w:val="18"/>
          <w:szCs w:val="18"/>
        </w:rPr>
        <w:t>Ficutmad</w:t>
      </w:r>
      <w:proofErr w:type="spellEnd"/>
      <w:r w:rsidRPr="00BE5C02">
        <w:rPr>
          <w:rFonts w:asciiTheme="minorHAnsi" w:hAnsiTheme="minorHAnsi" w:cstheme="minorHAnsi"/>
          <w:sz w:val="18"/>
          <w:szCs w:val="18"/>
        </w:rPr>
        <w:t xml:space="preserve">) </w:t>
      </w:r>
      <w:r w:rsidRPr="00BE5C02">
        <w:rPr>
          <w:rFonts w:asciiTheme="minorHAnsi" w:hAnsiTheme="minorHAnsi" w:cstheme="minorHAnsi"/>
          <w:b/>
          <w:sz w:val="18"/>
          <w:szCs w:val="18"/>
        </w:rPr>
        <w:t xml:space="preserve">* </w:t>
      </w:r>
    </w:p>
    <w:p w14:paraId="595FEDFD"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Fondo para el Cambio Climático del Estado de Tamaulipas </w:t>
      </w:r>
    </w:p>
    <w:p w14:paraId="5039E6F0" w14:textId="77777777" w:rsidR="005B7BDC" w:rsidRPr="00BE5C02" w:rsidRDefault="005B7BDC" w:rsidP="005B7BDC">
      <w:pPr>
        <w:jc w:val="both"/>
        <w:rPr>
          <w:rFonts w:asciiTheme="minorHAnsi" w:hAnsiTheme="minorHAnsi" w:cstheme="minorHAnsi"/>
          <w:sz w:val="18"/>
          <w:szCs w:val="18"/>
        </w:rPr>
      </w:pPr>
    </w:p>
    <w:p w14:paraId="585D71D5" w14:textId="77BFB908"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 xml:space="preserve">SECRETARÍA DE </w:t>
      </w:r>
      <w:r w:rsidR="0071108F">
        <w:rPr>
          <w:rFonts w:asciiTheme="minorHAnsi" w:hAnsiTheme="minorHAnsi" w:cstheme="minorHAnsi"/>
          <w:b/>
          <w:sz w:val="18"/>
          <w:szCs w:val="18"/>
          <w:u w:val="single"/>
        </w:rPr>
        <w:t>DESARROLLO ECONÓMICO</w:t>
      </w:r>
    </w:p>
    <w:p w14:paraId="13E4E0C2"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Garantía y Fomento a la Microindustria del Estado de Tamaulipas (</w:t>
      </w:r>
      <w:proofErr w:type="spellStart"/>
      <w:r w:rsidRPr="00BE5C02">
        <w:rPr>
          <w:rFonts w:asciiTheme="minorHAnsi" w:hAnsiTheme="minorHAnsi" w:cstheme="minorHAnsi"/>
          <w:sz w:val="18"/>
          <w:szCs w:val="18"/>
        </w:rPr>
        <w:t>Fomicro</w:t>
      </w:r>
      <w:proofErr w:type="spellEnd"/>
      <w:r w:rsidRPr="00BE5C02">
        <w:rPr>
          <w:rFonts w:asciiTheme="minorHAnsi" w:hAnsiTheme="minorHAnsi" w:cstheme="minorHAnsi"/>
          <w:sz w:val="18"/>
          <w:szCs w:val="18"/>
        </w:rPr>
        <w:t>)</w:t>
      </w:r>
    </w:p>
    <w:p w14:paraId="4E8F26ED"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Nuevo Santander</w:t>
      </w:r>
    </w:p>
    <w:p w14:paraId="64D531A1"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Urbano Lucio Blanco </w:t>
      </w:r>
      <w:r w:rsidRPr="00BE5C02">
        <w:rPr>
          <w:rFonts w:asciiTheme="minorHAnsi" w:hAnsiTheme="minorHAnsi" w:cstheme="minorHAnsi"/>
          <w:b/>
          <w:sz w:val="18"/>
          <w:szCs w:val="18"/>
        </w:rPr>
        <w:t>*</w:t>
      </w:r>
    </w:p>
    <w:p w14:paraId="61DDDE07"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Comercial Ignacio Zaragoza </w:t>
      </w:r>
      <w:r w:rsidRPr="00BE5C02">
        <w:rPr>
          <w:rFonts w:asciiTheme="minorHAnsi" w:hAnsiTheme="minorHAnsi" w:cstheme="minorHAnsi"/>
          <w:b/>
          <w:sz w:val="18"/>
          <w:szCs w:val="18"/>
        </w:rPr>
        <w:t>*</w:t>
      </w:r>
    </w:p>
    <w:p w14:paraId="179BAC01" w14:textId="77777777" w:rsidR="005B7BDC" w:rsidRPr="00BE5C02" w:rsidRDefault="005B7BDC" w:rsidP="005B7BDC">
      <w:pPr>
        <w:jc w:val="both"/>
        <w:rPr>
          <w:rFonts w:asciiTheme="minorHAnsi" w:hAnsiTheme="minorHAnsi" w:cstheme="minorHAnsi"/>
          <w:sz w:val="18"/>
          <w:szCs w:val="18"/>
          <w:lang w:val="es-ES"/>
        </w:rPr>
      </w:pPr>
    </w:p>
    <w:p w14:paraId="4A2266B3"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DESARROLLO RURAL, PESCA Y ACUACULTURA</w:t>
      </w:r>
    </w:p>
    <w:p w14:paraId="24CAADAE"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Fomento Agropecuario del Estado de Tamaulipas (</w:t>
      </w:r>
      <w:proofErr w:type="spellStart"/>
      <w:r w:rsidRPr="00BE5C02">
        <w:rPr>
          <w:rFonts w:asciiTheme="minorHAnsi" w:hAnsiTheme="minorHAnsi" w:cstheme="minorHAnsi"/>
          <w:sz w:val="18"/>
          <w:szCs w:val="18"/>
        </w:rPr>
        <w:t>Fofaet</w:t>
      </w:r>
      <w:proofErr w:type="spellEnd"/>
      <w:r w:rsidRPr="00BE5C02">
        <w:rPr>
          <w:rFonts w:asciiTheme="minorHAnsi" w:hAnsiTheme="minorHAnsi" w:cstheme="minorHAnsi"/>
          <w:sz w:val="18"/>
          <w:szCs w:val="18"/>
        </w:rPr>
        <w:t>)</w:t>
      </w:r>
    </w:p>
    <w:p w14:paraId="0E75BF1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 Garantía Líquida Solidaria del Estado de Tamaulipas (</w:t>
      </w:r>
      <w:proofErr w:type="spellStart"/>
      <w:r w:rsidRPr="00BE5C02">
        <w:rPr>
          <w:rFonts w:asciiTheme="minorHAnsi" w:hAnsiTheme="minorHAnsi" w:cstheme="minorHAnsi"/>
          <w:sz w:val="18"/>
          <w:szCs w:val="18"/>
        </w:rPr>
        <w:t>Fidegat</w:t>
      </w:r>
      <w:proofErr w:type="spellEnd"/>
      <w:r w:rsidRPr="00BE5C02">
        <w:rPr>
          <w:rFonts w:asciiTheme="minorHAnsi" w:hAnsiTheme="minorHAnsi" w:cstheme="minorHAnsi"/>
          <w:sz w:val="18"/>
          <w:szCs w:val="18"/>
        </w:rPr>
        <w:t>)</w:t>
      </w:r>
    </w:p>
    <w:p w14:paraId="56305E6C"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para el Desarrollo Forestal Sustentable del Estado de Tamaulipas (</w:t>
      </w:r>
      <w:proofErr w:type="spellStart"/>
      <w:r w:rsidRPr="00BE5C02">
        <w:rPr>
          <w:rFonts w:asciiTheme="minorHAnsi" w:hAnsiTheme="minorHAnsi" w:cstheme="minorHAnsi"/>
          <w:sz w:val="18"/>
          <w:szCs w:val="18"/>
        </w:rPr>
        <w:t>Fidefoset</w:t>
      </w:r>
      <w:proofErr w:type="spellEnd"/>
      <w:r w:rsidRPr="00BE5C02">
        <w:rPr>
          <w:rFonts w:asciiTheme="minorHAnsi" w:hAnsiTheme="minorHAnsi" w:cstheme="minorHAnsi"/>
          <w:sz w:val="18"/>
          <w:szCs w:val="18"/>
        </w:rPr>
        <w:t>)</w:t>
      </w:r>
    </w:p>
    <w:p w14:paraId="18A32E4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Tamaulipas para Cobertura de Precios y Agricultura por Contrato (</w:t>
      </w:r>
      <w:proofErr w:type="spellStart"/>
      <w:r w:rsidRPr="00BE5C02">
        <w:rPr>
          <w:rFonts w:asciiTheme="minorHAnsi" w:hAnsiTheme="minorHAnsi" w:cstheme="minorHAnsi"/>
          <w:sz w:val="18"/>
          <w:szCs w:val="18"/>
        </w:rPr>
        <w:t>Fitam</w:t>
      </w:r>
      <w:proofErr w:type="spellEnd"/>
      <w:r w:rsidRPr="00BE5C02">
        <w:rPr>
          <w:rFonts w:asciiTheme="minorHAnsi" w:hAnsiTheme="minorHAnsi" w:cstheme="minorHAnsi"/>
          <w:sz w:val="18"/>
          <w:szCs w:val="18"/>
        </w:rPr>
        <w:t>)</w:t>
      </w:r>
    </w:p>
    <w:p w14:paraId="47321EFF"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Garantía Agropecuaria del Estado de Tamaulipas (</w:t>
      </w:r>
      <w:proofErr w:type="spellStart"/>
      <w:r w:rsidRPr="00BE5C02">
        <w:rPr>
          <w:rFonts w:asciiTheme="minorHAnsi" w:hAnsiTheme="minorHAnsi" w:cstheme="minorHAnsi"/>
          <w:sz w:val="18"/>
          <w:szCs w:val="18"/>
        </w:rPr>
        <w:t>Fogagro</w:t>
      </w:r>
      <w:proofErr w:type="spellEnd"/>
      <w:r w:rsidRPr="00BE5C02">
        <w:rPr>
          <w:rFonts w:asciiTheme="minorHAnsi" w:hAnsiTheme="minorHAnsi" w:cstheme="minorHAnsi"/>
          <w:sz w:val="18"/>
          <w:szCs w:val="18"/>
        </w:rPr>
        <w:t>)</w:t>
      </w:r>
    </w:p>
    <w:p w14:paraId="68DBFCFE" w14:textId="77777777" w:rsidR="005B7BDC" w:rsidRPr="00BE5C02" w:rsidRDefault="005B7BDC" w:rsidP="005B7BDC">
      <w:pPr>
        <w:jc w:val="both"/>
        <w:rPr>
          <w:rFonts w:asciiTheme="minorHAnsi" w:hAnsiTheme="minorHAnsi" w:cstheme="minorHAnsi"/>
          <w:sz w:val="18"/>
          <w:szCs w:val="18"/>
          <w:lang w:val="es-ES"/>
        </w:rPr>
      </w:pPr>
    </w:p>
    <w:p w14:paraId="5A858CBD"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EDUCACIÓN</w:t>
      </w:r>
    </w:p>
    <w:p w14:paraId="5075212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Instituto Tamaulipeco de Becas, Estímulos y Créditos Educativos (</w:t>
      </w:r>
      <w:proofErr w:type="spellStart"/>
      <w:r w:rsidRPr="00BE5C02">
        <w:rPr>
          <w:rFonts w:asciiTheme="minorHAnsi" w:hAnsiTheme="minorHAnsi" w:cstheme="minorHAnsi"/>
          <w:sz w:val="18"/>
          <w:szCs w:val="18"/>
        </w:rPr>
        <w:t>Fitabec</w:t>
      </w:r>
      <w:proofErr w:type="spellEnd"/>
      <w:r w:rsidRPr="00BE5C02">
        <w:rPr>
          <w:rFonts w:asciiTheme="minorHAnsi" w:hAnsiTheme="minorHAnsi" w:cstheme="minorHAnsi"/>
          <w:sz w:val="18"/>
          <w:szCs w:val="18"/>
        </w:rPr>
        <w:t>)</w:t>
      </w:r>
    </w:p>
    <w:p w14:paraId="38859DA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 Apoyo de Tecnologías Educativas y de la Información para el Personal al Servicio de la Educación.</w:t>
      </w:r>
    </w:p>
    <w:p w14:paraId="78FCCF6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para el Programa Especial de Financiamiento a la Vivienda para el Magisterio del Estado de Tamaulipas (</w:t>
      </w:r>
      <w:proofErr w:type="spellStart"/>
      <w:r w:rsidRPr="00BE5C02">
        <w:rPr>
          <w:rFonts w:asciiTheme="minorHAnsi" w:hAnsiTheme="minorHAnsi" w:cstheme="minorHAnsi"/>
          <w:sz w:val="18"/>
          <w:szCs w:val="18"/>
        </w:rPr>
        <w:t>Fovimat</w:t>
      </w:r>
      <w:proofErr w:type="spellEnd"/>
      <w:r w:rsidRPr="00BE5C02">
        <w:rPr>
          <w:rFonts w:asciiTheme="minorHAnsi" w:hAnsiTheme="minorHAnsi" w:cstheme="minorHAnsi"/>
          <w:sz w:val="18"/>
          <w:szCs w:val="18"/>
        </w:rPr>
        <w:t xml:space="preserve">) </w:t>
      </w:r>
    </w:p>
    <w:p w14:paraId="15AD78D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Centro de Capacitación Tecnológica de Altamira (</w:t>
      </w:r>
      <w:proofErr w:type="spellStart"/>
      <w:r w:rsidRPr="00BE5C02">
        <w:rPr>
          <w:rFonts w:asciiTheme="minorHAnsi" w:hAnsiTheme="minorHAnsi" w:cstheme="minorHAnsi"/>
          <w:sz w:val="18"/>
          <w:szCs w:val="18"/>
        </w:rPr>
        <w:t>Cecata</w:t>
      </w:r>
      <w:proofErr w:type="spellEnd"/>
      <w:r w:rsidRPr="00BE5C02">
        <w:rPr>
          <w:rFonts w:asciiTheme="minorHAnsi" w:hAnsiTheme="minorHAnsi" w:cstheme="minorHAnsi"/>
          <w:sz w:val="18"/>
          <w:szCs w:val="18"/>
        </w:rPr>
        <w:t xml:space="preserve">) </w:t>
      </w:r>
      <w:r w:rsidRPr="00BE5C02">
        <w:rPr>
          <w:rFonts w:asciiTheme="minorHAnsi" w:hAnsiTheme="minorHAnsi" w:cstheme="minorHAnsi"/>
          <w:b/>
          <w:sz w:val="18"/>
          <w:szCs w:val="18"/>
        </w:rPr>
        <w:t>*</w:t>
      </w:r>
      <w:r w:rsidRPr="00BE5C02">
        <w:rPr>
          <w:rFonts w:asciiTheme="minorHAnsi" w:hAnsiTheme="minorHAnsi" w:cstheme="minorHAnsi"/>
          <w:sz w:val="18"/>
          <w:szCs w:val="18"/>
        </w:rPr>
        <w:t xml:space="preserve"> </w:t>
      </w:r>
    </w:p>
    <w:p w14:paraId="3B0087AC" w14:textId="77777777" w:rsidR="005B7BDC" w:rsidRPr="00BE5C02" w:rsidRDefault="005B7BDC" w:rsidP="005B7BDC">
      <w:pPr>
        <w:jc w:val="both"/>
        <w:rPr>
          <w:rFonts w:asciiTheme="minorHAnsi" w:hAnsiTheme="minorHAnsi" w:cstheme="minorHAnsi"/>
          <w:sz w:val="18"/>
          <w:szCs w:val="18"/>
          <w:lang w:val="es-ES"/>
        </w:rPr>
      </w:pPr>
    </w:p>
    <w:p w14:paraId="1E61AF99"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DE FINANZAS</w:t>
      </w:r>
    </w:p>
    <w:p w14:paraId="249A3974"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para el Pago de Créditos del Estado de Tamaulipas (</w:t>
      </w:r>
      <w:proofErr w:type="spellStart"/>
      <w:r w:rsidRPr="00BE5C02">
        <w:rPr>
          <w:rFonts w:asciiTheme="minorHAnsi" w:hAnsiTheme="minorHAnsi" w:cstheme="minorHAnsi"/>
          <w:sz w:val="18"/>
          <w:szCs w:val="18"/>
        </w:rPr>
        <w:t>Fipac</w:t>
      </w:r>
      <w:proofErr w:type="spellEnd"/>
      <w:r w:rsidRPr="00BE5C02">
        <w:rPr>
          <w:rFonts w:asciiTheme="minorHAnsi" w:hAnsiTheme="minorHAnsi" w:cstheme="minorHAnsi"/>
          <w:sz w:val="18"/>
          <w:szCs w:val="18"/>
        </w:rPr>
        <w:t xml:space="preserve">) </w:t>
      </w:r>
    </w:p>
    <w:p w14:paraId="4B9AEBCF"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Puente Internacional Nuevo Laredo III</w:t>
      </w:r>
    </w:p>
    <w:p w14:paraId="115547C8"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de Pago No. 851-00901 (</w:t>
      </w:r>
      <w:proofErr w:type="spellStart"/>
      <w:r w:rsidRPr="00BE5C02">
        <w:rPr>
          <w:rFonts w:asciiTheme="minorHAnsi" w:hAnsiTheme="minorHAnsi" w:cstheme="minorHAnsi"/>
          <w:sz w:val="18"/>
          <w:szCs w:val="18"/>
        </w:rPr>
        <w:t>Banregio</w:t>
      </w:r>
      <w:proofErr w:type="spellEnd"/>
      <w:r w:rsidRPr="00BE5C02">
        <w:rPr>
          <w:rFonts w:asciiTheme="minorHAnsi" w:hAnsiTheme="minorHAnsi" w:cstheme="minorHAnsi"/>
          <w:sz w:val="18"/>
          <w:szCs w:val="18"/>
        </w:rPr>
        <w:t>)</w:t>
      </w:r>
    </w:p>
    <w:p w14:paraId="0FAF867F"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de Pago No. 2003885-0 (Santander)</w:t>
      </w:r>
    </w:p>
    <w:p w14:paraId="5BC76A83"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Irrevocable de Administración y Fuente Alterna de Pago No. 3404/2019 (App)</w:t>
      </w:r>
    </w:p>
    <w:p w14:paraId="0C4DFC29"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Público, Sin Estructura, Maestro Irrevocable de Administración y Fuente de Pago No. F/1231</w:t>
      </w:r>
    </w:p>
    <w:p w14:paraId="26CF58D5"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del Fondo de Capitalidad</w:t>
      </w:r>
    </w:p>
    <w:p w14:paraId="7B8FB619" w14:textId="77777777" w:rsidR="005B7BDC" w:rsidRPr="00BE5C02" w:rsidRDefault="005B7BDC" w:rsidP="005B7BDC">
      <w:pPr>
        <w:jc w:val="both"/>
        <w:rPr>
          <w:rFonts w:asciiTheme="minorHAnsi" w:hAnsiTheme="minorHAnsi" w:cstheme="minorHAnsi"/>
          <w:sz w:val="18"/>
          <w:szCs w:val="18"/>
          <w:lang w:val="es-ES"/>
        </w:rPr>
      </w:pPr>
    </w:p>
    <w:p w14:paraId="5349CB4D" w14:textId="77777777" w:rsidR="005B7BDC" w:rsidRPr="00BE5C02" w:rsidRDefault="005B7BDC" w:rsidP="005B7BDC">
      <w:pPr>
        <w:pStyle w:val="Prrafodelista"/>
        <w:jc w:val="both"/>
        <w:rPr>
          <w:rFonts w:asciiTheme="minorHAnsi" w:hAnsiTheme="minorHAnsi" w:cstheme="minorHAnsi"/>
          <w:b/>
          <w:sz w:val="18"/>
          <w:szCs w:val="18"/>
          <w:u w:val="single"/>
          <w:lang w:val="es-ES"/>
        </w:rPr>
      </w:pPr>
      <w:r w:rsidRPr="00BE5C02">
        <w:rPr>
          <w:rFonts w:asciiTheme="minorHAnsi" w:hAnsiTheme="minorHAnsi" w:cstheme="minorHAnsi"/>
          <w:b/>
          <w:sz w:val="18"/>
          <w:szCs w:val="18"/>
          <w:u w:val="single"/>
        </w:rPr>
        <w:t>SECRETARÍA GENERAL DE GOBIERNO</w:t>
      </w:r>
    </w:p>
    <w:p w14:paraId="51092A4E"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Fondo de Desastres Naturales del Estado de Tamaulipas</w:t>
      </w:r>
    </w:p>
    <w:p w14:paraId="67A8CA4D" w14:textId="77777777" w:rsidR="005B7BDC" w:rsidRPr="00BE5C02" w:rsidRDefault="005B7BDC" w:rsidP="005B7BDC">
      <w:pPr>
        <w:jc w:val="both"/>
        <w:rPr>
          <w:rFonts w:asciiTheme="minorHAnsi" w:hAnsiTheme="minorHAnsi" w:cstheme="minorHAnsi"/>
          <w:sz w:val="18"/>
          <w:szCs w:val="18"/>
        </w:rPr>
      </w:pPr>
    </w:p>
    <w:p w14:paraId="5165CF40"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OBRAS PÚBLICAS</w:t>
      </w:r>
    </w:p>
    <w:p w14:paraId="49CCBDF0"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Puente Internacional Río Bravo-</w:t>
      </w:r>
      <w:proofErr w:type="spellStart"/>
      <w:r w:rsidRPr="00BE5C02">
        <w:rPr>
          <w:rFonts w:asciiTheme="minorHAnsi" w:hAnsiTheme="minorHAnsi" w:cstheme="minorHAnsi"/>
          <w:sz w:val="18"/>
          <w:szCs w:val="18"/>
        </w:rPr>
        <w:t>Donna</w:t>
      </w:r>
      <w:proofErr w:type="spellEnd"/>
    </w:p>
    <w:p w14:paraId="4E9F8B69"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Fideicomiso Mante-Ocampo-Tula</w:t>
      </w:r>
    </w:p>
    <w:p w14:paraId="59B41236"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lastRenderedPageBreak/>
        <w:t xml:space="preserve">Fideicomiso del Corredor Económico del Norte </w:t>
      </w:r>
      <w:r w:rsidRPr="00BE5C02">
        <w:rPr>
          <w:rFonts w:asciiTheme="minorHAnsi" w:hAnsiTheme="minorHAnsi" w:cstheme="minorHAnsi"/>
          <w:b/>
          <w:sz w:val="18"/>
          <w:szCs w:val="18"/>
        </w:rPr>
        <w:t>*</w:t>
      </w:r>
    </w:p>
    <w:p w14:paraId="6C2B7E00" w14:textId="77777777" w:rsidR="005B7BDC" w:rsidRPr="00BE5C02" w:rsidRDefault="005B7BDC" w:rsidP="005B7BDC">
      <w:pPr>
        <w:jc w:val="both"/>
        <w:rPr>
          <w:rFonts w:asciiTheme="minorHAnsi" w:hAnsiTheme="minorHAnsi" w:cstheme="minorHAnsi"/>
          <w:sz w:val="18"/>
          <w:szCs w:val="18"/>
        </w:rPr>
      </w:pPr>
    </w:p>
    <w:p w14:paraId="5B8DC4C7"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SECRETARÍA DE TURISMO</w:t>
      </w:r>
    </w:p>
    <w:p w14:paraId="68C2ED04" w14:textId="77777777" w:rsidR="005B7BDC" w:rsidRPr="00BE5C02" w:rsidRDefault="005B7BDC" w:rsidP="005B7BDC">
      <w:pPr>
        <w:pStyle w:val="Prrafodelista"/>
        <w:numPr>
          <w:ilvl w:val="0"/>
          <w:numId w:val="46"/>
        </w:numPr>
        <w:spacing w:after="0" w:line="240" w:lineRule="auto"/>
        <w:jc w:val="both"/>
        <w:rPr>
          <w:rFonts w:asciiTheme="minorHAnsi" w:hAnsiTheme="minorHAnsi" w:cstheme="minorHAnsi"/>
          <w:b/>
          <w:sz w:val="18"/>
          <w:szCs w:val="18"/>
        </w:rPr>
      </w:pPr>
      <w:r w:rsidRPr="00BE5C02">
        <w:rPr>
          <w:rFonts w:asciiTheme="minorHAnsi" w:hAnsiTheme="minorHAnsi" w:cstheme="minorHAnsi"/>
          <w:sz w:val="18"/>
          <w:szCs w:val="18"/>
        </w:rPr>
        <w:t>Fideicomiso de Administración e Inversión del Impuesto por Servicios de Hospedaje del Estado de Tamaulipas</w:t>
      </w:r>
    </w:p>
    <w:p w14:paraId="190BB3C8" w14:textId="77777777" w:rsidR="005B7BDC" w:rsidRPr="00BE5C02" w:rsidRDefault="005B7BDC" w:rsidP="005B7BDC">
      <w:pPr>
        <w:pStyle w:val="Prrafodelista"/>
        <w:spacing w:after="0" w:line="240" w:lineRule="auto"/>
        <w:jc w:val="both"/>
        <w:rPr>
          <w:rFonts w:asciiTheme="minorHAnsi" w:hAnsiTheme="minorHAnsi" w:cstheme="minorHAnsi"/>
          <w:b/>
          <w:sz w:val="18"/>
          <w:szCs w:val="18"/>
        </w:rPr>
      </w:pPr>
    </w:p>
    <w:p w14:paraId="70FCC6C3" w14:textId="77777777" w:rsidR="005B7BDC" w:rsidRPr="00BE5C02" w:rsidRDefault="005B7BDC" w:rsidP="005B7BDC">
      <w:pPr>
        <w:pStyle w:val="Prrafodelista"/>
        <w:spacing w:after="0" w:line="240" w:lineRule="auto"/>
        <w:jc w:val="both"/>
        <w:rPr>
          <w:rFonts w:asciiTheme="minorHAnsi" w:hAnsiTheme="minorHAnsi" w:cstheme="minorHAnsi"/>
          <w:b/>
          <w:sz w:val="18"/>
          <w:szCs w:val="18"/>
        </w:rPr>
      </w:pPr>
      <w:r w:rsidRPr="00BE5C02">
        <w:rPr>
          <w:rFonts w:asciiTheme="minorHAnsi" w:hAnsiTheme="minorHAnsi" w:cstheme="minorHAnsi"/>
          <w:b/>
          <w:sz w:val="18"/>
          <w:szCs w:val="18"/>
        </w:rPr>
        <w:t xml:space="preserve"> </w:t>
      </w:r>
    </w:p>
    <w:p w14:paraId="2C620F24" w14:textId="77777777" w:rsidR="005B7BDC" w:rsidRPr="00BE5C02" w:rsidRDefault="005B7BDC" w:rsidP="005B7BDC">
      <w:pPr>
        <w:pStyle w:val="Prrafodelista"/>
        <w:jc w:val="both"/>
        <w:rPr>
          <w:rFonts w:asciiTheme="minorHAnsi" w:hAnsiTheme="minorHAnsi" w:cstheme="minorHAnsi"/>
          <w:b/>
          <w:sz w:val="18"/>
          <w:szCs w:val="18"/>
          <w:u w:val="single"/>
        </w:rPr>
      </w:pPr>
      <w:r w:rsidRPr="00BE5C02">
        <w:rPr>
          <w:rFonts w:asciiTheme="minorHAnsi" w:hAnsiTheme="minorHAnsi" w:cstheme="minorHAnsi"/>
          <w:b/>
          <w:sz w:val="18"/>
          <w:szCs w:val="18"/>
          <w:u w:val="single"/>
        </w:rPr>
        <w:t>SISTEMA DIF TAMAULIPAS</w:t>
      </w:r>
    </w:p>
    <w:p w14:paraId="142F6064" w14:textId="033BC46E" w:rsidR="005B7BDC" w:rsidRPr="00D30398" w:rsidRDefault="005B7BDC" w:rsidP="005B7BDC">
      <w:pPr>
        <w:pStyle w:val="Prrafodelista"/>
        <w:numPr>
          <w:ilvl w:val="0"/>
          <w:numId w:val="46"/>
        </w:numPr>
        <w:spacing w:after="0" w:line="240" w:lineRule="auto"/>
        <w:jc w:val="both"/>
        <w:rPr>
          <w:rFonts w:asciiTheme="minorHAnsi" w:hAnsiTheme="minorHAnsi" w:cstheme="minorHAnsi"/>
          <w:sz w:val="18"/>
          <w:szCs w:val="18"/>
        </w:rPr>
      </w:pPr>
      <w:r w:rsidRPr="00BE5C02">
        <w:rPr>
          <w:rFonts w:asciiTheme="minorHAnsi" w:hAnsiTheme="minorHAnsi" w:cstheme="minorHAnsi"/>
          <w:sz w:val="18"/>
          <w:szCs w:val="18"/>
        </w:rPr>
        <w:t xml:space="preserve">Fideicomiso para el Desarrollo del Programa “Nuestros Niños, Nuestro Futuro” </w:t>
      </w:r>
    </w:p>
    <w:p w14:paraId="26EB5966" w14:textId="77777777" w:rsidR="00D30398" w:rsidRDefault="00D30398" w:rsidP="00D30398">
      <w:pPr>
        <w:ind w:left="360"/>
        <w:rPr>
          <w:rFonts w:asciiTheme="minorHAnsi" w:hAnsiTheme="minorHAnsi" w:cstheme="minorHAnsi"/>
          <w:b/>
          <w:sz w:val="18"/>
          <w:szCs w:val="18"/>
        </w:rPr>
      </w:pPr>
    </w:p>
    <w:p w14:paraId="7891A621" w14:textId="77777777" w:rsidR="005B7BDC" w:rsidRPr="00BE5C02" w:rsidRDefault="005B7BDC" w:rsidP="00D30398">
      <w:pPr>
        <w:ind w:left="360"/>
        <w:rPr>
          <w:rFonts w:asciiTheme="minorHAnsi" w:hAnsiTheme="minorHAnsi" w:cstheme="minorHAnsi"/>
          <w:sz w:val="18"/>
          <w:szCs w:val="18"/>
        </w:rPr>
      </w:pPr>
      <w:r w:rsidRPr="00BE5C02">
        <w:rPr>
          <w:rFonts w:asciiTheme="minorHAnsi" w:hAnsiTheme="minorHAnsi" w:cstheme="minorHAnsi"/>
          <w:b/>
          <w:sz w:val="18"/>
          <w:szCs w:val="18"/>
        </w:rPr>
        <w:t>*</w:t>
      </w:r>
      <w:r w:rsidRPr="00BE5C02">
        <w:rPr>
          <w:rFonts w:asciiTheme="minorHAnsi" w:hAnsiTheme="minorHAnsi" w:cstheme="minorHAnsi"/>
          <w:sz w:val="18"/>
          <w:szCs w:val="18"/>
        </w:rPr>
        <w:t>Inactivos.</w:t>
      </w:r>
    </w:p>
    <w:tbl>
      <w:tblPr>
        <w:tblW w:w="10202" w:type="dxa"/>
        <w:tblInd w:w="-142" w:type="dxa"/>
        <w:tblCellMar>
          <w:left w:w="70" w:type="dxa"/>
          <w:right w:w="70" w:type="dxa"/>
        </w:tblCellMar>
        <w:tblLook w:val="04A0" w:firstRow="1" w:lastRow="0" w:firstColumn="1" w:lastColumn="0" w:noHBand="0" w:noVBand="1"/>
      </w:tblPr>
      <w:tblGrid>
        <w:gridCol w:w="10202"/>
      </w:tblGrid>
      <w:tr w:rsidR="009A3001" w:rsidRPr="005F45A3" w14:paraId="5CAAC0A8" w14:textId="77777777" w:rsidTr="00295AC0">
        <w:trPr>
          <w:trHeight w:val="300"/>
        </w:trPr>
        <w:tc>
          <w:tcPr>
            <w:tcW w:w="10202" w:type="dxa"/>
            <w:tcBorders>
              <w:top w:val="nil"/>
              <w:left w:val="nil"/>
              <w:bottom w:val="nil"/>
              <w:right w:val="nil"/>
            </w:tcBorders>
            <w:shd w:val="clear" w:color="auto" w:fill="auto"/>
            <w:noWrap/>
            <w:vAlign w:val="center"/>
            <w:hideMark/>
          </w:tcPr>
          <w:p w14:paraId="39CF3180" w14:textId="1CC4755B" w:rsidR="009A3001" w:rsidRPr="005F45A3" w:rsidRDefault="009A3001" w:rsidP="005B7BDC">
            <w:pPr>
              <w:spacing w:after="0" w:line="240" w:lineRule="auto"/>
              <w:rPr>
                <w:rFonts w:asciiTheme="minorHAnsi" w:eastAsia="Times New Roman" w:hAnsiTheme="minorHAnsi" w:cstheme="minorHAnsi"/>
                <w:color w:val="000000"/>
                <w:sz w:val="18"/>
                <w:szCs w:val="18"/>
                <w:lang w:eastAsia="es-MX"/>
              </w:rPr>
            </w:pPr>
          </w:p>
        </w:tc>
      </w:tr>
      <w:tr w:rsidR="009A3001" w:rsidRPr="005F45A3" w14:paraId="014CD162" w14:textId="77777777" w:rsidTr="00295AC0">
        <w:trPr>
          <w:trHeight w:val="300"/>
        </w:trPr>
        <w:tc>
          <w:tcPr>
            <w:tcW w:w="10202" w:type="dxa"/>
            <w:tcBorders>
              <w:top w:val="nil"/>
              <w:left w:val="nil"/>
              <w:bottom w:val="nil"/>
              <w:right w:val="nil"/>
            </w:tcBorders>
            <w:shd w:val="clear" w:color="auto" w:fill="auto"/>
            <w:noWrap/>
            <w:vAlign w:val="center"/>
            <w:hideMark/>
          </w:tcPr>
          <w:p w14:paraId="2231EA58" w14:textId="109D9AEA" w:rsidR="00841211" w:rsidRDefault="00841211" w:rsidP="009A3001">
            <w:pPr>
              <w:pStyle w:val="Prrafodelista"/>
              <w:numPr>
                <w:ilvl w:val="0"/>
                <w:numId w:val="12"/>
              </w:numPr>
              <w:spacing w:after="0" w:line="240" w:lineRule="auto"/>
              <w:ind w:left="217" w:firstLine="142"/>
              <w:jc w:val="both"/>
              <w:rPr>
                <w:rFonts w:asciiTheme="minorHAnsi" w:eastAsia="Times New Roman" w:hAnsiTheme="minorHAnsi" w:cstheme="minorHAnsi"/>
                <w:i/>
                <w:sz w:val="18"/>
                <w:szCs w:val="20"/>
                <w:lang w:val="es-ES" w:eastAsia="es-ES"/>
              </w:rPr>
            </w:pPr>
            <w:r w:rsidRPr="00D77E0B">
              <w:rPr>
                <w:rFonts w:asciiTheme="minorHAnsi" w:eastAsia="Times New Roman" w:hAnsiTheme="minorHAnsi" w:cstheme="minorHAnsi"/>
                <w:sz w:val="18"/>
                <w:szCs w:val="20"/>
                <w:lang w:val="es-ES" w:eastAsia="es-ES"/>
              </w:rPr>
              <w:t>Se enlista los de mayor monto de disponibilidad, relacionando aquellos que conforman el 80% de disponibilidades</w:t>
            </w:r>
            <w:r w:rsidRPr="005B7BDC">
              <w:rPr>
                <w:rFonts w:asciiTheme="minorHAnsi" w:eastAsia="Times New Roman" w:hAnsiTheme="minorHAnsi" w:cstheme="minorHAnsi"/>
                <w:i/>
                <w:sz w:val="18"/>
                <w:szCs w:val="20"/>
                <w:lang w:val="es-ES" w:eastAsia="es-ES"/>
              </w:rPr>
              <w:t>.</w:t>
            </w:r>
          </w:p>
          <w:p w14:paraId="4FB1B378" w14:textId="77777777" w:rsidR="001E7A02" w:rsidRDefault="001E7A02" w:rsidP="001E7A02">
            <w:pPr>
              <w:spacing w:after="0" w:line="240" w:lineRule="auto"/>
              <w:jc w:val="both"/>
              <w:rPr>
                <w:rFonts w:asciiTheme="minorHAnsi" w:eastAsia="Times New Roman" w:hAnsiTheme="minorHAnsi" w:cstheme="minorHAnsi"/>
                <w:i/>
                <w:sz w:val="18"/>
                <w:szCs w:val="20"/>
                <w:lang w:val="es-ES" w:eastAsia="es-ES"/>
              </w:rPr>
            </w:pPr>
          </w:p>
          <w:tbl>
            <w:tblPr>
              <w:tblW w:w="5879" w:type="dxa"/>
              <w:tblInd w:w="354" w:type="dxa"/>
              <w:tblCellMar>
                <w:left w:w="70" w:type="dxa"/>
                <w:right w:w="70" w:type="dxa"/>
              </w:tblCellMar>
              <w:tblLook w:val="04A0" w:firstRow="1" w:lastRow="0" w:firstColumn="1" w:lastColumn="0" w:noHBand="0" w:noVBand="1"/>
            </w:tblPr>
            <w:tblGrid>
              <w:gridCol w:w="4176"/>
              <w:gridCol w:w="1703"/>
            </w:tblGrid>
            <w:tr w:rsidR="001E7A02" w:rsidRPr="001E7A02" w14:paraId="7A174D66" w14:textId="77777777" w:rsidTr="00494F30">
              <w:trPr>
                <w:trHeight w:val="396"/>
              </w:trPr>
              <w:tc>
                <w:tcPr>
                  <w:tcW w:w="417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14D056B"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Fideicomisos</w:t>
                  </w:r>
                </w:p>
              </w:tc>
              <w:tc>
                <w:tcPr>
                  <w:tcW w:w="1703" w:type="dxa"/>
                  <w:tcBorders>
                    <w:top w:val="single" w:sz="4" w:space="0" w:color="auto"/>
                    <w:left w:val="nil"/>
                    <w:bottom w:val="single" w:sz="4" w:space="0" w:color="auto"/>
                    <w:right w:val="single" w:sz="4" w:space="0" w:color="auto"/>
                  </w:tcBorders>
                  <w:shd w:val="clear" w:color="000000" w:fill="AB0033"/>
                  <w:vAlign w:val="center"/>
                  <w:hideMark/>
                </w:tcPr>
                <w:p w14:paraId="22D5AB3F"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Importe</w:t>
                  </w:r>
                </w:p>
              </w:tc>
            </w:tr>
            <w:tr w:rsidR="001E7A02" w:rsidRPr="001E7A02" w14:paraId="00DB2FAB" w14:textId="77777777" w:rsidTr="00494F30">
              <w:trPr>
                <w:trHeight w:val="303"/>
              </w:trPr>
              <w:tc>
                <w:tcPr>
                  <w:tcW w:w="4176" w:type="dxa"/>
                  <w:tcBorders>
                    <w:top w:val="nil"/>
                    <w:left w:val="single" w:sz="4" w:space="0" w:color="auto"/>
                    <w:bottom w:val="single" w:sz="4" w:space="0" w:color="auto"/>
                    <w:right w:val="single" w:sz="4" w:space="0" w:color="auto"/>
                  </w:tcBorders>
                  <w:shd w:val="clear" w:color="auto" w:fill="auto"/>
                  <w:noWrap/>
                  <w:vAlign w:val="center"/>
                  <w:hideMark/>
                </w:tcPr>
                <w:p w14:paraId="6B014720"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Fideicomiso Santander 200-3885 (CREDITOS)</w:t>
                  </w:r>
                </w:p>
              </w:tc>
              <w:tc>
                <w:tcPr>
                  <w:tcW w:w="1703" w:type="dxa"/>
                  <w:tcBorders>
                    <w:top w:val="nil"/>
                    <w:left w:val="nil"/>
                    <w:bottom w:val="single" w:sz="4" w:space="0" w:color="auto"/>
                    <w:right w:val="single" w:sz="4" w:space="0" w:color="auto"/>
                  </w:tcBorders>
                  <w:shd w:val="clear" w:color="auto" w:fill="auto"/>
                  <w:noWrap/>
                  <w:vAlign w:val="bottom"/>
                  <w:hideMark/>
                </w:tcPr>
                <w:p w14:paraId="2B12873E" w14:textId="2D2F4908" w:rsidR="001E7A02" w:rsidRPr="001E7A02" w:rsidRDefault="00DD435E" w:rsidP="001E7A02">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721,971,578</w:t>
                  </w:r>
                </w:p>
              </w:tc>
            </w:tr>
            <w:tr w:rsidR="001E7A02" w:rsidRPr="001E7A02" w14:paraId="0A4E1CD8" w14:textId="77777777" w:rsidTr="00494F30">
              <w:trPr>
                <w:trHeight w:val="303"/>
              </w:trPr>
              <w:tc>
                <w:tcPr>
                  <w:tcW w:w="4176" w:type="dxa"/>
                  <w:tcBorders>
                    <w:top w:val="nil"/>
                    <w:left w:val="single" w:sz="4" w:space="0" w:color="auto"/>
                    <w:bottom w:val="single" w:sz="4" w:space="0" w:color="auto"/>
                    <w:right w:val="single" w:sz="4" w:space="0" w:color="auto"/>
                  </w:tcBorders>
                  <w:shd w:val="clear" w:color="auto" w:fill="auto"/>
                  <w:noWrap/>
                  <w:vAlign w:val="center"/>
                  <w:hideMark/>
                </w:tcPr>
                <w:p w14:paraId="73C053F0"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Fideicomiso Puente Internacional Nuevo Laredo III</w:t>
                  </w:r>
                </w:p>
              </w:tc>
              <w:tc>
                <w:tcPr>
                  <w:tcW w:w="1703" w:type="dxa"/>
                  <w:tcBorders>
                    <w:top w:val="nil"/>
                    <w:left w:val="nil"/>
                    <w:bottom w:val="single" w:sz="4" w:space="0" w:color="auto"/>
                    <w:right w:val="single" w:sz="4" w:space="0" w:color="auto"/>
                  </w:tcBorders>
                  <w:shd w:val="clear" w:color="auto" w:fill="auto"/>
                  <w:noWrap/>
                  <w:vAlign w:val="bottom"/>
                  <w:hideMark/>
                </w:tcPr>
                <w:p w14:paraId="34610D75" w14:textId="5E6D456E" w:rsidR="001E7A02" w:rsidRPr="001E7A02" w:rsidRDefault="00DD435E" w:rsidP="001E7A02">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681,926,209</w:t>
                  </w:r>
                </w:p>
              </w:tc>
            </w:tr>
            <w:tr w:rsidR="001E7A02" w:rsidRPr="001E7A02" w14:paraId="7A8EC872" w14:textId="77777777" w:rsidTr="00494F30">
              <w:trPr>
                <w:trHeight w:val="303"/>
              </w:trPr>
              <w:tc>
                <w:tcPr>
                  <w:tcW w:w="4176" w:type="dxa"/>
                  <w:tcBorders>
                    <w:top w:val="nil"/>
                    <w:left w:val="single" w:sz="4" w:space="0" w:color="auto"/>
                    <w:bottom w:val="single" w:sz="4" w:space="0" w:color="auto"/>
                    <w:right w:val="single" w:sz="4" w:space="0" w:color="auto"/>
                  </w:tcBorders>
                  <w:shd w:val="clear" w:color="auto" w:fill="auto"/>
                  <w:noWrap/>
                  <w:vAlign w:val="center"/>
                  <w:hideMark/>
                </w:tcPr>
                <w:p w14:paraId="71B54E0D"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 xml:space="preserve">Fideicomiso de Administración y  Fuente de Pago APP </w:t>
                  </w:r>
                </w:p>
              </w:tc>
              <w:tc>
                <w:tcPr>
                  <w:tcW w:w="1703" w:type="dxa"/>
                  <w:tcBorders>
                    <w:top w:val="nil"/>
                    <w:left w:val="nil"/>
                    <w:bottom w:val="single" w:sz="4" w:space="0" w:color="auto"/>
                    <w:right w:val="single" w:sz="4" w:space="0" w:color="auto"/>
                  </w:tcBorders>
                  <w:shd w:val="clear" w:color="auto" w:fill="auto"/>
                  <w:noWrap/>
                  <w:vAlign w:val="bottom"/>
                  <w:hideMark/>
                </w:tcPr>
                <w:p w14:paraId="538042C8" w14:textId="1AD170C7" w:rsidR="001E7A02" w:rsidRPr="001E7A02" w:rsidRDefault="00DD435E" w:rsidP="001E7A02">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353,685,752</w:t>
                  </w:r>
                </w:p>
              </w:tc>
            </w:tr>
          </w:tbl>
          <w:p w14:paraId="54F42492" w14:textId="77777777" w:rsidR="001E7A02" w:rsidRPr="001E7A02" w:rsidRDefault="001E7A02" w:rsidP="001E7A02">
            <w:pPr>
              <w:spacing w:after="0" w:line="240" w:lineRule="auto"/>
              <w:jc w:val="both"/>
              <w:rPr>
                <w:rFonts w:asciiTheme="minorHAnsi" w:eastAsia="Times New Roman" w:hAnsiTheme="minorHAnsi" w:cstheme="minorHAnsi"/>
                <w:i/>
                <w:sz w:val="18"/>
                <w:szCs w:val="20"/>
                <w:lang w:val="es-ES" w:eastAsia="es-ES"/>
              </w:rPr>
            </w:pPr>
          </w:p>
          <w:p w14:paraId="44BC27BA" w14:textId="07504613" w:rsidR="00841211" w:rsidRPr="005F45A3" w:rsidRDefault="00841211" w:rsidP="009A3001">
            <w:pPr>
              <w:spacing w:after="0" w:line="240" w:lineRule="auto"/>
              <w:jc w:val="both"/>
              <w:rPr>
                <w:rFonts w:asciiTheme="minorHAnsi" w:eastAsia="Times New Roman" w:hAnsiTheme="minorHAnsi" w:cstheme="minorHAnsi"/>
                <w:color w:val="000000"/>
                <w:sz w:val="18"/>
                <w:szCs w:val="18"/>
                <w:lang w:eastAsia="es-MX"/>
              </w:rPr>
            </w:pPr>
          </w:p>
        </w:tc>
      </w:tr>
    </w:tbl>
    <w:p w14:paraId="57C29D66" w14:textId="5DCDF28E" w:rsidR="00AA7087" w:rsidRPr="005F45A3" w:rsidRDefault="005E6A14" w:rsidP="00295AC0">
      <w:pPr>
        <w:pStyle w:val="Prrafodelista"/>
        <w:spacing w:after="0" w:line="220" w:lineRule="exact"/>
        <w:ind w:left="-142"/>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20"/>
          <w:szCs w:val="18"/>
          <w:lang w:eastAsia="es-ES"/>
        </w:rPr>
        <w:t>9</w:t>
      </w:r>
      <w:r w:rsidR="002D1E75">
        <w:rPr>
          <w:rFonts w:asciiTheme="minorHAnsi" w:eastAsia="Times New Roman" w:hAnsiTheme="minorHAnsi" w:cstheme="minorHAnsi"/>
          <w:b/>
          <w:sz w:val="20"/>
          <w:szCs w:val="18"/>
          <w:lang w:eastAsia="es-ES"/>
        </w:rPr>
        <w:t xml:space="preserve">. </w:t>
      </w:r>
      <w:r w:rsidR="00AA7087" w:rsidRPr="005F45A3">
        <w:rPr>
          <w:rFonts w:asciiTheme="minorHAnsi" w:eastAsia="Times New Roman" w:hAnsiTheme="minorHAnsi" w:cstheme="minorHAnsi"/>
          <w:b/>
          <w:sz w:val="20"/>
          <w:szCs w:val="18"/>
          <w:lang w:eastAsia="es-ES"/>
        </w:rPr>
        <w:t>Reporte de la Recaudación</w:t>
      </w:r>
    </w:p>
    <w:p w14:paraId="601D38A1" w14:textId="77777777" w:rsidR="00AA7087" w:rsidRPr="005F45A3" w:rsidRDefault="00AA7087" w:rsidP="005205C0">
      <w:pPr>
        <w:pStyle w:val="Prrafodelista"/>
        <w:spacing w:after="0" w:line="220" w:lineRule="exact"/>
        <w:ind w:left="357"/>
        <w:jc w:val="both"/>
        <w:rPr>
          <w:rFonts w:asciiTheme="minorHAnsi" w:eastAsia="Times New Roman" w:hAnsiTheme="minorHAnsi" w:cstheme="minorHAnsi"/>
          <w:b/>
          <w:sz w:val="18"/>
          <w:szCs w:val="18"/>
          <w:lang w:eastAsia="es-ES"/>
        </w:rPr>
      </w:pPr>
    </w:p>
    <w:p w14:paraId="1DD690FA" w14:textId="514C0C84" w:rsidR="00206B76" w:rsidRDefault="00AA7087" w:rsidP="00206B76">
      <w:pPr>
        <w:pStyle w:val="Prrafodelista"/>
        <w:numPr>
          <w:ilvl w:val="0"/>
          <w:numId w:val="13"/>
        </w:numPr>
        <w:spacing w:after="0" w:line="240" w:lineRule="exact"/>
        <w:ind w:left="284"/>
        <w:jc w:val="both"/>
        <w:rPr>
          <w:rFonts w:asciiTheme="minorHAnsi" w:eastAsia="Times New Roman" w:hAnsiTheme="minorHAnsi" w:cstheme="minorHAnsi"/>
          <w:sz w:val="18"/>
          <w:szCs w:val="20"/>
          <w:lang w:val="es-ES" w:eastAsia="es-ES"/>
        </w:rPr>
      </w:pPr>
      <w:r w:rsidRPr="00037490">
        <w:rPr>
          <w:rFonts w:asciiTheme="minorHAnsi" w:eastAsia="Times New Roman" w:hAnsiTheme="minorHAnsi" w:cstheme="minorHAnsi"/>
          <w:sz w:val="18"/>
          <w:szCs w:val="20"/>
          <w:lang w:val="es-ES" w:eastAsia="es-ES"/>
        </w:rPr>
        <w:t xml:space="preserve">Análisis del comportamiento de la Recaudación correspondiente al Ente Público o cualquier tipo de Ingreso, de forma separada los Ingresos locales de los </w:t>
      </w:r>
      <w:r w:rsidR="002F6DBD" w:rsidRPr="00037490">
        <w:rPr>
          <w:rFonts w:asciiTheme="minorHAnsi" w:eastAsia="Times New Roman" w:hAnsiTheme="minorHAnsi" w:cstheme="minorHAnsi"/>
          <w:sz w:val="18"/>
          <w:szCs w:val="20"/>
          <w:lang w:val="es-ES" w:eastAsia="es-ES"/>
        </w:rPr>
        <w:t>Federales.</w:t>
      </w:r>
      <w:r w:rsidR="00A05FDB" w:rsidRPr="00037490">
        <w:rPr>
          <w:rFonts w:asciiTheme="minorHAnsi" w:eastAsia="Times New Roman" w:hAnsiTheme="minorHAnsi" w:cstheme="minorHAnsi"/>
          <w:sz w:val="18"/>
          <w:szCs w:val="20"/>
          <w:lang w:val="es-ES" w:eastAsia="es-ES"/>
        </w:rPr>
        <w:t xml:space="preserve"> </w:t>
      </w:r>
    </w:p>
    <w:p w14:paraId="49AF8D1E" w14:textId="77777777" w:rsidR="001E7A02" w:rsidRDefault="001E7A02" w:rsidP="001E7A02">
      <w:pPr>
        <w:spacing w:after="0" w:line="240" w:lineRule="exact"/>
        <w:jc w:val="both"/>
        <w:rPr>
          <w:rFonts w:asciiTheme="minorHAnsi" w:eastAsia="Times New Roman" w:hAnsiTheme="minorHAnsi" w:cstheme="minorHAnsi"/>
          <w:sz w:val="18"/>
          <w:szCs w:val="20"/>
          <w:lang w:val="es-ES" w:eastAsia="es-ES"/>
        </w:rPr>
      </w:pPr>
    </w:p>
    <w:tbl>
      <w:tblPr>
        <w:tblW w:w="8400" w:type="dxa"/>
        <w:tblInd w:w="-5" w:type="dxa"/>
        <w:tblCellMar>
          <w:left w:w="70" w:type="dxa"/>
          <w:right w:w="70" w:type="dxa"/>
        </w:tblCellMar>
        <w:tblLook w:val="04A0" w:firstRow="1" w:lastRow="0" w:firstColumn="1" w:lastColumn="0" w:noHBand="0" w:noVBand="1"/>
      </w:tblPr>
      <w:tblGrid>
        <w:gridCol w:w="2980"/>
        <w:gridCol w:w="1460"/>
        <w:gridCol w:w="1460"/>
        <w:gridCol w:w="1300"/>
        <w:gridCol w:w="1200"/>
      </w:tblGrid>
      <w:tr w:rsidR="001E7A02" w:rsidRPr="001E7A02" w14:paraId="60A6C810" w14:textId="77777777" w:rsidTr="001E7A02">
        <w:trPr>
          <w:trHeight w:val="420"/>
        </w:trPr>
        <w:tc>
          <w:tcPr>
            <w:tcW w:w="29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45BEF00"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Concepto</w:t>
            </w:r>
          </w:p>
        </w:tc>
        <w:tc>
          <w:tcPr>
            <w:tcW w:w="1460" w:type="dxa"/>
            <w:tcBorders>
              <w:top w:val="single" w:sz="4" w:space="0" w:color="auto"/>
              <w:left w:val="nil"/>
              <w:bottom w:val="single" w:sz="4" w:space="0" w:color="auto"/>
              <w:right w:val="single" w:sz="4" w:space="0" w:color="auto"/>
            </w:tcBorders>
            <w:shd w:val="clear" w:color="000000" w:fill="AB0033"/>
            <w:vAlign w:val="center"/>
            <w:hideMark/>
          </w:tcPr>
          <w:p w14:paraId="35ECC7D0"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4to. Trimestre 2023</w:t>
            </w:r>
          </w:p>
        </w:tc>
        <w:tc>
          <w:tcPr>
            <w:tcW w:w="1460" w:type="dxa"/>
            <w:tcBorders>
              <w:top w:val="single" w:sz="4" w:space="0" w:color="auto"/>
              <w:left w:val="nil"/>
              <w:bottom w:val="single" w:sz="4" w:space="0" w:color="auto"/>
              <w:right w:val="single" w:sz="4" w:space="0" w:color="auto"/>
            </w:tcBorders>
            <w:shd w:val="clear" w:color="000000" w:fill="AB0033"/>
            <w:vAlign w:val="center"/>
            <w:hideMark/>
          </w:tcPr>
          <w:p w14:paraId="57BA5738"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4to. Trimestre 2022</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22B0E553"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Variación</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775A5CCB" w14:textId="77777777" w:rsidR="001E7A02" w:rsidRPr="001E7A02" w:rsidRDefault="001E7A02" w:rsidP="001E7A02">
            <w:pPr>
              <w:spacing w:after="0" w:line="240" w:lineRule="auto"/>
              <w:jc w:val="center"/>
              <w:rPr>
                <w:rFonts w:eastAsia="Times New Roman" w:cs="Calibri"/>
                <w:b/>
                <w:bCs/>
                <w:color w:val="FFFFFF"/>
                <w:sz w:val="16"/>
                <w:szCs w:val="16"/>
                <w:lang w:eastAsia="es-MX"/>
              </w:rPr>
            </w:pPr>
            <w:r w:rsidRPr="001E7A02">
              <w:rPr>
                <w:rFonts w:eastAsia="Times New Roman" w:cs="Calibri"/>
                <w:b/>
                <w:bCs/>
                <w:color w:val="FFFFFF"/>
                <w:sz w:val="16"/>
                <w:szCs w:val="16"/>
                <w:lang w:eastAsia="es-MX"/>
              </w:rPr>
              <w:t>Porcentaje</w:t>
            </w:r>
          </w:p>
        </w:tc>
      </w:tr>
      <w:tr w:rsidR="001E7A02" w:rsidRPr="001E7A02" w14:paraId="50E8BB95" w14:textId="77777777" w:rsidTr="001E7A02">
        <w:trPr>
          <w:trHeight w:val="290"/>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7955F270" w14:textId="77777777" w:rsidR="001E7A02" w:rsidRPr="001E7A02" w:rsidRDefault="001E7A02" w:rsidP="001E7A02">
            <w:pPr>
              <w:spacing w:after="0" w:line="240" w:lineRule="auto"/>
              <w:rPr>
                <w:rFonts w:eastAsia="Times New Roman" w:cs="Calibri"/>
                <w:b/>
                <w:bCs/>
                <w:color w:val="000000"/>
                <w:sz w:val="16"/>
                <w:szCs w:val="16"/>
                <w:lang w:eastAsia="es-MX"/>
              </w:rPr>
            </w:pPr>
            <w:r w:rsidRPr="001E7A02">
              <w:rPr>
                <w:rFonts w:eastAsia="Times New Roman" w:cs="Calibri"/>
                <w:b/>
                <w:bCs/>
                <w:color w:val="000000"/>
                <w:sz w:val="16"/>
                <w:szCs w:val="16"/>
                <w:lang w:eastAsia="es-MX"/>
              </w:rPr>
              <w:t xml:space="preserve"> Ingresos Propios </w:t>
            </w:r>
          </w:p>
        </w:tc>
        <w:tc>
          <w:tcPr>
            <w:tcW w:w="1460" w:type="dxa"/>
            <w:tcBorders>
              <w:top w:val="nil"/>
              <w:left w:val="nil"/>
              <w:bottom w:val="single" w:sz="4" w:space="0" w:color="auto"/>
              <w:right w:val="single" w:sz="4" w:space="0" w:color="auto"/>
            </w:tcBorders>
            <w:shd w:val="clear" w:color="000000" w:fill="D9D9D9"/>
            <w:noWrap/>
            <w:vAlign w:val="center"/>
            <w:hideMark/>
          </w:tcPr>
          <w:p w14:paraId="7142B0B7" w14:textId="77777777" w:rsidR="001E7A02" w:rsidRPr="001E7A02" w:rsidRDefault="001E7A02" w:rsidP="001E7A02">
            <w:pPr>
              <w:spacing w:after="0" w:line="240" w:lineRule="auto"/>
              <w:jc w:val="right"/>
              <w:rPr>
                <w:rFonts w:eastAsia="Times New Roman" w:cs="Calibri"/>
                <w:b/>
                <w:bCs/>
                <w:color w:val="000000"/>
                <w:sz w:val="16"/>
                <w:szCs w:val="16"/>
                <w:lang w:eastAsia="es-MX"/>
              </w:rPr>
            </w:pPr>
            <w:r w:rsidRPr="001E7A02">
              <w:rPr>
                <w:rFonts w:eastAsia="Times New Roman" w:cs="Calibri"/>
                <w:b/>
                <w:bCs/>
                <w:color w:val="000000"/>
                <w:sz w:val="16"/>
                <w:szCs w:val="16"/>
                <w:lang w:eastAsia="es-MX"/>
              </w:rPr>
              <w:t>10,796,915,256</w:t>
            </w:r>
          </w:p>
        </w:tc>
        <w:tc>
          <w:tcPr>
            <w:tcW w:w="1460" w:type="dxa"/>
            <w:tcBorders>
              <w:top w:val="nil"/>
              <w:left w:val="nil"/>
              <w:bottom w:val="single" w:sz="4" w:space="0" w:color="auto"/>
              <w:right w:val="single" w:sz="4" w:space="0" w:color="auto"/>
            </w:tcBorders>
            <w:shd w:val="clear" w:color="000000" w:fill="D9D9D9"/>
            <w:noWrap/>
            <w:vAlign w:val="center"/>
            <w:hideMark/>
          </w:tcPr>
          <w:p w14:paraId="26824A67" w14:textId="77777777" w:rsidR="001E7A02" w:rsidRPr="001E7A02" w:rsidRDefault="001E7A02" w:rsidP="001E7A02">
            <w:pPr>
              <w:spacing w:after="0" w:line="240" w:lineRule="auto"/>
              <w:jc w:val="right"/>
              <w:rPr>
                <w:rFonts w:eastAsia="Times New Roman" w:cs="Calibri"/>
                <w:b/>
                <w:bCs/>
                <w:color w:val="000000"/>
                <w:sz w:val="16"/>
                <w:szCs w:val="16"/>
                <w:lang w:eastAsia="es-MX"/>
              </w:rPr>
            </w:pPr>
            <w:r w:rsidRPr="001E7A02">
              <w:rPr>
                <w:rFonts w:eastAsia="Times New Roman" w:cs="Calibri"/>
                <w:b/>
                <w:bCs/>
                <w:color w:val="000000"/>
                <w:sz w:val="16"/>
                <w:szCs w:val="16"/>
                <w:lang w:eastAsia="es-MX"/>
              </w:rPr>
              <w:t>9,445,961,212</w:t>
            </w:r>
          </w:p>
        </w:tc>
        <w:tc>
          <w:tcPr>
            <w:tcW w:w="1300" w:type="dxa"/>
            <w:tcBorders>
              <w:top w:val="nil"/>
              <w:left w:val="nil"/>
              <w:bottom w:val="single" w:sz="4" w:space="0" w:color="auto"/>
              <w:right w:val="single" w:sz="4" w:space="0" w:color="auto"/>
            </w:tcBorders>
            <w:shd w:val="clear" w:color="000000" w:fill="D9D9D9"/>
            <w:noWrap/>
            <w:vAlign w:val="center"/>
            <w:hideMark/>
          </w:tcPr>
          <w:p w14:paraId="6F6D16E0" w14:textId="77777777" w:rsidR="001E7A02" w:rsidRPr="001E7A02" w:rsidRDefault="001E7A02" w:rsidP="001E7A02">
            <w:pPr>
              <w:spacing w:after="0" w:line="240" w:lineRule="auto"/>
              <w:jc w:val="right"/>
              <w:rPr>
                <w:rFonts w:eastAsia="Times New Roman" w:cs="Calibri"/>
                <w:b/>
                <w:bCs/>
                <w:color w:val="000000"/>
                <w:sz w:val="16"/>
                <w:szCs w:val="16"/>
                <w:lang w:eastAsia="es-MX"/>
              </w:rPr>
            </w:pPr>
            <w:r w:rsidRPr="001E7A02">
              <w:rPr>
                <w:rFonts w:eastAsia="Times New Roman" w:cs="Calibri"/>
                <w:b/>
                <w:bCs/>
                <w:color w:val="000000"/>
                <w:sz w:val="16"/>
                <w:szCs w:val="16"/>
                <w:lang w:eastAsia="es-MX"/>
              </w:rPr>
              <w:t>1,350,954,044</w:t>
            </w:r>
          </w:p>
        </w:tc>
        <w:tc>
          <w:tcPr>
            <w:tcW w:w="1200" w:type="dxa"/>
            <w:tcBorders>
              <w:top w:val="nil"/>
              <w:left w:val="nil"/>
              <w:bottom w:val="single" w:sz="4" w:space="0" w:color="auto"/>
              <w:right w:val="single" w:sz="4" w:space="0" w:color="auto"/>
            </w:tcBorders>
            <w:shd w:val="clear" w:color="000000" w:fill="D9D9D9"/>
            <w:noWrap/>
            <w:vAlign w:val="center"/>
            <w:hideMark/>
          </w:tcPr>
          <w:p w14:paraId="471377D3" w14:textId="77777777" w:rsidR="001E7A02" w:rsidRPr="001E7A02" w:rsidRDefault="001E7A02" w:rsidP="001E7A02">
            <w:pPr>
              <w:spacing w:after="0" w:line="240" w:lineRule="auto"/>
              <w:jc w:val="right"/>
              <w:rPr>
                <w:rFonts w:eastAsia="Times New Roman" w:cs="Calibri"/>
                <w:b/>
                <w:bCs/>
                <w:color w:val="000000"/>
                <w:sz w:val="16"/>
                <w:szCs w:val="16"/>
                <w:lang w:eastAsia="es-MX"/>
              </w:rPr>
            </w:pPr>
            <w:r w:rsidRPr="001E7A02">
              <w:rPr>
                <w:rFonts w:eastAsia="Times New Roman" w:cs="Calibri"/>
                <w:b/>
                <w:bCs/>
                <w:color w:val="000000"/>
                <w:sz w:val="16"/>
                <w:szCs w:val="16"/>
                <w:lang w:eastAsia="es-MX"/>
              </w:rPr>
              <w:t>14.30%</w:t>
            </w:r>
          </w:p>
        </w:tc>
      </w:tr>
      <w:tr w:rsidR="001E7A02" w:rsidRPr="001E7A02" w14:paraId="399CE01A"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B712C7B"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 xml:space="preserve"> Impuestos </w:t>
            </w:r>
          </w:p>
        </w:tc>
        <w:tc>
          <w:tcPr>
            <w:tcW w:w="1460" w:type="dxa"/>
            <w:tcBorders>
              <w:top w:val="nil"/>
              <w:left w:val="nil"/>
              <w:bottom w:val="single" w:sz="4" w:space="0" w:color="auto"/>
              <w:right w:val="single" w:sz="4" w:space="0" w:color="auto"/>
            </w:tcBorders>
            <w:shd w:val="clear" w:color="000000" w:fill="FFFFFF"/>
            <w:noWrap/>
            <w:vAlign w:val="center"/>
            <w:hideMark/>
          </w:tcPr>
          <w:p w14:paraId="0FC42D00"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6,288,674,966</w:t>
            </w:r>
          </w:p>
        </w:tc>
        <w:tc>
          <w:tcPr>
            <w:tcW w:w="1460" w:type="dxa"/>
            <w:tcBorders>
              <w:top w:val="nil"/>
              <w:left w:val="nil"/>
              <w:bottom w:val="single" w:sz="4" w:space="0" w:color="auto"/>
              <w:right w:val="single" w:sz="4" w:space="0" w:color="auto"/>
            </w:tcBorders>
            <w:shd w:val="clear" w:color="auto" w:fill="auto"/>
            <w:noWrap/>
            <w:vAlign w:val="center"/>
            <w:hideMark/>
          </w:tcPr>
          <w:p w14:paraId="73FF02F5"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5,630,159,075</w:t>
            </w:r>
          </w:p>
        </w:tc>
        <w:tc>
          <w:tcPr>
            <w:tcW w:w="1300" w:type="dxa"/>
            <w:tcBorders>
              <w:top w:val="nil"/>
              <w:left w:val="nil"/>
              <w:bottom w:val="single" w:sz="4" w:space="0" w:color="auto"/>
              <w:right w:val="single" w:sz="4" w:space="0" w:color="auto"/>
            </w:tcBorders>
            <w:shd w:val="clear" w:color="auto" w:fill="auto"/>
            <w:noWrap/>
            <w:vAlign w:val="center"/>
            <w:hideMark/>
          </w:tcPr>
          <w:p w14:paraId="1921666B"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658,515,891</w:t>
            </w:r>
          </w:p>
        </w:tc>
        <w:tc>
          <w:tcPr>
            <w:tcW w:w="1200" w:type="dxa"/>
            <w:tcBorders>
              <w:top w:val="nil"/>
              <w:left w:val="nil"/>
              <w:bottom w:val="single" w:sz="4" w:space="0" w:color="auto"/>
              <w:right w:val="single" w:sz="4" w:space="0" w:color="auto"/>
            </w:tcBorders>
            <w:shd w:val="clear" w:color="auto" w:fill="auto"/>
            <w:noWrap/>
            <w:vAlign w:val="center"/>
            <w:hideMark/>
          </w:tcPr>
          <w:p w14:paraId="3162E2A0"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11.70%</w:t>
            </w:r>
          </w:p>
        </w:tc>
      </w:tr>
      <w:tr w:rsidR="001E7A02" w:rsidRPr="001E7A02" w14:paraId="50D318CB"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24E2654"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 xml:space="preserve"> Contribuciones y Aportaciones de Seguridad Social </w:t>
            </w:r>
          </w:p>
        </w:tc>
        <w:tc>
          <w:tcPr>
            <w:tcW w:w="1460" w:type="dxa"/>
            <w:tcBorders>
              <w:top w:val="nil"/>
              <w:left w:val="nil"/>
              <w:bottom w:val="single" w:sz="4" w:space="0" w:color="auto"/>
              <w:right w:val="single" w:sz="4" w:space="0" w:color="auto"/>
            </w:tcBorders>
            <w:shd w:val="clear" w:color="000000" w:fill="FFFFFF"/>
            <w:noWrap/>
            <w:vAlign w:val="center"/>
            <w:hideMark/>
          </w:tcPr>
          <w:p w14:paraId="1B21390A"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6495E3E9"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65555316"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15614CFC"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0.00%</w:t>
            </w:r>
          </w:p>
        </w:tc>
      </w:tr>
      <w:tr w:rsidR="001E7A02" w:rsidRPr="001E7A02" w14:paraId="3F408FCD"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D6AF4E5"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Contribuciones de Mejoras</w:t>
            </w:r>
          </w:p>
        </w:tc>
        <w:tc>
          <w:tcPr>
            <w:tcW w:w="1460" w:type="dxa"/>
            <w:tcBorders>
              <w:top w:val="nil"/>
              <w:left w:val="nil"/>
              <w:bottom w:val="single" w:sz="4" w:space="0" w:color="auto"/>
              <w:right w:val="single" w:sz="4" w:space="0" w:color="auto"/>
            </w:tcBorders>
            <w:shd w:val="clear" w:color="000000" w:fill="FFFFFF"/>
            <w:noWrap/>
            <w:vAlign w:val="center"/>
            <w:hideMark/>
          </w:tcPr>
          <w:p w14:paraId="1B41C42B"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450F6A55"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7B6F0801"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6D93195A"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0.00%</w:t>
            </w:r>
          </w:p>
        </w:tc>
      </w:tr>
      <w:tr w:rsidR="001E7A02" w:rsidRPr="001E7A02" w14:paraId="2491D02E"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AD979ED"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 xml:space="preserve"> Derechos </w:t>
            </w:r>
          </w:p>
        </w:tc>
        <w:tc>
          <w:tcPr>
            <w:tcW w:w="1460" w:type="dxa"/>
            <w:tcBorders>
              <w:top w:val="nil"/>
              <w:left w:val="nil"/>
              <w:bottom w:val="single" w:sz="4" w:space="0" w:color="auto"/>
              <w:right w:val="single" w:sz="4" w:space="0" w:color="auto"/>
            </w:tcBorders>
            <w:shd w:val="clear" w:color="000000" w:fill="FFFFFF"/>
            <w:noWrap/>
            <w:vAlign w:val="center"/>
            <w:hideMark/>
          </w:tcPr>
          <w:p w14:paraId="74273364"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3,078,237,756</w:t>
            </w:r>
          </w:p>
        </w:tc>
        <w:tc>
          <w:tcPr>
            <w:tcW w:w="1460" w:type="dxa"/>
            <w:tcBorders>
              <w:top w:val="nil"/>
              <w:left w:val="nil"/>
              <w:bottom w:val="single" w:sz="4" w:space="0" w:color="auto"/>
              <w:right w:val="single" w:sz="4" w:space="0" w:color="auto"/>
            </w:tcBorders>
            <w:shd w:val="clear" w:color="auto" w:fill="auto"/>
            <w:noWrap/>
            <w:vAlign w:val="center"/>
            <w:hideMark/>
          </w:tcPr>
          <w:p w14:paraId="1EEB694F"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2,967,740,859</w:t>
            </w:r>
          </w:p>
        </w:tc>
        <w:tc>
          <w:tcPr>
            <w:tcW w:w="1300" w:type="dxa"/>
            <w:tcBorders>
              <w:top w:val="nil"/>
              <w:left w:val="nil"/>
              <w:bottom w:val="single" w:sz="4" w:space="0" w:color="auto"/>
              <w:right w:val="single" w:sz="4" w:space="0" w:color="auto"/>
            </w:tcBorders>
            <w:shd w:val="clear" w:color="auto" w:fill="auto"/>
            <w:noWrap/>
            <w:vAlign w:val="center"/>
            <w:hideMark/>
          </w:tcPr>
          <w:p w14:paraId="4833B76B"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110,496,897</w:t>
            </w:r>
          </w:p>
        </w:tc>
        <w:tc>
          <w:tcPr>
            <w:tcW w:w="1200" w:type="dxa"/>
            <w:tcBorders>
              <w:top w:val="nil"/>
              <w:left w:val="nil"/>
              <w:bottom w:val="single" w:sz="4" w:space="0" w:color="auto"/>
              <w:right w:val="single" w:sz="4" w:space="0" w:color="auto"/>
            </w:tcBorders>
            <w:shd w:val="clear" w:color="auto" w:fill="auto"/>
            <w:noWrap/>
            <w:vAlign w:val="center"/>
            <w:hideMark/>
          </w:tcPr>
          <w:p w14:paraId="031054CC"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3.72%</w:t>
            </w:r>
          </w:p>
        </w:tc>
      </w:tr>
      <w:tr w:rsidR="001E7A02" w:rsidRPr="001E7A02" w14:paraId="251255A9"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8EC45CA"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 xml:space="preserve"> Productos </w:t>
            </w:r>
          </w:p>
        </w:tc>
        <w:tc>
          <w:tcPr>
            <w:tcW w:w="1460" w:type="dxa"/>
            <w:tcBorders>
              <w:top w:val="nil"/>
              <w:left w:val="nil"/>
              <w:bottom w:val="single" w:sz="4" w:space="0" w:color="auto"/>
              <w:right w:val="single" w:sz="4" w:space="0" w:color="auto"/>
            </w:tcBorders>
            <w:shd w:val="clear" w:color="000000" w:fill="FFFFFF"/>
            <w:noWrap/>
            <w:vAlign w:val="center"/>
            <w:hideMark/>
          </w:tcPr>
          <w:p w14:paraId="6B3E0F07"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684,209,562</w:t>
            </w:r>
          </w:p>
        </w:tc>
        <w:tc>
          <w:tcPr>
            <w:tcW w:w="1460" w:type="dxa"/>
            <w:tcBorders>
              <w:top w:val="nil"/>
              <w:left w:val="nil"/>
              <w:bottom w:val="single" w:sz="4" w:space="0" w:color="auto"/>
              <w:right w:val="single" w:sz="4" w:space="0" w:color="auto"/>
            </w:tcBorders>
            <w:shd w:val="clear" w:color="auto" w:fill="auto"/>
            <w:noWrap/>
            <w:vAlign w:val="center"/>
            <w:hideMark/>
          </w:tcPr>
          <w:p w14:paraId="46D365AC"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240,252,787</w:t>
            </w:r>
          </w:p>
        </w:tc>
        <w:tc>
          <w:tcPr>
            <w:tcW w:w="1300" w:type="dxa"/>
            <w:tcBorders>
              <w:top w:val="nil"/>
              <w:left w:val="nil"/>
              <w:bottom w:val="single" w:sz="4" w:space="0" w:color="auto"/>
              <w:right w:val="single" w:sz="4" w:space="0" w:color="auto"/>
            </w:tcBorders>
            <w:shd w:val="clear" w:color="auto" w:fill="auto"/>
            <w:noWrap/>
            <w:vAlign w:val="center"/>
            <w:hideMark/>
          </w:tcPr>
          <w:p w14:paraId="36F04124"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443,956,775</w:t>
            </w:r>
          </w:p>
        </w:tc>
        <w:tc>
          <w:tcPr>
            <w:tcW w:w="1200" w:type="dxa"/>
            <w:tcBorders>
              <w:top w:val="nil"/>
              <w:left w:val="nil"/>
              <w:bottom w:val="single" w:sz="4" w:space="0" w:color="auto"/>
              <w:right w:val="single" w:sz="4" w:space="0" w:color="auto"/>
            </w:tcBorders>
            <w:shd w:val="clear" w:color="auto" w:fill="auto"/>
            <w:noWrap/>
            <w:vAlign w:val="center"/>
            <w:hideMark/>
          </w:tcPr>
          <w:p w14:paraId="39FFCAC2"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184.79%</w:t>
            </w:r>
          </w:p>
        </w:tc>
      </w:tr>
      <w:tr w:rsidR="001E7A02" w:rsidRPr="001E7A02" w14:paraId="0447ED2B"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B6CFE6C" w14:textId="77777777" w:rsidR="001E7A02" w:rsidRPr="001E7A02" w:rsidRDefault="001E7A02" w:rsidP="001E7A02">
            <w:pPr>
              <w:spacing w:after="0" w:line="240" w:lineRule="auto"/>
              <w:rPr>
                <w:rFonts w:eastAsia="Times New Roman" w:cs="Calibri"/>
                <w:color w:val="000000"/>
                <w:sz w:val="14"/>
                <w:szCs w:val="14"/>
                <w:lang w:eastAsia="es-MX"/>
              </w:rPr>
            </w:pPr>
            <w:r w:rsidRPr="001E7A02">
              <w:rPr>
                <w:rFonts w:eastAsia="Times New Roman" w:cs="Calibri"/>
                <w:color w:val="000000"/>
                <w:sz w:val="14"/>
                <w:szCs w:val="14"/>
                <w:lang w:eastAsia="es-MX"/>
              </w:rPr>
              <w:t xml:space="preserve"> Aprovechamientos </w:t>
            </w:r>
          </w:p>
        </w:tc>
        <w:tc>
          <w:tcPr>
            <w:tcW w:w="1460" w:type="dxa"/>
            <w:tcBorders>
              <w:top w:val="nil"/>
              <w:left w:val="nil"/>
              <w:bottom w:val="single" w:sz="4" w:space="0" w:color="auto"/>
              <w:right w:val="single" w:sz="4" w:space="0" w:color="auto"/>
            </w:tcBorders>
            <w:shd w:val="clear" w:color="000000" w:fill="FFFFFF"/>
            <w:noWrap/>
            <w:vAlign w:val="center"/>
            <w:hideMark/>
          </w:tcPr>
          <w:p w14:paraId="2F6960C2"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745,792,972</w:t>
            </w:r>
          </w:p>
        </w:tc>
        <w:tc>
          <w:tcPr>
            <w:tcW w:w="1460" w:type="dxa"/>
            <w:tcBorders>
              <w:top w:val="nil"/>
              <w:left w:val="nil"/>
              <w:bottom w:val="single" w:sz="4" w:space="0" w:color="auto"/>
              <w:right w:val="single" w:sz="4" w:space="0" w:color="auto"/>
            </w:tcBorders>
            <w:shd w:val="clear" w:color="000000" w:fill="FFFFFF"/>
            <w:noWrap/>
            <w:vAlign w:val="center"/>
            <w:hideMark/>
          </w:tcPr>
          <w:p w14:paraId="78B1BF0D"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607,808,491</w:t>
            </w:r>
          </w:p>
        </w:tc>
        <w:tc>
          <w:tcPr>
            <w:tcW w:w="1300" w:type="dxa"/>
            <w:tcBorders>
              <w:top w:val="nil"/>
              <w:left w:val="nil"/>
              <w:bottom w:val="single" w:sz="4" w:space="0" w:color="auto"/>
              <w:right w:val="single" w:sz="4" w:space="0" w:color="auto"/>
            </w:tcBorders>
            <w:shd w:val="clear" w:color="000000" w:fill="FFFFFF"/>
            <w:noWrap/>
            <w:vAlign w:val="center"/>
            <w:hideMark/>
          </w:tcPr>
          <w:p w14:paraId="55FB47FD"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137,984,481</w:t>
            </w:r>
          </w:p>
        </w:tc>
        <w:tc>
          <w:tcPr>
            <w:tcW w:w="1200" w:type="dxa"/>
            <w:tcBorders>
              <w:top w:val="nil"/>
              <w:left w:val="nil"/>
              <w:bottom w:val="single" w:sz="4" w:space="0" w:color="auto"/>
              <w:right w:val="single" w:sz="4" w:space="0" w:color="auto"/>
            </w:tcBorders>
            <w:shd w:val="clear" w:color="auto" w:fill="auto"/>
            <w:noWrap/>
            <w:vAlign w:val="center"/>
            <w:hideMark/>
          </w:tcPr>
          <w:p w14:paraId="24058EE7"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22.70%</w:t>
            </w:r>
          </w:p>
        </w:tc>
      </w:tr>
      <w:tr w:rsidR="001E7A02" w:rsidRPr="001E7A02" w14:paraId="3B917D01"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6623567" w14:textId="77777777" w:rsidR="001E7A02" w:rsidRPr="001E7A02" w:rsidRDefault="001E7A02" w:rsidP="001E7A02">
            <w:pPr>
              <w:spacing w:after="0" w:line="240" w:lineRule="auto"/>
              <w:rPr>
                <w:rFonts w:eastAsia="Times New Roman" w:cs="Calibri"/>
                <w:color w:val="000000"/>
                <w:sz w:val="20"/>
                <w:szCs w:val="20"/>
                <w:lang w:eastAsia="es-MX"/>
              </w:rPr>
            </w:pPr>
            <w:r w:rsidRPr="001E7A02">
              <w:rPr>
                <w:rFonts w:eastAsia="Times New Roman"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10A7A5C2" w14:textId="77777777" w:rsidR="001E7A02" w:rsidRPr="001E7A02" w:rsidRDefault="001E7A02" w:rsidP="001E7A02">
            <w:pPr>
              <w:spacing w:after="0" w:line="240" w:lineRule="auto"/>
              <w:rPr>
                <w:rFonts w:eastAsia="Times New Roman" w:cs="Calibri"/>
                <w:color w:val="000000"/>
                <w:sz w:val="20"/>
                <w:szCs w:val="20"/>
                <w:lang w:eastAsia="es-MX"/>
              </w:rPr>
            </w:pPr>
            <w:r w:rsidRPr="001E7A02">
              <w:rPr>
                <w:rFonts w:eastAsia="Times New Roman"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0A8EC830" w14:textId="77777777" w:rsidR="001E7A02" w:rsidRPr="001E7A02" w:rsidRDefault="001E7A02" w:rsidP="001E7A02">
            <w:pPr>
              <w:spacing w:after="0" w:line="240" w:lineRule="auto"/>
              <w:rPr>
                <w:rFonts w:eastAsia="Times New Roman" w:cs="Calibri"/>
                <w:color w:val="000000"/>
                <w:sz w:val="20"/>
                <w:szCs w:val="20"/>
                <w:lang w:eastAsia="es-MX"/>
              </w:rPr>
            </w:pPr>
            <w:r w:rsidRPr="001E7A02">
              <w:rPr>
                <w:rFonts w:eastAsia="Times New Roman"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14:paraId="22A2A292" w14:textId="77777777" w:rsidR="001E7A02" w:rsidRPr="001E7A02" w:rsidRDefault="001E7A02" w:rsidP="001E7A02">
            <w:pPr>
              <w:spacing w:after="0" w:line="240" w:lineRule="auto"/>
              <w:rPr>
                <w:rFonts w:eastAsia="Times New Roman" w:cs="Calibri"/>
                <w:color w:val="000000"/>
                <w:sz w:val="20"/>
                <w:szCs w:val="20"/>
                <w:lang w:eastAsia="es-MX"/>
              </w:rPr>
            </w:pPr>
            <w:r w:rsidRPr="001E7A02">
              <w:rPr>
                <w:rFonts w:eastAsia="Times New Roman" w:cs="Calibri"/>
                <w:color w:val="000000"/>
                <w:sz w:val="20"/>
                <w:szCs w:val="20"/>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5443794E" w14:textId="77777777" w:rsidR="001E7A02" w:rsidRPr="001E7A02" w:rsidRDefault="001E7A02" w:rsidP="001E7A02">
            <w:pPr>
              <w:spacing w:after="0" w:line="240" w:lineRule="auto"/>
              <w:rPr>
                <w:rFonts w:eastAsia="Times New Roman" w:cs="Calibri"/>
                <w:color w:val="000000"/>
                <w:sz w:val="20"/>
                <w:szCs w:val="20"/>
                <w:lang w:eastAsia="es-MX"/>
              </w:rPr>
            </w:pPr>
            <w:r w:rsidRPr="001E7A02">
              <w:rPr>
                <w:rFonts w:eastAsia="Times New Roman" w:cs="Calibri"/>
                <w:color w:val="000000"/>
                <w:sz w:val="20"/>
                <w:szCs w:val="20"/>
                <w:lang w:eastAsia="es-MX"/>
              </w:rPr>
              <w:t> </w:t>
            </w:r>
          </w:p>
        </w:tc>
      </w:tr>
      <w:tr w:rsidR="001E7A02" w:rsidRPr="001E7A02" w14:paraId="31643F29" w14:textId="77777777" w:rsidTr="001E7A02">
        <w:trPr>
          <w:trHeight w:val="290"/>
        </w:trPr>
        <w:tc>
          <w:tcPr>
            <w:tcW w:w="2980" w:type="dxa"/>
            <w:tcBorders>
              <w:top w:val="nil"/>
              <w:left w:val="single" w:sz="4" w:space="0" w:color="auto"/>
              <w:bottom w:val="single" w:sz="4" w:space="0" w:color="auto"/>
              <w:right w:val="single" w:sz="4" w:space="0" w:color="auto"/>
            </w:tcBorders>
            <w:shd w:val="clear" w:color="000000" w:fill="D9D9D9"/>
            <w:vAlign w:val="center"/>
            <w:hideMark/>
          </w:tcPr>
          <w:p w14:paraId="577556C5" w14:textId="77777777" w:rsidR="001E7A02" w:rsidRPr="001E7A02" w:rsidRDefault="001E7A02" w:rsidP="001E7A02">
            <w:pPr>
              <w:spacing w:after="0" w:line="240" w:lineRule="auto"/>
              <w:jc w:val="center"/>
              <w:rPr>
                <w:rFonts w:eastAsia="Times New Roman" w:cs="Calibri"/>
                <w:b/>
                <w:bCs/>
                <w:color w:val="000000"/>
                <w:sz w:val="14"/>
                <w:szCs w:val="14"/>
                <w:lang w:eastAsia="es-MX"/>
              </w:rPr>
            </w:pPr>
            <w:r w:rsidRPr="001E7A02">
              <w:rPr>
                <w:rFonts w:eastAsia="Times New Roman" w:cs="Calibri"/>
                <w:b/>
                <w:bCs/>
                <w:color w:val="000000"/>
                <w:sz w:val="14"/>
                <w:szCs w:val="14"/>
                <w:lang w:eastAsia="es-MX"/>
              </w:rPr>
              <w:t xml:space="preserve"> Participaciones y Aportaciones </w:t>
            </w:r>
          </w:p>
        </w:tc>
        <w:tc>
          <w:tcPr>
            <w:tcW w:w="1460" w:type="dxa"/>
            <w:tcBorders>
              <w:top w:val="nil"/>
              <w:left w:val="nil"/>
              <w:bottom w:val="single" w:sz="4" w:space="0" w:color="auto"/>
              <w:right w:val="single" w:sz="4" w:space="0" w:color="auto"/>
            </w:tcBorders>
            <w:shd w:val="clear" w:color="000000" w:fill="D9D9D9"/>
            <w:vAlign w:val="center"/>
            <w:hideMark/>
          </w:tcPr>
          <w:p w14:paraId="4B8EA160" w14:textId="77777777" w:rsidR="001E7A02" w:rsidRPr="001E7A02" w:rsidRDefault="001E7A02" w:rsidP="001E7A02">
            <w:pPr>
              <w:spacing w:after="0" w:line="240" w:lineRule="auto"/>
              <w:jc w:val="right"/>
              <w:rPr>
                <w:rFonts w:eastAsia="Times New Roman" w:cs="Calibri"/>
                <w:b/>
                <w:bCs/>
                <w:color w:val="000000"/>
                <w:sz w:val="14"/>
                <w:szCs w:val="14"/>
                <w:lang w:eastAsia="es-MX"/>
              </w:rPr>
            </w:pPr>
            <w:r w:rsidRPr="001E7A02">
              <w:rPr>
                <w:rFonts w:eastAsia="Times New Roman" w:cs="Calibri"/>
                <w:b/>
                <w:bCs/>
                <w:color w:val="000000"/>
                <w:sz w:val="14"/>
                <w:szCs w:val="14"/>
                <w:lang w:eastAsia="es-MX"/>
              </w:rPr>
              <w:t xml:space="preserve">             67,291,137,124 </w:t>
            </w:r>
          </w:p>
        </w:tc>
        <w:tc>
          <w:tcPr>
            <w:tcW w:w="1460" w:type="dxa"/>
            <w:tcBorders>
              <w:top w:val="nil"/>
              <w:left w:val="nil"/>
              <w:bottom w:val="single" w:sz="4" w:space="0" w:color="auto"/>
              <w:right w:val="single" w:sz="4" w:space="0" w:color="auto"/>
            </w:tcBorders>
            <w:shd w:val="clear" w:color="000000" w:fill="D9D9D9"/>
            <w:vAlign w:val="center"/>
            <w:hideMark/>
          </w:tcPr>
          <w:p w14:paraId="39D1C999" w14:textId="77777777" w:rsidR="001E7A02" w:rsidRPr="001E7A02" w:rsidRDefault="001E7A02" w:rsidP="001E7A02">
            <w:pPr>
              <w:spacing w:after="0" w:line="240" w:lineRule="auto"/>
              <w:jc w:val="center"/>
              <w:rPr>
                <w:rFonts w:eastAsia="Times New Roman" w:cs="Calibri"/>
                <w:b/>
                <w:bCs/>
                <w:color w:val="000000"/>
                <w:sz w:val="14"/>
                <w:szCs w:val="14"/>
                <w:lang w:eastAsia="es-MX"/>
              </w:rPr>
            </w:pPr>
            <w:r w:rsidRPr="001E7A02">
              <w:rPr>
                <w:rFonts w:eastAsia="Times New Roman" w:cs="Calibri"/>
                <w:b/>
                <w:bCs/>
                <w:color w:val="000000"/>
                <w:sz w:val="14"/>
                <w:szCs w:val="14"/>
                <w:lang w:eastAsia="es-MX"/>
              </w:rPr>
              <w:t xml:space="preserve">             60,511,461,765 </w:t>
            </w:r>
          </w:p>
        </w:tc>
        <w:tc>
          <w:tcPr>
            <w:tcW w:w="1300" w:type="dxa"/>
            <w:tcBorders>
              <w:top w:val="nil"/>
              <w:left w:val="nil"/>
              <w:bottom w:val="single" w:sz="4" w:space="0" w:color="auto"/>
              <w:right w:val="single" w:sz="4" w:space="0" w:color="auto"/>
            </w:tcBorders>
            <w:shd w:val="clear" w:color="000000" w:fill="D9D9D9"/>
            <w:vAlign w:val="center"/>
            <w:hideMark/>
          </w:tcPr>
          <w:p w14:paraId="402FD7BC" w14:textId="77777777" w:rsidR="001E7A02" w:rsidRPr="001E7A02" w:rsidRDefault="001E7A02" w:rsidP="001E7A02">
            <w:pPr>
              <w:spacing w:after="0" w:line="240" w:lineRule="auto"/>
              <w:jc w:val="center"/>
              <w:rPr>
                <w:rFonts w:eastAsia="Times New Roman" w:cs="Calibri"/>
                <w:b/>
                <w:bCs/>
                <w:color w:val="000000"/>
                <w:sz w:val="14"/>
                <w:szCs w:val="14"/>
                <w:lang w:eastAsia="es-MX"/>
              </w:rPr>
            </w:pPr>
            <w:r w:rsidRPr="001E7A02">
              <w:rPr>
                <w:rFonts w:eastAsia="Times New Roman" w:cs="Calibri"/>
                <w:b/>
                <w:bCs/>
                <w:color w:val="000000"/>
                <w:sz w:val="14"/>
                <w:szCs w:val="14"/>
                <w:lang w:eastAsia="es-MX"/>
              </w:rPr>
              <w:t xml:space="preserve">         6,779,675,359 </w:t>
            </w:r>
          </w:p>
        </w:tc>
        <w:tc>
          <w:tcPr>
            <w:tcW w:w="1200" w:type="dxa"/>
            <w:tcBorders>
              <w:top w:val="nil"/>
              <w:left w:val="nil"/>
              <w:bottom w:val="single" w:sz="4" w:space="0" w:color="auto"/>
              <w:right w:val="single" w:sz="4" w:space="0" w:color="auto"/>
            </w:tcBorders>
            <w:shd w:val="clear" w:color="000000" w:fill="D9D9D9"/>
            <w:vAlign w:val="center"/>
            <w:hideMark/>
          </w:tcPr>
          <w:p w14:paraId="06742962" w14:textId="77777777" w:rsidR="001E7A02" w:rsidRPr="001E7A02" w:rsidRDefault="001E7A02" w:rsidP="001E7A02">
            <w:pPr>
              <w:spacing w:after="0" w:line="240" w:lineRule="auto"/>
              <w:jc w:val="right"/>
              <w:rPr>
                <w:rFonts w:eastAsia="Times New Roman" w:cs="Calibri"/>
                <w:b/>
                <w:bCs/>
                <w:color w:val="000000"/>
                <w:sz w:val="14"/>
                <w:szCs w:val="14"/>
                <w:lang w:eastAsia="es-MX"/>
              </w:rPr>
            </w:pPr>
            <w:r w:rsidRPr="001E7A02">
              <w:rPr>
                <w:rFonts w:eastAsia="Times New Roman" w:cs="Calibri"/>
                <w:b/>
                <w:bCs/>
                <w:color w:val="000000"/>
                <w:sz w:val="14"/>
                <w:szCs w:val="14"/>
                <w:lang w:eastAsia="es-MX"/>
              </w:rPr>
              <w:t>11.20%</w:t>
            </w:r>
          </w:p>
        </w:tc>
      </w:tr>
      <w:tr w:rsidR="001E7A02" w:rsidRPr="001E7A02" w14:paraId="2B8B5FF7"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DD7E853" w14:textId="77777777" w:rsidR="001E7A02" w:rsidRPr="001E7A02" w:rsidRDefault="001E7A02" w:rsidP="001E7A02">
            <w:pPr>
              <w:spacing w:after="0" w:line="240" w:lineRule="auto"/>
              <w:rPr>
                <w:rFonts w:eastAsia="Times New Roman" w:cs="Calibri"/>
                <w:i/>
                <w:iCs/>
                <w:color w:val="333333"/>
                <w:sz w:val="14"/>
                <w:szCs w:val="14"/>
                <w:lang w:eastAsia="es-MX"/>
              </w:rPr>
            </w:pPr>
            <w:r w:rsidRPr="001E7A02">
              <w:rPr>
                <w:rFonts w:eastAsia="Times New Roman" w:cs="Calibri"/>
                <w:i/>
                <w:iCs/>
                <w:color w:val="333333"/>
                <w:sz w:val="14"/>
                <w:szCs w:val="14"/>
                <w:lang w:eastAsia="es-MX"/>
              </w:rPr>
              <w:t xml:space="preserve">     Participaciones Federales </w:t>
            </w:r>
          </w:p>
        </w:tc>
        <w:tc>
          <w:tcPr>
            <w:tcW w:w="1460" w:type="dxa"/>
            <w:tcBorders>
              <w:top w:val="nil"/>
              <w:left w:val="nil"/>
              <w:bottom w:val="single" w:sz="4" w:space="0" w:color="auto"/>
              <w:right w:val="single" w:sz="4" w:space="0" w:color="auto"/>
            </w:tcBorders>
            <w:shd w:val="clear" w:color="000000" w:fill="FFFFFF"/>
            <w:noWrap/>
            <w:vAlign w:val="center"/>
            <w:hideMark/>
          </w:tcPr>
          <w:p w14:paraId="0EF8AF97"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30,636,195,774</w:t>
            </w:r>
          </w:p>
        </w:tc>
        <w:tc>
          <w:tcPr>
            <w:tcW w:w="1460" w:type="dxa"/>
            <w:tcBorders>
              <w:top w:val="nil"/>
              <w:left w:val="nil"/>
              <w:bottom w:val="single" w:sz="4" w:space="0" w:color="auto"/>
              <w:right w:val="single" w:sz="4" w:space="0" w:color="auto"/>
            </w:tcBorders>
            <w:shd w:val="clear" w:color="000000" w:fill="FFFFFF"/>
            <w:noWrap/>
            <w:vAlign w:val="center"/>
            <w:hideMark/>
          </w:tcPr>
          <w:p w14:paraId="7574FC02"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27,529,625,268</w:t>
            </w:r>
          </w:p>
        </w:tc>
        <w:tc>
          <w:tcPr>
            <w:tcW w:w="1300" w:type="dxa"/>
            <w:tcBorders>
              <w:top w:val="nil"/>
              <w:left w:val="nil"/>
              <w:bottom w:val="single" w:sz="4" w:space="0" w:color="auto"/>
              <w:right w:val="single" w:sz="4" w:space="0" w:color="auto"/>
            </w:tcBorders>
            <w:shd w:val="clear" w:color="000000" w:fill="FFFFFF"/>
            <w:noWrap/>
            <w:vAlign w:val="center"/>
            <w:hideMark/>
          </w:tcPr>
          <w:p w14:paraId="23F4D5DC"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3,106,570,506</w:t>
            </w:r>
          </w:p>
        </w:tc>
        <w:tc>
          <w:tcPr>
            <w:tcW w:w="1200" w:type="dxa"/>
            <w:tcBorders>
              <w:top w:val="nil"/>
              <w:left w:val="nil"/>
              <w:bottom w:val="single" w:sz="4" w:space="0" w:color="auto"/>
              <w:right w:val="single" w:sz="4" w:space="0" w:color="auto"/>
            </w:tcBorders>
            <w:shd w:val="clear" w:color="auto" w:fill="auto"/>
            <w:noWrap/>
            <w:vAlign w:val="center"/>
            <w:hideMark/>
          </w:tcPr>
          <w:p w14:paraId="02BD1997"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4.33%</w:t>
            </w:r>
          </w:p>
        </w:tc>
      </w:tr>
      <w:tr w:rsidR="001E7A02" w:rsidRPr="001E7A02" w14:paraId="00EED486"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CED63B9" w14:textId="77777777" w:rsidR="001E7A02" w:rsidRPr="001E7A02" w:rsidRDefault="001E7A02" w:rsidP="001E7A02">
            <w:pPr>
              <w:spacing w:after="0" w:line="240" w:lineRule="auto"/>
              <w:rPr>
                <w:rFonts w:eastAsia="Times New Roman" w:cs="Calibri"/>
                <w:i/>
                <w:iCs/>
                <w:color w:val="333333"/>
                <w:sz w:val="14"/>
                <w:szCs w:val="14"/>
                <w:lang w:eastAsia="es-MX"/>
              </w:rPr>
            </w:pPr>
            <w:r w:rsidRPr="001E7A02">
              <w:rPr>
                <w:rFonts w:eastAsia="Times New Roman" w:cs="Calibri"/>
                <w:i/>
                <w:iCs/>
                <w:color w:val="333333"/>
                <w:sz w:val="14"/>
                <w:szCs w:val="14"/>
                <w:lang w:eastAsia="es-MX"/>
              </w:rPr>
              <w:t xml:space="preserve">     Aportaciones </w:t>
            </w:r>
          </w:p>
        </w:tc>
        <w:tc>
          <w:tcPr>
            <w:tcW w:w="1460" w:type="dxa"/>
            <w:tcBorders>
              <w:top w:val="nil"/>
              <w:left w:val="nil"/>
              <w:bottom w:val="single" w:sz="4" w:space="0" w:color="auto"/>
              <w:right w:val="single" w:sz="4" w:space="0" w:color="auto"/>
            </w:tcBorders>
            <w:shd w:val="clear" w:color="000000" w:fill="FFFFFF"/>
            <w:noWrap/>
            <w:vAlign w:val="center"/>
            <w:hideMark/>
          </w:tcPr>
          <w:p w14:paraId="5A176448"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27,821,238,188</w:t>
            </w:r>
          </w:p>
        </w:tc>
        <w:tc>
          <w:tcPr>
            <w:tcW w:w="1460" w:type="dxa"/>
            <w:tcBorders>
              <w:top w:val="nil"/>
              <w:left w:val="nil"/>
              <w:bottom w:val="single" w:sz="4" w:space="0" w:color="auto"/>
              <w:right w:val="single" w:sz="4" w:space="0" w:color="auto"/>
            </w:tcBorders>
            <w:shd w:val="clear" w:color="000000" w:fill="FFFFFF"/>
            <w:noWrap/>
            <w:vAlign w:val="center"/>
            <w:hideMark/>
          </w:tcPr>
          <w:p w14:paraId="4E6F0136"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25,005,593,058</w:t>
            </w:r>
          </w:p>
        </w:tc>
        <w:tc>
          <w:tcPr>
            <w:tcW w:w="1300" w:type="dxa"/>
            <w:tcBorders>
              <w:top w:val="nil"/>
              <w:left w:val="nil"/>
              <w:bottom w:val="single" w:sz="4" w:space="0" w:color="auto"/>
              <w:right w:val="single" w:sz="4" w:space="0" w:color="auto"/>
            </w:tcBorders>
            <w:shd w:val="clear" w:color="000000" w:fill="FFFFFF"/>
            <w:noWrap/>
            <w:vAlign w:val="center"/>
            <w:hideMark/>
          </w:tcPr>
          <w:p w14:paraId="138E5368"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2,815,645,130</w:t>
            </w:r>
          </w:p>
        </w:tc>
        <w:tc>
          <w:tcPr>
            <w:tcW w:w="1200" w:type="dxa"/>
            <w:tcBorders>
              <w:top w:val="nil"/>
              <w:left w:val="nil"/>
              <w:bottom w:val="single" w:sz="4" w:space="0" w:color="auto"/>
              <w:right w:val="single" w:sz="4" w:space="0" w:color="auto"/>
            </w:tcBorders>
            <w:shd w:val="clear" w:color="auto" w:fill="auto"/>
            <w:noWrap/>
            <w:vAlign w:val="center"/>
            <w:hideMark/>
          </w:tcPr>
          <w:p w14:paraId="562267A4"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3.92%</w:t>
            </w:r>
          </w:p>
        </w:tc>
      </w:tr>
      <w:tr w:rsidR="001E7A02" w:rsidRPr="001E7A02" w14:paraId="7EF901C2"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55BD944" w14:textId="77777777" w:rsidR="001E7A02" w:rsidRPr="001E7A02" w:rsidRDefault="001E7A02" w:rsidP="001E7A02">
            <w:pPr>
              <w:spacing w:after="0" w:line="240" w:lineRule="auto"/>
              <w:rPr>
                <w:rFonts w:eastAsia="Times New Roman" w:cs="Calibri"/>
                <w:i/>
                <w:iCs/>
                <w:color w:val="333333"/>
                <w:sz w:val="14"/>
                <w:szCs w:val="14"/>
                <w:lang w:eastAsia="es-MX"/>
              </w:rPr>
            </w:pPr>
            <w:r w:rsidRPr="001E7A02">
              <w:rPr>
                <w:rFonts w:eastAsia="Times New Roman" w:cs="Calibri"/>
                <w:i/>
                <w:iCs/>
                <w:color w:val="333333"/>
                <w:sz w:val="14"/>
                <w:szCs w:val="14"/>
                <w:lang w:eastAsia="es-MX"/>
              </w:rPr>
              <w:t xml:space="preserve">     Convenios </w:t>
            </w:r>
          </w:p>
        </w:tc>
        <w:tc>
          <w:tcPr>
            <w:tcW w:w="1460" w:type="dxa"/>
            <w:tcBorders>
              <w:top w:val="nil"/>
              <w:left w:val="nil"/>
              <w:bottom w:val="single" w:sz="4" w:space="0" w:color="auto"/>
              <w:right w:val="single" w:sz="4" w:space="0" w:color="auto"/>
            </w:tcBorders>
            <w:shd w:val="clear" w:color="000000" w:fill="FFFFFF"/>
            <w:noWrap/>
            <w:vAlign w:val="center"/>
            <w:hideMark/>
          </w:tcPr>
          <w:p w14:paraId="0FAAF593"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5,976,080,589</w:t>
            </w:r>
          </w:p>
        </w:tc>
        <w:tc>
          <w:tcPr>
            <w:tcW w:w="1460" w:type="dxa"/>
            <w:tcBorders>
              <w:top w:val="nil"/>
              <w:left w:val="nil"/>
              <w:bottom w:val="single" w:sz="4" w:space="0" w:color="auto"/>
              <w:right w:val="single" w:sz="4" w:space="0" w:color="auto"/>
            </w:tcBorders>
            <w:shd w:val="clear" w:color="000000" w:fill="FFFFFF"/>
            <w:noWrap/>
            <w:vAlign w:val="center"/>
            <w:hideMark/>
          </w:tcPr>
          <w:p w14:paraId="2C9BCE9D"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5,286,041,106</w:t>
            </w:r>
          </w:p>
        </w:tc>
        <w:tc>
          <w:tcPr>
            <w:tcW w:w="1300" w:type="dxa"/>
            <w:tcBorders>
              <w:top w:val="nil"/>
              <w:left w:val="nil"/>
              <w:bottom w:val="single" w:sz="4" w:space="0" w:color="auto"/>
              <w:right w:val="single" w:sz="4" w:space="0" w:color="auto"/>
            </w:tcBorders>
            <w:shd w:val="clear" w:color="000000" w:fill="FFFFFF"/>
            <w:noWrap/>
            <w:vAlign w:val="center"/>
            <w:hideMark/>
          </w:tcPr>
          <w:p w14:paraId="70521813"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690,039,483</w:t>
            </w:r>
          </w:p>
        </w:tc>
        <w:tc>
          <w:tcPr>
            <w:tcW w:w="1200" w:type="dxa"/>
            <w:tcBorders>
              <w:top w:val="nil"/>
              <w:left w:val="nil"/>
              <w:bottom w:val="single" w:sz="4" w:space="0" w:color="auto"/>
              <w:right w:val="single" w:sz="4" w:space="0" w:color="auto"/>
            </w:tcBorders>
            <w:shd w:val="clear" w:color="auto" w:fill="auto"/>
            <w:noWrap/>
            <w:vAlign w:val="center"/>
            <w:hideMark/>
          </w:tcPr>
          <w:p w14:paraId="18729634"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0.96%</w:t>
            </w:r>
          </w:p>
        </w:tc>
      </w:tr>
      <w:tr w:rsidR="001E7A02" w:rsidRPr="001E7A02" w14:paraId="6BAA9B10"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1C56A83" w14:textId="77777777" w:rsidR="001E7A02" w:rsidRPr="001E7A02" w:rsidRDefault="001E7A02" w:rsidP="001E7A02">
            <w:pPr>
              <w:spacing w:after="0" w:line="240" w:lineRule="auto"/>
              <w:rPr>
                <w:rFonts w:eastAsia="Times New Roman" w:cs="Calibri"/>
                <w:i/>
                <w:iCs/>
                <w:color w:val="333333"/>
                <w:sz w:val="14"/>
                <w:szCs w:val="14"/>
                <w:lang w:eastAsia="es-MX"/>
              </w:rPr>
            </w:pPr>
            <w:r w:rsidRPr="001E7A02">
              <w:rPr>
                <w:rFonts w:eastAsia="Times New Roman" w:cs="Calibri"/>
                <w:i/>
                <w:iCs/>
                <w:color w:val="333333"/>
                <w:sz w:val="14"/>
                <w:szCs w:val="14"/>
                <w:lang w:eastAsia="es-MX"/>
              </w:rPr>
              <w:t>Incentivos Derivados de la Colaboración Fiscal</w:t>
            </w:r>
          </w:p>
        </w:tc>
        <w:tc>
          <w:tcPr>
            <w:tcW w:w="1460" w:type="dxa"/>
            <w:tcBorders>
              <w:top w:val="nil"/>
              <w:left w:val="nil"/>
              <w:bottom w:val="single" w:sz="4" w:space="0" w:color="auto"/>
              <w:right w:val="single" w:sz="4" w:space="0" w:color="auto"/>
            </w:tcBorders>
            <w:shd w:val="clear" w:color="000000" w:fill="FFFFFF"/>
            <w:noWrap/>
            <w:vAlign w:val="center"/>
            <w:hideMark/>
          </w:tcPr>
          <w:p w14:paraId="7D93E0F4"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1,255,660,054</w:t>
            </w:r>
          </w:p>
        </w:tc>
        <w:tc>
          <w:tcPr>
            <w:tcW w:w="1460" w:type="dxa"/>
            <w:tcBorders>
              <w:top w:val="nil"/>
              <w:left w:val="nil"/>
              <w:bottom w:val="single" w:sz="4" w:space="0" w:color="auto"/>
              <w:right w:val="single" w:sz="4" w:space="0" w:color="auto"/>
            </w:tcBorders>
            <w:shd w:val="clear" w:color="000000" w:fill="FFFFFF"/>
            <w:noWrap/>
            <w:vAlign w:val="center"/>
            <w:hideMark/>
          </w:tcPr>
          <w:p w14:paraId="2D29E7C7"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992,273,239</w:t>
            </w:r>
          </w:p>
        </w:tc>
        <w:tc>
          <w:tcPr>
            <w:tcW w:w="1300" w:type="dxa"/>
            <w:tcBorders>
              <w:top w:val="nil"/>
              <w:left w:val="nil"/>
              <w:bottom w:val="single" w:sz="4" w:space="0" w:color="auto"/>
              <w:right w:val="single" w:sz="4" w:space="0" w:color="auto"/>
            </w:tcBorders>
            <w:shd w:val="clear" w:color="000000" w:fill="FFFFFF"/>
            <w:noWrap/>
            <w:vAlign w:val="center"/>
            <w:hideMark/>
          </w:tcPr>
          <w:p w14:paraId="3BAD8FF1"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263,386,815</w:t>
            </w:r>
          </w:p>
        </w:tc>
        <w:tc>
          <w:tcPr>
            <w:tcW w:w="1200" w:type="dxa"/>
            <w:tcBorders>
              <w:top w:val="nil"/>
              <w:left w:val="nil"/>
              <w:bottom w:val="single" w:sz="4" w:space="0" w:color="auto"/>
              <w:right w:val="single" w:sz="4" w:space="0" w:color="auto"/>
            </w:tcBorders>
            <w:shd w:val="clear" w:color="auto" w:fill="auto"/>
            <w:noWrap/>
            <w:vAlign w:val="center"/>
            <w:hideMark/>
          </w:tcPr>
          <w:p w14:paraId="0C77D171"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0.37%</w:t>
            </w:r>
          </w:p>
        </w:tc>
      </w:tr>
      <w:tr w:rsidR="001E7A02" w:rsidRPr="001E7A02" w14:paraId="73B75436" w14:textId="77777777" w:rsidTr="001E7A02">
        <w:trPr>
          <w:trHeight w:val="29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0B0BABCD" w14:textId="77777777" w:rsidR="001E7A02" w:rsidRPr="001E7A02" w:rsidRDefault="001E7A02" w:rsidP="001E7A02">
            <w:pPr>
              <w:spacing w:after="0" w:line="240" w:lineRule="auto"/>
              <w:rPr>
                <w:rFonts w:eastAsia="Times New Roman" w:cs="Calibri"/>
                <w:i/>
                <w:iCs/>
                <w:color w:val="333333"/>
                <w:sz w:val="14"/>
                <w:szCs w:val="14"/>
                <w:lang w:eastAsia="es-MX"/>
              </w:rPr>
            </w:pPr>
            <w:r w:rsidRPr="001E7A02">
              <w:rPr>
                <w:rFonts w:eastAsia="Times New Roman" w:cs="Calibri"/>
                <w:i/>
                <w:iCs/>
                <w:color w:val="333333"/>
                <w:sz w:val="14"/>
                <w:szCs w:val="14"/>
                <w:lang w:eastAsia="es-MX"/>
              </w:rPr>
              <w:t>Fondos Distintos de Aportaciones</w:t>
            </w:r>
          </w:p>
        </w:tc>
        <w:tc>
          <w:tcPr>
            <w:tcW w:w="1460" w:type="dxa"/>
            <w:tcBorders>
              <w:top w:val="nil"/>
              <w:left w:val="nil"/>
              <w:bottom w:val="single" w:sz="4" w:space="0" w:color="auto"/>
              <w:right w:val="single" w:sz="4" w:space="0" w:color="auto"/>
            </w:tcBorders>
            <w:shd w:val="clear" w:color="000000" w:fill="FFFFFF"/>
            <w:noWrap/>
            <w:vAlign w:val="center"/>
            <w:hideMark/>
          </w:tcPr>
          <w:p w14:paraId="59CA9C08"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1,601,962,519</w:t>
            </w:r>
          </w:p>
        </w:tc>
        <w:tc>
          <w:tcPr>
            <w:tcW w:w="1460" w:type="dxa"/>
            <w:tcBorders>
              <w:top w:val="nil"/>
              <w:left w:val="nil"/>
              <w:bottom w:val="single" w:sz="4" w:space="0" w:color="auto"/>
              <w:right w:val="single" w:sz="4" w:space="0" w:color="auto"/>
            </w:tcBorders>
            <w:shd w:val="clear" w:color="000000" w:fill="FFFFFF"/>
            <w:noWrap/>
            <w:vAlign w:val="center"/>
            <w:hideMark/>
          </w:tcPr>
          <w:p w14:paraId="4CD0C076"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1,697,929,094</w:t>
            </w:r>
          </w:p>
        </w:tc>
        <w:tc>
          <w:tcPr>
            <w:tcW w:w="1300" w:type="dxa"/>
            <w:tcBorders>
              <w:top w:val="nil"/>
              <w:left w:val="nil"/>
              <w:bottom w:val="single" w:sz="4" w:space="0" w:color="auto"/>
              <w:right w:val="single" w:sz="4" w:space="0" w:color="auto"/>
            </w:tcBorders>
            <w:shd w:val="clear" w:color="000000" w:fill="FFFFFF"/>
            <w:noWrap/>
            <w:vAlign w:val="center"/>
            <w:hideMark/>
          </w:tcPr>
          <w:p w14:paraId="7F745BBC"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-95,966,575</w:t>
            </w:r>
          </w:p>
        </w:tc>
        <w:tc>
          <w:tcPr>
            <w:tcW w:w="1200" w:type="dxa"/>
            <w:tcBorders>
              <w:top w:val="nil"/>
              <w:left w:val="nil"/>
              <w:bottom w:val="single" w:sz="4" w:space="0" w:color="auto"/>
              <w:right w:val="single" w:sz="4" w:space="0" w:color="auto"/>
            </w:tcBorders>
            <w:shd w:val="clear" w:color="auto" w:fill="auto"/>
            <w:noWrap/>
            <w:vAlign w:val="center"/>
            <w:hideMark/>
          </w:tcPr>
          <w:p w14:paraId="2DF03894"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-0.13%</w:t>
            </w:r>
          </w:p>
        </w:tc>
      </w:tr>
      <w:tr w:rsidR="001E7A02" w:rsidRPr="001E7A02" w14:paraId="7B6F994B" w14:textId="77777777" w:rsidTr="001E7A02">
        <w:trPr>
          <w:trHeight w:val="290"/>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5B26A2A3" w14:textId="77777777" w:rsidR="001E7A02" w:rsidRPr="001E7A02" w:rsidRDefault="001E7A02" w:rsidP="001E7A02">
            <w:pPr>
              <w:spacing w:after="0" w:line="240" w:lineRule="auto"/>
              <w:rPr>
                <w:rFonts w:eastAsia="Times New Roman" w:cs="Calibri"/>
                <w:b/>
                <w:bCs/>
                <w:color w:val="000000"/>
                <w:sz w:val="16"/>
                <w:szCs w:val="16"/>
                <w:lang w:eastAsia="es-MX"/>
              </w:rPr>
            </w:pPr>
            <w:r w:rsidRPr="001E7A02">
              <w:rPr>
                <w:rFonts w:eastAsia="Times New Roman" w:cs="Calibri"/>
                <w:b/>
                <w:bCs/>
                <w:color w:val="000000"/>
                <w:sz w:val="16"/>
                <w:szCs w:val="16"/>
                <w:lang w:eastAsia="es-MX"/>
              </w:rPr>
              <w:t>Ingresos por Financiamiento</w:t>
            </w:r>
          </w:p>
        </w:tc>
        <w:tc>
          <w:tcPr>
            <w:tcW w:w="1460" w:type="dxa"/>
            <w:tcBorders>
              <w:top w:val="nil"/>
              <w:left w:val="nil"/>
              <w:bottom w:val="single" w:sz="4" w:space="0" w:color="auto"/>
              <w:right w:val="single" w:sz="4" w:space="0" w:color="auto"/>
            </w:tcBorders>
            <w:shd w:val="clear" w:color="000000" w:fill="BFBFBF"/>
            <w:noWrap/>
            <w:vAlign w:val="center"/>
            <w:hideMark/>
          </w:tcPr>
          <w:p w14:paraId="743A2D57" w14:textId="77777777" w:rsidR="001E7A02" w:rsidRPr="001E7A02" w:rsidRDefault="001E7A02" w:rsidP="001E7A02">
            <w:pPr>
              <w:spacing w:after="0" w:line="240" w:lineRule="auto"/>
              <w:jc w:val="right"/>
              <w:rPr>
                <w:rFonts w:eastAsia="Times New Roman" w:cs="Calibri"/>
                <w:b/>
                <w:bCs/>
                <w:color w:val="000000"/>
                <w:sz w:val="14"/>
                <w:szCs w:val="14"/>
                <w:lang w:eastAsia="es-MX"/>
              </w:rPr>
            </w:pPr>
            <w:r w:rsidRPr="001E7A02">
              <w:rPr>
                <w:rFonts w:eastAsia="Times New Roman" w:cs="Calibri"/>
                <w:b/>
                <w:bCs/>
                <w:color w:val="000000"/>
                <w:sz w:val="14"/>
                <w:szCs w:val="14"/>
                <w:lang w:eastAsia="es-MX"/>
              </w:rPr>
              <w:t>1,300,000,000</w:t>
            </w:r>
          </w:p>
        </w:tc>
        <w:tc>
          <w:tcPr>
            <w:tcW w:w="1460" w:type="dxa"/>
            <w:tcBorders>
              <w:top w:val="nil"/>
              <w:left w:val="nil"/>
              <w:bottom w:val="single" w:sz="4" w:space="0" w:color="auto"/>
              <w:right w:val="single" w:sz="4" w:space="0" w:color="auto"/>
            </w:tcBorders>
            <w:shd w:val="clear" w:color="000000" w:fill="D9D9D9"/>
            <w:noWrap/>
            <w:vAlign w:val="center"/>
            <w:hideMark/>
          </w:tcPr>
          <w:p w14:paraId="76EA528C"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1,863,000,000</w:t>
            </w:r>
          </w:p>
        </w:tc>
        <w:tc>
          <w:tcPr>
            <w:tcW w:w="1300" w:type="dxa"/>
            <w:tcBorders>
              <w:top w:val="nil"/>
              <w:left w:val="nil"/>
              <w:bottom w:val="single" w:sz="4" w:space="0" w:color="auto"/>
              <w:right w:val="single" w:sz="4" w:space="0" w:color="auto"/>
            </w:tcBorders>
            <w:shd w:val="clear" w:color="000000" w:fill="D9D9D9"/>
            <w:noWrap/>
            <w:vAlign w:val="center"/>
            <w:hideMark/>
          </w:tcPr>
          <w:p w14:paraId="166DAD16"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0895F1F2" w14:textId="77777777" w:rsidR="001E7A02" w:rsidRPr="001E7A02" w:rsidRDefault="001E7A02" w:rsidP="001E7A02">
            <w:pPr>
              <w:spacing w:after="0" w:line="240" w:lineRule="auto"/>
              <w:jc w:val="right"/>
              <w:rPr>
                <w:rFonts w:eastAsia="Times New Roman" w:cs="Calibri"/>
                <w:color w:val="000000"/>
                <w:sz w:val="14"/>
                <w:szCs w:val="14"/>
                <w:lang w:eastAsia="es-MX"/>
              </w:rPr>
            </w:pPr>
            <w:r w:rsidRPr="001E7A02">
              <w:rPr>
                <w:rFonts w:eastAsia="Times New Roman" w:cs="Calibri"/>
                <w:color w:val="000000"/>
                <w:sz w:val="14"/>
                <w:szCs w:val="14"/>
                <w:lang w:eastAsia="es-MX"/>
              </w:rPr>
              <w:t> </w:t>
            </w:r>
          </w:p>
        </w:tc>
      </w:tr>
      <w:tr w:rsidR="001E7A02" w:rsidRPr="001E7A02" w14:paraId="777A7878" w14:textId="77777777" w:rsidTr="001E7A02">
        <w:trPr>
          <w:trHeight w:val="300"/>
        </w:trPr>
        <w:tc>
          <w:tcPr>
            <w:tcW w:w="2980" w:type="dxa"/>
            <w:tcBorders>
              <w:top w:val="nil"/>
              <w:left w:val="single" w:sz="4" w:space="0" w:color="auto"/>
              <w:bottom w:val="single" w:sz="4" w:space="0" w:color="auto"/>
              <w:right w:val="single" w:sz="4" w:space="0" w:color="auto"/>
            </w:tcBorders>
            <w:shd w:val="clear" w:color="000000" w:fill="DDC9A3"/>
            <w:vAlign w:val="center"/>
            <w:hideMark/>
          </w:tcPr>
          <w:p w14:paraId="0358BDEC" w14:textId="77777777" w:rsidR="001E7A02" w:rsidRPr="001E7A02" w:rsidRDefault="001E7A02" w:rsidP="001E7A02">
            <w:pPr>
              <w:spacing w:after="0" w:line="240" w:lineRule="auto"/>
              <w:jc w:val="center"/>
              <w:rPr>
                <w:rFonts w:eastAsia="Times New Roman" w:cs="Calibri"/>
                <w:b/>
                <w:bCs/>
                <w:color w:val="000000"/>
                <w:sz w:val="14"/>
                <w:szCs w:val="14"/>
                <w:lang w:eastAsia="es-MX"/>
              </w:rPr>
            </w:pPr>
            <w:r w:rsidRPr="001E7A02">
              <w:rPr>
                <w:rFonts w:eastAsia="Times New Roman" w:cs="Calibri"/>
                <w:b/>
                <w:bCs/>
                <w:color w:val="000000"/>
                <w:sz w:val="14"/>
                <w:szCs w:val="14"/>
                <w:lang w:eastAsia="es-MX"/>
              </w:rPr>
              <w:t>Total de Ingresos Presupuestarios</w:t>
            </w:r>
          </w:p>
        </w:tc>
        <w:tc>
          <w:tcPr>
            <w:tcW w:w="1460" w:type="dxa"/>
            <w:tcBorders>
              <w:top w:val="nil"/>
              <w:left w:val="nil"/>
              <w:bottom w:val="single" w:sz="4" w:space="0" w:color="auto"/>
              <w:right w:val="single" w:sz="4" w:space="0" w:color="auto"/>
            </w:tcBorders>
            <w:shd w:val="clear" w:color="000000" w:fill="DDC9A3"/>
            <w:vAlign w:val="center"/>
            <w:hideMark/>
          </w:tcPr>
          <w:p w14:paraId="7E7ABAF5" w14:textId="77777777" w:rsidR="001E7A02" w:rsidRPr="001E7A02" w:rsidRDefault="001E7A02" w:rsidP="001E7A02">
            <w:pPr>
              <w:spacing w:after="0" w:line="240" w:lineRule="auto"/>
              <w:jc w:val="right"/>
              <w:rPr>
                <w:rFonts w:eastAsia="Times New Roman" w:cs="Calibri"/>
                <w:b/>
                <w:bCs/>
                <w:color w:val="000000"/>
                <w:sz w:val="14"/>
                <w:szCs w:val="14"/>
                <w:lang w:eastAsia="es-MX"/>
              </w:rPr>
            </w:pPr>
            <w:r w:rsidRPr="001E7A02">
              <w:rPr>
                <w:rFonts w:eastAsia="Times New Roman" w:cs="Calibri"/>
                <w:b/>
                <w:bCs/>
                <w:color w:val="000000"/>
                <w:sz w:val="14"/>
                <w:szCs w:val="14"/>
                <w:lang w:eastAsia="es-MX"/>
              </w:rPr>
              <w:t>79,388,052,380</w:t>
            </w:r>
          </w:p>
        </w:tc>
        <w:tc>
          <w:tcPr>
            <w:tcW w:w="1460" w:type="dxa"/>
            <w:tcBorders>
              <w:top w:val="nil"/>
              <w:left w:val="nil"/>
              <w:bottom w:val="single" w:sz="4" w:space="0" w:color="auto"/>
              <w:right w:val="single" w:sz="4" w:space="0" w:color="auto"/>
            </w:tcBorders>
            <w:shd w:val="clear" w:color="000000" w:fill="DDC9A3"/>
            <w:vAlign w:val="center"/>
            <w:hideMark/>
          </w:tcPr>
          <w:p w14:paraId="456339FF" w14:textId="77777777" w:rsidR="001E7A02" w:rsidRPr="001E7A02" w:rsidRDefault="001E7A02" w:rsidP="001E7A02">
            <w:pPr>
              <w:spacing w:after="0" w:line="240" w:lineRule="auto"/>
              <w:jc w:val="right"/>
              <w:rPr>
                <w:rFonts w:eastAsia="Times New Roman" w:cs="Calibri"/>
                <w:b/>
                <w:bCs/>
                <w:color w:val="000000"/>
                <w:sz w:val="14"/>
                <w:szCs w:val="14"/>
                <w:lang w:eastAsia="es-MX"/>
              </w:rPr>
            </w:pPr>
            <w:r w:rsidRPr="001E7A02">
              <w:rPr>
                <w:rFonts w:eastAsia="Times New Roman" w:cs="Calibri"/>
                <w:b/>
                <w:bCs/>
                <w:color w:val="000000"/>
                <w:sz w:val="14"/>
                <w:szCs w:val="14"/>
                <w:lang w:eastAsia="es-MX"/>
              </w:rPr>
              <w:t>71,820,422,977</w:t>
            </w:r>
          </w:p>
        </w:tc>
        <w:tc>
          <w:tcPr>
            <w:tcW w:w="1300" w:type="dxa"/>
            <w:tcBorders>
              <w:top w:val="nil"/>
              <w:left w:val="nil"/>
              <w:bottom w:val="single" w:sz="4" w:space="0" w:color="auto"/>
              <w:right w:val="single" w:sz="4" w:space="0" w:color="auto"/>
            </w:tcBorders>
            <w:shd w:val="clear" w:color="000000" w:fill="DDC9A3"/>
            <w:vAlign w:val="center"/>
            <w:hideMark/>
          </w:tcPr>
          <w:p w14:paraId="0AB4C22F" w14:textId="77777777" w:rsidR="001E7A02" w:rsidRPr="001E7A02" w:rsidRDefault="001E7A02" w:rsidP="001E7A02">
            <w:pPr>
              <w:spacing w:after="0" w:line="240" w:lineRule="auto"/>
              <w:jc w:val="right"/>
              <w:rPr>
                <w:rFonts w:eastAsia="Times New Roman" w:cs="Calibri"/>
                <w:b/>
                <w:bCs/>
                <w:color w:val="000000"/>
                <w:sz w:val="14"/>
                <w:szCs w:val="14"/>
                <w:lang w:eastAsia="es-MX"/>
              </w:rPr>
            </w:pPr>
            <w:r w:rsidRPr="001E7A02">
              <w:rPr>
                <w:rFonts w:eastAsia="Times New Roman" w:cs="Calibri"/>
                <w:b/>
                <w:bCs/>
                <w:color w:val="000000"/>
                <w:sz w:val="14"/>
                <w:szCs w:val="14"/>
                <w:lang w:eastAsia="es-MX"/>
              </w:rPr>
              <w:t>8,130,629,403</w:t>
            </w:r>
          </w:p>
        </w:tc>
        <w:tc>
          <w:tcPr>
            <w:tcW w:w="1200" w:type="dxa"/>
            <w:tcBorders>
              <w:top w:val="nil"/>
              <w:left w:val="nil"/>
              <w:bottom w:val="single" w:sz="4" w:space="0" w:color="auto"/>
              <w:right w:val="single" w:sz="4" w:space="0" w:color="auto"/>
            </w:tcBorders>
            <w:shd w:val="clear" w:color="000000" w:fill="DDC9A3"/>
            <w:noWrap/>
            <w:vAlign w:val="center"/>
            <w:hideMark/>
          </w:tcPr>
          <w:p w14:paraId="538A30AE" w14:textId="77777777" w:rsidR="001E7A02" w:rsidRPr="001E7A02" w:rsidRDefault="001E7A02" w:rsidP="001E7A02">
            <w:pPr>
              <w:spacing w:after="0" w:line="240" w:lineRule="auto"/>
              <w:jc w:val="right"/>
              <w:rPr>
                <w:rFonts w:eastAsia="Times New Roman" w:cs="Calibri"/>
                <w:b/>
                <w:bCs/>
                <w:color w:val="000000"/>
                <w:sz w:val="16"/>
                <w:szCs w:val="16"/>
                <w:lang w:eastAsia="es-MX"/>
              </w:rPr>
            </w:pPr>
            <w:r w:rsidRPr="001E7A02">
              <w:rPr>
                <w:rFonts w:eastAsia="Times New Roman" w:cs="Calibri"/>
                <w:b/>
                <w:bCs/>
                <w:color w:val="000000"/>
                <w:sz w:val="16"/>
                <w:szCs w:val="16"/>
                <w:lang w:eastAsia="es-MX"/>
              </w:rPr>
              <w:t>11.32%</w:t>
            </w:r>
          </w:p>
        </w:tc>
      </w:tr>
    </w:tbl>
    <w:p w14:paraId="0BAA767A" w14:textId="77777777" w:rsidR="00E90627" w:rsidRDefault="00E90627" w:rsidP="00E90627">
      <w:pPr>
        <w:spacing w:after="0" w:line="240" w:lineRule="exact"/>
        <w:jc w:val="both"/>
        <w:rPr>
          <w:rFonts w:asciiTheme="minorHAnsi" w:eastAsia="Times New Roman" w:hAnsiTheme="minorHAnsi" w:cstheme="minorHAnsi"/>
          <w:sz w:val="18"/>
          <w:szCs w:val="16"/>
          <w:lang w:val="es-ES" w:eastAsia="es-ES"/>
        </w:rPr>
      </w:pPr>
    </w:p>
    <w:p w14:paraId="2D375DA2" w14:textId="230BF822" w:rsidR="00B07C73" w:rsidRDefault="00A05FDB" w:rsidP="001E7A02">
      <w:pPr>
        <w:spacing w:after="0" w:line="240" w:lineRule="auto"/>
        <w:ind w:hanging="567"/>
        <w:jc w:val="both"/>
        <w:rPr>
          <w:rFonts w:asciiTheme="minorHAnsi" w:hAnsiTheme="minorHAnsi" w:cstheme="minorHAnsi"/>
          <w:sz w:val="18"/>
          <w:szCs w:val="18"/>
        </w:rPr>
      </w:pPr>
      <w:r w:rsidRPr="005F45A3">
        <w:rPr>
          <w:rFonts w:asciiTheme="minorHAnsi" w:eastAsia="Times New Roman" w:hAnsiTheme="minorHAnsi" w:cstheme="minorHAnsi"/>
          <w:sz w:val="18"/>
          <w:szCs w:val="16"/>
          <w:lang w:val="es-ES" w:eastAsia="es-ES"/>
        </w:rPr>
        <w:t xml:space="preserve">            </w:t>
      </w:r>
      <w:r w:rsidR="000C212D">
        <w:rPr>
          <w:rFonts w:asciiTheme="minorHAnsi" w:eastAsia="Times New Roman" w:hAnsiTheme="minorHAnsi" w:cstheme="minorHAnsi"/>
          <w:sz w:val="18"/>
          <w:szCs w:val="16"/>
          <w:lang w:val="es-ES" w:eastAsia="es-ES"/>
        </w:rPr>
        <w:t xml:space="preserve">  </w:t>
      </w:r>
      <w:r w:rsidR="0069250B" w:rsidRPr="005F45A3">
        <w:rPr>
          <w:rFonts w:asciiTheme="minorHAnsi" w:hAnsiTheme="minorHAnsi" w:cstheme="minorHAnsi"/>
          <w:sz w:val="18"/>
          <w:szCs w:val="18"/>
        </w:rPr>
        <w:t>Los ingresos</w:t>
      </w:r>
      <w:r w:rsidR="00920BEF" w:rsidRPr="005F45A3">
        <w:rPr>
          <w:rFonts w:asciiTheme="minorHAnsi" w:hAnsiTheme="minorHAnsi" w:cstheme="minorHAnsi"/>
          <w:sz w:val="18"/>
          <w:szCs w:val="18"/>
        </w:rPr>
        <w:t xml:space="preserve"> propios</w:t>
      </w:r>
      <w:r w:rsidR="0069250B" w:rsidRPr="005F45A3">
        <w:rPr>
          <w:rFonts w:asciiTheme="minorHAnsi" w:hAnsiTheme="minorHAnsi" w:cstheme="minorHAnsi"/>
          <w:sz w:val="18"/>
          <w:szCs w:val="18"/>
        </w:rPr>
        <w:t xml:space="preserve"> presupuestarios sin incluir los ingresos derivados de financiamiento representaron en forma global </w:t>
      </w:r>
      <w:r w:rsidR="005F61A0" w:rsidRPr="005F45A3">
        <w:rPr>
          <w:rFonts w:asciiTheme="minorHAnsi" w:hAnsiTheme="minorHAnsi" w:cstheme="minorHAnsi"/>
          <w:sz w:val="18"/>
          <w:szCs w:val="18"/>
        </w:rPr>
        <w:t xml:space="preserve">un incremento </w:t>
      </w:r>
      <w:r w:rsidR="00920BEF" w:rsidRPr="005F45A3">
        <w:rPr>
          <w:rFonts w:asciiTheme="minorHAnsi" w:hAnsiTheme="minorHAnsi" w:cstheme="minorHAnsi"/>
          <w:sz w:val="18"/>
          <w:szCs w:val="18"/>
        </w:rPr>
        <w:t xml:space="preserve">del </w:t>
      </w:r>
      <w:r w:rsidR="001E7A02">
        <w:rPr>
          <w:rFonts w:asciiTheme="minorHAnsi" w:hAnsiTheme="minorHAnsi" w:cstheme="minorHAnsi"/>
          <w:sz w:val="18"/>
          <w:szCs w:val="18"/>
        </w:rPr>
        <w:t>14.30</w:t>
      </w:r>
      <w:r w:rsidR="00920BEF" w:rsidRPr="005F45A3">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 </w:t>
      </w:r>
      <w:r w:rsidR="00B07C73" w:rsidRPr="005F45A3">
        <w:rPr>
          <w:rFonts w:asciiTheme="minorHAnsi" w:hAnsiTheme="minorHAnsi" w:cstheme="minorHAnsi"/>
          <w:sz w:val="18"/>
          <w:szCs w:val="18"/>
        </w:rPr>
        <w:t>con respecto</w:t>
      </w:r>
      <w:r w:rsidR="0069250B" w:rsidRPr="005F45A3">
        <w:rPr>
          <w:rFonts w:asciiTheme="minorHAnsi" w:hAnsiTheme="minorHAnsi" w:cstheme="minorHAnsi"/>
          <w:sz w:val="18"/>
          <w:szCs w:val="18"/>
        </w:rPr>
        <w:t xml:space="preserve"> </w:t>
      </w:r>
      <w:r w:rsidR="00B9489D" w:rsidRPr="005F45A3">
        <w:rPr>
          <w:rFonts w:asciiTheme="minorHAnsi" w:hAnsiTheme="minorHAnsi" w:cstheme="minorHAnsi"/>
          <w:sz w:val="18"/>
          <w:szCs w:val="18"/>
        </w:rPr>
        <w:t xml:space="preserve">al </w:t>
      </w:r>
      <w:r w:rsidR="000F4FA2">
        <w:rPr>
          <w:rFonts w:asciiTheme="minorHAnsi" w:hAnsiTheme="minorHAnsi" w:cstheme="minorHAnsi"/>
          <w:sz w:val="18"/>
          <w:szCs w:val="18"/>
        </w:rPr>
        <w:t xml:space="preserve">cierre de </w:t>
      </w:r>
      <w:r w:rsidR="00275F0A">
        <w:rPr>
          <w:rFonts w:asciiTheme="minorHAnsi" w:hAnsiTheme="minorHAnsi" w:cstheme="minorHAnsi"/>
          <w:sz w:val="18"/>
          <w:szCs w:val="18"/>
        </w:rPr>
        <w:t>cuarto</w:t>
      </w:r>
      <w:r w:rsidR="000F4FA2">
        <w:rPr>
          <w:rFonts w:asciiTheme="minorHAnsi" w:hAnsiTheme="minorHAnsi" w:cstheme="minorHAnsi"/>
          <w:sz w:val="18"/>
          <w:szCs w:val="18"/>
        </w:rPr>
        <w:t xml:space="preserve"> trimestre de 2022</w:t>
      </w:r>
      <w:r w:rsidR="00113935">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por la </w:t>
      </w:r>
      <w:r w:rsidR="00B07C73" w:rsidRPr="005F45A3">
        <w:rPr>
          <w:rFonts w:asciiTheme="minorHAnsi" w:hAnsiTheme="minorHAnsi" w:cstheme="minorHAnsi"/>
          <w:sz w:val="18"/>
          <w:szCs w:val="18"/>
        </w:rPr>
        <w:t>cantidad de</w:t>
      </w:r>
      <w:r w:rsidR="0069250B" w:rsidRPr="005F45A3">
        <w:rPr>
          <w:rFonts w:asciiTheme="minorHAnsi" w:hAnsiTheme="minorHAnsi" w:cstheme="minorHAnsi"/>
          <w:sz w:val="18"/>
          <w:szCs w:val="18"/>
        </w:rPr>
        <w:t xml:space="preserve"> </w:t>
      </w:r>
      <w:r w:rsidR="009841F8" w:rsidRPr="005F45A3">
        <w:rPr>
          <w:rFonts w:asciiTheme="minorHAnsi" w:hAnsiTheme="minorHAnsi" w:cstheme="minorHAnsi"/>
          <w:sz w:val="18"/>
          <w:szCs w:val="18"/>
        </w:rPr>
        <w:t>$</w:t>
      </w:r>
      <w:r w:rsidR="001E7A02">
        <w:rPr>
          <w:rFonts w:asciiTheme="minorHAnsi" w:hAnsiTheme="minorHAnsi" w:cstheme="minorHAnsi"/>
          <w:sz w:val="18"/>
          <w:szCs w:val="18"/>
        </w:rPr>
        <w:t>1,350,954,044.</w:t>
      </w:r>
    </w:p>
    <w:p w14:paraId="1D3B0805" w14:textId="7CAF6F38" w:rsidR="00494F30" w:rsidRDefault="00494F30" w:rsidP="001E7A02">
      <w:pPr>
        <w:spacing w:after="0" w:line="240" w:lineRule="auto"/>
        <w:ind w:hanging="567"/>
        <w:jc w:val="both"/>
        <w:rPr>
          <w:rFonts w:asciiTheme="minorHAnsi" w:hAnsiTheme="minorHAnsi" w:cstheme="minorHAnsi"/>
          <w:sz w:val="18"/>
          <w:szCs w:val="18"/>
        </w:rPr>
      </w:pPr>
    </w:p>
    <w:p w14:paraId="2BA96A35" w14:textId="77777777" w:rsidR="00494F30" w:rsidRPr="005F45A3" w:rsidRDefault="00494F30" w:rsidP="00D30398">
      <w:pPr>
        <w:pStyle w:val="Texto"/>
        <w:spacing w:after="0" w:line="240" w:lineRule="auto"/>
        <w:ind w:firstLine="0"/>
        <w:rPr>
          <w:rFonts w:asciiTheme="minorHAnsi" w:hAnsiTheme="minorHAnsi" w:cstheme="minorHAnsi"/>
          <w:b/>
          <w:sz w:val="20"/>
          <w:szCs w:val="18"/>
          <w:lang w:val="es-MX"/>
        </w:rPr>
      </w:pPr>
    </w:p>
    <w:p w14:paraId="35D085EF" w14:textId="7FB72D3A" w:rsidR="005E6A14" w:rsidRPr="00FC37A4" w:rsidRDefault="005E6A14" w:rsidP="00FC37A4">
      <w:pPr>
        <w:pStyle w:val="Texto"/>
        <w:numPr>
          <w:ilvl w:val="0"/>
          <w:numId w:val="4"/>
        </w:numPr>
        <w:spacing w:after="0" w:line="240" w:lineRule="auto"/>
        <w:ind w:left="284" w:hanging="142"/>
        <w:rPr>
          <w:rFonts w:asciiTheme="minorHAnsi" w:hAnsiTheme="minorHAnsi" w:cstheme="minorHAnsi"/>
          <w:sz w:val="20"/>
          <w:lang w:val="es-MX"/>
        </w:rPr>
      </w:pPr>
      <w:r w:rsidRPr="00FC37A4">
        <w:rPr>
          <w:rFonts w:asciiTheme="minorHAnsi" w:hAnsiTheme="minorHAnsi" w:cstheme="minorHAnsi"/>
          <w:sz w:val="20"/>
          <w:lang w:val="es-MX"/>
        </w:rPr>
        <w:t>Indicadores:</w:t>
      </w:r>
    </w:p>
    <w:p w14:paraId="317046B4" w14:textId="43A97FB4" w:rsidR="00CC14FB" w:rsidRDefault="006C52FF" w:rsidP="00E107E0">
      <w:pPr>
        <w:pStyle w:val="Texto"/>
        <w:spacing w:after="0" w:line="240" w:lineRule="auto"/>
        <w:ind w:firstLine="0"/>
        <w:rPr>
          <w:rFonts w:asciiTheme="minorHAnsi" w:hAnsiTheme="minorHAnsi" w:cstheme="minorHAnsi"/>
          <w:szCs w:val="18"/>
          <w:lang w:val="es-MX"/>
        </w:rPr>
      </w:pPr>
      <w:r>
        <w:rPr>
          <w:rFonts w:asciiTheme="minorHAnsi" w:hAnsiTheme="minorHAnsi" w:cstheme="minorHAnsi"/>
          <w:szCs w:val="18"/>
          <w:lang w:val="es-MX"/>
        </w:rPr>
        <w:t xml:space="preserve">                  </w:t>
      </w:r>
      <w:r w:rsidR="00B07C73" w:rsidRPr="005F45A3">
        <w:rPr>
          <w:rFonts w:asciiTheme="minorHAnsi" w:hAnsiTheme="minorHAnsi" w:cstheme="minorHAnsi"/>
          <w:szCs w:val="18"/>
          <w:lang w:val="es-MX"/>
        </w:rPr>
        <w:t>Deuda Respecto al PIB</w:t>
      </w:r>
      <w:r w:rsidR="009325D7">
        <w:rPr>
          <w:rFonts w:asciiTheme="minorHAnsi" w:hAnsiTheme="minorHAnsi" w:cstheme="minorHAnsi"/>
          <w:szCs w:val="18"/>
          <w:lang w:val="es-MX"/>
        </w:rPr>
        <w:t>.</w:t>
      </w:r>
    </w:p>
    <w:p w14:paraId="0C2AC5F1" w14:textId="77777777" w:rsidR="00C204F6" w:rsidRDefault="00C204F6" w:rsidP="00E107E0">
      <w:pPr>
        <w:pStyle w:val="Texto"/>
        <w:spacing w:after="0" w:line="240" w:lineRule="auto"/>
        <w:ind w:firstLine="0"/>
        <w:rPr>
          <w:rFonts w:asciiTheme="minorHAnsi" w:hAnsiTheme="minorHAnsi" w:cstheme="minorHAnsi"/>
          <w:szCs w:val="18"/>
          <w:lang w:val="es-MX"/>
        </w:rPr>
      </w:pPr>
    </w:p>
    <w:tbl>
      <w:tblPr>
        <w:tblW w:w="7232" w:type="dxa"/>
        <w:tblInd w:w="137" w:type="dxa"/>
        <w:tblCellMar>
          <w:left w:w="70" w:type="dxa"/>
          <w:right w:w="70" w:type="dxa"/>
        </w:tblCellMar>
        <w:tblLook w:val="04A0" w:firstRow="1" w:lastRow="0" w:firstColumn="1" w:lastColumn="0" w:noHBand="0" w:noVBand="1"/>
      </w:tblPr>
      <w:tblGrid>
        <w:gridCol w:w="1134"/>
        <w:gridCol w:w="2335"/>
        <w:gridCol w:w="2201"/>
        <w:gridCol w:w="1562"/>
      </w:tblGrid>
      <w:tr w:rsidR="00C204F6" w:rsidRPr="00494F30" w14:paraId="6F72E5C7" w14:textId="77777777" w:rsidTr="00494F30">
        <w:trPr>
          <w:trHeight w:val="454"/>
        </w:trPr>
        <w:tc>
          <w:tcPr>
            <w:tcW w:w="7232"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46636DAA" w14:textId="77777777" w:rsidR="00C204F6" w:rsidRPr="00494F30" w:rsidRDefault="00C204F6" w:rsidP="00C204F6">
            <w:pPr>
              <w:spacing w:after="0" w:line="240" w:lineRule="auto"/>
              <w:jc w:val="center"/>
              <w:rPr>
                <w:rFonts w:eastAsia="Times New Roman" w:cs="Calibri"/>
                <w:b/>
                <w:bCs/>
                <w:color w:val="FFFFFF"/>
                <w:sz w:val="18"/>
                <w:szCs w:val="16"/>
                <w:lang w:eastAsia="es-MX"/>
              </w:rPr>
            </w:pPr>
            <w:r w:rsidRPr="00494F30">
              <w:rPr>
                <w:rFonts w:eastAsia="Times New Roman" w:cs="Calibri"/>
                <w:b/>
                <w:bCs/>
                <w:color w:val="FFFFFF"/>
                <w:sz w:val="18"/>
                <w:szCs w:val="16"/>
                <w:lang w:eastAsia="es-MX"/>
              </w:rPr>
              <w:t>Indicador: Deuda Respecto al PIB</w:t>
            </w:r>
          </w:p>
        </w:tc>
      </w:tr>
      <w:tr w:rsidR="00C204F6" w:rsidRPr="00C204F6" w14:paraId="6077A21B" w14:textId="77777777" w:rsidTr="00494F30">
        <w:trPr>
          <w:trHeight w:val="425"/>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14:paraId="25E5E706" w14:textId="77777777" w:rsidR="00C204F6" w:rsidRPr="00C204F6" w:rsidRDefault="00C204F6" w:rsidP="00C204F6">
            <w:pPr>
              <w:spacing w:after="0" w:line="240" w:lineRule="auto"/>
              <w:jc w:val="center"/>
              <w:rPr>
                <w:rFonts w:eastAsia="Times New Roman" w:cs="Calibri"/>
                <w:b/>
                <w:bCs/>
                <w:color w:val="000000"/>
                <w:sz w:val="16"/>
                <w:szCs w:val="16"/>
                <w:lang w:eastAsia="es-MX"/>
              </w:rPr>
            </w:pPr>
            <w:r w:rsidRPr="00C204F6">
              <w:rPr>
                <w:rFonts w:eastAsia="Times New Roman" w:cs="Calibri"/>
                <w:b/>
                <w:bCs/>
                <w:color w:val="000000"/>
                <w:sz w:val="16"/>
                <w:szCs w:val="16"/>
                <w:lang w:eastAsia="es-MX"/>
              </w:rPr>
              <w:t>Año</w:t>
            </w:r>
          </w:p>
        </w:tc>
        <w:tc>
          <w:tcPr>
            <w:tcW w:w="2335" w:type="dxa"/>
            <w:tcBorders>
              <w:top w:val="nil"/>
              <w:left w:val="nil"/>
              <w:bottom w:val="single" w:sz="4" w:space="0" w:color="auto"/>
              <w:right w:val="single" w:sz="4" w:space="0" w:color="auto"/>
            </w:tcBorders>
            <w:shd w:val="clear" w:color="000000" w:fill="D9D9D9"/>
            <w:vAlign w:val="center"/>
            <w:hideMark/>
          </w:tcPr>
          <w:p w14:paraId="7FDCA206" w14:textId="77777777" w:rsidR="00C204F6" w:rsidRPr="00C204F6" w:rsidRDefault="00C204F6" w:rsidP="00C204F6">
            <w:pPr>
              <w:spacing w:after="0" w:line="240" w:lineRule="auto"/>
              <w:jc w:val="center"/>
              <w:rPr>
                <w:rFonts w:eastAsia="Times New Roman" w:cs="Calibri"/>
                <w:b/>
                <w:bCs/>
                <w:color w:val="000000"/>
                <w:sz w:val="16"/>
                <w:szCs w:val="16"/>
                <w:lang w:eastAsia="es-MX"/>
              </w:rPr>
            </w:pPr>
            <w:r w:rsidRPr="00C204F6">
              <w:rPr>
                <w:rFonts w:eastAsia="Times New Roman" w:cs="Calibri"/>
                <w:b/>
                <w:bCs/>
                <w:color w:val="000000"/>
                <w:sz w:val="16"/>
                <w:szCs w:val="16"/>
                <w:lang w:eastAsia="es-MX"/>
              </w:rPr>
              <w:t>Saldo de la Deuda</w:t>
            </w:r>
          </w:p>
        </w:tc>
        <w:tc>
          <w:tcPr>
            <w:tcW w:w="2201" w:type="dxa"/>
            <w:tcBorders>
              <w:top w:val="nil"/>
              <w:left w:val="nil"/>
              <w:bottom w:val="single" w:sz="4" w:space="0" w:color="auto"/>
              <w:right w:val="single" w:sz="4" w:space="0" w:color="auto"/>
            </w:tcBorders>
            <w:shd w:val="clear" w:color="000000" w:fill="D9D9D9"/>
            <w:noWrap/>
            <w:vAlign w:val="center"/>
            <w:hideMark/>
          </w:tcPr>
          <w:p w14:paraId="4E40C002" w14:textId="77777777" w:rsidR="00C204F6" w:rsidRPr="00C204F6" w:rsidRDefault="00C204F6" w:rsidP="00C204F6">
            <w:pPr>
              <w:spacing w:after="0" w:line="240" w:lineRule="auto"/>
              <w:jc w:val="center"/>
              <w:rPr>
                <w:rFonts w:eastAsia="Times New Roman" w:cs="Calibri"/>
                <w:b/>
                <w:bCs/>
                <w:color w:val="000000"/>
                <w:sz w:val="16"/>
                <w:szCs w:val="16"/>
                <w:lang w:eastAsia="es-MX"/>
              </w:rPr>
            </w:pPr>
            <w:r w:rsidRPr="00C204F6">
              <w:rPr>
                <w:rFonts w:eastAsia="Times New Roman" w:cs="Calibri"/>
                <w:b/>
                <w:bCs/>
                <w:color w:val="000000"/>
                <w:sz w:val="16"/>
                <w:szCs w:val="16"/>
                <w:lang w:eastAsia="es-MX"/>
              </w:rPr>
              <w:t>PIB</w:t>
            </w:r>
          </w:p>
        </w:tc>
        <w:tc>
          <w:tcPr>
            <w:tcW w:w="1560" w:type="dxa"/>
            <w:tcBorders>
              <w:top w:val="nil"/>
              <w:left w:val="nil"/>
              <w:bottom w:val="single" w:sz="4" w:space="0" w:color="auto"/>
              <w:right w:val="single" w:sz="4" w:space="0" w:color="auto"/>
            </w:tcBorders>
            <w:shd w:val="clear" w:color="000000" w:fill="D9D9D9"/>
            <w:noWrap/>
            <w:vAlign w:val="center"/>
            <w:hideMark/>
          </w:tcPr>
          <w:p w14:paraId="2512E212" w14:textId="77777777" w:rsidR="00C204F6" w:rsidRPr="00C204F6" w:rsidRDefault="00C204F6" w:rsidP="00C204F6">
            <w:pPr>
              <w:spacing w:after="0" w:line="240" w:lineRule="auto"/>
              <w:jc w:val="right"/>
              <w:rPr>
                <w:rFonts w:eastAsia="Times New Roman" w:cs="Calibri"/>
                <w:b/>
                <w:bCs/>
                <w:color w:val="000000"/>
                <w:sz w:val="16"/>
                <w:szCs w:val="16"/>
                <w:lang w:eastAsia="es-MX"/>
              </w:rPr>
            </w:pPr>
            <w:r w:rsidRPr="00C204F6">
              <w:rPr>
                <w:rFonts w:eastAsia="Times New Roman" w:cs="Calibri"/>
                <w:b/>
                <w:bCs/>
                <w:color w:val="000000"/>
                <w:sz w:val="16"/>
                <w:szCs w:val="16"/>
                <w:lang w:eastAsia="es-MX"/>
              </w:rPr>
              <w:t>Indicador</w:t>
            </w:r>
          </w:p>
        </w:tc>
      </w:tr>
      <w:tr w:rsidR="00C204F6" w:rsidRPr="00494F30" w14:paraId="22795324"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892D048"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2017</w:t>
            </w:r>
          </w:p>
        </w:tc>
        <w:tc>
          <w:tcPr>
            <w:tcW w:w="2335" w:type="dxa"/>
            <w:tcBorders>
              <w:top w:val="nil"/>
              <w:left w:val="nil"/>
              <w:bottom w:val="single" w:sz="4" w:space="0" w:color="auto"/>
              <w:right w:val="single" w:sz="4" w:space="0" w:color="auto"/>
            </w:tcBorders>
            <w:shd w:val="clear" w:color="000000" w:fill="FFFFFF"/>
            <w:noWrap/>
            <w:vAlign w:val="center"/>
            <w:hideMark/>
          </w:tcPr>
          <w:p w14:paraId="634D3844"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11,462,941,947</w:t>
            </w:r>
          </w:p>
        </w:tc>
        <w:tc>
          <w:tcPr>
            <w:tcW w:w="2201" w:type="dxa"/>
            <w:tcBorders>
              <w:top w:val="nil"/>
              <w:left w:val="nil"/>
              <w:bottom w:val="single" w:sz="4" w:space="0" w:color="auto"/>
              <w:right w:val="single" w:sz="4" w:space="0" w:color="auto"/>
            </w:tcBorders>
            <w:shd w:val="clear" w:color="000000" w:fill="FFFFFF"/>
            <w:noWrap/>
            <w:vAlign w:val="center"/>
            <w:hideMark/>
          </w:tcPr>
          <w:p w14:paraId="247467F0"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557,763,000,000</w:t>
            </w:r>
          </w:p>
        </w:tc>
        <w:tc>
          <w:tcPr>
            <w:tcW w:w="1560" w:type="dxa"/>
            <w:tcBorders>
              <w:top w:val="nil"/>
              <w:left w:val="nil"/>
              <w:bottom w:val="single" w:sz="4" w:space="0" w:color="auto"/>
              <w:right w:val="single" w:sz="4" w:space="0" w:color="auto"/>
            </w:tcBorders>
            <w:shd w:val="clear" w:color="auto" w:fill="auto"/>
            <w:noWrap/>
            <w:vAlign w:val="bottom"/>
            <w:hideMark/>
          </w:tcPr>
          <w:p w14:paraId="20C436DC"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2.0552</w:t>
            </w:r>
          </w:p>
        </w:tc>
      </w:tr>
      <w:tr w:rsidR="00C204F6" w:rsidRPr="00494F30" w14:paraId="66CDCA45"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3774EEB"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2018</w:t>
            </w:r>
          </w:p>
        </w:tc>
        <w:tc>
          <w:tcPr>
            <w:tcW w:w="2335" w:type="dxa"/>
            <w:tcBorders>
              <w:top w:val="nil"/>
              <w:left w:val="nil"/>
              <w:bottom w:val="single" w:sz="4" w:space="0" w:color="auto"/>
              <w:right w:val="single" w:sz="4" w:space="0" w:color="auto"/>
            </w:tcBorders>
            <w:shd w:val="clear" w:color="000000" w:fill="FFFFFF"/>
            <w:noWrap/>
            <w:vAlign w:val="center"/>
            <w:hideMark/>
          </w:tcPr>
          <w:p w14:paraId="331B41BF"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11,582,032,979</w:t>
            </w:r>
          </w:p>
        </w:tc>
        <w:tc>
          <w:tcPr>
            <w:tcW w:w="2201" w:type="dxa"/>
            <w:tcBorders>
              <w:top w:val="nil"/>
              <w:left w:val="nil"/>
              <w:bottom w:val="single" w:sz="4" w:space="0" w:color="auto"/>
              <w:right w:val="single" w:sz="4" w:space="0" w:color="auto"/>
            </w:tcBorders>
            <w:shd w:val="clear" w:color="000000" w:fill="FFFFFF"/>
            <w:noWrap/>
            <w:vAlign w:val="center"/>
            <w:hideMark/>
          </w:tcPr>
          <w:p w14:paraId="37B614F4"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607,890,000,000</w:t>
            </w:r>
          </w:p>
        </w:tc>
        <w:tc>
          <w:tcPr>
            <w:tcW w:w="1560" w:type="dxa"/>
            <w:tcBorders>
              <w:top w:val="nil"/>
              <w:left w:val="nil"/>
              <w:bottom w:val="single" w:sz="4" w:space="0" w:color="auto"/>
              <w:right w:val="single" w:sz="4" w:space="0" w:color="auto"/>
            </w:tcBorders>
            <w:shd w:val="clear" w:color="auto" w:fill="auto"/>
            <w:noWrap/>
            <w:vAlign w:val="bottom"/>
            <w:hideMark/>
          </w:tcPr>
          <w:p w14:paraId="5F4EA2F0"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1.9053</w:t>
            </w:r>
          </w:p>
        </w:tc>
      </w:tr>
      <w:tr w:rsidR="00C204F6" w:rsidRPr="00494F30" w14:paraId="643E3E40"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FD5A748"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2019</w:t>
            </w:r>
          </w:p>
        </w:tc>
        <w:tc>
          <w:tcPr>
            <w:tcW w:w="2335" w:type="dxa"/>
            <w:tcBorders>
              <w:top w:val="nil"/>
              <w:left w:val="nil"/>
              <w:bottom w:val="single" w:sz="4" w:space="0" w:color="auto"/>
              <w:right w:val="single" w:sz="4" w:space="0" w:color="auto"/>
            </w:tcBorders>
            <w:shd w:val="clear" w:color="000000" w:fill="FFFFFF"/>
            <w:noWrap/>
            <w:vAlign w:val="center"/>
            <w:hideMark/>
          </w:tcPr>
          <w:p w14:paraId="427F7CC7"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14,416,115,884</w:t>
            </w:r>
          </w:p>
        </w:tc>
        <w:tc>
          <w:tcPr>
            <w:tcW w:w="2201" w:type="dxa"/>
            <w:tcBorders>
              <w:top w:val="nil"/>
              <w:left w:val="nil"/>
              <w:bottom w:val="single" w:sz="4" w:space="0" w:color="auto"/>
              <w:right w:val="single" w:sz="4" w:space="0" w:color="auto"/>
            </w:tcBorders>
            <w:shd w:val="clear" w:color="000000" w:fill="FFFFFF"/>
            <w:noWrap/>
            <w:vAlign w:val="center"/>
            <w:hideMark/>
          </w:tcPr>
          <w:p w14:paraId="2FE2AF71"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651,864,000,000</w:t>
            </w:r>
          </w:p>
        </w:tc>
        <w:tc>
          <w:tcPr>
            <w:tcW w:w="1560" w:type="dxa"/>
            <w:tcBorders>
              <w:top w:val="nil"/>
              <w:left w:val="nil"/>
              <w:bottom w:val="single" w:sz="4" w:space="0" w:color="auto"/>
              <w:right w:val="single" w:sz="4" w:space="0" w:color="auto"/>
            </w:tcBorders>
            <w:shd w:val="clear" w:color="auto" w:fill="auto"/>
            <w:noWrap/>
            <w:vAlign w:val="bottom"/>
            <w:hideMark/>
          </w:tcPr>
          <w:p w14:paraId="26715107"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2.2115</w:t>
            </w:r>
          </w:p>
        </w:tc>
      </w:tr>
      <w:tr w:rsidR="00C204F6" w:rsidRPr="00494F30" w14:paraId="3E416B1E"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2E70CBE"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2020</w:t>
            </w:r>
          </w:p>
        </w:tc>
        <w:tc>
          <w:tcPr>
            <w:tcW w:w="2335" w:type="dxa"/>
            <w:tcBorders>
              <w:top w:val="nil"/>
              <w:left w:val="nil"/>
              <w:bottom w:val="single" w:sz="4" w:space="0" w:color="auto"/>
              <w:right w:val="single" w:sz="4" w:space="0" w:color="auto"/>
            </w:tcBorders>
            <w:shd w:val="clear" w:color="000000" w:fill="FFFFFF"/>
            <w:noWrap/>
            <w:vAlign w:val="center"/>
            <w:hideMark/>
          </w:tcPr>
          <w:p w14:paraId="34E0B9A7"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14,020,190,971</w:t>
            </w:r>
          </w:p>
        </w:tc>
        <w:tc>
          <w:tcPr>
            <w:tcW w:w="2201" w:type="dxa"/>
            <w:tcBorders>
              <w:top w:val="nil"/>
              <w:left w:val="nil"/>
              <w:bottom w:val="single" w:sz="4" w:space="0" w:color="auto"/>
              <w:right w:val="single" w:sz="4" w:space="0" w:color="auto"/>
            </w:tcBorders>
            <w:shd w:val="clear" w:color="000000" w:fill="FFFFFF"/>
            <w:noWrap/>
            <w:vAlign w:val="center"/>
            <w:hideMark/>
          </w:tcPr>
          <w:p w14:paraId="2C3F1356"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709,991,000,000</w:t>
            </w:r>
          </w:p>
        </w:tc>
        <w:tc>
          <w:tcPr>
            <w:tcW w:w="1560" w:type="dxa"/>
            <w:tcBorders>
              <w:top w:val="nil"/>
              <w:left w:val="nil"/>
              <w:bottom w:val="single" w:sz="4" w:space="0" w:color="auto"/>
              <w:right w:val="single" w:sz="4" w:space="0" w:color="auto"/>
            </w:tcBorders>
            <w:shd w:val="clear" w:color="auto" w:fill="auto"/>
            <w:noWrap/>
            <w:vAlign w:val="bottom"/>
            <w:hideMark/>
          </w:tcPr>
          <w:p w14:paraId="0AD591A7"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1.9747</w:t>
            </w:r>
          </w:p>
        </w:tc>
      </w:tr>
      <w:tr w:rsidR="00C204F6" w:rsidRPr="00494F30" w14:paraId="61866315"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EB72142"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2021</w:t>
            </w:r>
          </w:p>
        </w:tc>
        <w:tc>
          <w:tcPr>
            <w:tcW w:w="2335" w:type="dxa"/>
            <w:tcBorders>
              <w:top w:val="nil"/>
              <w:left w:val="nil"/>
              <w:bottom w:val="single" w:sz="4" w:space="0" w:color="auto"/>
              <w:right w:val="single" w:sz="4" w:space="0" w:color="auto"/>
            </w:tcBorders>
            <w:shd w:val="clear" w:color="000000" w:fill="FFFFFF"/>
            <w:noWrap/>
            <w:vAlign w:val="center"/>
            <w:hideMark/>
          </w:tcPr>
          <w:p w14:paraId="0283C622"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15,552,312,266</w:t>
            </w:r>
          </w:p>
        </w:tc>
        <w:tc>
          <w:tcPr>
            <w:tcW w:w="2201" w:type="dxa"/>
            <w:tcBorders>
              <w:top w:val="nil"/>
              <w:left w:val="nil"/>
              <w:bottom w:val="single" w:sz="4" w:space="0" w:color="auto"/>
              <w:right w:val="single" w:sz="4" w:space="0" w:color="auto"/>
            </w:tcBorders>
            <w:shd w:val="clear" w:color="000000" w:fill="FFFFFF"/>
            <w:noWrap/>
            <w:vAlign w:val="center"/>
            <w:hideMark/>
          </w:tcPr>
          <w:p w14:paraId="1454C239"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674,741,000,000</w:t>
            </w:r>
          </w:p>
        </w:tc>
        <w:tc>
          <w:tcPr>
            <w:tcW w:w="1560" w:type="dxa"/>
            <w:tcBorders>
              <w:top w:val="nil"/>
              <w:left w:val="nil"/>
              <w:bottom w:val="single" w:sz="4" w:space="0" w:color="auto"/>
              <w:right w:val="single" w:sz="4" w:space="0" w:color="auto"/>
            </w:tcBorders>
            <w:shd w:val="clear" w:color="auto" w:fill="auto"/>
            <w:noWrap/>
            <w:vAlign w:val="bottom"/>
            <w:hideMark/>
          </w:tcPr>
          <w:p w14:paraId="12ABBD35"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2.3049</w:t>
            </w:r>
          </w:p>
        </w:tc>
      </w:tr>
      <w:tr w:rsidR="00C204F6" w:rsidRPr="00494F30" w14:paraId="0E496F1E"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B940BBF"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2022</w:t>
            </w:r>
          </w:p>
        </w:tc>
        <w:tc>
          <w:tcPr>
            <w:tcW w:w="2335" w:type="dxa"/>
            <w:tcBorders>
              <w:top w:val="nil"/>
              <w:left w:val="nil"/>
              <w:bottom w:val="single" w:sz="4" w:space="0" w:color="auto"/>
              <w:right w:val="single" w:sz="4" w:space="0" w:color="auto"/>
            </w:tcBorders>
            <w:shd w:val="clear" w:color="000000" w:fill="FFFFFF"/>
            <w:noWrap/>
            <w:vAlign w:val="center"/>
            <w:hideMark/>
          </w:tcPr>
          <w:p w14:paraId="79938689"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15,833,324,062</w:t>
            </w:r>
          </w:p>
        </w:tc>
        <w:tc>
          <w:tcPr>
            <w:tcW w:w="2201" w:type="dxa"/>
            <w:tcBorders>
              <w:top w:val="nil"/>
              <w:left w:val="nil"/>
              <w:bottom w:val="single" w:sz="4" w:space="0" w:color="auto"/>
              <w:right w:val="single" w:sz="4" w:space="0" w:color="auto"/>
            </w:tcBorders>
            <w:shd w:val="clear" w:color="000000" w:fill="FFFFFF"/>
            <w:noWrap/>
            <w:vAlign w:val="center"/>
            <w:hideMark/>
          </w:tcPr>
          <w:p w14:paraId="2B9D2231"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674,059,000,000</w:t>
            </w:r>
          </w:p>
        </w:tc>
        <w:tc>
          <w:tcPr>
            <w:tcW w:w="1560" w:type="dxa"/>
            <w:tcBorders>
              <w:top w:val="nil"/>
              <w:left w:val="nil"/>
              <w:bottom w:val="single" w:sz="4" w:space="0" w:color="auto"/>
              <w:right w:val="single" w:sz="4" w:space="0" w:color="auto"/>
            </w:tcBorders>
            <w:shd w:val="clear" w:color="auto" w:fill="auto"/>
            <w:noWrap/>
            <w:vAlign w:val="bottom"/>
            <w:hideMark/>
          </w:tcPr>
          <w:p w14:paraId="46358559"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2.3490</w:t>
            </w:r>
          </w:p>
        </w:tc>
      </w:tr>
      <w:tr w:rsidR="00C204F6" w:rsidRPr="00494F30" w14:paraId="61E7DE6F"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23885D3" w14:textId="77777777" w:rsidR="00C204F6" w:rsidRPr="00494F30" w:rsidRDefault="00C204F6" w:rsidP="00C204F6">
            <w:pPr>
              <w:spacing w:after="0" w:line="240" w:lineRule="auto"/>
              <w:jc w:val="center"/>
              <w:rPr>
                <w:rFonts w:eastAsia="Times New Roman" w:cs="Calibri"/>
                <w:color w:val="000000"/>
                <w:sz w:val="16"/>
                <w:szCs w:val="14"/>
                <w:lang w:eastAsia="es-MX"/>
              </w:rPr>
            </w:pPr>
            <w:r w:rsidRPr="00494F30">
              <w:rPr>
                <w:rFonts w:eastAsia="Times New Roman" w:cs="Calibri"/>
                <w:color w:val="000000"/>
                <w:sz w:val="16"/>
                <w:szCs w:val="14"/>
                <w:lang w:eastAsia="es-MX"/>
              </w:rPr>
              <w:t>2023</w:t>
            </w:r>
          </w:p>
        </w:tc>
        <w:tc>
          <w:tcPr>
            <w:tcW w:w="2335" w:type="dxa"/>
            <w:tcBorders>
              <w:top w:val="nil"/>
              <w:left w:val="nil"/>
              <w:bottom w:val="single" w:sz="4" w:space="0" w:color="auto"/>
              <w:right w:val="single" w:sz="4" w:space="0" w:color="auto"/>
            </w:tcBorders>
            <w:shd w:val="clear" w:color="000000" w:fill="FFFFFF"/>
            <w:noWrap/>
            <w:vAlign w:val="center"/>
            <w:hideMark/>
          </w:tcPr>
          <w:p w14:paraId="3D72C4C5"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15,440,502,481</w:t>
            </w:r>
          </w:p>
        </w:tc>
        <w:tc>
          <w:tcPr>
            <w:tcW w:w="2201" w:type="dxa"/>
            <w:tcBorders>
              <w:top w:val="nil"/>
              <w:left w:val="nil"/>
              <w:bottom w:val="single" w:sz="4" w:space="0" w:color="auto"/>
              <w:right w:val="single" w:sz="4" w:space="0" w:color="auto"/>
            </w:tcBorders>
            <w:shd w:val="clear" w:color="000000" w:fill="FFFFFF"/>
            <w:noWrap/>
            <w:vAlign w:val="center"/>
            <w:hideMark/>
          </w:tcPr>
          <w:p w14:paraId="76F3A097"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723,791,000,000</w:t>
            </w:r>
          </w:p>
        </w:tc>
        <w:tc>
          <w:tcPr>
            <w:tcW w:w="1560" w:type="dxa"/>
            <w:tcBorders>
              <w:top w:val="nil"/>
              <w:left w:val="nil"/>
              <w:bottom w:val="single" w:sz="4" w:space="0" w:color="auto"/>
              <w:right w:val="single" w:sz="4" w:space="0" w:color="auto"/>
            </w:tcBorders>
            <w:shd w:val="clear" w:color="auto" w:fill="auto"/>
            <w:noWrap/>
            <w:vAlign w:val="bottom"/>
            <w:hideMark/>
          </w:tcPr>
          <w:p w14:paraId="7B64B7B0" w14:textId="77777777" w:rsidR="00C204F6" w:rsidRPr="00494F30" w:rsidRDefault="00C204F6" w:rsidP="00C204F6">
            <w:pPr>
              <w:spacing w:after="0" w:line="240" w:lineRule="auto"/>
              <w:jc w:val="right"/>
              <w:rPr>
                <w:rFonts w:eastAsia="Times New Roman" w:cs="Calibri"/>
                <w:color w:val="000000"/>
                <w:sz w:val="16"/>
                <w:szCs w:val="14"/>
                <w:lang w:eastAsia="es-MX"/>
              </w:rPr>
            </w:pPr>
            <w:r w:rsidRPr="00494F30">
              <w:rPr>
                <w:rFonts w:eastAsia="Times New Roman" w:cs="Calibri"/>
                <w:color w:val="000000"/>
                <w:sz w:val="16"/>
                <w:szCs w:val="14"/>
                <w:lang w:eastAsia="es-MX"/>
              </w:rPr>
              <w:t>2.1333</w:t>
            </w:r>
          </w:p>
        </w:tc>
      </w:tr>
    </w:tbl>
    <w:p w14:paraId="5FF85D4E" w14:textId="77777777" w:rsidR="00C204F6" w:rsidRDefault="00C204F6" w:rsidP="00E107E0">
      <w:pPr>
        <w:pStyle w:val="Texto"/>
        <w:spacing w:after="0" w:line="240" w:lineRule="auto"/>
        <w:ind w:firstLine="0"/>
        <w:rPr>
          <w:rFonts w:asciiTheme="minorHAnsi" w:hAnsiTheme="minorHAnsi" w:cstheme="minorHAnsi"/>
          <w:szCs w:val="18"/>
          <w:lang w:val="es-MX"/>
        </w:rPr>
      </w:pPr>
    </w:p>
    <w:p w14:paraId="764BB898" w14:textId="77777777" w:rsidR="00B26416" w:rsidRDefault="00B26416" w:rsidP="00E107E0">
      <w:pPr>
        <w:pStyle w:val="Texto"/>
        <w:spacing w:after="0" w:line="240" w:lineRule="auto"/>
        <w:ind w:firstLine="0"/>
        <w:rPr>
          <w:rFonts w:asciiTheme="minorHAnsi" w:hAnsiTheme="minorHAnsi" w:cstheme="minorHAnsi"/>
          <w:szCs w:val="18"/>
          <w:lang w:val="es-MX"/>
        </w:rPr>
      </w:pPr>
    </w:p>
    <w:p w14:paraId="40A4858C" w14:textId="77777777" w:rsidR="00CC14FB" w:rsidRDefault="00CC14FB" w:rsidP="00E107E0">
      <w:pPr>
        <w:pStyle w:val="Texto"/>
        <w:spacing w:after="0" w:line="240" w:lineRule="exact"/>
        <w:ind w:firstLine="0"/>
        <w:rPr>
          <w:rFonts w:asciiTheme="minorHAnsi" w:hAnsiTheme="minorHAnsi" w:cstheme="minorHAnsi"/>
          <w:szCs w:val="18"/>
        </w:rPr>
      </w:pPr>
    </w:p>
    <w:p w14:paraId="33754C16" w14:textId="58950451" w:rsidR="00A9460E" w:rsidRDefault="006C52FF" w:rsidP="00FC37A4">
      <w:pPr>
        <w:pStyle w:val="Texto"/>
        <w:spacing w:after="0" w:line="240" w:lineRule="exact"/>
        <w:ind w:left="142" w:firstLine="0"/>
        <w:rPr>
          <w:rFonts w:asciiTheme="minorHAnsi" w:hAnsiTheme="minorHAnsi" w:cstheme="minorHAnsi"/>
          <w:szCs w:val="18"/>
        </w:rPr>
      </w:pPr>
      <w:r>
        <w:rPr>
          <w:rFonts w:asciiTheme="minorHAnsi" w:hAnsiTheme="minorHAnsi" w:cstheme="minorHAnsi"/>
          <w:szCs w:val="18"/>
        </w:rPr>
        <w:t xml:space="preserve">                 </w:t>
      </w:r>
      <w:r w:rsidR="00A9460E" w:rsidRPr="005F45A3">
        <w:rPr>
          <w:rFonts w:asciiTheme="minorHAnsi" w:hAnsiTheme="minorHAnsi" w:cstheme="minorHAnsi"/>
          <w:szCs w:val="18"/>
        </w:rPr>
        <w:t>Deuda Respecto a la Recaudación</w:t>
      </w:r>
    </w:p>
    <w:p w14:paraId="398E8531" w14:textId="77777777" w:rsidR="008A40E8" w:rsidRDefault="008A40E8" w:rsidP="00FC37A4">
      <w:pPr>
        <w:pStyle w:val="Texto"/>
        <w:spacing w:after="0" w:line="240" w:lineRule="exact"/>
        <w:ind w:left="142" w:firstLine="0"/>
        <w:rPr>
          <w:rFonts w:asciiTheme="minorHAnsi" w:hAnsiTheme="minorHAnsi" w:cstheme="minorHAnsi"/>
          <w:szCs w:val="18"/>
        </w:rPr>
      </w:pPr>
    </w:p>
    <w:tbl>
      <w:tblPr>
        <w:tblW w:w="7229" w:type="dxa"/>
        <w:tblInd w:w="137" w:type="dxa"/>
        <w:tblCellMar>
          <w:left w:w="70" w:type="dxa"/>
          <w:right w:w="70" w:type="dxa"/>
        </w:tblCellMar>
        <w:tblLook w:val="04A0" w:firstRow="1" w:lastRow="0" w:firstColumn="1" w:lastColumn="0" w:noHBand="0" w:noVBand="1"/>
      </w:tblPr>
      <w:tblGrid>
        <w:gridCol w:w="1134"/>
        <w:gridCol w:w="2417"/>
        <w:gridCol w:w="2119"/>
        <w:gridCol w:w="1559"/>
      </w:tblGrid>
      <w:tr w:rsidR="00C204F6" w:rsidRPr="00494F30" w14:paraId="2B0E87BB" w14:textId="77777777" w:rsidTr="00494F30">
        <w:trPr>
          <w:trHeight w:val="454"/>
        </w:trPr>
        <w:tc>
          <w:tcPr>
            <w:tcW w:w="7229"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4E1231D5" w14:textId="77777777" w:rsidR="00C204F6" w:rsidRPr="00494F30" w:rsidRDefault="00C204F6" w:rsidP="00C204F6">
            <w:pPr>
              <w:spacing w:after="0" w:line="240" w:lineRule="auto"/>
              <w:jc w:val="center"/>
              <w:rPr>
                <w:rFonts w:eastAsia="Times New Roman" w:cs="Calibri"/>
                <w:b/>
                <w:bCs/>
                <w:color w:val="FFFFFF"/>
                <w:sz w:val="18"/>
                <w:szCs w:val="14"/>
                <w:lang w:eastAsia="es-MX"/>
              </w:rPr>
            </w:pPr>
            <w:r w:rsidRPr="00494F30">
              <w:rPr>
                <w:rFonts w:eastAsia="Times New Roman" w:cs="Calibri"/>
                <w:b/>
                <w:bCs/>
                <w:color w:val="FFFFFF"/>
                <w:sz w:val="18"/>
                <w:szCs w:val="14"/>
                <w:lang w:eastAsia="es-MX"/>
              </w:rPr>
              <w:t>Indicador: Deuda Respecto a la Recaudación</w:t>
            </w:r>
          </w:p>
        </w:tc>
      </w:tr>
      <w:tr w:rsidR="00C204F6" w:rsidRPr="00C204F6" w14:paraId="6F5DDBF2" w14:textId="77777777" w:rsidTr="00494F30">
        <w:trPr>
          <w:trHeight w:val="340"/>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14:paraId="6779D21E" w14:textId="77777777" w:rsidR="00C204F6" w:rsidRPr="00C204F6" w:rsidRDefault="00C204F6" w:rsidP="00C204F6">
            <w:pPr>
              <w:spacing w:after="0" w:line="240" w:lineRule="auto"/>
              <w:jc w:val="center"/>
              <w:rPr>
                <w:rFonts w:eastAsia="Times New Roman" w:cs="Calibri"/>
                <w:b/>
                <w:bCs/>
                <w:color w:val="000000"/>
                <w:sz w:val="14"/>
                <w:szCs w:val="14"/>
                <w:lang w:eastAsia="es-MX"/>
              </w:rPr>
            </w:pPr>
            <w:r w:rsidRPr="00C204F6">
              <w:rPr>
                <w:rFonts w:eastAsia="Times New Roman" w:cs="Calibri"/>
                <w:b/>
                <w:bCs/>
                <w:color w:val="000000"/>
                <w:sz w:val="14"/>
                <w:szCs w:val="14"/>
                <w:lang w:eastAsia="es-MX"/>
              </w:rPr>
              <w:t>Año</w:t>
            </w:r>
          </w:p>
        </w:tc>
        <w:tc>
          <w:tcPr>
            <w:tcW w:w="2417" w:type="dxa"/>
            <w:tcBorders>
              <w:top w:val="nil"/>
              <w:left w:val="nil"/>
              <w:bottom w:val="single" w:sz="4" w:space="0" w:color="auto"/>
              <w:right w:val="single" w:sz="4" w:space="0" w:color="auto"/>
            </w:tcBorders>
            <w:shd w:val="clear" w:color="000000" w:fill="D9D9D9"/>
            <w:vAlign w:val="center"/>
            <w:hideMark/>
          </w:tcPr>
          <w:p w14:paraId="477ECA26" w14:textId="77777777" w:rsidR="00C204F6" w:rsidRPr="00C204F6" w:rsidRDefault="00C204F6" w:rsidP="00C204F6">
            <w:pPr>
              <w:spacing w:after="0" w:line="240" w:lineRule="auto"/>
              <w:jc w:val="center"/>
              <w:rPr>
                <w:rFonts w:eastAsia="Times New Roman" w:cs="Calibri"/>
                <w:b/>
                <w:bCs/>
                <w:color w:val="000000"/>
                <w:sz w:val="14"/>
                <w:szCs w:val="14"/>
                <w:lang w:eastAsia="es-MX"/>
              </w:rPr>
            </w:pPr>
            <w:r w:rsidRPr="00C204F6">
              <w:rPr>
                <w:rFonts w:eastAsia="Times New Roman" w:cs="Calibri"/>
                <w:b/>
                <w:bCs/>
                <w:color w:val="000000"/>
                <w:sz w:val="14"/>
                <w:szCs w:val="14"/>
                <w:lang w:eastAsia="es-MX"/>
              </w:rPr>
              <w:t>Saldo de la Deuda</w:t>
            </w:r>
          </w:p>
        </w:tc>
        <w:tc>
          <w:tcPr>
            <w:tcW w:w="2119" w:type="dxa"/>
            <w:tcBorders>
              <w:top w:val="nil"/>
              <w:left w:val="nil"/>
              <w:bottom w:val="single" w:sz="4" w:space="0" w:color="auto"/>
              <w:right w:val="single" w:sz="4" w:space="0" w:color="auto"/>
            </w:tcBorders>
            <w:shd w:val="clear" w:color="000000" w:fill="D9D9D9"/>
            <w:noWrap/>
            <w:vAlign w:val="center"/>
            <w:hideMark/>
          </w:tcPr>
          <w:p w14:paraId="661DFA4E" w14:textId="77777777" w:rsidR="00C204F6" w:rsidRPr="00C204F6" w:rsidRDefault="00C204F6" w:rsidP="00C204F6">
            <w:pPr>
              <w:spacing w:after="0" w:line="240" w:lineRule="auto"/>
              <w:jc w:val="center"/>
              <w:rPr>
                <w:rFonts w:eastAsia="Times New Roman" w:cs="Calibri"/>
                <w:b/>
                <w:bCs/>
                <w:color w:val="000000"/>
                <w:sz w:val="14"/>
                <w:szCs w:val="14"/>
                <w:lang w:eastAsia="es-MX"/>
              </w:rPr>
            </w:pPr>
            <w:r w:rsidRPr="00C204F6">
              <w:rPr>
                <w:rFonts w:eastAsia="Times New Roman" w:cs="Calibri"/>
                <w:b/>
                <w:bCs/>
                <w:color w:val="000000"/>
                <w:sz w:val="14"/>
                <w:szCs w:val="14"/>
                <w:lang w:eastAsia="es-MX"/>
              </w:rPr>
              <w:t xml:space="preserve">Recaudación </w:t>
            </w:r>
          </w:p>
        </w:tc>
        <w:tc>
          <w:tcPr>
            <w:tcW w:w="1559" w:type="dxa"/>
            <w:tcBorders>
              <w:top w:val="nil"/>
              <w:left w:val="nil"/>
              <w:bottom w:val="single" w:sz="4" w:space="0" w:color="auto"/>
              <w:right w:val="single" w:sz="4" w:space="0" w:color="auto"/>
            </w:tcBorders>
            <w:shd w:val="clear" w:color="000000" w:fill="D9D9D9"/>
            <w:noWrap/>
            <w:vAlign w:val="center"/>
            <w:hideMark/>
          </w:tcPr>
          <w:p w14:paraId="27186EC2" w14:textId="77777777" w:rsidR="00C204F6" w:rsidRPr="00C204F6" w:rsidRDefault="00C204F6" w:rsidP="00C204F6">
            <w:pPr>
              <w:spacing w:after="0" w:line="240" w:lineRule="auto"/>
              <w:jc w:val="center"/>
              <w:rPr>
                <w:rFonts w:eastAsia="Times New Roman" w:cs="Calibri"/>
                <w:b/>
                <w:bCs/>
                <w:color w:val="000000"/>
                <w:sz w:val="14"/>
                <w:szCs w:val="14"/>
                <w:lang w:eastAsia="es-MX"/>
              </w:rPr>
            </w:pPr>
            <w:r w:rsidRPr="00C204F6">
              <w:rPr>
                <w:rFonts w:eastAsia="Times New Roman" w:cs="Calibri"/>
                <w:b/>
                <w:bCs/>
                <w:color w:val="000000"/>
                <w:sz w:val="14"/>
                <w:szCs w:val="14"/>
                <w:lang w:eastAsia="es-MX"/>
              </w:rPr>
              <w:t xml:space="preserve">    Indicador</w:t>
            </w:r>
          </w:p>
        </w:tc>
      </w:tr>
      <w:tr w:rsidR="00C204F6" w:rsidRPr="00C204F6" w14:paraId="3526790A"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ECBBA16"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2017</w:t>
            </w:r>
          </w:p>
        </w:tc>
        <w:tc>
          <w:tcPr>
            <w:tcW w:w="2417" w:type="dxa"/>
            <w:tcBorders>
              <w:top w:val="nil"/>
              <w:left w:val="nil"/>
              <w:bottom w:val="single" w:sz="4" w:space="0" w:color="auto"/>
              <w:right w:val="single" w:sz="4" w:space="0" w:color="auto"/>
            </w:tcBorders>
            <w:shd w:val="clear" w:color="000000" w:fill="FFFFFF"/>
            <w:noWrap/>
            <w:vAlign w:val="center"/>
            <w:hideMark/>
          </w:tcPr>
          <w:p w14:paraId="68AEE2D7"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11,462,941,947</w:t>
            </w:r>
          </w:p>
        </w:tc>
        <w:tc>
          <w:tcPr>
            <w:tcW w:w="2119" w:type="dxa"/>
            <w:tcBorders>
              <w:top w:val="nil"/>
              <w:left w:val="nil"/>
              <w:bottom w:val="single" w:sz="4" w:space="0" w:color="auto"/>
              <w:right w:val="single" w:sz="4" w:space="0" w:color="auto"/>
            </w:tcBorders>
            <w:shd w:val="clear" w:color="000000" w:fill="FFFFFF"/>
            <w:noWrap/>
            <w:vAlign w:val="center"/>
            <w:hideMark/>
          </w:tcPr>
          <w:p w14:paraId="18412DE5"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7,005,654,094</w:t>
            </w:r>
          </w:p>
        </w:tc>
        <w:tc>
          <w:tcPr>
            <w:tcW w:w="1559" w:type="dxa"/>
            <w:tcBorders>
              <w:top w:val="nil"/>
              <w:left w:val="nil"/>
              <w:bottom w:val="single" w:sz="4" w:space="0" w:color="auto"/>
              <w:right w:val="single" w:sz="4" w:space="0" w:color="auto"/>
            </w:tcBorders>
            <w:shd w:val="clear" w:color="000000" w:fill="FFFFFF"/>
            <w:noWrap/>
            <w:vAlign w:val="center"/>
            <w:hideMark/>
          </w:tcPr>
          <w:p w14:paraId="178A713A"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163.624</w:t>
            </w:r>
          </w:p>
        </w:tc>
      </w:tr>
      <w:tr w:rsidR="00C204F6" w:rsidRPr="00C204F6" w14:paraId="4E700642"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FFE4C9A"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2018</w:t>
            </w:r>
          </w:p>
        </w:tc>
        <w:tc>
          <w:tcPr>
            <w:tcW w:w="2417" w:type="dxa"/>
            <w:tcBorders>
              <w:top w:val="nil"/>
              <w:left w:val="nil"/>
              <w:bottom w:val="single" w:sz="4" w:space="0" w:color="auto"/>
              <w:right w:val="single" w:sz="4" w:space="0" w:color="auto"/>
            </w:tcBorders>
            <w:shd w:val="clear" w:color="000000" w:fill="FFFFFF"/>
            <w:noWrap/>
            <w:vAlign w:val="center"/>
            <w:hideMark/>
          </w:tcPr>
          <w:p w14:paraId="79CD6CDC"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11,582,032,979</w:t>
            </w:r>
          </w:p>
        </w:tc>
        <w:tc>
          <w:tcPr>
            <w:tcW w:w="2119" w:type="dxa"/>
            <w:tcBorders>
              <w:top w:val="nil"/>
              <w:left w:val="nil"/>
              <w:bottom w:val="single" w:sz="4" w:space="0" w:color="auto"/>
              <w:right w:val="single" w:sz="4" w:space="0" w:color="auto"/>
            </w:tcBorders>
            <w:shd w:val="clear" w:color="000000" w:fill="FFFFFF"/>
            <w:noWrap/>
            <w:vAlign w:val="center"/>
            <w:hideMark/>
          </w:tcPr>
          <w:p w14:paraId="58D6279C"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6,693,584,312</w:t>
            </w:r>
          </w:p>
        </w:tc>
        <w:tc>
          <w:tcPr>
            <w:tcW w:w="1559" w:type="dxa"/>
            <w:tcBorders>
              <w:top w:val="nil"/>
              <w:left w:val="nil"/>
              <w:bottom w:val="single" w:sz="4" w:space="0" w:color="auto"/>
              <w:right w:val="single" w:sz="4" w:space="0" w:color="auto"/>
            </w:tcBorders>
            <w:shd w:val="clear" w:color="000000" w:fill="FFFFFF"/>
            <w:noWrap/>
            <w:vAlign w:val="center"/>
            <w:hideMark/>
          </w:tcPr>
          <w:p w14:paraId="2ABA76E5"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173.032</w:t>
            </w:r>
          </w:p>
        </w:tc>
      </w:tr>
      <w:tr w:rsidR="00C204F6" w:rsidRPr="00C204F6" w14:paraId="765E85DF"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AACEE5D"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2019</w:t>
            </w:r>
          </w:p>
        </w:tc>
        <w:tc>
          <w:tcPr>
            <w:tcW w:w="2417" w:type="dxa"/>
            <w:tcBorders>
              <w:top w:val="nil"/>
              <w:left w:val="nil"/>
              <w:bottom w:val="single" w:sz="4" w:space="0" w:color="auto"/>
              <w:right w:val="single" w:sz="4" w:space="0" w:color="auto"/>
            </w:tcBorders>
            <w:shd w:val="clear" w:color="000000" w:fill="FFFFFF"/>
            <w:noWrap/>
            <w:vAlign w:val="center"/>
            <w:hideMark/>
          </w:tcPr>
          <w:p w14:paraId="17413E34"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14,416,115,884</w:t>
            </w:r>
          </w:p>
        </w:tc>
        <w:tc>
          <w:tcPr>
            <w:tcW w:w="2119" w:type="dxa"/>
            <w:tcBorders>
              <w:top w:val="nil"/>
              <w:left w:val="nil"/>
              <w:bottom w:val="single" w:sz="4" w:space="0" w:color="auto"/>
              <w:right w:val="single" w:sz="4" w:space="0" w:color="auto"/>
            </w:tcBorders>
            <w:shd w:val="clear" w:color="000000" w:fill="FFFFFF"/>
            <w:noWrap/>
            <w:vAlign w:val="center"/>
            <w:hideMark/>
          </w:tcPr>
          <w:p w14:paraId="3CFC1141"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8,303,604,964</w:t>
            </w:r>
          </w:p>
        </w:tc>
        <w:tc>
          <w:tcPr>
            <w:tcW w:w="1559" w:type="dxa"/>
            <w:tcBorders>
              <w:top w:val="nil"/>
              <w:left w:val="nil"/>
              <w:bottom w:val="single" w:sz="4" w:space="0" w:color="auto"/>
              <w:right w:val="single" w:sz="4" w:space="0" w:color="auto"/>
            </w:tcBorders>
            <w:shd w:val="clear" w:color="000000" w:fill="FFFFFF"/>
            <w:noWrap/>
            <w:vAlign w:val="center"/>
            <w:hideMark/>
          </w:tcPr>
          <w:p w14:paraId="2D2EC594"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173.613</w:t>
            </w:r>
          </w:p>
        </w:tc>
      </w:tr>
      <w:tr w:rsidR="00C204F6" w:rsidRPr="00C204F6" w14:paraId="4B7DB9E4"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342A450"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2020</w:t>
            </w:r>
          </w:p>
        </w:tc>
        <w:tc>
          <w:tcPr>
            <w:tcW w:w="2417" w:type="dxa"/>
            <w:tcBorders>
              <w:top w:val="nil"/>
              <w:left w:val="nil"/>
              <w:bottom w:val="single" w:sz="4" w:space="0" w:color="auto"/>
              <w:right w:val="single" w:sz="4" w:space="0" w:color="auto"/>
            </w:tcBorders>
            <w:shd w:val="clear" w:color="000000" w:fill="FFFFFF"/>
            <w:noWrap/>
            <w:vAlign w:val="center"/>
            <w:hideMark/>
          </w:tcPr>
          <w:p w14:paraId="4EA664E8"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14,020,190,971</w:t>
            </w:r>
          </w:p>
        </w:tc>
        <w:tc>
          <w:tcPr>
            <w:tcW w:w="2119" w:type="dxa"/>
            <w:tcBorders>
              <w:top w:val="nil"/>
              <w:left w:val="nil"/>
              <w:bottom w:val="single" w:sz="4" w:space="0" w:color="auto"/>
              <w:right w:val="single" w:sz="4" w:space="0" w:color="auto"/>
            </w:tcBorders>
            <w:shd w:val="clear" w:color="000000" w:fill="FFFFFF"/>
            <w:noWrap/>
            <w:vAlign w:val="center"/>
            <w:hideMark/>
          </w:tcPr>
          <w:p w14:paraId="6079FBEF"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7,486,430,886</w:t>
            </w:r>
          </w:p>
        </w:tc>
        <w:tc>
          <w:tcPr>
            <w:tcW w:w="1559" w:type="dxa"/>
            <w:tcBorders>
              <w:top w:val="nil"/>
              <w:left w:val="nil"/>
              <w:bottom w:val="single" w:sz="4" w:space="0" w:color="auto"/>
              <w:right w:val="single" w:sz="4" w:space="0" w:color="auto"/>
            </w:tcBorders>
            <w:shd w:val="clear" w:color="000000" w:fill="FFFFFF"/>
            <w:noWrap/>
            <w:vAlign w:val="center"/>
            <w:hideMark/>
          </w:tcPr>
          <w:p w14:paraId="42C2EFFE"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187.275</w:t>
            </w:r>
          </w:p>
        </w:tc>
      </w:tr>
      <w:tr w:rsidR="00C204F6" w:rsidRPr="00C204F6" w14:paraId="552E17E0"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15138C5"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2021</w:t>
            </w:r>
          </w:p>
        </w:tc>
        <w:tc>
          <w:tcPr>
            <w:tcW w:w="2417" w:type="dxa"/>
            <w:tcBorders>
              <w:top w:val="nil"/>
              <w:left w:val="nil"/>
              <w:bottom w:val="single" w:sz="4" w:space="0" w:color="auto"/>
              <w:right w:val="single" w:sz="4" w:space="0" w:color="auto"/>
            </w:tcBorders>
            <w:shd w:val="clear" w:color="000000" w:fill="FFFFFF"/>
            <w:noWrap/>
            <w:vAlign w:val="center"/>
            <w:hideMark/>
          </w:tcPr>
          <w:p w14:paraId="13FBA859"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15,552,312,266</w:t>
            </w:r>
          </w:p>
        </w:tc>
        <w:tc>
          <w:tcPr>
            <w:tcW w:w="2119" w:type="dxa"/>
            <w:tcBorders>
              <w:top w:val="nil"/>
              <w:left w:val="nil"/>
              <w:bottom w:val="single" w:sz="4" w:space="0" w:color="auto"/>
              <w:right w:val="single" w:sz="4" w:space="0" w:color="auto"/>
            </w:tcBorders>
            <w:shd w:val="clear" w:color="000000" w:fill="FFFFFF"/>
            <w:noWrap/>
            <w:vAlign w:val="center"/>
            <w:hideMark/>
          </w:tcPr>
          <w:p w14:paraId="38761C73"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7,971,827,967</w:t>
            </w:r>
          </w:p>
        </w:tc>
        <w:tc>
          <w:tcPr>
            <w:tcW w:w="1559" w:type="dxa"/>
            <w:tcBorders>
              <w:top w:val="nil"/>
              <w:left w:val="nil"/>
              <w:bottom w:val="single" w:sz="4" w:space="0" w:color="auto"/>
              <w:right w:val="single" w:sz="4" w:space="0" w:color="auto"/>
            </w:tcBorders>
            <w:shd w:val="clear" w:color="000000" w:fill="FFFFFF"/>
            <w:noWrap/>
            <w:vAlign w:val="center"/>
            <w:hideMark/>
          </w:tcPr>
          <w:p w14:paraId="262E3182"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195.091</w:t>
            </w:r>
          </w:p>
        </w:tc>
      </w:tr>
      <w:tr w:rsidR="00C204F6" w:rsidRPr="00C204F6" w14:paraId="1C506F78"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456C96F"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2022</w:t>
            </w:r>
          </w:p>
        </w:tc>
        <w:tc>
          <w:tcPr>
            <w:tcW w:w="2417" w:type="dxa"/>
            <w:tcBorders>
              <w:top w:val="nil"/>
              <w:left w:val="nil"/>
              <w:bottom w:val="single" w:sz="4" w:space="0" w:color="auto"/>
              <w:right w:val="single" w:sz="4" w:space="0" w:color="auto"/>
            </w:tcBorders>
            <w:shd w:val="clear" w:color="000000" w:fill="FFFFFF"/>
            <w:noWrap/>
            <w:vAlign w:val="center"/>
            <w:hideMark/>
          </w:tcPr>
          <w:p w14:paraId="707A9817"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15,833,324,062</w:t>
            </w:r>
          </w:p>
        </w:tc>
        <w:tc>
          <w:tcPr>
            <w:tcW w:w="2119" w:type="dxa"/>
            <w:tcBorders>
              <w:top w:val="nil"/>
              <w:left w:val="nil"/>
              <w:bottom w:val="single" w:sz="4" w:space="0" w:color="auto"/>
              <w:right w:val="single" w:sz="4" w:space="0" w:color="auto"/>
            </w:tcBorders>
            <w:shd w:val="clear" w:color="000000" w:fill="FFFFFF"/>
            <w:noWrap/>
            <w:vAlign w:val="center"/>
            <w:hideMark/>
          </w:tcPr>
          <w:p w14:paraId="2A29925C"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7,255,172,917</w:t>
            </w:r>
          </w:p>
        </w:tc>
        <w:tc>
          <w:tcPr>
            <w:tcW w:w="1559" w:type="dxa"/>
            <w:tcBorders>
              <w:top w:val="nil"/>
              <w:left w:val="nil"/>
              <w:bottom w:val="single" w:sz="4" w:space="0" w:color="auto"/>
              <w:right w:val="single" w:sz="4" w:space="0" w:color="auto"/>
            </w:tcBorders>
            <w:shd w:val="clear" w:color="000000" w:fill="FFFFFF"/>
            <w:noWrap/>
            <w:vAlign w:val="center"/>
            <w:hideMark/>
          </w:tcPr>
          <w:p w14:paraId="17E08B65"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218.235</w:t>
            </w:r>
          </w:p>
        </w:tc>
      </w:tr>
      <w:tr w:rsidR="00C204F6" w:rsidRPr="00C204F6" w14:paraId="24B8FDD9" w14:textId="77777777" w:rsidTr="00494F30">
        <w:trPr>
          <w:trHeight w:val="397"/>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4D116E6" w14:textId="77777777" w:rsidR="00C204F6" w:rsidRPr="00C204F6" w:rsidRDefault="00C204F6" w:rsidP="00C204F6">
            <w:pPr>
              <w:spacing w:after="0" w:line="240" w:lineRule="auto"/>
              <w:jc w:val="center"/>
              <w:rPr>
                <w:rFonts w:eastAsia="Times New Roman" w:cs="Calibri"/>
                <w:color w:val="000000"/>
                <w:sz w:val="14"/>
                <w:szCs w:val="14"/>
                <w:lang w:eastAsia="es-MX"/>
              </w:rPr>
            </w:pPr>
            <w:r w:rsidRPr="00C204F6">
              <w:rPr>
                <w:rFonts w:eastAsia="Times New Roman" w:cs="Calibri"/>
                <w:color w:val="000000"/>
                <w:sz w:val="14"/>
                <w:szCs w:val="14"/>
                <w:lang w:eastAsia="es-MX"/>
              </w:rPr>
              <w:t>2023</w:t>
            </w:r>
          </w:p>
        </w:tc>
        <w:tc>
          <w:tcPr>
            <w:tcW w:w="2417" w:type="dxa"/>
            <w:tcBorders>
              <w:top w:val="nil"/>
              <w:left w:val="nil"/>
              <w:bottom w:val="single" w:sz="4" w:space="0" w:color="auto"/>
              <w:right w:val="single" w:sz="4" w:space="0" w:color="auto"/>
            </w:tcBorders>
            <w:shd w:val="clear" w:color="000000" w:fill="FFFFFF"/>
            <w:noWrap/>
            <w:vAlign w:val="center"/>
            <w:hideMark/>
          </w:tcPr>
          <w:p w14:paraId="74685A41"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15,440,502,481</w:t>
            </w:r>
          </w:p>
        </w:tc>
        <w:tc>
          <w:tcPr>
            <w:tcW w:w="2119" w:type="dxa"/>
            <w:tcBorders>
              <w:top w:val="nil"/>
              <w:left w:val="nil"/>
              <w:bottom w:val="single" w:sz="4" w:space="0" w:color="auto"/>
              <w:right w:val="single" w:sz="4" w:space="0" w:color="auto"/>
            </w:tcBorders>
            <w:shd w:val="clear" w:color="000000" w:fill="FFFFFF"/>
            <w:noWrap/>
            <w:vAlign w:val="center"/>
            <w:hideMark/>
          </w:tcPr>
          <w:p w14:paraId="625B749C"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10,796,915,256</w:t>
            </w:r>
          </w:p>
        </w:tc>
        <w:tc>
          <w:tcPr>
            <w:tcW w:w="1559" w:type="dxa"/>
            <w:tcBorders>
              <w:top w:val="nil"/>
              <w:left w:val="nil"/>
              <w:bottom w:val="single" w:sz="4" w:space="0" w:color="auto"/>
              <w:right w:val="single" w:sz="4" w:space="0" w:color="auto"/>
            </w:tcBorders>
            <w:shd w:val="clear" w:color="000000" w:fill="FFFFFF"/>
            <w:noWrap/>
            <w:vAlign w:val="center"/>
            <w:hideMark/>
          </w:tcPr>
          <w:p w14:paraId="69956E65" w14:textId="77777777" w:rsidR="00C204F6" w:rsidRPr="00C204F6" w:rsidRDefault="00C204F6" w:rsidP="00C204F6">
            <w:pPr>
              <w:spacing w:after="0" w:line="240" w:lineRule="auto"/>
              <w:jc w:val="right"/>
              <w:rPr>
                <w:rFonts w:eastAsia="Times New Roman" w:cs="Calibri"/>
                <w:color w:val="000000"/>
                <w:sz w:val="14"/>
                <w:szCs w:val="14"/>
                <w:lang w:eastAsia="es-MX"/>
              </w:rPr>
            </w:pPr>
            <w:r w:rsidRPr="00C204F6">
              <w:rPr>
                <w:rFonts w:eastAsia="Times New Roman" w:cs="Calibri"/>
                <w:color w:val="000000"/>
                <w:sz w:val="14"/>
                <w:szCs w:val="14"/>
                <w:lang w:eastAsia="es-MX"/>
              </w:rPr>
              <w:t>143.008</w:t>
            </w:r>
          </w:p>
        </w:tc>
      </w:tr>
    </w:tbl>
    <w:p w14:paraId="2B987BBF" w14:textId="7AAC6B2D" w:rsidR="008A40E8" w:rsidRDefault="008A40E8" w:rsidP="00FC37A4">
      <w:pPr>
        <w:pStyle w:val="Texto"/>
        <w:spacing w:after="0" w:line="240" w:lineRule="exact"/>
        <w:ind w:left="142" w:firstLine="0"/>
        <w:rPr>
          <w:rFonts w:asciiTheme="minorHAnsi" w:hAnsiTheme="minorHAnsi" w:cstheme="minorHAnsi"/>
          <w:szCs w:val="18"/>
        </w:rPr>
      </w:pPr>
    </w:p>
    <w:p w14:paraId="4398A485" w14:textId="51EC4FDE" w:rsidR="00494F30" w:rsidRDefault="00494F30" w:rsidP="00FC37A4">
      <w:pPr>
        <w:pStyle w:val="Texto"/>
        <w:spacing w:after="0" w:line="240" w:lineRule="exact"/>
        <w:ind w:left="142" w:firstLine="0"/>
        <w:rPr>
          <w:rFonts w:asciiTheme="minorHAnsi" w:hAnsiTheme="minorHAnsi" w:cstheme="minorHAnsi"/>
          <w:szCs w:val="18"/>
        </w:rPr>
      </w:pPr>
    </w:p>
    <w:p w14:paraId="71C0D169" w14:textId="0D2E9A37" w:rsidR="00494F30" w:rsidRDefault="00494F30" w:rsidP="00FC37A4">
      <w:pPr>
        <w:pStyle w:val="Texto"/>
        <w:spacing w:after="0" w:line="240" w:lineRule="exact"/>
        <w:ind w:left="142" w:firstLine="0"/>
        <w:rPr>
          <w:rFonts w:asciiTheme="minorHAnsi" w:hAnsiTheme="minorHAnsi" w:cstheme="minorHAnsi"/>
          <w:szCs w:val="18"/>
        </w:rPr>
      </w:pPr>
    </w:p>
    <w:p w14:paraId="4FDEE734" w14:textId="35588AB6" w:rsidR="00494F30" w:rsidRDefault="00494F30" w:rsidP="00FC37A4">
      <w:pPr>
        <w:pStyle w:val="Texto"/>
        <w:spacing w:after="0" w:line="240" w:lineRule="exact"/>
        <w:ind w:left="142" w:firstLine="0"/>
        <w:rPr>
          <w:rFonts w:asciiTheme="minorHAnsi" w:hAnsiTheme="minorHAnsi" w:cstheme="minorHAnsi"/>
          <w:szCs w:val="18"/>
        </w:rPr>
      </w:pPr>
    </w:p>
    <w:p w14:paraId="20CE3346" w14:textId="2191BF07" w:rsidR="00494F30" w:rsidRDefault="00494F30" w:rsidP="00FC37A4">
      <w:pPr>
        <w:pStyle w:val="Texto"/>
        <w:spacing w:after="0" w:line="240" w:lineRule="exact"/>
        <w:ind w:left="142" w:firstLine="0"/>
        <w:rPr>
          <w:rFonts w:asciiTheme="minorHAnsi" w:hAnsiTheme="minorHAnsi" w:cstheme="minorHAnsi"/>
          <w:szCs w:val="18"/>
        </w:rPr>
      </w:pPr>
    </w:p>
    <w:p w14:paraId="6F5A24AA" w14:textId="703D85A4" w:rsidR="00494F30" w:rsidRDefault="00494F30" w:rsidP="00FC37A4">
      <w:pPr>
        <w:pStyle w:val="Texto"/>
        <w:spacing w:after="0" w:line="240" w:lineRule="exact"/>
        <w:ind w:left="142" w:firstLine="0"/>
        <w:rPr>
          <w:rFonts w:asciiTheme="minorHAnsi" w:hAnsiTheme="minorHAnsi" w:cstheme="minorHAnsi"/>
          <w:szCs w:val="18"/>
        </w:rPr>
      </w:pPr>
    </w:p>
    <w:p w14:paraId="033CD666" w14:textId="4FF9B73C" w:rsidR="00494F30" w:rsidRDefault="00494F30" w:rsidP="00FC37A4">
      <w:pPr>
        <w:pStyle w:val="Texto"/>
        <w:spacing w:after="0" w:line="240" w:lineRule="exact"/>
        <w:ind w:left="142" w:firstLine="0"/>
        <w:rPr>
          <w:rFonts w:asciiTheme="minorHAnsi" w:hAnsiTheme="minorHAnsi" w:cstheme="minorHAnsi"/>
          <w:szCs w:val="18"/>
        </w:rPr>
      </w:pPr>
    </w:p>
    <w:p w14:paraId="69803B37" w14:textId="1731352B" w:rsidR="00CC14FB" w:rsidRPr="00E53BC3" w:rsidRDefault="00B07C73" w:rsidP="00D30398">
      <w:pPr>
        <w:pStyle w:val="Texto"/>
        <w:numPr>
          <w:ilvl w:val="0"/>
          <w:numId w:val="4"/>
        </w:numPr>
        <w:tabs>
          <w:tab w:val="left" w:pos="360"/>
        </w:tabs>
        <w:spacing w:after="0" w:line="240" w:lineRule="auto"/>
        <w:rPr>
          <w:rFonts w:asciiTheme="minorHAnsi" w:hAnsiTheme="minorHAnsi" w:cstheme="minorHAnsi"/>
        </w:rPr>
      </w:pPr>
      <w:r w:rsidRPr="00E53BC3">
        <w:rPr>
          <w:rFonts w:asciiTheme="minorHAnsi" w:hAnsiTheme="minorHAnsi" w:cstheme="minorHAnsi"/>
        </w:rPr>
        <w:lastRenderedPageBreak/>
        <w:t>Acreedores, Registro y Autorizaciones de la Deuda Pública.</w:t>
      </w:r>
    </w:p>
    <w:p w14:paraId="55D1644C" w14:textId="77777777" w:rsidR="00D77E0B" w:rsidRPr="00D77E0B" w:rsidRDefault="00D77E0B" w:rsidP="00D77E0B">
      <w:pPr>
        <w:pStyle w:val="Texto"/>
        <w:tabs>
          <w:tab w:val="left" w:pos="360"/>
        </w:tabs>
        <w:spacing w:after="0" w:line="240" w:lineRule="auto"/>
        <w:ind w:left="786" w:firstLine="0"/>
        <w:rPr>
          <w:rFonts w:asciiTheme="minorHAnsi" w:hAnsiTheme="minorHAnsi" w:cstheme="minorHAnsi"/>
          <w:sz w:val="16"/>
        </w:rPr>
      </w:pPr>
    </w:p>
    <w:tbl>
      <w:tblPr>
        <w:tblW w:w="9689" w:type="dxa"/>
        <w:tblCellMar>
          <w:left w:w="70" w:type="dxa"/>
          <w:right w:w="70" w:type="dxa"/>
        </w:tblCellMar>
        <w:tblLook w:val="04A0" w:firstRow="1" w:lastRow="0" w:firstColumn="1" w:lastColumn="0" w:noHBand="0" w:noVBand="1"/>
      </w:tblPr>
      <w:tblGrid>
        <w:gridCol w:w="848"/>
        <w:gridCol w:w="1274"/>
        <w:gridCol w:w="1134"/>
        <w:gridCol w:w="1045"/>
        <w:gridCol w:w="939"/>
        <w:gridCol w:w="972"/>
        <w:gridCol w:w="40"/>
        <w:gridCol w:w="1119"/>
        <w:gridCol w:w="40"/>
        <w:gridCol w:w="1119"/>
        <w:gridCol w:w="37"/>
        <w:gridCol w:w="1156"/>
      </w:tblGrid>
      <w:tr w:rsidR="00F854B6" w:rsidRPr="00F854B6" w14:paraId="54C17CFC" w14:textId="77777777" w:rsidTr="006A7632">
        <w:trPr>
          <w:trHeight w:val="1021"/>
        </w:trPr>
        <w:tc>
          <w:tcPr>
            <w:tcW w:w="84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9C576C5"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Acreedor</w:t>
            </w:r>
          </w:p>
        </w:tc>
        <w:tc>
          <w:tcPr>
            <w:tcW w:w="1274" w:type="dxa"/>
            <w:tcBorders>
              <w:top w:val="single" w:sz="4" w:space="0" w:color="auto"/>
              <w:left w:val="nil"/>
              <w:bottom w:val="single" w:sz="4" w:space="0" w:color="auto"/>
              <w:right w:val="single" w:sz="4" w:space="0" w:color="auto"/>
            </w:tcBorders>
            <w:shd w:val="clear" w:color="000000" w:fill="AB0033"/>
            <w:vAlign w:val="center"/>
            <w:hideMark/>
          </w:tcPr>
          <w:p w14:paraId="276A6857"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Núm. Inscripción Registro de Empréstitos (SHCP Y SFG</w:t>
            </w:r>
          </w:p>
        </w:tc>
        <w:tc>
          <w:tcPr>
            <w:tcW w:w="1134" w:type="dxa"/>
            <w:tcBorders>
              <w:top w:val="single" w:sz="4" w:space="0" w:color="auto"/>
              <w:left w:val="nil"/>
              <w:bottom w:val="single" w:sz="4" w:space="0" w:color="auto"/>
              <w:right w:val="single" w:sz="4" w:space="0" w:color="auto"/>
            </w:tcBorders>
            <w:shd w:val="clear" w:color="000000" w:fill="AB0033"/>
            <w:vAlign w:val="center"/>
            <w:hideMark/>
          </w:tcPr>
          <w:p w14:paraId="3831A65A"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Fecha de  Inscripción Registro de Empréstitos (SHCP Y SFG</w:t>
            </w:r>
          </w:p>
        </w:tc>
        <w:tc>
          <w:tcPr>
            <w:tcW w:w="1045" w:type="dxa"/>
            <w:tcBorders>
              <w:top w:val="single" w:sz="4" w:space="0" w:color="auto"/>
              <w:left w:val="nil"/>
              <w:bottom w:val="single" w:sz="4" w:space="0" w:color="auto"/>
              <w:right w:val="single" w:sz="4" w:space="0" w:color="auto"/>
            </w:tcBorders>
            <w:shd w:val="clear" w:color="000000" w:fill="AB0033"/>
            <w:vAlign w:val="center"/>
            <w:hideMark/>
          </w:tcPr>
          <w:p w14:paraId="63C78EE1"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Número del Decreto del H. Congreso del Estado</w:t>
            </w:r>
          </w:p>
        </w:tc>
        <w:tc>
          <w:tcPr>
            <w:tcW w:w="939" w:type="dxa"/>
            <w:tcBorders>
              <w:top w:val="single" w:sz="4" w:space="0" w:color="auto"/>
              <w:left w:val="nil"/>
              <w:bottom w:val="single" w:sz="4" w:space="0" w:color="auto"/>
              <w:right w:val="single" w:sz="4" w:space="0" w:color="auto"/>
            </w:tcBorders>
            <w:shd w:val="clear" w:color="000000" w:fill="AB0033"/>
            <w:vAlign w:val="center"/>
            <w:hideMark/>
          </w:tcPr>
          <w:p w14:paraId="79C132D0"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Fecha del  Decreto del      H. Congreso del Estado</w:t>
            </w:r>
          </w:p>
        </w:tc>
        <w:tc>
          <w:tcPr>
            <w:tcW w:w="972" w:type="dxa"/>
            <w:tcBorders>
              <w:top w:val="single" w:sz="4" w:space="0" w:color="auto"/>
              <w:left w:val="nil"/>
              <w:bottom w:val="single" w:sz="4" w:space="0" w:color="auto"/>
              <w:right w:val="single" w:sz="4" w:space="0" w:color="auto"/>
            </w:tcBorders>
            <w:shd w:val="clear" w:color="000000" w:fill="AB0033"/>
            <w:vAlign w:val="center"/>
            <w:hideMark/>
          </w:tcPr>
          <w:p w14:paraId="03C7570B"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Fecha de vencimiento</w:t>
            </w:r>
          </w:p>
        </w:tc>
        <w:tc>
          <w:tcPr>
            <w:tcW w:w="1159" w:type="dxa"/>
            <w:gridSpan w:val="2"/>
            <w:tcBorders>
              <w:top w:val="single" w:sz="4" w:space="0" w:color="auto"/>
              <w:left w:val="nil"/>
              <w:bottom w:val="single" w:sz="4" w:space="0" w:color="auto"/>
              <w:right w:val="single" w:sz="4" w:space="0" w:color="auto"/>
            </w:tcBorders>
            <w:shd w:val="clear" w:color="000000" w:fill="AB0033"/>
            <w:vAlign w:val="center"/>
            <w:hideMark/>
          </w:tcPr>
          <w:p w14:paraId="1162EFAE"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Monto Original Contratado</w:t>
            </w:r>
          </w:p>
        </w:tc>
        <w:tc>
          <w:tcPr>
            <w:tcW w:w="1159" w:type="dxa"/>
            <w:gridSpan w:val="2"/>
            <w:tcBorders>
              <w:top w:val="single" w:sz="4" w:space="0" w:color="auto"/>
              <w:left w:val="nil"/>
              <w:bottom w:val="single" w:sz="4" w:space="0" w:color="auto"/>
              <w:right w:val="single" w:sz="4" w:space="0" w:color="auto"/>
            </w:tcBorders>
            <w:shd w:val="clear" w:color="000000" w:fill="AB0033"/>
            <w:vAlign w:val="center"/>
            <w:hideMark/>
          </w:tcPr>
          <w:p w14:paraId="1B919FE9"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Monto Dispuesto</w:t>
            </w:r>
          </w:p>
        </w:tc>
        <w:tc>
          <w:tcPr>
            <w:tcW w:w="1159" w:type="dxa"/>
            <w:gridSpan w:val="2"/>
            <w:tcBorders>
              <w:top w:val="single" w:sz="4" w:space="0" w:color="auto"/>
              <w:left w:val="nil"/>
              <w:bottom w:val="single" w:sz="4" w:space="0" w:color="auto"/>
              <w:right w:val="single" w:sz="4" w:space="0" w:color="auto"/>
            </w:tcBorders>
            <w:shd w:val="clear" w:color="000000" w:fill="AB0033"/>
            <w:vAlign w:val="center"/>
            <w:hideMark/>
          </w:tcPr>
          <w:p w14:paraId="3CB05BE0"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Saldo al 31 de Diciembre de 2023</w:t>
            </w:r>
          </w:p>
        </w:tc>
      </w:tr>
      <w:tr w:rsidR="00F854B6" w:rsidRPr="00F854B6" w14:paraId="168F80B0"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1DE4BCDF"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 xml:space="preserve">BANCOMER </w:t>
            </w:r>
          </w:p>
        </w:tc>
        <w:tc>
          <w:tcPr>
            <w:tcW w:w="1274" w:type="dxa"/>
            <w:tcBorders>
              <w:top w:val="nil"/>
              <w:left w:val="nil"/>
              <w:bottom w:val="single" w:sz="4" w:space="0" w:color="auto"/>
              <w:right w:val="single" w:sz="4" w:space="0" w:color="auto"/>
            </w:tcBorders>
            <w:shd w:val="clear" w:color="auto" w:fill="auto"/>
            <w:noWrap/>
            <w:vAlign w:val="bottom"/>
            <w:hideMark/>
          </w:tcPr>
          <w:p w14:paraId="6B2E6B0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029/2010</w:t>
            </w:r>
          </w:p>
        </w:tc>
        <w:tc>
          <w:tcPr>
            <w:tcW w:w="1134" w:type="dxa"/>
            <w:tcBorders>
              <w:top w:val="nil"/>
              <w:left w:val="nil"/>
              <w:bottom w:val="single" w:sz="4" w:space="0" w:color="auto"/>
              <w:right w:val="single" w:sz="4" w:space="0" w:color="auto"/>
            </w:tcBorders>
            <w:shd w:val="clear" w:color="auto" w:fill="auto"/>
            <w:noWrap/>
            <w:vAlign w:val="bottom"/>
            <w:hideMark/>
          </w:tcPr>
          <w:p w14:paraId="6ECC2E2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16/02/2010</w:t>
            </w:r>
          </w:p>
        </w:tc>
        <w:tc>
          <w:tcPr>
            <w:tcW w:w="1045" w:type="dxa"/>
            <w:tcBorders>
              <w:top w:val="nil"/>
              <w:left w:val="nil"/>
              <w:bottom w:val="single" w:sz="4" w:space="0" w:color="auto"/>
              <w:right w:val="single" w:sz="4" w:space="0" w:color="auto"/>
            </w:tcBorders>
            <w:shd w:val="clear" w:color="auto" w:fill="auto"/>
            <w:noWrap/>
            <w:vAlign w:val="bottom"/>
            <w:hideMark/>
          </w:tcPr>
          <w:p w14:paraId="2A145754" w14:textId="77777777" w:rsidR="00F854B6" w:rsidRPr="00F854B6" w:rsidRDefault="00F854B6" w:rsidP="00F854B6">
            <w:pPr>
              <w:spacing w:after="0" w:line="240" w:lineRule="auto"/>
              <w:jc w:val="center"/>
              <w:rPr>
                <w:rFonts w:eastAsia="Times New Roman" w:cs="Calibri"/>
                <w:color w:val="000000"/>
                <w:sz w:val="14"/>
                <w:szCs w:val="14"/>
                <w:lang w:eastAsia="es-MX"/>
              </w:rPr>
            </w:pPr>
            <w:r w:rsidRPr="00F854B6">
              <w:rPr>
                <w:rFonts w:eastAsia="Times New Roman" w:cs="Calibri"/>
                <w:color w:val="000000"/>
                <w:sz w:val="14"/>
                <w:szCs w:val="14"/>
                <w:lang w:eastAsia="es-MX"/>
              </w:rPr>
              <w:t>LX1006</w:t>
            </w:r>
          </w:p>
        </w:tc>
        <w:tc>
          <w:tcPr>
            <w:tcW w:w="939" w:type="dxa"/>
            <w:tcBorders>
              <w:top w:val="nil"/>
              <w:left w:val="nil"/>
              <w:bottom w:val="single" w:sz="4" w:space="0" w:color="auto"/>
              <w:right w:val="single" w:sz="4" w:space="0" w:color="auto"/>
            </w:tcBorders>
            <w:shd w:val="clear" w:color="auto" w:fill="auto"/>
            <w:noWrap/>
            <w:vAlign w:val="bottom"/>
            <w:hideMark/>
          </w:tcPr>
          <w:p w14:paraId="69670968"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17/12/2009</w:t>
            </w:r>
          </w:p>
        </w:tc>
        <w:tc>
          <w:tcPr>
            <w:tcW w:w="972" w:type="dxa"/>
            <w:tcBorders>
              <w:top w:val="nil"/>
              <w:left w:val="nil"/>
              <w:bottom w:val="single" w:sz="4" w:space="0" w:color="auto"/>
              <w:right w:val="single" w:sz="4" w:space="0" w:color="auto"/>
            </w:tcBorders>
            <w:shd w:val="clear" w:color="auto" w:fill="auto"/>
            <w:noWrap/>
            <w:vAlign w:val="bottom"/>
            <w:hideMark/>
          </w:tcPr>
          <w:p w14:paraId="30E0B718"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31/01/2030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37DCE52B"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1,000,000,000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3050671B"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1,000,000,000</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17905166"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334,249,095</w:t>
            </w:r>
          </w:p>
        </w:tc>
      </w:tr>
      <w:tr w:rsidR="00F854B6" w:rsidRPr="00F854B6" w14:paraId="6B70DAAB"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1A48901E"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BANOBRAS</w:t>
            </w:r>
          </w:p>
        </w:tc>
        <w:tc>
          <w:tcPr>
            <w:tcW w:w="1274" w:type="dxa"/>
            <w:tcBorders>
              <w:top w:val="nil"/>
              <w:left w:val="nil"/>
              <w:bottom w:val="single" w:sz="4" w:space="0" w:color="auto"/>
              <w:right w:val="single" w:sz="4" w:space="0" w:color="auto"/>
            </w:tcBorders>
            <w:shd w:val="clear" w:color="auto" w:fill="auto"/>
            <w:noWrap/>
            <w:vAlign w:val="bottom"/>
            <w:hideMark/>
          </w:tcPr>
          <w:p w14:paraId="6CCDA0DE"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223-FONAREC/2011</w:t>
            </w:r>
          </w:p>
        </w:tc>
        <w:tc>
          <w:tcPr>
            <w:tcW w:w="1134" w:type="dxa"/>
            <w:tcBorders>
              <w:top w:val="nil"/>
              <w:left w:val="nil"/>
              <w:bottom w:val="single" w:sz="4" w:space="0" w:color="auto"/>
              <w:right w:val="single" w:sz="4" w:space="0" w:color="auto"/>
            </w:tcBorders>
            <w:shd w:val="clear" w:color="auto" w:fill="auto"/>
            <w:noWrap/>
            <w:vAlign w:val="bottom"/>
            <w:hideMark/>
          </w:tcPr>
          <w:p w14:paraId="27A159EA"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11/07/2011</w:t>
            </w:r>
          </w:p>
        </w:tc>
        <w:tc>
          <w:tcPr>
            <w:tcW w:w="1045" w:type="dxa"/>
            <w:tcBorders>
              <w:top w:val="nil"/>
              <w:left w:val="nil"/>
              <w:bottom w:val="single" w:sz="4" w:space="0" w:color="auto"/>
              <w:right w:val="single" w:sz="4" w:space="0" w:color="auto"/>
            </w:tcBorders>
            <w:shd w:val="clear" w:color="auto" w:fill="auto"/>
            <w:noWrap/>
            <w:vAlign w:val="bottom"/>
            <w:hideMark/>
          </w:tcPr>
          <w:p w14:paraId="740323D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LXI-38</w:t>
            </w:r>
          </w:p>
        </w:tc>
        <w:tc>
          <w:tcPr>
            <w:tcW w:w="939" w:type="dxa"/>
            <w:tcBorders>
              <w:top w:val="nil"/>
              <w:left w:val="nil"/>
              <w:bottom w:val="single" w:sz="4" w:space="0" w:color="auto"/>
              <w:right w:val="single" w:sz="4" w:space="0" w:color="auto"/>
            </w:tcBorders>
            <w:shd w:val="clear" w:color="auto" w:fill="auto"/>
            <w:noWrap/>
            <w:vAlign w:val="bottom"/>
            <w:hideMark/>
          </w:tcPr>
          <w:p w14:paraId="378229D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31/05/2011</w:t>
            </w:r>
          </w:p>
        </w:tc>
        <w:tc>
          <w:tcPr>
            <w:tcW w:w="972" w:type="dxa"/>
            <w:tcBorders>
              <w:top w:val="nil"/>
              <w:left w:val="nil"/>
              <w:bottom w:val="single" w:sz="4" w:space="0" w:color="auto"/>
              <w:right w:val="single" w:sz="4" w:space="0" w:color="auto"/>
            </w:tcBorders>
            <w:shd w:val="clear" w:color="auto" w:fill="auto"/>
            <w:noWrap/>
            <w:vAlign w:val="bottom"/>
            <w:hideMark/>
          </w:tcPr>
          <w:p w14:paraId="178D302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29/07/2031</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1E7CD702"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183,383,570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365119DB"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164,159,265</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6059ADE4"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78,262,479</w:t>
            </w:r>
          </w:p>
        </w:tc>
      </w:tr>
      <w:tr w:rsidR="00F854B6" w:rsidRPr="00F854B6" w14:paraId="7B936A52"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381BFF7"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BANOBRAS</w:t>
            </w:r>
          </w:p>
        </w:tc>
        <w:tc>
          <w:tcPr>
            <w:tcW w:w="1274" w:type="dxa"/>
            <w:tcBorders>
              <w:top w:val="nil"/>
              <w:left w:val="nil"/>
              <w:bottom w:val="single" w:sz="4" w:space="0" w:color="auto"/>
              <w:right w:val="single" w:sz="4" w:space="0" w:color="auto"/>
            </w:tcBorders>
            <w:shd w:val="clear" w:color="auto" w:fill="auto"/>
            <w:noWrap/>
            <w:vAlign w:val="bottom"/>
            <w:hideMark/>
          </w:tcPr>
          <w:p w14:paraId="03AE4BAA"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P28-0312028</w:t>
            </w:r>
          </w:p>
        </w:tc>
        <w:tc>
          <w:tcPr>
            <w:tcW w:w="1134" w:type="dxa"/>
            <w:tcBorders>
              <w:top w:val="nil"/>
              <w:left w:val="nil"/>
              <w:bottom w:val="single" w:sz="4" w:space="0" w:color="auto"/>
              <w:right w:val="single" w:sz="4" w:space="0" w:color="auto"/>
            </w:tcBorders>
            <w:shd w:val="clear" w:color="auto" w:fill="auto"/>
            <w:noWrap/>
            <w:vAlign w:val="bottom"/>
            <w:hideMark/>
          </w:tcPr>
          <w:p w14:paraId="50995F9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02/03/2012</w:t>
            </w:r>
          </w:p>
        </w:tc>
        <w:tc>
          <w:tcPr>
            <w:tcW w:w="1045" w:type="dxa"/>
            <w:tcBorders>
              <w:top w:val="nil"/>
              <w:left w:val="nil"/>
              <w:bottom w:val="single" w:sz="4" w:space="0" w:color="auto"/>
              <w:right w:val="single" w:sz="4" w:space="0" w:color="auto"/>
            </w:tcBorders>
            <w:shd w:val="clear" w:color="auto" w:fill="auto"/>
            <w:noWrap/>
            <w:vAlign w:val="bottom"/>
            <w:hideMark/>
          </w:tcPr>
          <w:p w14:paraId="26F4415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LXI-173</w:t>
            </w:r>
          </w:p>
        </w:tc>
        <w:tc>
          <w:tcPr>
            <w:tcW w:w="939" w:type="dxa"/>
            <w:tcBorders>
              <w:top w:val="nil"/>
              <w:left w:val="nil"/>
              <w:bottom w:val="single" w:sz="4" w:space="0" w:color="auto"/>
              <w:right w:val="single" w:sz="4" w:space="0" w:color="auto"/>
            </w:tcBorders>
            <w:shd w:val="clear" w:color="auto" w:fill="auto"/>
            <w:noWrap/>
            <w:vAlign w:val="bottom"/>
            <w:hideMark/>
          </w:tcPr>
          <w:p w14:paraId="037AEC77"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07/12/2011</w:t>
            </w:r>
          </w:p>
        </w:tc>
        <w:tc>
          <w:tcPr>
            <w:tcW w:w="972" w:type="dxa"/>
            <w:tcBorders>
              <w:top w:val="nil"/>
              <w:left w:val="nil"/>
              <w:bottom w:val="single" w:sz="4" w:space="0" w:color="auto"/>
              <w:right w:val="single" w:sz="4" w:space="0" w:color="auto"/>
            </w:tcBorders>
            <w:shd w:val="clear" w:color="auto" w:fill="auto"/>
            <w:noWrap/>
            <w:vAlign w:val="bottom"/>
            <w:hideMark/>
          </w:tcPr>
          <w:p w14:paraId="1DCE468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25/05/2032</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0D73A253"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187,112,637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28270D5D"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187,112,637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7D388000"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89,205,436</w:t>
            </w:r>
          </w:p>
        </w:tc>
      </w:tr>
      <w:tr w:rsidR="00F854B6" w:rsidRPr="00F854B6" w14:paraId="5F5B68A5"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162C266"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BANOBRAS</w:t>
            </w:r>
          </w:p>
        </w:tc>
        <w:tc>
          <w:tcPr>
            <w:tcW w:w="1274" w:type="dxa"/>
            <w:tcBorders>
              <w:top w:val="nil"/>
              <w:left w:val="nil"/>
              <w:bottom w:val="single" w:sz="4" w:space="0" w:color="auto"/>
              <w:right w:val="single" w:sz="4" w:space="0" w:color="auto"/>
            </w:tcBorders>
            <w:shd w:val="clear" w:color="auto" w:fill="auto"/>
            <w:noWrap/>
            <w:vAlign w:val="bottom"/>
            <w:hideMark/>
          </w:tcPr>
          <w:p w14:paraId="24C8B193"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P28-0314036</w:t>
            </w:r>
          </w:p>
        </w:tc>
        <w:tc>
          <w:tcPr>
            <w:tcW w:w="1134" w:type="dxa"/>
            <w:tcBorders>
              <w:top w:val="nil"/>
              <w:left w:val="nil"/>
              <w:bottom w:val="single" w:sz="4" w:space="0" w:color="auto"/>
              <w:right w:val="single" w:sz="4" w:space="0" w:color="auto"/>
            </w:tcBorders>
            <w:shd w:val="clear" w:color="auto" w:fill="auto"/>
            <w:noWrap/>
            <w:vAlign w:val="bottom"/>
            <w:hideMark/>
          </w:tcPr>
          <w:p w14:paraId="42512B2B"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14/03/2014</w:t>
            </w:r>
          </w:p>
        </w:tc>
        <w:tc>
          <w:tcPr>
            <w:tcW w:w="1045" w:type="dxa"/>
            <w:tcBorders>
              <w:top w:val="nil"/>
              <w:left w:val="nil"/>
              <w:bottom w:val="single" w:sz="4" w:space="0" w:color="auto"/>
              <w:right w:val="single" w:sz="4" w:space="0" w:color="auto"/>
            </w:tcBorders>
            <w:shd w:val="clear" w:color="auto" w:fill="auto"/>
            <w:noWrap/>
            <w:vAlign w:val="bottom"/>
            <w:hideMark/>
          </w:tcPr>
          <w:p w14:paraId="3EF1F77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LXII-57</w:t>
            </w:r>
          </w:p>
        </w:tc>
        <w:tc>
          <w:tcPr>
            <w:tcW w:w="939" w:type="dxa"/>
            <w:tcBorders>
              <w:top w:val="nil"/>
              <w:left w:val="nil"/>
              <w:bottom w:val="single" w:sz="4" w:space="0" w:color="auto"/>
              <w:right w:val="single" w:sz="4" w:space="0" w:color="auto"/>
            </w:tcBorders>
            <w:shd w:val="clear" w:color="auto" w:fill="auto"/>
            <w:noWrap/>
            <w:vAlign w:val="bottom"/>
            <w:hideMark/>
          </w:tcPr>
          <w:p w14:paraId="63B0AC09"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17/12/2013</w:t>
            </w:r>
          </w:p>
        </w:tc>
        <w:tc>
          <w:tcPr>
            <w:tcW w:w="972" w:type="dxa"/>
            <w:tcBorders>
              <w:top w:val="nil"/>
              <w:left w:val="nil"/>
              <w:bottom w:val="single" w:sz="4" w:space="0" w:color="auto"/>
              <w:right w:val="single" w:sz="4" w:space="0" w:color="auto"/>
            </w:tcBorders>
            <w:shd w:val="clear" w:color="auto" w:fill="auto"/>
            <w:noWrap/>
            <w:vAlign w:val="bottom"/>
            <w:hideMark/>
          </w:tcPr>
          <w:p w14:paraId="0BC4BA80"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25/04/2024</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15338330"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250,802,462</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743C953C"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234,553,668</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533625F7"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5,714,706</w:t>
            </w:r>
          </w:p>
        </w:tc>
      </w:tr>
      <w:tr w:rsidR="00F854B6" w:rsidRPr="00F854B6" w14:paraId="732818DB"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50CA5BB4"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BANOBRAS</w:t>
            </w:r>
          </w:p>
        </w:tc>
        <w:tc>
          <w:tcPr>
            <w:tcW w:w="1274" w:type="dxa"/>
            <w:tcBorders>
              <w:top w:val="nil"/>
              <w:left w:val="nil"/>
              <w:bottom w:val="single" w:sz="4" w:space="0" w:color="auto"/>
              <w:right w:val="single" w:sz="4" w:space="0" w:color="auto"/>
            </w:tcBorders>
            <w:shd w:val="clear" w:color="auto" w:fill="auto"/>
            <w:noWrap/>
            <w:vAlign w:val="bottom"/>
            <w:hideMark/>
          </w:tcPr>
          <w:p w14:paraId="7E2CF97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P28-0315026</w:t>
            </w:r>
          </w:p>
        </w:tc>
        <w:tc>
          <w:tcPr>
            <w:tcW w:w="1134" w:type="dxa"/>
            <w:tcBorders>
              <w:top w:val="nil"/>
              <w:left w:val="nil"/>
              <w:bottom w:val="single" w:sz="4" w:space="0" w:color="auto"/>
              <w:right w:val="single" w:sz="4" w:space="0" w:color="auto"/>
            </w:tcBorders>
            <w:shd w:val="clear" w:color="auto" w:fill="auto"/>
            <w:noWrap/>
            <w:vAlign w:val="bottom"/>
            <w:hideMark/>
          </w:tcPr>
          <w:p w14:paraId="1E6ADB0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31/03/2015</w:t>
            </w:r>
          </w:p>
        </w:tc>
        <w:tc>
          <w:tcPr>
            <w:tcW w:w="1045" w:type="dxa"/>
            <w:tcBorders>
              <w:top w:val="nil"/>
              <w:left w:val="nil"/>
              <w:bottom w:val="single" w:sz="4" w:space="0" w:color="auto"/>
              <w:right w:val="single" w:sz="4" w:space="0" w:color="auto"/>
            </w:tcBorders>
            <w:shd w:val="clear" w:color="auto" w:fill="auto"/>
            <w:noWrap/>
            <w:vAlign w:val="bottom"/>
            <w:hideMark/>
          </w:tcPr>
          <w:p w14:paraId="0460F64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LXII-392</w:t>
            </w:r>
          </w:p>
        </w:tc>
        <w:tc>
          <w:tcPr>
            <w:tcW w:w="939" w:type="dxa"/>
            <w:tcBorders>
              <w:top w:val="nil"/>
              <w:left w:val="nil"/>
              <w:bottom w:val="single" w:sz="4" w:space="0" w:color="auto"/>
              <w:right w:val="single" w:sz="4" w:space="0" w:color="auto"/>
            </w:tcBorders>
            <w:shd w:val="clear" w:color="auto" w:fill="auto"/>
            <w:noWrap/>
            <w:vAlign w:val="bottom"/>
            <w:hideMark/>
          </w:tcPr>
          <w:p w14:paraId="16D5DD9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17/12/2014</w:t>
            </w:r>
          </w:p>
        </w:tc>
        <w:tc>
          <w:tcPr>
            <w:tcW w:w="972" w:type="dxa"/>
            <w:tcBorders>
              <w:top w:val="nil"/>
              <w:left w:val="nil"/>
              <w:bottom w:val="single" w:sz="4" w:space="0" w:color="auto"/>
              <w:right w:val="single" w:sz="4" w:space="0" w:color="auto"/>
            </w:tcBorders>
            <w:shd w:val="clear" w:color="auto" w:fill="auto"/>
            <w:noWrap/>
            <w:vAlign w:val="bottom"/>
            <w:hideMark/>
          </w:tcPr>
          <w:p w14:paraId="25A38A4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28/03/2025</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0DFBBEA0"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113,990,000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0DCCBFE4"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90,815,811</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02EA5769"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12,127,188</w:t>
            </w:r>
          </w:p>
        </w:tc>
      </w:tr>
      <w:tr w:rsidR="00F854B6" w:rsidRPr="00F854B6" w14:paraId="55F9EFBB"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44E6EDD"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BANAMEX</w:t>
            </w:r>
          </w:p>
        </w:tc>
        <w:tc>
          <w:tcPr>
            <w:tcW w:w="1274" w:type="dxa"/>
            <w:tcBorders>
              <w:top w:val="nil"/>
              <w:left w:val="nil"/>
              <w:bottom w:val="single" w:sz="4" w:space="0" w:color="auto"/>
              <w:right w:val="single" w:sz="4" w:space="0" w:color="auto"/>
            </w:tcBorders>
            <w:shd w:val="clear" w:color="auto" w:fill="auto"/>
            <w:noWrap/>
            <w:vAlign w:val="bottom"/>
            <w:hideMark/>
          </w:tcPr>
          <w:p w14:paraId="2FFFF505"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P28-1217126</w:t>
            </w:r>
          </w:p>
        </w:tc>
        <w:tc>
          <w:tcPr>
            <w:tcW w:w="1134" w:type="dxa"/>
            <w:tcBorders>
              <w:top w:val="nil"/>
              <w:left w:val="nil"/>
              <w:bottom w:val="single" w:sz="4" w:space="0" w:color="auto"/>
              <w:right w:val="single" w:sz="4" w:space="0" w:color="auto"/>
            </w:tcBorders>
            <w:shd w:val="clear" w:color="auto" w:fill="auto"/>
            <w:noWrap/>
            <w:vAlign w:val="bottom"/>
            <w:hideMark/>
          </w:tcPr>
          <w:p w14:paraId="09678767"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19/12/2017</w:t>
            </w:r>
          </w:p>
        </w:tc>
        <w:tc>
          <w:tcPr>
            <w:tcW w:w="1045" w:type="dxa"/>
            <w:tcBorders>
              <w:top w:val="nil"/>
              <w:left w:val="nil"/>
              <w:bottom w:val="single" w:sz="4" w:space="0" w:color="auto"/>
              <w:right w:val="single" w:sz="4" w:space="0" w:color="auto"/>
            </w:tcBorders>
            <w:shd w:val="clear" w:color="auto" w:fill="auto"/>
            <w:noWrap/>
            <w:vAlign w:val="bottom"/>
            <w:hideMark/>
          </w:tcPr>
          <w:p w14:paraId="63C231F0"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LXIII-245</w:t>
            </w:r>
          </w:p>
        </w:tc>
        <w:tc>
          <w:tcPr>
            <w:tcW w:w="939" w:type="dxa"/>
            <w:tcBorders>
              <w:top w:val="nil"/>
              <w:left w:val="nil"/>
              <w:bottom w:val="single" w:sz="4" w:space="0" w:color="auto"/>
              <w:right w:val="single" w:sz="4" w:space="0" w:color="auto"/>
            </w:tcBorders>
            <w:shd w:val="clear" w:color="auto" w:fill="auto"/>
            <w:noWrap/>
            <w:vAlign w:val="bottom"/>
            <w:hideMark/>
          </w:tcPr>
          <w:p w14:paraId="2C02B4E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14/09/2017</w:t>
            </w:r>
          </w:p>
        </w:tc>
        <w:tc>
          <w:tcPr>
            <w:tcW w:w="972" w:type="dxa"/>
            <w:tcBorders>
              <w:top w:val="nil"/>
              <w:left w:val="nil"/>
              <w:bottom w:val="single" w:sz="4" w:space="0" w:color="auto"/>
              <w:right w:val="single" w:sz="4" w:space="0" w:color="auto"/>
            </w:tcBorders>
            <w:shd w:val="clear" w:color="auto" w:fill="auto"/>
            <w:noWrap/>
            <w:vAlign w:val="bottom"/>
            <w:hideMark/>
          </w:tcPr>
          <w:p w14:paraId="7EE1FCC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13/11/2037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3EAAF406"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1,500,000,000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3F6057BB"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1,500,000,000</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6E127AB2"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1,389,930,211</w:t>
            </w:r>
          </w:p>
        </w:tc>
      </w:tr>
      <w:tr w:rsidR="00F854B6" w:rsidRPr="00F854B6" w14:paraId="28411F34"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06EB684"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BANORTE</w:t>
            </w:r>
          </w:p>
        </w:tc>
        <w:tc>
          <w:tcPr>
            <w:tcW w:w="1274" w:type="dxa"/>
            <w:tcBorders>
              <w:top w:val="nil"/>
              <w:left w:val="nil"/>
              <w:bottom w:val="single" w:sz="4" w:space="0" w:color="auto"/>
              <w:right w:val="single" w:sz="4" w:space="0" w:color="auto"/>
            </w:tcBorders>
            <w:shd w:val="clear" w:color="auto" w:fill="auto"/>
            <w:noWrap/>
            <w:vAlign w:val="bottom"/>
            <w:hideMark/>
          </w:tcPr>
          <w:p w14:paraId="625CE12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P28-1217130</w:t>
            </w:r>
          </w:p>
        </w:tc>
        <w:tc>
          <w:tcPr>
            <w:tcW w:w="1134" w:type="dxa"/>
            <w:tcBorders>
              <w:top w:val="nil"/>
              <w:left w:val="nil"/>
              <w:bottom w:val="single" w:sz="4" w:space="0" w:color="auto"/>
              <w:right w:val="single" w:sz="4" w:space="0" w:color="auto"/>
            </w:tcBorders>
            <w:shd w:val="clear" w:color="auto" w:fill="auto"/>
            <w:noWrap/>
            <w:vAlign w:val="bottom"/>
            <w:hideMark/>
          </w:tcPr>
          <w:p w14:paraId="2035C6D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27/12/2017</w:t>
            </w:r>
          </w:p>
        </w:tc>
        <w:tc>
          <w:tcPr>
            <w:tcW w:w="1045" w:type="dxa"/>
            <w:tcBorders>
              <w:top w:val="nil"/>
              <w:left w:val="nil"/>
              <w:bottom w:val="single" w:sz="4" w:space="0" w:color="auto"/>
              <w:right w:val="single" w:sz="4" w:space="0" w:color="auto"/>
            </w:tcBorders>
            <w:shd w:val="clear" w:color="auto" w:fill="auto"/>
            <w:noWrap/>
            <w:vAlign w:val="bottom"/>
            <w:hideMark/>
          </w:tcPr>
          <w:p w14:paraId="4A1B139B"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LXIII-245</w:t>
            </w:r>
          </w:p>
        </w:tc>
        <w:tc>
          <w:tcPr>
            <w:tcW w:w="939" w:type="dxa"/>
            <w:tcBorders>
              <w:top w:val="nil"/>
              <w:left w:val="nil"/>
              <w:bottom w:val="single" w:sz="4" w:space="0" w:color="auto"/>
              <w:right w:val="single" w:sz="4" w:space="0" w:color="auto"/>
            </w:tcBorders>
            <w:shd w:val="clear" w:color="auto" w:fill="auto"/>
            <w:noWrap/>
            <w:vAlign w:val="bottom"/>
            <w:hideMark/>
          </w:tcPr>
          <w:p w14:paraId="0BCBFCC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14/09/2017</w:t>
            </w:r>
          </w:p>
        </w:tc>
        <w:tc>
          <w:tcPr>
            <w:tcW w:w="972" w:type="dxa"/>
            <w:tcBorders>
              <w:top w:val="nil"/>
              <w:left w:val="nil"/>
              <w:bottom w:val="single" w:sz="4" w:space="0" w:color="auto"/>
              <w:right w:val="single" w:sz="4" w:space="0" w:color="auto"/>
            </w:tcBorders>
            <w:shd w:val="clear" w:color="auto" w:fill="auto"/>
            <w:noWrap/>
            <w:vAlign w:val="bottom"/>
            <w:hideMark/>
          </w:tcPr>
          <w:p w14:paraId="2BADEFA2"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01/11/2037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4ACEE54E"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1,539,000,000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7E3FB7CD"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1,514,733,349</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6D7B24D6"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1,396,402,366</w:t>
            </w:r>
          </w:p>
        </w:tc>
      </w:tr>
      <w:tr w:rsidR="00F854B6" w:rsidRPr="00F854B6" w14:paraId="17DF1318"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556D24C"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BANORTE</w:t>
            </w:r>
          </w:p>
        </w:tc>
        <w:tc>
          <w:tcPr>
            <w:tcW w:w="1274" w:type="dxa"/>
            <w:tcBorders>
              <w:top w:val="nil"/>
              <w:left w:val="nil"/>
              <w:bottom w:val="single" w:sz="4" w:space="0" w:color="auto"/>
              <w:right w:val="single" w:sz="4" w:space="0" w:color="auto"/>
            </w:tcBorders>
            <w:shd w:val="clear" w:color="auto" w:fill="auto"/>
            <w:noWrap/>
            <w:vAlign w:val="bottom"/>
            <w:hideMark/>
          </w:tcPr>
          <w:p w14:paraId="4ECEA798"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P28-1217129</w:t>
            </w:r>
          </w:p>
        </w:tc>
        <w:tc>
          <w:tcPr>
            <w:tcW w:w="1134" w:type="dxa"/>
            <w:tcBorders>
              <w:top w:val="nil"/>
              <w:left w:val="nil"/>
              <w:bottom w:val="single" w:sz="4" w:space="0" w:color="auto"/>
              <w:right w:val="single" w:sz="4" w:space="0" w:color="auto"/>
            </w:tcBorders>
            <w:shd w:val="clear" w:color="auto" w:fill="auto"/>
            <w:noWrap/>
            <w:vAlign w:val="bottom"/>
            <w:hideMark/>
          </w:tcPr>
          <w:p w14:paraId="690040F7"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21/12/2017</w:t>
            </w:r>
          </w:p>
        </w:tc>
        <w:tc>
          <w:tcPr>
            <w:tcW w:w="1045" w:type="dxa"/>
            <w:tcBorders>
              <w:top w:val="nil"/>
              <w:left w:val="nil"/>
              <w:bottom w:val="single" w:sz="4" w:space="0" w:color="auto"/>
              <w:right w:val="single" w:sz="4" w:space="0" w:color="auto"/>
            </w:tcBorders>
            <w:shd w:val="clear" w:color="auto" w:fill="auto"/>
            <w:noWrap/>
            <w:vAlign w:val="bottom"/>
            <w:hideMark/>
          </w:tcPr>
          <w:p w14:paraId="49C94043"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LXIII-245</w:t>
            </w:r>
          </w:p>
        </w:tc>
        <w:tc>
          <w:tcPr>
            <w:tcW w:w="939" w:type="dxa"/>
            <w:tcBorders>
              <w:top w:val="nil"/>
              <w:left w:val="nil"/>
              <w:bottom w:val="single" w:sz="4" w:space="0" w:color="auto"/>
              <w:right w:val="single" w:sz="4" w:space="0" w:color="auto"/>
            </w:tcBorders>
            <w:shd w:val="clear" w:color="auto" w:fill="auto"/>
            <w:noWrap/>
            <w:vAlign w:val="bottom"/>
            <w:hideMark/>
          </w:tcPr>
          <w:p w14:paraId="48B31FD5"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14/09/2017</w:t>
            </w:r>
          </w:p>
        </w:tc>
        <w:tc>
          <w:tcPr>
            <w:tcW w:w="972" w:type="dxa"/>
            <w:tcBorders>
              <w:top w:val="nil"/>
              <w:left w:val="nil"/>
              <w:bottom w:val="single" w:sz="4" w:space="0" w:color="auto"/>
              <w:right w:val="single" w:sz="4" w:space="0" w:color="auto"/>
            </w:tcBorders>
            <w:shd w:val="clear" w:color="auto" w:fill="auto"/>
            <w:noWrap/>
            <w:vAlign w:val="bottom"/>
            <w:hideMark/>
          </w:tcPr>
          <w:p w14:paraId="1AD911E3"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01/11/2037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148FED56"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5,461,000,000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7090B4BC"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5,461,000,000</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7A728ED9"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5,033,895,371</w:t>
            </w:r>
          </w:p>
        </w:tc>
      </w:tr>
      <w:tr w:rsidR="00F854B6" w:rsidRPr="00F854B6" w14:paraId="4DD49E82"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3EC47B9"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SANTANDER</w:t>
            </w:r>
          </w:p>
        </w:tc>
        <w:tc>
          <w:tcPr>
            <w:tcW w:w="1274" w:type="dxa"/>
            <w:tcBorders>
              <w:top w:val="nil"/>
              <w:left w:val="nil"/>
              <w:bottom w:val="single" w:sz="4" w:space="0" w:color="auto"/>
              <w:right w:val="single" w:sz="4" w:space="0" w:color="auto"/>
            </w:tcBorders>
            <w:shd w:val="clear" w:color="auto" w:fill="auto"/>
            <w:noWrap/>
            <w:vAlign w:val="bottom"/>
            <w:hideMark/>
          </w:tcPr>
          <w:p w14:paraId="7A88736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P28-0618061</w:t>
            </w:r>
          </w:p>
        </w:tc>
        <w:tc>
          <w:tcPr>
            <w:tcW w:w="1134" w:type="dxa"/>
            <w:tcBorders>
              <w:top w:val="nil"/>
              <w:left w:val="nil"/>
              <w:bottom w:val="single" w:sz="4" w:space="0" w:color="auto"/>
              <w:right w:val="single" w:sz="4" w:space="0" w:color="auto"/>
            </w:tcBorders>
            <w:shd w:val="clear" w:color="auto" w:fill="auto"/>
            <w:noWrap/>
            <w:vAlign w:val="bottom"/>
            <w:hideMark/>
          </w:tcPr>
          <w:p w14:paraId="5FBFFF2C"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25/06/2018</w:t>
            </w:r>
          </w:p>
        </w:tc>
        <w:tc>
          <w:tcPr>
            <w:tcW w:w="1045" w:type="dxa"/>
            <w:tcBorders>
              <w:top w:val="nil"/>
              <w:left w:val="nil"/>
              <w:bottom w:val="single" w:sz="4" w:space="0" w:color="auto"/>
              <w:right w:val="single" w:sz="4" w:space="0" w:color="auto"/>
            </w:tcBorders>
            <w:shd w:val="clear" w:color="auto" w:fill="auto"/>
            <w:noWrap/>
            <w:vAlign w:val="bottom"/>
            <w:hideMark/>
          </w:tcPr>
          <w:p w14:paraId="63AD2335"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LXIII-374</w:t>
            </w:r>
          </w:p>
        </w:tc>
        <w:tc>
          <w:tcPr>
            <w:tcW w:w="939" w:type="dxa"/>
            <w:tcBorders>
              <w:top w:val="nil"/>
              <w:left w:val="nil"/>
              <w:bottom w:val="single" w:sz="4" w:space="0" w:color="auto"/>
              <w:right w:val="single" w:sz="4" w:space="0" w:color="auto"/>
            </w:tcBorders>
            <w:shd w:val="clear" w:color="auto" w:fill="auto"/>
            <w:noWrap/>
            <w:vAlign w:val="bottom"/>
            <w:hideMark/>
          </w:tcPr>
          <w:p w14:paraId="042C9B7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18/12/2017</w:t>
            </w:r>
          </w:p>
        </w:tc>
        <w:tc>
          <w:tcPr>
            <w:tcW w:w="972" w:type="dxa"/>
            <w:tcBorders>
              <w:top w:val="nil"/>
              <w:left w:val="nil"/>
              <w:bottom w:val="single" w:sz="4" w:space="0" w:color="auto"/>
              <w:right w:val="single" w:sz="4" w:space="0" w:color="auto"/>
            </w:tcBorders>
            <w:shd w:val="clear" w:color="auto" w:fill="auto"/>
            <w:noWrap/>
            <w:vAlign w:val="bottom"/>
            <w:hideMark/>
          </w:tcPr>
          <w:p w14:paraId="3E56188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28/02/2038</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07F8A2A8"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1,650,000,000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6884BACE"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1,650,000,000</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46FF5E62"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1,555,053,266</w:t>
            </w:r>
          </w:p>
        </w:tc>
      </w:tr>
      <w:tr w:rsidR="00F854B6" w:rsidRPr="00F854B6" w14:paraId="46AD2FCC"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0D1B0F3"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BANAMEX</w:t>
            </w:r>
          </w:p>
        </w:tc>
        <w:tc>
          <w:tcPr>
            <w:tcW w:w="1274" w:type="dxa"/>
            <w:tcBorders>
              <w:top w:val="nil"/>
              <w:left w:val="nil"/>
              <w:bottom w:val="single" w:sz="4" w:space="0" w:color="auto"/>
              <w:right w:val="single" w:sz="4" w:space="0" w:color="auto"/>
            </w:tcBorders>
            <w:shd w:val="clear" w:color="auto" w:fill="auto"/>
            <w:noWrap/>
            <w:vAlign w:val="bottom"/>
            <w:hideMark/>
          </w:tcPr>
          <w:p w14:paraId="377E3E4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P28-0618060</w:t>
            </w:r>
          </w:p>
        </w:tc>
        <w:tc>
          <w:tcPr>
            <w:tcW w:w="1134" w:type="dxa"/>
            <w:tcBorders>
              <w:top w:val="nil"/>
              <w:left w:val="nil"/>
              <w:bottom w:val="single" w:sz="4" w:space="0" w:color="auto"/>
              <w:right w:val="single" w:sz="4" w:space="0" w:color="auto"/>
            </w:tcBorders>
            <w:shd w:val="clear" w:color="auto" w:fill="auto"/>
            <w:noWrap/>
            <w:vAlign w:val="bottom"/>
            <w:hideMark/>
          </w:tcPr>
          <w:p w14:paraId="01292310"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25/06/2018</w:t>
            </w:r>
          </w:p>
        </w:tc>
        <w:tc>
          <w:tcPr>
            <w:tcW w:w="1045" w:type="dxa"/>
            <w:tcBorders>
              <w:top w:val="nil"/>
              <w:left w:val="nil"/>
              <w:bottom w:val="single" w:sz="4" w:space="0" w:color="auto"/>
              <w:right w:val="single" w:sz="4" w:space="0" w:color="auto"/>
            </w:tcBorders>
            <w:shd w:val="clear" w:color="auto" w:fill="auto"/>
            <w:noWrap/>
            <w:vAlign w:val="bottom"/>
            <w:hideMark/>
          </w:tcPr>
          <w:p w14:paraId="2232BF6E"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LXIII-374</w:t>
            </w:r>
          </w:p>
        </w:tc>
        <w:tc>
          <w:tcPr>
            <w:tcW w:w="939" w:type="dxa"/>
            <w:tcBorders>
              <w:top w:val="nil"/>
              <w:left w:val="nil"/>
              <w:bottom w:val="single" w:sz="4" w:space="0" w:color="auto"/>
              <w:right w:val="single" w:sz="4" w:space="0" w:color="auto"/>
            </w:tcBorders>
            <w:shd w:val="clear" w:color="auto" w:fill="auto"/>
            <w:noWrap/>
            <w:vAlign w:val="bottom"/>
            <w:hideMark/>
          </w:tcPr>
          <w:p w14:paraId="0FE6B5A8"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18/12/2017</w:t>
            </w:r>
          </w:p>
        </w:tc>
        <w:tc>
          <w:tcPr>
            <w:tcW w:w="972" w:type="dxa"/>
            <w:tcBorders>
              <w:top w:val="nil"/>
              <w:left w:val="nil"/>
              <w:bottom w:val="single" w:sz="4" w:space="0" w:color="auto"/>
              <w:right w:val="single" w:sz="4" w:space="0" w:color="auto"/>
            </w:tcBorders>
            <w:shd w:val="clear" w:color="auto" w:fill="auto"/>
            <w:noWrap/>
            <w:vAlign w:val="bottom"/>
            <w:hideMark/>
          </w:tcPr>
          <w:p w14:paraId="20D3B31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28/02/2038</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7489DB92"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1,000,000,000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67B9554D"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1,000,000,000</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4C0A6ABA"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942,291,764</w:t>
            </w:r>
          </w:p>
        </w:tc>
      </w:tr>
      <w:tr w:rsidR="00F854B6" w:rsidRPr="00F854B6" w14:paraId="0FE326FB"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7D0F70DC"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 xml:space="preserve">BANCOMER </w:t>
            </w:r>
          </w:p>
        </w:tc>
        <w:tc>
          <w:tcPr>
            <w:tcW w:w="1274" w:type="dxa"/>
            <w:tcBorders>
              <w:top w:val="nil"/>
              <w:left w:val="nil"/>
              <w:bottom w:val="single" w:sz="4" w:space="0" w:color="auto"/>
              <w:right w:val="single" w:sz="4" w:space="0" w:color="auto"/>
            </w:tcBorders>
            <w:shd w:val="clear" w:color="auto" w:fill="auto"/>
            <w:noWrap/>
            <w:vAlign w:val="bottom"/>
            <w:hideMark/>
          </w:tcPr>
          <w:p w14:paraId="54699A43"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P28-0618059</w:t>
            </w:r>
          </w:p>
        </w:tc>
        <w:tc>
          <w:tcPr>
            <w:tcW w:w="1134" w:type="dxa"/>
            <w:tcBorders>
              <w:top w:val="nil"/>
              <w:left w:val="nil"/>
              <w:bottom w:val="single" w:sz="4" w:space="0" w:color="auto"/>
              <w:right w:val="single" w:sz="4" w:space="0" w:color="auto"/>
            </w:tcBorders>
            <w:shd w:val="clear" w:color="auto" w:fill="auto"/>
            <w:noWrap/>
            <w:vAlign w:val="bottom"/>
            <w:hideMark/>
          </w:tcPr>
          <w:p w14:paraId="724FDD5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25/06/2018</w:t>
            </w:r>
          </w:p>
        </w:tc>
        <w:tc>
          <w:tcPr>
            <w:tcW w:w="1045" w:type="dxa"/>
            <w:tcBorders>
              <w:top w:val="nil"/>
              <w:left w:val="nil"/>
              <w:bottom w:val="single" w:sz="4" w:space="0" w:color="auto"/>
              <w:right w:val="single" w:sz="4" w:space="0" w:color="auto"/>
            </w:tcBorders>
            <w:shd w:val="clear" w:color="auto" w:fill="auto"/>
            <w:noWrap/>
            <w:vAlign w:val="bottom"/>
            <w:hideMark/>
          </w:tcPr>
          <w:p w14:paraId="7CEC67F7"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LXIII-374</w:t>
            </w:r>
          </w:p>
        </w:tc>
        <w:tc>
          <w:tcPr>
            <w:tcW w:w="939" w:type="dxa"/>
            <w:tcBorders>
              <w:top w:val="nil"/>
              <w:left w:val="nil"/>
              <w:bottom w:val="single" w:sz="4" w:space="0" w:color="auto"/>
              <w:right w:val="single" w:sz="4" w:space="0" w:color="auto"/>
            </w:tcBorders>
            <w:shd w:val="clear" w:color="auto" w:fill="auto"/>
            <w:noWrap/>
            <w:vAlign w:val="bottom"/>
            <w:hideMark/>
          </w:tcPr>
          <w:p w14:paraId="145D62A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18/12/2017</w:t>
            </w:r>
          </w:p>
        </w:tc>
        <w:tc>
          <w:tcPr>
            <w:tcW w:w="972" w:type="dxa"/>
            <w:tcBorders>
              <w:top w:val="nil"/>
              <w:left w:val="nil"/>
              <w:bottom w:val="single" w:sz="4" w:space="0" w:color="auto"/>
              <w:right w:val="single" w:sz="4" w:space="0" w:color="auto"/>
            </w:tcBorders>
            <w:shd w:val="clear" w:color="auto" w:fill="auto"/>
            <w:noWrap/>
            <w:vAlign w:val="bottom"/>
            <w:hideMark/>
          </w:tcPr>
          <w:p w14:paraId="5D9E2DC7"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28/02/2038</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184F2355"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500,000,000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2F0B26E8"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497,341,556</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59E06081"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469,008,343</w:t>
            </w:r>
          </w:p>
        </w:tc>
      </w:tr>
      <w:tr w:rsidR="00F854B6" w:rsidRPr="00F854B6" w14:paraId="6B95D4A7"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185B372A"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 xml:space="preserve">BANCOMER </w:t>
            </w:r>
          </w:p>
        </w:tc>
        <w:tc>
          <w:tcPr>
            <w:tcW w:w="1274" w:type="dxa"/>
            <w:tcBorders>
              <w:top w:val="nil"/>
              <w:left w:val="nil"/>
              <w:bottom w:val="single" w:sz="4" w:space="0" w:color="auto"/>
              <w:right w:val="single" w:sz="4" w:space="0" w:color="auto"/>
            </w:tcBorders>
            <w:shd w:val="clear" w:color="auto" w:fill="auto"/>
            <w:noWrap/>
            <w:vAlign w:val="bottom"/>
            <w:hideMark/>
          </w:tcPr>
          <w:p w14:paraId="7E6000C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P28-1118117</w:t>
            </w:r>
          </w:p>
        </w:tc>
        <w:tc>
          <w:tcPr>
            <w:tcW w:w="1134" w:type="dxa"/>
            <w:tcBorders>
              <w:top w:val="nil"/>
              <w:left w:val="nil"/>
              <w:bottom w:val="single" w:sz="4" w:space="0" w:color="auto"/>
              <w:right w:val="single" w:sz="4" w:space="0" w:color="auto"/>
            </w:tcBorders>
            <w:shd w:val="clear" w:color="auto" w:fill="auto"/>
            <w:noWrap/>
            <w:vAlign w:val="bottom"/>
            <w:hideMark/>
          </w:tcPr>
          <w:p w14:paraId="440AA6D0"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29/11/2018</w:t>
            </w:r>
          </w:p>
        </w:tc>
        <w:tc>
          <w:tcPr>
            <w:tcW w:w="1045" w:type="dxa"/>
            <w:tcBorders>
              <w:top w:val="nil"/>
              <w:left w:val="nil"/>
              <w:bottom w:val="single" w:sz="4" w:space="0" w:color="auto"/>
              <w:right w:val="single" w:sz="4" w:space="0" w:color="auto"/>
            </w:tcBorders>
            <w:shd w:val="clear" w:color="auto" w:fill="auto"/>
            <w:noWrap/>
            <w:vAlign w:val="bottom"/>
            <w:hideMark/>
          </w:tcPr>
          <w:p w14:paraId="67AE4F3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LXIII-245</w:t>
            </w:r>
          </w:p>
        </w:tc>
        <w:tc>
          <w:tcPr>
            <w:tcW w:w="939" w:type="dxa"/>
            <w:tcBorders>
              <w:top w:val="nil"/>
              <w:left w:val="nil"/>
              <w:bottom w:val="single" w:sz="4" w:space="0" w:color="auto"/>
              <w:right w:val="single" w:sz="4" w:space="0" w:color="auto"/>
            </w:tcBorders>
            <w:shd w:val="clear" w:color="auto" w:fill="auto"/>
            <w:noWrap/>
            <w:vAlign w:val="bottom"/>
            <w:hideMark/>
          </w:tcPr>
          <w:p w14:paraId="25216F5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14/09/2017</w:t>
            </w:r>
          </w:p>
        </w:tc>
        <w:tc>
          <w:tcPr>
            <w:tcW w:w="972" w:type="dxa"/>
            <w:tcBorders>
              <w:top w:val="nil"/>
              <w:left w:val="nil"/>
              <w:bottom w:val="single" w:sz="4" w:space="0" w:color="auto"/>
              <w:right w:val="single" w:sz="4" w:space="0" w:color="auto"/>
            </w:tcBorders>
            <w:shd w:val="clear" w:color="auto" w:fill="auto"/>
            <w:noWrap/>
            <w:vAlign w:val="bottom"/>
            <w:hideMark/>
          </w:tcPr>
          <w:p w14:paraId="0EB8E9D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13/11/2037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66F0C941"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994,864,167</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3E65BA20"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993,495,125</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5FA22C99"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929,140,770</w:t>
            </w:r>
          </w:p>
        </w:tc>
      </w:tr>
      <w:tr w:rsidR="00F854B6" w:rsidRPr="00F854B6" w14:paraId="6B8271D6"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6E0BFA29"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 xml:space="preserve">BANCOMER </w:t>
            </w:r>
          </w:p>
        </w:tc>
        <w:tc>
          <w:tcPr>
            <w:tcW w:w="1274" w:type="dxa"/>
            <w:tcBorders>
              <w:top w:val="nil"/>
              <w:left w:val="nil"/>
              <w:bottom w:val="single" w:sz="4" w:space="0" w:color="auto"/>
              <w:right w:val="single" w:sz="4" w:space="0" w:color="auto"/>
            </w:tcBorders>
            <w:shd w:val="clear" w:color="auto" w:fill="auto"/>
            <w:noWrap/>
            <w:vAlign w:val="bottom"/>
            <w:hideMark/>
          </w:tcPr>
          <w:p w14:paraId="5C88DB8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P28-1018096</w:t>
            </w:r>
          </w:p>
        </w:tc>
        <w:tc>
          <w:tcPr>
            <w:tcW w:w="1134" w:type="dxa"/>
            <w:tcBorders>
              <w:top w:val="nil"/>
              <w:left w:val="nil"/>
              <w:bottom w:val="single" w:sz="4" w:space="0" w:color="auto"/>
              <w:right w:val="single" w:sz="4" w:space="0" w:color="auto"/>
            </w:tcBorders>
            <w:shd w:val="clear" w:color="auto" w:fill="auto"/>
            <w:noWrap/>
            <w:vAlign w:val="bottom"/>
            <w:hideMark/>
          </w:tcPr>
          <w:p w14:paraId="095A7B6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31/10/2018</w:t>
            </w:r>
          </w:p>
        </w:tc>
        <w:tc>
          <w:tcPr>
            <w:tcW w:w="1045" w:type="dxa"/>
            <w:tcBorders>
              <w:top w:val="nil"/>
              <w:left w:val="nil"/>
              <w:bottom w:val="single" w:sz="4" w:space="0" w:color="auto"/>
              <w:right w:val="single" w:sz="4" w:space="0" w:color="auto"/>
            </w:tcBorders>
            <w:shd w:val="clear" w:color="auto" w:fill="auto"/>
            <w:noWrap/>
            <w:vAlign w:val="bottom"/>
            <w:hideMark/>
          </w:tcPr>
          <w:p w14:paraId="6F3DAC9B"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LXII-735</w:t>
            </w:r>
          </w:p>
        </w:tc>
        <w:tc>
          <w:tcPr>
            <w:tcW w:w="939" w:type="dxa"/>
            <w:tcBorders>
              <w:top w:val="nil"/>
              <w:left w:val="nil"/>
              <w:bottom w:val="single" w:sz="4" w:space="0" w:color="auto"/>
              <w:right w:val="single" w:sz="4" w:space="0" w:color="auto"/>
            </w:tcBorders>
            <w:shd w:val="clear" w:color="auto" w:fill="auto"/>
            <w:noWrap/>
            <w:vAlign w:val="bottom"/>
            <w:hideMark/>
          </w:tcPr>
          <w:p w14:paraId="2C13B65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17/12/2015</w:t>
            </w:r>
          </w:p>
        </w:tc>
        <w:tc>
          <w:tcPr>
            <w:tcW w:w="972" w:type="dxa"/>
            <w:tcBorders>
              <w:top w:val="nil"/>
              <w:left w:val="nil"/>
              <w:bottom w:val="single" w:sz="4" w:space="0" w:color="auto"/>
              <w:right w:val="single" w:sz="4" w:space="0" w:color="auto"/>
            </w:tcBorders>
            <w:shd w:val="clear" w:color="auto" w:fill="auto"/>
            <w:noWrap/>
            <w:vAlign w:val="bottom"/>
            <w:hideMark/>
          </w:tcPr>
          <w:p w14:paraId="0B47D199"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14/03/2031</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5D409CD1"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968,347,530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12CCEDA6"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962,004,023</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5AC5A61C"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761,930,884</w:t>
            </w:r>
          </w:p>
        </w:tc>
      </w:tr>
      <w:tr w:rsidR="00F854B6" w:rsidRPr="00F854B6" w14:paraId="7C67EF4B"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06560DA4"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BANORTE</w:t>
            </w:r>
          </w:p>
        </w:tc>
        <w:tc>
          <w:tcPr>
            <w:tcW w:w="1274" w:type="dxa"/>
            <w:tcBorders>
              <w:top w:val="nil"/>
              <w:left w:val="nil"/>
              <w:bottom w:val="single" w:sz="4" w:space="0" w:color="auto"/>
              <w:right w:val="single" w:sz="4" w:space="0" w:color="auto"/>
            </w:tcBorders>
            <w:shd w:val="clear" w:color="auto" w:fill="auto"/>
            <w:noWrap/>
            <w:vAlign w:val="bottom"/>
            <w:hideMark/>
          </w:tcPr>
          <w:p w14:paraId="2E55F97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P28-1220101</w:t>
            </w:r>
          </w:p>
        </w:tc>
        <w:tc>
          <w:tcPr>
            <w:tcW w:w="1134" w:type="dxa"/>
            <w:tcBorders>
              <w:top w:val="nil"/>
              <w:left w:val="nil"/>
              <w:bottom w:val="single" w:sz="4" w:space="0" w:color="auto"/>
              <w:right w:val="single" w:sz="4" w:space="0" w:color="auto"/>
            </w:tcBorders>
            <w:shd w:val="clear" w:color="auto" w:fill="auto"/>
            <w:noWrap/>
            <w:vAlign w:val="bottom"/>
            <w:hideMark/>
          </w:tcPr>
          <w:p w14:paraId="334FF624"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17/12/2020</w:t>
            </w:r>
          </w:p>
        </w:tc>
        <w:tc>
          <w:tcPr>
            <w:tcW w:w="1045" w:type="dxa"/>
            <w:tcBorders>
              <w:top w:val="nil"/>
              <w:left w:val="nil"/>
              <w:bottom w:val="single" w:sz="4" w:space="0" w:color="auto"/>
              <w:right w:val="single" w:sz="4" w:space="0" w:color="auto"/>
            </w:tcBorders>
            <w:shd w:val="clear" w:color="auto" w:fill="auto"/>
            <w:noWrap/>
            <w:vAlign w:val="bottom"/>
            <w:hideMark/>
          </w:tcPr>
          <w:p w14:paraId="1DA2877D"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LXIV-92</w:t>
            </w:r>
          </w:p>
        </w:tc>
        <w:tc>
          <w:tcPr>
            <w:tcW w:w="939" w:type="dxa"/>
            <w:tcBorders>
              <w:top w:val="nil"/>
              <w:left w:val="nil"/>
              <w:bottom w:val="single" w:sz="4" w:space="0" w:color="auto"/>
              <w:right w:val="single" w:sz="4" w:space="0" w:color="auto"/>
            </w:tcBorders>
            <w:shd w:val="clear" w:color="auto" w:fill="auto"/>
            <w:noWrap/>
            <w:vAlign w:val="bottom"/>
            <w:hideMark/>
          </w:tcPr>
          <w:p w14:paraId="7F349A07"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14/04/2020</w:t>
            </w:r>
          </w:p>
        </w:tc>
        <w:tc>
          <w:tcPr>
            <w:tcW w:w="972" w:type="dxa"/>
            <w:tcBorders>
              <w:top w:val="nil"/>
              <w:left w:val="nil"/>
              <w:bottom w:val="single" w:sz="4" w:space="0" w:color="auto"/>
              <w:right w:val="single" w:sz="4" w:space="0" w:color="auto"/>
            </w:tcBorders>
            <w:shd w:val="clear" w:color="auto" w:fill="auto"/>
            <w:noWrap/>
            <w:vAlign w:val="bottom"/>
            <w:hideMark/>
          </w:tcPr>
          <w:p w14:paraId="2005F3A8"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05/11/2040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1F614A47"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1,500,000,000</w:t>
            </w:r>
          </w:p>
        </w:tc>
        <w:tc>
          <w:tcPr>
            <w:tcW w:w="1159" w:type="dxa"/>
            <w:gridSpan w:val="2"/>
            <w:tcBorders>
              <w:top w:val="nil"/>
              <w:left w:val="nil"/>
              <w:bottom w:val="single" w:sz="4" w:space="0" w:color="auto"/>
              <w:right w:val="single" w:sz="4" w:space="0" w:color="auto"/>
            </w:tcBorders>
            <w:shd w:val="clear" w:color="auto" w:fill="auto"/>
            <w:noWrap/>
            <w:vAlign w:val="bottom"/>
            <w:hideMark/>
          </w:tcPr>
          <w:p w14:paraId="726B3BE3"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1,500,000,000</w:t>
            </w:r>
          </w:p>
        </w:tc>
        <w:tc>
          <w:tcPr>
            <w:tcW w:w="1159" w:type="dxa"/>
            <w:gridSpan w:val="2"/>
            <w:tcBorders>
              <w:top w:val="nil"/>
              <w:left w:val="nil"/>
              <w:bottom w:val="single" w:sz="4" w:space="0" w:color="auto"/>
              <w:right w:val="single" w:sz="4" w:space="0" w:color="auto"/>
            </w:tcBorders>
            <w:shd w:val="clear" w:color="000000" w:fill="FFFFFF"/>
            <w:noWrap/>
            <w:vAlign w:val="bottom"/>
            <w:hideMark/>
          </w:tcPr>
          <w:p w14:paraId="16E57937"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1,469,983,658</w:t>
            </w:r>
          </w:p>
        </w:tc>
      </w:tr>
      <w:tr w:rsidR="00F854B6" w:rsidRPr="00F854B6" w14:paraId="69B1BA54" w14:textId="77777777" w:rsidTr="006A7632">
        <w:trPr>
          <w:trHeight w:val="255"/>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14:paraId="3A5418EA" w14:textId="77777777" w:rsidR="00F854B6" w:rsidRPr="00F854B6" w:rsidRDefault="00F854B6" w:rsidP="00F854B6">
            <w:pPr>
              <w:spacing w:after="0" w:line="240" w:lineRule="auto"/>
              <w:rPr>
                <w:rFonts w:eastAsia="Times New Roman" w:cs="Calibri"/>
                <w:color w:val="222B35"/>
                <w:sz w:val="14"/>
                <w:szCs w:val="14"/>
                <w:lang w:eastAsia="es-MX"/>
              </w:rPr>
            </w:pPr>
            <w:r w:rsidRPr="00F854B6">
              <w:rPr>
                <w:rFonts w:eastAsia="Times New Roman" w:cs="Calibri"/>
                <w:color w:val="222B35"/>
                <w:sz w:val="14"/>
                <w:szCs w:val="14"/>
                <w:lang w:eastAsia="es-MX"/>
              </w:rPr>
              <w:t>BANORTE</w:t>
            </w:r>
          </w:p>
        </w:tc>
        <w:tc>
          <w:tcPr>
            <w:tcW w:w="1274" w:type="dxa"/>
            <w:tcBorders>
              <w:top w:val="nil"/>
              <w:left w:val="nil"/>
              <w:bottom w:val="single" w:sz="4" w:space="0" w:color="auto"/>
              <w:right w:val="single" w:sz="4" w:space="0" w:color="auto"/>
            </w:tcBorders>
            <w:shd w:val="clear" w:color="auto" w:fill="auto"/>
            <w:noWrap/>
            <w:vAlign w:val="bottom"/>
            <w:hideMark/>
          </w:tcPr>
          <w:p w14:paraId="474CAED6"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P28 1021042</w:t>
            </w:r>
          </w:p>
        </w:tc>
        <w:tc>
          <w:tcPr>
            <w:tcW w:w="1134" w:type="dxa"/>
            <w:tcBorders>
              <w:top w:val="nil"/>
              <w:left w:val="nil"/>
              <w:bottom w:val="single" w:sz="4" w:space="0" w:color="auto"/>
              <w:right w:val="single" w:sz="4" w:space="0" w:color="auto"/>
            </w:tcBorders>
            <w:shd w:val="clear" w:color="auto" w:fill="auto"/>
            <w:noWrap/>
            <w:vAlign w:val="bottom"/>
            <w:hideMark/>
          </w:tcPr>
          <w:p w14:paraId="63DC1BCF"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18/10/2021</w:t>
            </w:r>
          </w:p>
        </w:tc>
        <w:tc>
          <w:tcPr>
            <w:tcW w:w="1045" w:type="dxa"/>
            <w:tcBorders>
              <w:top w:val="nil"/>
              <w:left w:val="nil"/>
              <w:bottom w:val="single" w:sz="4" w:space="0" w:color="auto"/>
              <w:right w:val="single" w:sz="4" w:space="0" w:color="auto"/>
            </w:tcBorders>
            <w:shd w:val="clear" w:color="auto" w:fill="auto"/>
            <w:noWrap/>
            <w:vAlign w:val="bottom"/>
            <w:hideMark/>
          </w:tcPr>
          <w:p w14:paraId="0E23CCC3"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LXIV-92</w:t>
            </w:r>
          </w:p>
        </w:tc>
        <w:tc>
          <w:tcPr>
            <w:tcW w:w="939" w:type="dxa"/>
            <w:tcBorders>
              <w:top w:val="nil"/>
              <w:left w:val="nil"/>
              <w:bottom w:val="single" w:sz="4" w:space="0" w:color="auto"/>
              <w:right w:val="single" w:sz="4" w:space="0" w:color="auto"/>
            </w:tcBorders>
            <w:shd w:val="clear" w:color="auto" w:fill="auto"/>
            <w:noWrap/>
            <w:vAlign w:val="bottom"/>
            <w:hideMark/>
          </w:tcPr>
          <w:p w14:paraId="0E731249"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14/04/2020</w:t>
            </w:r>
          </w:p>
        </w:tc>
        <w:tc>
          <w:tcPr>
            <w:tcW w:w="972" w:type="dxa"/>
            <w:tcBorders>
              <w:top w:val="nil"/>
              <w:left w:val="nil"/>
              <w:bottom w:val="single" w:sz="4" w:space="0" w:color="auto"/>
              <w:right w:val="single" w:sz="4" w:space="0" w:color="auto"/>
            </w:tcBorders>
            <w:shd w:val="clear" w:color="auto" w:fill="auto"/>
            <w:noWrap/>
            <w:vAlign w:val="bottom"/>
            <w:hideMark/>
          </w:tcPr>
          <w:p w14:paraId="6F912BE5" w14:textId="77777777" w:rsidR="00F854B6" w:rsidRPr="00F854B6" w:rsidRDefault="00F854B6" w:rsidP="00F854B6">
            <w:pPr>
              <w:spacing w:after="0" w:line="240" w:lineRule="auto"/>
              <w:jc w:val="center"/>
              <w:rPr>
                <w:rFonts w:eastAsia="Times New Roman" w:cs="Calibri"/>
                <w:color w:val="222B35"/>
                <w:sz w:val="14"/>
                <w:szCs w:val="14"/>
                <w:lang w:eastAsia="es-MX"/>
              </w:rPr>
            </w:pPr>
            <w:r w:rsidRPr="00F854B6">
              <w:rPr>
                <w:rFonts w:eastAsia="Times New Roman" w:cs="Calibri"/>
                <w:color w:val="222B35"/>
                <w:sz w:val="14"/>
                <w:szCs w:val="14"/>
                <w:lang w:eastAsia="es-MX"/>
              </w:rPr>
              <w:t>17/09/2041</w:t>
            </w:r>
          </w:p>
        </w:tc>
        <w:tc>
          <w:tcPr>
            <w:tcW w:w="1159" w:type="dxa"/>
            <w:gridSpan w:val="2"/>
            <w:tcBorders>
              <w:top w:val="nil"/>
              <w:left w:val="nil"/>
              <w:bottom w:val="nil"/>
              <w:right w:val="single" w:sz="4" w:space="0" w:color="auto"/>
            </w:tcBorders>
            <w:shd w:val="clear" w:color="auto" w:fill="auto"/>
            <w:noWrap/>
            <w:vAlign w:val="bottom"/>
            <w:hideMark/>
          </w:tcPr>
          <w:p w14:paraId="2F4DE4EE"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1,200,000,000</w:t>
            </w:r>
          </w:p>
        </w:tc>
        <w:tc>
          <w:tcPr>
            <w:tcW w:w="1159" w:type="dxa"/>
            <w:gridSpan w:val="2"/>
            <w:tcBorders>
              <w:top w:val="nil"/>
              <w:left w:val="nil"/>
              <w:bottom w:val="nil"/>
              <w:right w:val="single" w:sz="4" w:space="0" w:color="auto"/>
            </w:tcBorders>
            <w:shd w:val="clear" w:color="auto" w:fill="auto"/>
            <w:noWrap/>
            <w:vAlign w:val="bottom"/>
            <w:hideMark/>
          </w:tcPr>
          <w:p w14:paraId="5A54584C"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985,000,000</w:t>
            </w:r>
          </w:p>
        </w:tc>
        <w:tc>
          <w:tcPr>
            <w:tcW w:w="1159" w:type="dxa"/>
            <w:gridSpan w:val="2"/>
            <w:tcBorders>
              <w:top w:val="nil"/>
              <w:left w:val="nil"/>
              <w:bottom w:val="nil"/>
              <w:right w:val="single" w:sz="4" w:space="0" w:color="auto"/>
            </w:tcBorders>
            <w:shd w:val="clear" w:color="000000" w:fill="FFFFFF"/>
            <w:noWrap/>
            <w:vAlign w:val="bottom"/>
            <w:hideMark/>
          </w:tcPr>
          <w:p w14:paraId="70CC53A4"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973,306,943</w:t>
            </w:r>
          </w:p>
        </w:tc>
      </w:tr>
      <w:tr w:rsidR="00F854B6" w:rsidRPr="00F854B6" w14:paraId="4C3C063E" w14:textId="77777777" w:rsidTr="006A7632">
        <w:trPr>
          <w:trHeight w:val="349"/>
        </w:trPr>
        <w:tc>
          <w:tcPr>
            <w:tcW w:w="6252" w:type="dxa"/>
            <w:gridSpan w:val="7"/>
            <w:tcBorders>
              <w:top w:val="single" w:sz="4" w:space="0" w:color="auto"/>
              <w:left w:val="single" w:sz="4" w:space="0" w:color="auto"/>
              <w:bottom w:val="single" w:sz="4" w:space="0" w:color="auto"/>
              <w:right w:val="nil"/>
            </w:tcBorders>
            <w:shd w:val="clear" w:color="000000" w:fill="DDC9A3"/>
            <w:vAlign w:val="center"/>
            <w:hideMark/>
          </w:tcPr>
          <w:p w14:paraId="62461D2D" w14:textId="77777777" w:rsidR="00F854B6" w:rsidRPr="00F854B6" w:rsidRDefault="00F854B6" w:rsidP="00F854B6">
            <w:pPr>
              <w:spacing w:after="0" w:line="240" w:lineRule="auto"/>
              <w:jc w:val="center"/>
              <w:rPr>
                <w:rFonts w:eastAsia="Times New Roman" w:cs="Calibri"/>
                <w:b/>
                <w:bCs/>
                <w:sz w:val="16"/>
                <w:szCs w:val="16"/>
                <w:lang w:eastAsia="es-MX"/>
              </w:rPr>
            </w:pPr>
            <w:r w:rsidRPr="00F854B6">
              <w:rPr>
                <w:rFonts w:eastAsia="Times New Roman" w:cs="Calibri"/>
                <w:b/>
                <w:bCs/>
                <w:sz w:val="16"/>
                <w:szCs w:val="16"/>
                <w:lang w:eastAsia="es-MX"/>
              </w:rPr>
              <w:t>TOTAL:</w:t>
            </w:r>
          </w:p>
        </w:tc>
        <w:tc>
          <w:tcPr>
            <w:tcW w:w="1159" w:type="dxa"/>
            <w:gridSpan w:val="2"/>
            <w:tcBorders>
              <w:top w:val="single" w:sz="4" w:space="0" w:color="auto"/>
              <w:left w:val="nil"/>
              <w:bottom w:val="single" w:sz="4" w:space="0" w:color="auto"/>
              <w:right w:val="nil"/>
            </w:tcBorders>
            <w:shd w:val="clear" w:color="000000" w:fill="DDC9A3"/>
            <w:vAlign w:val="center"/>
            <w:hideMark/>
          </w:tcPr>
          <w:p w14:paraId="36DA406F" w14:textId="77777777" w:rsidR="00F854B6" w:rsidRPr="00F854B6" w:rsidRDefault="00F854B6" w:rsidP="00F854B6">
            <w:pPr>
              <w:spacing w:after="0" w:line="240" w:lineRule="auto"/>
              <w:jc w:val="right"/>
              <w:rPr>
                <w:rFonts w:eastAsia="Times New Roman" w:cs="Calibri"/>
                <w:b/>
                <w:bCs/>
                <w:sz w:val="16"/>
                <w:szCs w:val="16"/>
                <w:lang w:eastAsia="es-MX"/>
              </w:rPr>
            </w:pPr>
            <w:r w:rsidRPr="00F854B6">
              <w:rPr>
                <w:rFonts w:eastAsia="Times New Roman" w:cs="Calibri"/>
                <w:b/>
                <w:bCs/>
                <w:sz w:val="16"/>
                <w:szCs w:val="16"/>
                <w:lang w:eastAsia="es-MX"/>
              </w:rPr>
              <w:t>18,048,500,367</w:t>
            </w:r>
          </w:p>
        </w:tc>
        <w:tc>
          <w:tcPr>
            <w:tcW w:w="1159" w:type="dxa"/>
            <w:gridSpan w:val="2"/>
            <w:tcBorders>
              <w:top w:val="single" w:sz="4" w:space="0" w:color="auto"/>
              <w:left w:val="nil"/>
              <w:bottom w:val="single" w:sz="4" w:space="0" w:color="auto"/>
              <w:right w:val="nil"/>
            </w:tcBorders>
            <w:shd w:val="clear" w:color="000000" w:fill="DDC9A3"/>
            <w:vAlign w:val="center"/>
            <w:hideMark/>
          </w:tcPr>
          <w:p w14:paraId="6DE6AA2E" w14:textId="77777777" w:rsidR="00F854B6" w:rsidRPr="00F854B6" w:rsidRDefault="00F854B6" w:rsidP="00F854B6">
            <w:pPr>
              <w:spacing w:after="0" w:line="240" w:lineRule="auto"/>
              <w:jc w:val="right"/>
              <w:rPr>
                <w:rFonts w:eastAsia="Times New Roman" w:cs="Calibri"/>
                <w:b/>
                <w:bCs/>
                <w:sz w:val="16"/>
                <w:szCs w:val="16"/>
                <w:lang w:eastAsia="es-MX"/>
              </w:rPr>
            </w:pPr>
            <w:r w:rsidRPr="00F854B6">
              <w:rPr>
                <w:rFonts w:eastAsia="Times New Roman" w:cs="Calibri"/>
                <w:b/>
                <w:bCs/>
                <w:sz w:val="16"/>
                <w:szCs w:val="16"/>
                <w:lang w:eastAsia="es-MX"/>
              </w:rPr>
              <w:t>17,740,215,435</w:t>
            </w:r>
          </w:p>
        </w:tc>
        <w:tc>
          <w:tcPr>
            <w:tcW w:w="1119" w:type="dxa"/>
            <w:tcBorders>
              <w:top w:val="single" w:sz="4" w:space="0" w:color="auto"/>
              <w:left w:val="nil"/>
              <w:bottom w:val="single" w:sz="4" w:space="0" w:color="auto"/>
              <w:right w:val="single" w:sz="4" w:space="0" w:color="auto"/>
            </w:tcBorders>
            <w:shd w:val="clear" w:color="000000" w:fill="DDC9A3"/>
            <w:vAlign w:val="center"/>
            <w:hideMark/>
          </w:tcPr>
          <w:p w14:paraId="451B87F8" w14:textId="77777777" w:rsidR="00F854B6" w:rsidRPr="00F854B6" w:rsidRDefault="00F854B6" w:rsidP="00F854B6">
            <w:pPr>
              <w:spacing w:after="0" w:line="240" w:lineRule="auto"/>
              <w:jc w:val="right"/>
              <w:rPr>
                <w:rFonts w:eastAsia="Times New Roman" w:cs="Calibri"/>
                <w:b/>
                <w:bCs/>
                <w:sz w:val="16"/>
                <w:szCs w:val="16"/>
                <w:lang w:eastAsia="es-MX"/>
              </w:rPr>
            </w:pPr>
            <w:r w:rsidRPr="00F854B6">
              <w:rPr>
                <w:rFonts w:eastAsia="Times New Roman" w:cs="Calibri"/>
                <w:b/>
                <w:bCs/>
                <w:sz w:val="16"/>
                <w:szCs w:val="16"/>
                <w:lang w:eastAsia="es-MX"/>
              </w:rPr>
              <w:t>15,440,502,481</w:t>
            </w:r>
          </w:p>
        </w:tc>
      </w:tr>
    </w:tbl>
    <w:p w14:paraId="3EAAF497" w14:textId="77777777" w:rsidR="00F854B6" w:rsidRPr="00D77E0B" w:rsidRDefault="00F854B6" w:rsidP="00F854B6">
      <w:pPr>
        <w:pStyle w:val="Texto"/>
        <w:tabs>
          <w:tab w:val="left" w:pos="360"/>
        </w:tabs>
        <w:spacing w:after="0" w:line="240" w:lineRule="auto"/>
        <w:ind w:firstLine="0"/>
        <w:rPr>
          <w:rFonts w:asciiTheme="minorHAnsi" w:hAnsiTheme="minorHAnsi" w:cstheme="minorHAnsi"/>
          <w:sz w:val="14"/>
          <w:szCs w:val="14"/>
        </w:rPr>
      </w:pPr>
    </w:p>
    <w:p w14:paraId="49CA3111" w14:textId="24E11CD8" w:rsidR="007B2570" w:rsidRDefault="00B07C73" w:rsidP="00FC37A4">
      <w:pPr>
        <w:pStyle w:val="Texto"/>
        <w:tabs>
          <w:tab w:val="left" w:pos="142"/>
        </w:tabs>
        <w:spacing w:after="0" w:line="240" w:lineRule="exact"/>
        <w:ind w:firstLine="0"/>
        <w:jc w:val="left"/>
        <w:rPr>
          <w:rFonts w:asciiTheme="minorHAnsi" w:hAnsiTheme="minorHAnsi" w:cstheme="minorHAnsi"/>
          <w:szCs w:val="18"/>
        </w:rPr>
      </w:pPr>
      <w:r w:rsidRPr="005C56C7">
        <w:rPr>
          <w:rFonts w:asciiTheme="minorHAnsi" w:hAnsiTheme="minorHAnsi" w:cstheme="minorHAnsi"/>
          <w:szCs w:val="18"/>
        </w:rPr>
        <w:t xml:space="preserve">Deuda por Instrumento Financiero, </w:t>
      </w:r>
      <w:r w:rsidR="007B2570">
        <w:rPr>
          <w:rFonts w:asciiTheme="minorHAnsi" w:hAnsiTheme="minorHAnsi" w:cstheme="minorHAnsi"/>
          <w:szCs w:val="18"/>
        </w:rPr>
        <w:t>Vencimiento y Tasas de Interés.</w:t>
      </w:r>
    </w:p>
    <w:p w14:paraId="3E21EBB3" w14:textId="77777777" w:rsidR="00F854B6" w:rsidRDefault="00F854B6" w:rsidP="00FC37A4">
      <w:pPr>
        <w:pStyle w:val="Texto"/>
        <w:tabs>
          <w:tab w:val="left" w:pos="142"/>
        </w:tabs>
        <w:spacing w:after="0" w:line="240" w:lineRule="exact"/>
        <w:ind w:firstLine="0"/>
        <w:jc w:val="left"/>
        <w:rPr>
          <w:rFonts w:asciiTheme="minorHAnsi" w:hAnsiTheme="minorHAnsi" w:cstheme="minorHAnsi"/>
          <w:szCs w:val="18"/>
        </w:rPr>
      </w:pPr>
    </w:p>
    <w:tbl>
      <w:tblPr>
        <w:tblW w:w="9776" w:type="dxa"/>
        <w:tblCellMar>
          <w:left w:w="70" w:type="dxa"/>
          <w:right w:w="70" w:type="dxa"/>
        </w:tblCellMar>
        <w:tblLook w:val="04A0" w:firstRow="1" w:lastRow="0" w:firstColumn="1" w:lastColumn="0" w:noHBand="0" w:noVBand="1"/>
      </w:tblPr>
      <w:tblGrid>
        <w:gridCol w:w="1200"/>
        <w:gridCol w:w="1300"/>
        <w:gridCol w:w="1606"/>
        <w:gridCol w:w="1280"/>
        <w:gridCol w:w="1181"/>
        <w:gridCol w:w="941"/>
        <w:gridCol w:w="2268"/>
      </w:tblGrid>
      <w:tr w:rsidR="00F854B6" w:rsidRPr="006A7632" w14:paraId="11C4A301" w14:textId="77777777" w:rsidTr="006A7632">
        <w:trPr>
          <w:trHeight w:val="620"/>
        </w:trPr>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CFD03B9"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Acreedor</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01849DC3"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Importe Original Contratado</w:t>
            </w:r>
          </w:p>
        </w:tc>
        <w:tc>
          <w:tcPr>
            <w:tcW w:w="1606" w:type="dxa"/>
            <w:tcBorders>
              <w:top w:val="single" w:sz="4" w:space="0" w:color="auto"/>
              <w:left w:val="nil"/>
              <w:bottom w:val="single" w:sz="4" w:space="0" w:color="auto"/>
              <w:right w:val="single" w:sz="4" w:space="0" w:color="auto"/>
            </w:tcBorders>
            <w:shd w:val="clear" w:color="000000" w:fill="AB0033"/>
            <w:vAlign w:val="center"/>
            <w:hideMark/>
          </w:tcPr>
          <w:p w14:paraId="57A4F53D"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Saldo al 31 de Diciembre de 2023</w:t>
            </w:r>
          </w:p>
        </w:tc>
        <w:tc>
          <w:tcPr>
            <w:tcW w:w="1280" w:type="dxa"/>
            <w:tcBorders>
              <w:top w:val="single" w:sz="4" w:space="0" w:color="auto"/>
              <w:left w:val="nil"/>
              <w:bottom w:val="single" w:sz="4" w:space="0" w:color="auto"/>
              <w:right w:val="single" w:sz="4" w:space="0" w:color="auto"/>
            </w:tcBorders>
            <w:shd w:val="clear" w:color="000000" w:fill="AB0033"/>
            <w:vAlign w:val="center"/>
            <w:hideMark/>
          </w:tcPr>
          <w:p w14:paraId="6E61163A"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Fecha de Vencimiento</w:t>
            </w:r>
          </w:p>
        </w:tc>
        <w:tc>
          <w:tcPr>
            <w:tcW w:w="1181" w:type="dxa"/>
            <w:tcBorders>
              <w:top w:val="single" w:sz="4" w:space="0" w:color="auto"/>
              <w:left w:val="nil"/>
              <w:bottom w:val="single" w:sz="4" w:space="0" w:color="auto"/>
              <w:right w:val="single" w:sz="4" w:space="0" w:color="auto"/>
            </w:tcBorders>
            <w:shd w:val="clear" w:color="000000" w:fill="AB0033"/>
            <w:vAlign w:val="center"/>
            <w:hideMark/>
          </w:tcPr>
          <w:p w14:paraId="1D9E980C"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Tasa de Interés de Referencia</w:t>
            </w:r>
          </w:p>
        </w:tc>
        <w:tc>
          <w:tcPr>
            <w:tcW w:w="941" w:type="dxa"/>
            <w:tcBorders>
              <w:top w:val="single" w:sz="4" w:space="0" w:color="auto"/>
              <w:left w:val="nil"/>
              <w:bottom w:val="single" w:sz="4" w:space="0" w:color="auto"/>
              <w:right w:val="single" w:sz="4" w:space="0" w:color="auto"/>
            </w:tcBorders>
            <w:shd w:val="clear" w:color="000000" w:fill="AB0033"/>
            <w:vAlign w:val="center"/>
            <w:hideMark/>
          </w:tcPr>
          <w:p w14:paraId="683BCA44"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Sobre tasa</w:t>
            </w:r>
          </w:p>
        </w:tc>
        <w:tc>
          <w:tcPr>
            <w:tcW w:w="2268" w:type="dxa"/>
            <w:tcBorders>
              <w:top w:val="single" w:sz="4" w:space="0" w:color="auto"/>
              <w:left w:val="nil"/>
              <w:bottom w:val="single" w:sz="4" w:space="0" w:color="auto"/>
              <w:right w:val="single" w:sz="4" w:space="0" w:color="auto"/>
            </w:tcBorders>
            <w:shd w:val="clear" w:color="000000" w:fill="AB0033"/>
            <w:vAlign w:val="center"/>
            <w:hideMark/>
          </w:tcPr>
          <w:p w14:paraId="58CB7E99" w14:textId="77777777" w:rsidR="00F854B6" w:rsidRPr="006A7632" w:rsidRDefault="00F854B6" w:rsidP="00F854B6">
            <w:pPr>
              <w:spacing w:after="0" w:line="240" w:lineRule="auto"/>
              <w:jc w:val="center"/>
              <w:rPr>
                <w:rFonts w:eastAsia="Times New Roman" w:cs="Calibri"/>
                <w:b/>
                <w:bCs/>
                <w:color w:val="FFFFFF"/>
                <w:sz w:val="16"/>
                <w:szCs w:val="14"/>
                <w:lang w:eastAsia="es-MX"/>
              </w:rPr>
            </w:pPr>
            <w:r w:rsidRPr="006A7632">
              <w:rPr>
                <w:rFonts w:eastAsia="Times New Roman" w:cs="Calibri"/>
                <w:b/>
                <w:bCs/>
                <w:color w:val="FFFFFF"/>
                <w:sz w:val="16"/>
                <w:szCs w:val="14"/>
                <w:lang w:eastAsia="es-MX"/>
              </w:rPr>
              <w:t>Destino</w:t>
            </w:r>
          </w:p>
        </w:tc>
      </w:tr>
      <w:tr w:rsidR="00494F30" w:rsidRPr="00494F30" w14:paraId="19095B20"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FAE14A9"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145B732F"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1,000,000,000</w:t>
            </w:r>
          </w:p>
        </w:tc>
        <w:tc>
          <w:tcPr>
            <w:tcW w:w="1606" w:type="dxa"/>
            <w:tcBorders>
              <w:top w:val="nil"/>
              <w:left w:val="nil"/>
              <w:bottom w:val="single" w:sz="4" w:space="0" w:color="auto"/>
              <w:right w:val="single" w:sz="4" w:space="0" w:color="auto"/>
            </w:tcBorders>
            <w:shd w:val="clear" w:color="000000" w:fill="FFFFFF"/>
            <w:noWrap/>
            <w:vAlign w:val="center"/>
            <w:hideMark/>
          </w:tcPr>
          <w:p w14:paraId="135E991C"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334,249,095</w:t>
            </w:r>
          </w:p>
        </w:tc>
        <w:tc>
          <w:tcPr>
            <w:tcW w:w="1280" w:type="dxa"/>
            <w:tcBorders>
              <w:top w:val="nil"/>
              <w:left w:val="nil"/>
              <w:bottom w:val="single" w:sz="4" w:space="0" w:color="auto"/>
              <w:right w:val="single" w:sz="4" w:space="0" w:color="auto"/>
            </w:tcBorders>
            <w:shd w:val="clear" w:color="000000" w:fill="FFFFFF"/>
            <w:noWrap/>
            <w:vAlign w:val="center"/>
            <w:hideMark/>
          </w:tcPr>
          <w:p w14:paraId="2F248224"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31/01/2030</w:t>
            </w:r>
          </w:p>
        </w:tc>
        <w:tc>
          <w:tcPr>
            <w:tcW w:w="1181" w:type="dxa"/>
            <w:tcBorders>
              <w:top w:val="nil"/>
              <w:left w:val="nil"/>
              <w:bottom w:val="single" w:sz="4" w:space="0" w:color="auto"/>
              <w:right w:val="single" w:sz="4" w:space="0" w:color="auto"/>
            </w:tcBorders>
            <w:shd w:val="clear" w:color="000000" w:fill="FFFFFF"/>
            <w:vAlign w:val="center"/>
            <w:hideMark/>
          </w:tcPr>
          <w:p w14:paraId="26A1770C"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1B60C447"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0.55</w:t>
            </w:r>
          </w:p>
        </w:tc>
        <w:tc>
          <w:tcPr>
            <w:tcW w:w="2268" w:type="dxa"/>
            <w:tcBorders>
              <w:top w:val="nil"/>
              <w:left w:val="nil"/>
              <w:bottom w:val="single" w:sz="4" w:space="0" w:color="auto"/>
              <w:right w:val="single" w:sz="4" w:space="0" w:color="auto"/>
            </w:tcBorders>
            <w:shd w:val="clear" w:color="000000" w:fill="FFFFFF"/>
            <w:vAlign w:val="center"/>
            <w:hideMark/>
          </w:tcPr>
          <w:p w14:paraId="6A56A51E"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1CFEDD63"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6F98B55"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7E62F1E6"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183,383,570</w:t>
            </w:r>
          </w:p>
        </w:tc>
        <w:tc>
          <w:tcPr>
            <w:tcW w:w="1606" w:type="dxa"/>
            <w:tcBorders>
              <w:top w:val="nil"/>
              <w:left w:val="nil"/>
              <w:bottom w:val="single" w:sz="4" w:space="0" w:color="auto"/>
              <w:right w:val="single" w:sz="4" w:space="0" w:color="auto"/>
            </w:tcBorders>
            <w:shd w:val="clear" w:color="auto" w:fill="auto"/>
            <w:noWrap/>
            <w:vAlign w:val="center"/>
            <w:hideMark/>
          </w:tcPr>
          <w:p w14:paraId="34E70356"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78,262,479</w:t>
            </w:r>
          </w:p>
        </w:tc>
        <w:tc>
          <w:tcPr>
            <w:tcW w:w="1280" w:type="dxa"/>
            <w:tcBorders>
              <w:top w:val="nil"/>
              <w:left w:val="nil"/>
              <w:bottom w:val="single" w:sz="4" w:space="0" w:color="auto"/>
              <w:right w:val="single" w:sz="4" w:space="0" w:color="auto"/>
            </w:tcBorders>
            <w:shd w:val="clear" w:color="000000" w:fill="FFFFFF"/>
            <w:noWrap/>
            <w:vAlign w:val="center"/>
            <w:hideMark/>
          </w:tcPr>
          <w:p w14:paraId="1D77BA9C"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29/07/2031</w:t>
            </w:r>
          </w:p>
        </w:tc>
        <w:tc>
          <w:tcPr>
            <w:tcW w:w="1181" w:type="dxa"/>
            <w:tcBorders>
              <w:top w:val="nil"/>
              <w:left w:val="nil"/>
              <w:bottom w:val="single" w:sz="4" w:space="0" w:color="auto"/>
              <w:right w:val="single" w:sz="4" w:space="0" w:color="auto"/>
            </w:tcBorders>
            <w:shd w:val="clear" w:color="000000" w:fill="FFFFFF"/>
            <w:vAlign w:val="center"/>
            <w:hideMark/>
          </w:tcPr>
          <w:p w14:paraId="153EA746"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TASA BASE fija variable</w:t>
            </w:r>
          </w:p>
        </w:tc>
        <w:tc>
          <w:tcPr>
            <w:tcW w:w="941" w:type="dxa"/>
            <w:tcBorders>
              <w:top w:val="nil"/>
              <w:left w:val="nil"/>
              <w:bottom w:val="single" w:sz="4" w:space="0" w:color="auto"/>
              <w:right w:val="single" w:sz="4" w:space="0" w:color="auto"/>
            </w:tcBorders>
            <w:shd w:val="clear" w:color="000000" w:fill="FFFFFF"/>
            <w:vAlign w:val="center"/>
            <w:hideMark/>
          </w:tcPr>
          <w:p w14:paraId="1FA3EF8A"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0.75</w:t>
            </w:r>
          </w:p>
        </w:tc>
        <w:tc>
          <w:tcPr>
            <w:tcW w:w="2268" w:type="dxa"/>
            <w:tcBorders>
              <w:top w:val="nil"/>
              <w:left w:val="nil"/>
              <w:bottom w:val="single" w:sz="4" w:space="0" w:color="auto"/>
              <w:right w:val="single" w:sz="4" w:space="0" w:color="auto"/>
            </w:tcBorders>
            <w:shd w:val="clear" w:color="000000" w:fill="FFFFFF"/>
            <w:vAlign w:val="center"/>
            <w:hideMark/>
          </w:tcPr>
          <w:p w14:paraId="6F294311"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Productiva/FONDEN</w:t>
            </w:r>
          </w:p>
        </w:tc>
      </w:tr>
      <w:tr w:rsidR="00494F30" w:rsidRPr="00494F30" w14:paraId="3305693B"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87FDC54"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5C3479A6"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187,112,637</w:t>
            </w:r>
          </w:p>
        </w:tc>
        <w:tc>
          <w:tcPr>
            <w:tcW w:w="1606" w:type="dxa"/>
            <w:tcBorders>
              <w:top w:val="nil"/>
              <w:left w:val="nil"/>
              <w:bottom w:val="single" w:sz="4" w:space="0" w:color="auto"/>
              <w:right w:val="single" w:sz="4" w:space="0" w:color="auto"/>
            </w:tcBorders>
            <w:shd w:val="clear" w:color="auto" w:fill="auto"/>
            <w:noWrap/>
            <w:vAlign w:val="center"/>
            <w:hideMark/>
          </w:tcPr>
          <w:p w14:paraId="642BCE50"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89,205,436</w:t>
            </w:r>
          </w:p>
        </w:tc>
        <w:tc>
          <w:tcPr>
            <w:tcW w:w="1280" w:type="dxa"/>
            <w:tcBorders>
              <w:top w:val="nil"/>
              <w:left w:val="nil"/>
              <w:bottom w:val="single" w:sz="4" w:space="0" w:color="auto"/>
              <w:right w:val="single" w:sz="4" w:space="0" w:color="auto"/>
            </w:tcBorders>
            <w:shd w:val="clear" w:color="000000" w:fill="FFFFFF"/>
            <w:noWrap/>
            <w:vAlign w:val="center"/>
            <w:hideMark/>
          </w:tcPr>
          <w:p w14:paraId="7F96BA4F"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25/05/2032</w:t>
            </w:r>
          </w:p>
        </w:tc>
        <w:tc>
          <w:tcPr>
            <w:tcW w:w="1181" w:type="dxa"/>
            <w:tcBorders>
              <w:top w:val="nil"/>
              <w:left w:val="nil"/>
              <w:bottom w:val="single" w:sz="4" w:space="0" w:color="auto"/>
              <w:right w:val="single" w:sz="4" w:space="0" w:color="auto"/>
            </w:tcBorders>
            <w:shd w:val="clear" w:color="000000" w:fill="FFFFFF"/>
            <w:vAlign w:val="center"/>
            <w:hideMark/>
          </w:tcPr>
          <w:p w14:paraId="54767471"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TASA BASE 7.67 %</w:t>
            </w:r>
          </w:p>
        </w:tc>
        <w:tc>
          <w:tcPr>
            <w:tcW w:w="941" w:type="dxa"/>
            <w:tcBorders>
              <w:top w:val="nil"/>
              <w:left w:val="nil"/>
              <w:bottom w:val="single" w:sz="4" w:space="0" w:color="auto"/>
              <w:right w:val="single" w:sz="4" w:space="0" w:color="auto"/>
            </w:tcBorders>
            <w:shd w:val="clear" w:color="000000" w:fill="FFFFFF"/>
            <w:vAlign w:val="center"/>
            <w:hideMark/>
          </w:tcPr>
          <w:p w14:paraId="5F5DE3BF"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0.81</w:t>
            </w:r>
          </w:p>
        </w:tc>
        <w:tc>
          <w:tcPr>
            <w:tcW w:w="2268" w:type="dxa"/>
            <w:tcBorders>
              <w:top w:val="nil"/>
              <w:left w:val="nil"/>
              <w:bottom w:val="single" w:sz="4" w:space="0" w:color="auto"/>
              <w:right w:val="single" w:sz="4" w:space="0" w:color="auto"/>
            </w:tcBorders>
            <w:shd w:val="clear" w:color="000000" w:fill="FFFFFF"/>
            <w:vAlign w:val="center"/>
            <w:hideMark/>
          </w:tcPr>
          <w:p w14:paraId="2FF70847"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Productiva/FONDEN</w:t>
            </w:r>
          </w:p>
        </w:tc>
      </w:tr>
      <w:tr w:rsidR="00494F30" w:rsidRPr="00494F30" w14:paraId="5F53B882"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1A2C350"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0C2BCDD3"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250,802,462</w:t>
            </w:r>
          </w:p>
        </w:tc>
        <w:tc>
          <w:tcPr>
            <w:tcW w:w="1606" w:type="dxa"/>
            <w:tcBorders>
              <w:top w:val="nil"/>
              <w:left w:val="nil"/>
              <w:bottom w:val="single" w:sz="4" w:space="0" w:color="auto"/>
              <w:right w:val="single" w:sz="4" w:space="0" w:color="auto"/>
            </w:tcBorders>
            <w:shd w:val="clear" w:color="000000" w:fill="FFFFFF"/>
            <w:noWrap/>
            <w:vAlign w:val="center"/>
            <w:hideMark/>
          </w:tcPr>
          <w:p w14:paraId="0783D193"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5,714,706</w:t>
            </w:r>
          </w:p>
        </w:tc>
        <w:tc>
          <w:tcPr>
            <w:tcW w:w="1280" w:type="dxa"/>
            <w:tcBorders>
              <w:top w:val="nil"/>
              <w:left w:val="nil"/>
              <w:bottom w:val="single" w:sz="4" w:space="0" w:color="auto"/>
              <w:right w:val="single" w:sz="4" w:space="0" w:color="auto"/>
            </w:tcBorders>
            <w:shd w:val="clear" w:color="000000" w:fill="FFFFFF"/>
            <w:noWrap/>
            <w:vAlign w:val="center"/>
            <w:hideMark/>
          </w:tcPr>
          <w:p w14:paraId="670BB789"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25/04/2024</w:t>
            </w:r>
          </w:p>
        </w:tc>
        <w:tc>
          <w:tcPr>
            <w:tcW w:w="1181" w:type="dxa"/>
            <w:tcBorders>
              <w:top w:val="nil"/>
              <w:left w:val="nil"/>
              <w:bottom w:val="single" w:sz="4" w:space="0" w:color="auto"/>
              <w:right w:val="single" w:sz="4" w:space="0" w:color="auto"/>
            </w:tcBorders>
            <w:shd w:val="clear" w:color="000000" w:fill="FFFFFF"/>
            <w:vAlign w:val="center"/>
            <w:hideMark/>
          </w:tcPr>
          <w:p w14:paraId="478CF962"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TIIE </w:t>
            </w:r>
          </w:p>
        </w:tc>
        <w:tc>
          <w:tcPr>
            <w:tcW w:w="941" w:type="dxa"/>
            <w:tcBorders>
              <w:top w:val="nil"/>
              <w:left w:val="nil"/>
              <w:bottom w:val="single" w:sz="4" w:space="0" w:color="auto"/>
              <w:right w:val="single" w:sz="4" w:space="0" w:color="auto"/>
            </w:tcBorders>
            <w:shd w:val="clear" w:color="000000" w:fill="FFFFFF"/>
            <w:vAlign w:val="center"/>
            <w:hideMark/>
          </w:tcPr>
          <w:p w14:paraId="0647ECB0"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0.77</w:t>
            </w:r>
          </w:p>
        </w:tc>
        <w:tc>
          <w:tcPr>
            <w:tcW w:w="2268" w:type="dxa"/>
            <w:tcBorders>
              <w:top w:val="nil"/>
              <w:left w:val="nil"/>
              <w:bottom w:val="single" w:sz="4" w:space="0" w:color="auto"/>
              <w:right w:val="single" w:sz="4" w:space="0" w:color="auto"/>
            </w:tcBorders>
            <w:shd w:val="clear" w:color="000000" w:fill="FFFFFF"/>
            <w:vAlign w:val="center"/>
            <w:hideMark/>
          </w:tcPr>
          <w:p w14:paraId="104FC560"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563E83BA"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9DA3BC1"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BANOBRAS</w:t>
            </w:r>
          </w:p>
        </w:tc>
        <w:tc>
          <w:tcPr>
            <w:tcW w:w="1300" w:type="dxa"/>
            <w:tcBorders>
              <w:top w:val="nil"/>
              <w:left w:val="nil"/>
              <w:bottom w:val="single" w:sz="4" w:space="0" w:color="auto"/>
              <w:right w:val="single" w:sz="4" w:space="0" w:color="auto"/>
            </w:tcBorders>
            <w:shd w:val="clear" w:color="000000" w:fill="FFFFFF"/>
            <w:noWrap/>
            <w:vAlign w:val="center"/>
            <w:hideMark/>
          </w:tcPr>
          <w:p w14:paraId="34331D80"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113,990,000</w:t>
            </w:r>
          </w:p>
        </w:tc>
        <w:tc>
          <w:tcPr>
            <w:tcW w:w="1606" w:type="dxa"/>
            <w:tcBorders>
              <w:top w:val="nil"/>
              <w:left w:val="nil"/>
              <w:bottom w:val="single" w:sz="4" w:space="0" w:color="auto"/>
              <w:right w:val="single" w:sz="4" w:space="0" w:color="auto"/>
            </w:tcBorders>
            <w:shd w:val="clear" w:color="000000" w:fill="FFFFFF"/>
            <w:noWrap/>
            <w:vAlign w:val="center"/>
            <w:hideMark/>
          </w:tcPr>
          <w:p w14:paraId="27FF8ECB"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12,127,188</w:t>
            </w:r>
          </w:p>
        </w:tc>
        <w:tc>
          <w:tcPr>
            <w:tcW w:w="1280" w:type="dxa"/>
            <w:tcBorders>
              <w:top w:val="nil"/>
              <w:left w:val="nil"/>
              <w:bottom w:val="single" w:sz="4" w:space="0" w:color="auto"/>
              <w:right w:val="single" w:sz="4" w:space="0" w:color="auto"/>
            </w:tcBorders>
            <w:shd w:val="clear" w:color="000000" w:fill="FFFFFF"/>
            <w:noWrap/>
            <w:vAlign w:val="center"/>
            <w:hideMark/>
          </w:tcPr>
          <w:p w14:paraId="1215CCAD"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28/03/2025</w:t>
            </w:r>
          </w:p>
        </w:tc>
        <w:tc>
          <w:tcPr>
            <w:tcW w:w="1181" w:type="dxa"/>
            <w:tcBorders>
              <w:top w:val="nil"/>
              <w:left w:val="nil"/>
              <w:bottom w:val="single" w:sz="4" w:space="0" w:color="auto"/>
              <w:right w:val="single" w:sz="4" w:space="0" w:color="auto"/>
            </w:tcBorders>
            <w:shd w:val="clear" w:color="000000" w:fill="FFFFFF"/>
            <w:vAlign w:val="center"/>
            <w:hideMark/>
          </w:tcPr>
          <w:p w14:paraId="6959D4E6"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TIIE </w:t>
            </w:r>
          </w:p>
        </w:tc>
        <w:tc>
          <w:tcPr>
            <w:tcW w:w="941" w:type="dxa"/>
            <w:tcBorders>
              <w:top w:val="nil"/>
              <w:left w:val="nil"/>
              <w:bottom w:val="single" w:sz="4" w:space="0" w:color="auto"/>
              <w:right w:val="single" w:sz="4" w:space="0" w:color="auto"/>
            </w:tcBorders>
            <w:shd w:val="clear" w:color="000000" w:fill="FFFFFF"/>
            <w:vAlign w:val="center"/>
            <w:hideMark/>
          </w:tcPr>
          <w:p w14:paraId="36496368"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0.93</w:t>
            </w:r>
          </w:p>
        </w:tc>
        <w:tc>
          <w:tcPr>
            <w:tcW w:w="2268" w:type="dxa"/>
            <w:tcBorders>
              <w:top w:val="nil"/>
              <w:left w:val="nil"/>
              <w:bottom w:val="single" w:sz="4" w:space="0" w:color="auto"/>
              <w:right w:val="single" w:sz="4" w:space="0" w:color="auto"/>
            </w:tcBorders>
            <w:shd w:val="clear" w:color="000000" w:fill="FFFFFF"/>
            <w:vAlign w:val="center"/>
            <w:hideMark/>
          </w:tcPr>
          <w:p w14:paraId="38775D2E"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46403469"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750647E"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BANAMEX</w:t>
            </w:r>
          </w:p>
        </w:tc>
        <w:tc>
          <w:tcPr>
            <w:tcW w:w="1300" w:type="dxa"/>
            <w:tcBorders>
              <w:top w:val="nil"/>
              <w:left w:val="nil"/>
              <w:bottom w:val="single" w:sz="4" w:space="0" w:color="auto"/>
              <w:right w:val="single" w:sz="4" w:space="0" w:color="auto"/>
            </w:tcBorders>
            <w:shd w:val="clear" w:color="000000" w:fill="FFFFFF"/>
            <w:noWrap/>
            <w:vAlign w:val="center"/>
            <w:hideMark/>
          </w:tcPr>
          <w:p w14:paraId="222BFB29"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1,500,000,000</w:t>
            </w:r>
          </w:p>
        </w:tc>
        <w:tc>
          <w:tcPr>
            <w:tcW w:w="1606" w:type="dxa"/>
            <w:tcBorders>
              <w:top w:val="nil"/>
              <w:left w:val="nil"/>
              <w:bottom w:val="single" w:sz="4" w:space="0" w:color="auto"/>
              <w:right w:val="single" w:sz="4" w:space="0" w:color="auto"/>
            </w:tcBorders>
            <w:shd w:val="clear" w:color="000000" w:fill="FFFFFF"/>
            <w:noWrap/>
            <w:vAlign w:val="center"/>
            <w:hideMark/>
          </w:tcPr>
          <w:p w14:paraId="0C4F0F04"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1,389,930,211</w:t>
            </w:r>
          </w:p>
        </w:tc>
        <w:tc>
          <w:tcPr>
            <w:tcW w:w="1280" w:type="dxa"/>
            <w:tcBorders>
              <w:top w:val="nil"/>
              <w:left w:val="nil"/>
              <w:bottom w:val="single" w:sz="4" w:space="0" w:color="auto"/>
              <w:right w:val="single" w:sz="4" w:space="0" w:color="auto"/>
            </w:tcBorders>
            <w:shd w:val="clear" w:color="000000" w:fill="FFFFFF"/>
            <w:noWrap/>
            <w:vAlign w:val="center"/>
            <w:hideMark/>
          </w:tcPr>
          <w:p w14:paraId="4FFFCBFE"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13/11/2037</w:t>
            </w:r>
          </w:p>
        </w:tc>
        <w:tc>
          <w:tcPr>
            <w:tcW w:w="1181" w:type="dxa"/>
            <w:tcBorders>
              <w:top w:val="nil"/>
              <w:left w:val="nil"/>
              <w:bottom w:val="single" w:sz="4" w:space="0" w:color="auto"/>
              <w:right w:val="single" w:sz="4" w:space="0" w:color="auto"/>
            </w:tcBorders>
            <w:shd w:val="clear" w:color="000000" w:fill="FFFFFF"/>
            <w:vAlign w:val="center"/>
            <w:hideMark/>
          </w:tcPr>
          <w:p w14:paraId="2341AA50"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292F8D24"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0.62</w:t>
            </w:r>
          </w:p>
        </w:tc>
        <w:tc>
          <w:tcPr>
            <w:tcW w:w="2268" w:type="dxa"/>
            <w:tcBorders>
              <w:top w:val="nil"/>
              <w:left w:val="nil"/>
              <w:bottom w:val="single" w:sz="4" w:space="0" w:color="auto"/>
              <w:right w:val="single" w:sz="4" w:space="0" w:color="auto"/>
            </w:tcBorders>
            <w:shd w:val="clear" w:color="000000" w:fill="FFFFFF"/>
            <w:vAlign w:val="center"/>
            <w:hideMark/>
          </w:tcPr>
          <w:p w14:paraId="20465BE5"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Reestructura de Deuda</w:t>
            </w:r>
          </w:p>
        </w:tc>
      </w:tr>
      <w:tr w:rsidR="00494F30" w:rsidRPr="00494F30" w14:paraId="4EF6B09E"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8278048"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BANORTE</w:t>
            </w:r>
          </w:p>
        </w:tc>
        <w:tc>
          <w:tcPr>
            <w:tcW w:w="1300" w:type="dxa"/>
            <w:tcBorders>
              <w:top w:val="nil"/>
              <w:left w:val="nil"/>
              <w:bottom w:val="single" w:sz="4" w:space="0" w:color="auto"/>
              <w:right w:val="single" w:sz="4" w:space="0" w:color="auto"/>
            </w:tcBorders>
            <w:shd w:val="clear" w:color="000000" w:fill="FFFFFF"/>
            <w:noWrap/>
            <w:vAlign w:val="center"/>
            <w:hideMark/>
          </w:tcPr>
          <w:p w14:paraId="0E70FF5C"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1,539,000,000</w:t>
            </w:r>
          </w:p>
        </w:tc>
        <w:tc>
          <w:tcPr>
            <w:tcW w:w="1606" w:type="dxa"/>
            <w:tcBorders>
              <w:top w:val="nil"/>
              <w:left w:val="nil"/>
              <w:bottom w:val="single" w:sz="4" w:space="0" w:color="auto"/>
              <w:right w:val="single" w:sz="4" w:space="0" w:color="auto"/>
            </w:tcBorders>
            <w:shd w:val="clear" w:color="000000" w:fill="FFFFFF"/>
            <w:noWrap/>
            <w:vAlign w:val="center"/>
            <w:hideMark/>
          </w:tcPr>
          <w:p w14:paraId="20011E8D"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1,396,402,366</w:t>
            </w:r>
          </w:p>
        </w:tc>
        <w:tc>
          <w:tcPr>
            <w:tcW w:w="1280" w:type="dxa"/>
            <w:tcBorders>
              <w:top w:val="nil"/>
              <w:left w:val="nil"/>
              <w:bottom w:val="single" w:sz="4" w:space="0" w:color="auto"/>
              <w:right w:val="single" w:sz="4" w:space="0" w:color="auto"/>
            </w:tcBorders>
            <w:shd w:val="clear" w:color="000000" w:fill="FFFFFF"/>
            <w:noWrap/>
            <w:vAlign w:val="center"/>
            <w:hideMark/>
          </w:tcPr>
          <w:p w14:paraId="65FDCE8D"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01/11/2037</w:t>
            </w:r>
          </w:p>
        </w:tc>
        <w:tc>
          <w:tcPr>
            <w:tcW w:w="1181" w:type="dxa"/>
            <w:tcBorders>
              <w:top w:val="nil"/>
              <w:left w:val="nil"/>
              <w:bottom w:val="single" w:sz="4" w:space="0" w:color="auto"/>
              <w:right w:val="single" w:sz="4" w:space="0" w:color="auto"/>
            </w:tcBorders>
            <w:shd w:val="clear" w:color="000000" w:fill="FFFFFF"/>
            <w:vAlign w:val="center"/>
            <w:hideMark/>
          </w:tcPr>
          <w:p w14:paraId="54E9F46D"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2E52E772"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0.51</w:t>
            </w:r>
          </w:p>
        </w:tc>
        <w:tc>
          <w:tcPr>
            <w:tcW w:w="2268" w:type="dxa"/>
            <w:tcBorders>
              <w:top w:val="nil"/>
              <w:left w:val="nil"/>
              <w:bottom w:val="single" w:sz="4" w:space="0" w:color="auto"/>
              <w:right w:val="single" w:sz="4" w:space="0" w:color="auto"/>
            </w:tcBorders>
            <w:shd w:val="clear" w:color="000000" w:fill="FFFFFF"/>
            <w:vAlign w:val="center"/>
            <w:hideMark/>
          </w:tcPr>
          <w:p w14:paraId="3D85BED4"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Reestructura de Deuda</w:t>
            </w:r>
          </w:p>
        </w:tc>
      </w:tr>
      <w:tr w:rsidR="00494F30" w:rsidRPr="00494F30" w14:paraId="66A39274"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8E282ED"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BANORTE</w:t>
            </w:r>
          </w:p>
        </w:tc>
        <w:tc>
          <w:tcPr>
            <w:tcW w:w="1300" w:type="dxa"/>
            <w:tcBorders>
              <w:top w:val="nil"/>
              <w:left w:val="nil"/>
              <w:bottom w:val="single" w:sz="4" w:space="0" w:color="auto"/>
              <w:right w:val="single" w:sz="4" w:space="0" w:color="auto"/>
            </w:tcBorders>
            <w:shd w:val="clear" w:color="000000" w:fill="FFFFFF"/>
            <w:noWrap/>
            <w:vAlign w:val="center"/>
            <w:hideMark/>
          </w:tcPr>
          <w:p w14:paraId="54C59CA8"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5,461,000,000</w:t>
            </w:r>
          </w:p>
        </w:tc>
        <w:tc>
          <w:tcPr>
            <w:tcW w:w="1606" w:type="dxa"/>
            <w:tcBorders>
              <w:top w:val="nil"/>
              <w:left w:val="nil"/>
              <w:bottom w:val="single" w:sz="4" w:space="0" w:color="auto"/>
              <w:right w:val="single" w:sz="4" w:space="0" w:color="auto"/>
            </w:tcBorders>
            <w:shd w:val="clear" w:color="000000" w:fill="FFFFFF"/>
            <w:noWrap/>
            <w:vAlign w:val="center"/>
            <w:hideMark/>
          </w:tcPr>
          <w:p w14:paraId="3C17BBB6"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5,033,895,371</w:t>
            </w:r>
          </w:p>
        </w:tc>
        <w:tc>
          <w:tcPr>
            <w:tcW w:w="1280" w:type="dxa"/>
            <w:tcBorders>
              <w:top w:val="nil"/>
              <w:left w:val="nil"/>
              <w:bottom w:val="single" w:sz="4" w:space="0" w:color="auto"/>
              <w:right w:val="single" w:sz="4" w:space="0" w:color="auto"/>
            </w:tcBorders>
            <w:shd w:val="clear" w:color="000000" w:fill="FFFFFF"/>
            <w:noWrap/>
            <w:vAlign w:val="center"/>
            <w:hideMark/>
          </w:tcPr>
          <w:p w14:paraId="7589176C"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01/11/2037</w:t>
            </w:r>
          </w:p>
        </w:tc>
        <w:tc>
          <w:tcPr>
            <w:tcW w:w="1181" w:type="dxa"/>
            <w:tcBorders>
              <w:top w:val="nil"/>
              <w:left w:val="nil"/>
              <w:bottom w:val="single" w:sz="4" w:space="0" w:color="auto"/>
              <w:right w:val="single" w:sz="4" w:space="0" w:color="auto"/>
            </w:tcBorders>
            <w:shd w:val="clear" w:color="000000" w:fill="FFFFFF"/>
            <w:vAlign w:val="center"/>
            <w:hideMark/>
          </w:tcPr>
          <w:p w14:paraId="27547010"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6D5BE9F4"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0.61</w:t>
            </w:r>
          </w:p>
        </w:tc>
        <w:tc>
          <w:tcPr>
            <w:tcW w:w="2268" w:type="dxa"/>
            <w:tcBorders>
              <w:top w:val="nil"/>
              <w:left w:val="nil"/>
              <w:bottom w:val="single" w:sz="4" w:space="0" w:color="auto"/>
              <w:right w:val="single" w:sz="4" w:space="0" w:color="auto"/>
            </w:tcBorders>
            <w:shd w:val="clear" w:color="000000" w:fill="FFFFFF"/>
            <w:vAlign w:val="center"/>
            <w:hideMark/>
          </w:tcPr>
          <w:p w14:paraId="7A2B352A"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Reestructura de Deuda</w:t>
            </w:r>
          </w:p>
        </w:tc>
      </w:tr>
      <w:tr w:rsidR="00494F30" w:rsidRPr="00494F30" w14:paraId="00872764"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C365245"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SANTANDER</w:t>
            </w:r>
          </w:p>
        </w:tc>
        <w:tc>
          <w:tcPr>
            <w:tcW w:w="1300" w:type="dxa"/>
            <w:tcBorders>
              <w:top w:val="nil"/>
              <w:left w:val="nil"/>
              <w:bottom w:val="single" w:sz="4" w:space="0" w:color="auto"/>
              <w:right w:val="single" w:sz="4" w:space="0" w:color="auto"/>
            </w:tcBorders>
            <w:shd w:val="clear" w:color="000000" w:fill="FFFFFF"/>
            <w:noWrap/>
            <w:vAlign w:val="center"/>
            <w:hideMark/>
          </w:tcPr>
          <w:p w14:paraId="3AFEEAA6"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1,650,000,000</w:t>
            </w:r>
          </w:p>
        </w:tc>
        <w:tc>
          <w:tcPr>
            <w:tcW w:w="1606" w:type="dxa"/>
            <w:tcBorders>
              <w:top w:val="nil"/>
              <w:left w:val="nil"/>
              <w:bottom w:val="single" w:sz="4" w:space="0" w:color="auto"/>
              <w:right w:val="single" w:sz="4" w:space="0" w:color="auto"/>
            </w:tcBorders>
            <w:shd w:val="clear" w:color="000000" w:fill="FFFFFF"/>
            <w:noWrap/>
            <w:vAlign w:val="center"/>
            <w:hideMark/>
          </w:tcPr>
          <w:p w14:paraId="607CA404"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1,555,053,266</w:t>
            </w:r>
          </w:p>
        </w:tc>
        <w:tc>
          <w:tcPr>
            <w:tcW w:w="1280" w:type="dxa"/>
            <w:tcBorders>
              <w:top w:val="nil"/>
              <w:left w:val="nil"/>
              <w:bottom w:val="single" w:sz="4" w:space="0" w:color="auto"/>
              <w:right w:val="single" w:sz="4" w:space="0" w:color="auto"/>
            </w:tcBorders>
            <w:shd w:val="clear" w:color="000000" w:fill="FFFFFF"/>
            <w:noWrap/>
            <w:vAlign w:val="center"/>
            <w:hideMark/>
          </w:tcPr>
          <w:p w14:paraId="28AD12C2"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28/02/2038</w:t>
            </w:r>
          </w:p>
        </w:tc>
        <w:tc>
          <w:tcPr>
            <w:tcW w:w="1181" w:type="dxa"/>
            <w:tcBorders>
              <w:top w:val="nil"/>
              <w:left w:val="nil"/>
              <w:bottom w:val="single" w:sz="4" w:space="0" w:color="auto"/>
              <w:right w:val="single" w:sz="4" w:space="0" w:color="auto"/>
            </w:tcBorders>
            <w:shd w:val="clear" w:color="000000" w:fill="FFFFFF"/>
            <w:vAlign w:val="center"/>
            <w:hideMark/>
          </w:tcPr>
          <w:p w14:paraId="12B56622"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541BEF08"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0.71</w:t>
            </w:r>
          </w:p>
        </w:tc>
        <w:tc>
          <w:tcPr>
            <w:tcW w:w="2268" w:type="dxa"/>
            <w:tcBorders>
              <w:top w:val="nil"/>
              <w:left w:val="nil"/>
              <w:bottom w:val="single" w:sz="4" w:space="0" w:color="auto"/>
              <w:right w:val="single" w:sz="4" w:space="0" w:color="auto"/>
            </w:tcBorders>
            <w:shd w:val="clear" w:color="000000" w:fill="FFFFFF"/>
            <w:vAlign w:val="center"/>
            <w:hideMark/>
          </w:tcPr>
          <w:p w14:paraId="4EADE716"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48954037"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BFEC61F"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BANAMEX</w:t>
            </w:r>
          </w:p>
        </w:tc>
        <w:tc>
          <w:tcPr>
            <w:tcW w:w="1300" w:type="dxa"/>
            <w:tcBorders>
              <w:top w:val="nil"/>
              <w:left w:val="nil"/>
              <w:bottom w:val="single" w:sz="4" w:space="0" w:color="auto"/>
              <w:right w:val="single" w:sz="4" w:space="0" w:color="auto"/>
            </w:tcBorders>
            <w:shd w:val="clear" w:color="000000" w:fill="FFFFFF"/>
            <w:noWrap/>
            <w:vAlign w:val="center"/>
            <w:hideMark/>
          </w:tcPr>
          <w:p w14:paraId="58038634"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1,000,000,000</w:t>
            </w:r>
          </w:p>
        </w:tc>
        <w:tc>
          <w:tcPr>
            <w:tcW w:w="1606" w:type="dxa"/>
            <w:tcBorders>
              <w:top w:val="nil"/>
              <w:left w:val="nil"/>
              <w:bottom w:val="single" w:sz="4" w:space="0" w:color="auto"/>
              <w:right w:val="single" w:sz="4" w:space="0" w:color="auto"/>
            </w:tcBorders>
            <w:shd w:val="clear" w:color="000000" w:fill="FFFFFF"/>
            <w:noWrap/>
            <w:vAlign w:val="center"/>
            <w:hideMark/>
          </w:tcPr>
          <w:p w14:paraId="1A405042"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942,291,764</w:t>
            </w:r>
          </w:p>
        </w:tc>
        <w:tc>
          <w:tcPr>
            <w:tcW w:w="1280" w:type="dxa"/>
            <w:tcBorders>
              <w:top w:val="nil"/>
              <w:left w:val="nil"/>
              <w:bottom w:val="single" w:sz="4" w:space="0" w:color="auto"/>
              <w:right w:val="single" w:sz="4" w:space="0" w:color="auto"/>
            </w:tcBorders>
            <w:shd w:val="clear" w:color="000000" w:fill="FFFFFF"/>
            <w:noWrap/>
            <w:vAlign w:val="center"/>
            <w:hideMark/>
          </w:tcPr>
          <w:p w14:paraId="3053C5E0"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28/02/2038</w:t>
            </w:r>
          </w:p>
        </w:tc>
        <w:tc>
          <w:tcPr>
            <w:tcW w:w="1181" w:type="dxa"/>
            <w:tcBorders>
              <w:top w:val="nil"/>
              <w:left w:val="nil"/>
              <w:bottom w:val="single" w:sz="4" w:space="0" w:color="auto"/>
              <w:right w:val="single" w:sz="4" w:space="0" w:color="auto"/>
            </w:tcBorders>
            <w:shd w:val="clear" w:color="000000" w:fill="FFFFFF"/>
            <w:vAlign w:val="center"/>
            <w:hideMark/>
          </w:tcPr>
          <w:p w14:paraId="18DAEA4F"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215B9A90"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0.62</w:t>
            </w:r>
          </w:p>
        </w:tc>
        <w:tc>
          <w:tcPr>
            <w:tcW w:w="2268" w:type="dxa"/>
            <w:tcBorders>
              <w:top w:val="nil"/>
              <w:left w:val="nil"/>
              <w:bottom w:val="single" w:sz="4" w:space="0" w:color="auto"/>
              <w:right w:val="single" w:sz="4" w:space="0" w:color="auto"/>
            </w:tcBorders>
            <w:shd w:val="clear" w:color="000000" w:fill="FFFFFF"/>
            <w:vAlign w:val="center"/>
            <w:hideMark/>
          </w:tcPr>
          <w:p w14:paraId="52455330"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4E0D003B"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0CD476A"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7E396148"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500,000,000</w:t>
            </w:r>
          </w:p>
        </w:tc>
        <w:tc>
          <w:tcPr>
            <w:tcW w:w="1606" w:type="dxa"/>
            <w:tcBorders>
              <w:top w:val="nil"/>
              <w:left w:val="nil"/>
              <w:bottom w:val="single" w:sz="4" w:space="0" w:color="auto"/>
              <w:right w:val="single" w:sz="4" w:space="0" w:color="auto"/>
            </w:tcBorders>
            <w:shd w:val="clear" w:color="000000" w:fill="FFFFFF"/>
            <w:noWrap/>
            <w:vAlign w:val="center"/>
            <w:hideMark/>
          </w:tcPr>
          <w:p w14:paraId="7A55F4B3"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469,008,343</w:t>
            </w:r>
          </w:p>
        </w:tc>
        <w:tc>
          <w:tcPr>
            <w:tcW w:w="1280" w:type="dxa"/>
            <w:tcBorders>
              <w:top w:val="nil"/>
              <w:left w:val="nil"/>
              <w:bottom w:val="single" w:sz="4" w:space="0" w:color="auto"/>
              <w:right w:val="single" w:sz="4" w:space="0" w:color="auto"/>
            </w:tcBorders>
            <w:shd w:val="clear" w:color="000000" w:fill="FFFFFF"/>
            <w:noWrap/>
            <w:vAlign w:val="center"/>
            <w:hideMark/>
          </w:tcPr>
          <w:p w14:paraId="4E996672"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28/02/2038</w:t>
            </w:r>
          </w:p>
        </w:tc>
        <w:tc>
          <w:tcPr>
            <w:tcW w:w="1181" w:type="dxa"/>
            <w:tcBorders>
              <w:top w:val="nil"/>
              <w:left w:val="nil"/>
              <w:bottom w:val="single" w:sz="4" w:space="0" w:color="auto"/>
              <w:right w:val="single" w:sz="4" w:space="0" w:color="auto"/>
            </w:tcBorders>
            <w:shd w:val="clear" w:color="000000" w:fill="FFFFFF"/>
            <w:vAlign w:val="center"/>
            <w:hideMark/>
          </w:tcPr>
          <w:p w14:paraId="6DFC0126"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77C4F18F"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0.48</w:t>
            </w:r>
          </w:p>
        </w:tc>
        <w:tc>
          <w:tcPr>
            <w:tcW w:w="2268" w:type="dxa"/>
            <w:tcBorders>
              <w:top w:val="nil"/>
              <w:left w:val="nil"/>
              <w:bottom w:val="single" w:sz="4" w:space="0" w:color="auto"/>
              <w:right w:val="single" w:sz="4" w:space="0" w:color="auto"/>
            </w:tcBorders>
            <w:shd w:val="clear" w:color="000000" w:fill="FFFFFF"/>
            <w:vAlign w:val="center"/>
            <w:hideMark/>
          </w:tcPr>
          <w:p w14:paraId="5973E45F"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1698AC4B"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3CEAA9A"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0A73C79D"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968,347,530</w:t>
            </w:r>
          </w:p>
        </w:tc>
        <w:tc>
          <w:tcPr>
            <w:tcW w:w="1606" w:type="dxa"/>
            <w:tcBorders>
              <w:top w:val="nil"/>
              <w:left w:val="nil"/>
              <w:bottom w:val="single" w:sz="4" w:space="0" w:color="auto"/>
              <w:right w:val="single" w:sz="4" w:space="0" w:color="auto"/>
            </w:tcBorders>
            <w:shd w:val="clear" w:color="000000" w:fill="FFFFFF"/>
            <w:noWrap/>
            <w:vAlign w:val="bottom"/>
            <w:hideMark/>
          </w:tcPr>
          <w:p w14:paraId="16BD9A92"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761,930,884</w:t>
            </w:r>
          </w:p>
        </w:tc>
        <w:tc>
          <w:tcPr>
            <w:tcW w:w="1280" w:type="dxa"/>
            <w:tcBorders>
              <w:top w:val="nil"/>
              <w:left w:val="nil"/>
              <w:bottom w:val="single" w:sz="4" w:space="0" w:color="auto"/>
              <w:right w:val="single" w:sz="4" w:space="0" w:color="auto"/>
            </w:tcBorders>
            <w:shd w:val="clear" w:color="000000" w:fill="FFFFFF"/>
            <w:noWrap/>
            <w:vAlign w:val="center"/>
            <w:hideMark/>
          </w:tcPr>
          <w:p w14:paraId="02DF7FED"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14/03/2031</w:t>
            </w:r>
          </w:p>
        </w:tc>
        <w:tc>
          <w:tcPr>
            <w:tcW w:w="1181" w:type="dxa"/>
            <w:tcBorders>
              <w:top w:val="nil"/>
              <w:left w:val="nil"/>
              <w:bottom w:val="single" w:sz="4" w:space="0" w:color="auto"/>
              <w:right w:val="single" w:sz="4" w:space="0" w:color="auto"/>
            </w:tcBorders>
            <w:shd w:val="clear" w:color="000000" w:fill="FFFFFF"/>
            <w:vAlign w:val="center"/>
            <w:hideMark/>
          </w:tcPr>
          <w:p w14:paraId="533B5301"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25EC3824"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0.52</w:t>
            </w:r>
          </w:p>
        </w:tc>
        <w:tc>
          <w:tcPr>
            <w:tcW w:w="2268" w:type="dxa"/>
            <w:tcBorders>
              <w:top w:val="nil"/>
              <w:left w:val="nil"/>
              <w:bottom w:val="single" w:sz="4" w:space="0" w:color="auto"/>
              <w:right w:val="single" w:sz="4" w:space="0" w:color="auto"/>
            </w:tcBorders>
            <w:shd w:val="clear" w:color="000000" w:fill="FFFFFF"/>
            <w:vAlign w:val="center"/>
            <w:hideMark/>
          </w:tcPr>
          <w:p w14:paraId="72328156"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Refinanciamiento</w:t>
            </w:r>
          </w:p>
        </w:tc>
      </w:tr>
      <w:tr w:rsidR="00494F30" w:rsidRPr="00494F30" w14:paraId="50050491"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A166A05"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BANCOMER </w:t>
            </w:r>
          </w:p>
        </w:tc>
        <w:tc>
          <w:tcPr>
            <w:tcW w:w="1300" w:type="dxa"/>
            <w:tcBorders>
              <w:top w:val="nil"/>
              <w:left w:val="nil"/>
              <w:bottom w:val="single" w:sz="4" w:space="0" w:color="auto"/>
              <w:right w:val="single" w:sz="4" w:space="0" w:color="auto"/>
            </w:tcBorders>
            <w:shd w:val="clear" w:color="000000" w:fill="FFFFFF"/>
            <w:noWrap/>
            <w:vAlign w:val="center"/>
            <w:hideMark/>
          </w:tcPr>
          <w:p w14:paraId="48EE4B89"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994,864,167</w:t>
            </w:r>
          </w:p>
        </w:tc>
        <w:tc>
          <w:tcPr>
            <w:tcW w:w="1606" w:type="dxa"/>
            <w:tcBorders>
              <w:top w:val="nil"/>
              <w:left w:val="nil"/>
              <w:bottom w:val="single" w:sz="4" w:space="0" w:color="auto"/>
              <w:right w:val="single" w:sz="4" w:space="0" w:color="auto"/>
            </w:tcBorders>
            <w:shd w:val="clear" w:color="000000" w:fill="FFFFFF"/>
            <w:noWrap/>
            <w:vAlign w:val="bottom"/>
            <w:hideMark/>
          </w:tcPr>
          <w:p w14:paraId="78D49B36"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929,140,770</w:t>
            </w:r>
          </w:p>
        </w:tc>
        <w:tc>
          <w:tcPr>
            <w:tcW w:w="1280" w:type="dxa"/>
            <w:tcBorders>
              <w:top w:val="nil"/>
              <w:left w:val="nil"/>
              <w:bottom w:val="single" w:sz="4" w:space="0" w:color="auto"/>
              <w:right w:val="single" w:sz="4" w:space="0" w:color="auto"/>
            </w:tcBorders>
            <w:shd w:val="clear" w:color="000000" w:fill="FFFFFF"/>
            <w:noWrap/>
            <w:vAlign w:val="center"/>
            <w:hideMark/>
          </w:tcPr>
          <w:p w14:paraId="0F535BA9"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13/11/2037</w:t>
            </w:r>
          </w:p>
        </w:tc>
        <w:tc>
          <w:tcPr>
            <w:tcW w:w="1181" w:type="dxa"/>
            <w:tcBorders>
              <w:top w:val="nil"/>
              <w:left w:val="nil"/>
              <w:bottom w:val="single" w:sz="4" w:space="0" w:color="auto"/>
              <w:right w:val="single" w:sz="4" w:space="0" w:color="auto"/>
            </w:tcBorders>
            <w:shd w:val="clear" w:color="000000" w:fill="FFFFFF"/>
            <w:vAlign w:val="center"/>
            <w:hideMark/>
          </w:tcPr>
          <w:p w14:paraId="0BF00B62"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12F16FCB"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0.52</w:t>
            </w:r>
          </w:p>
        </w:tc>
        <w:tc>
          <w:tcPr>
            <w:tcW w:w="2268" w:type="dxa"/>
            <w:tcBorders>
              <w:top w:val="nil"/>
              <w:left w:val="nil"/>
              <w:bottom w:val="single" w:sz="4" w:space="0" w:color="auto"/>
              <w:right w:val="single" w:sz="4" w:space="0" w:color="auto"/>
            </w:tcBorders>
            <w:shd w:val="clear" w:color="000000" w:fill="FFFFFF"/>
            <w:vAlign w:val="center"/>
            <w:hideMark/>
          </w:tcPr>
          <w:p w14:paraId="535A7345"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Refinanciamiento</w:t>
            </w:r>
          </w:p>
        </w:tc>
      </w:tr>
      <w:tr w:rsidR="00494F30" w:rsidRPr="00494F30" w14:paraId="601EA70D" w14:textId="77777777" w:rsidTr="006A7632">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B8D1B18"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 xml:space="preserve">BANORTE </w:t>
            </w:r>
          </w:p>
        </w:tc>
        <w:tc>
          <w:tcPr>
            <w:tcW w:w="1300" w:type="dxa"/>
            <w:tcBorders>
              <w:top w:val="nil"/>
              <w:left w:val="nil"/>
              <w:bottom w:val="single" w:sz="4" w:space="0" w:color="auto"/>
              <w:right w:val="single" w:sz="4" w:space="0" w:color="auto"/>
            </w:tcBorders>
            <w:shd w:val="clear" w:color="000000" w:fill="FFFFFF"/>
            <w:noWrap/>
            <w:vAlign w:val="center"/>
            <w:hideMark/>
          </w:tcPr>
          <w:p w14:paraId="1F55618E"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1,500,000,000</w:t>
            </w:r>
          </w:p>
        </w:tc>
        <w:tc>
          <w:tcPr>
            <w:tcW w:w="1606" w:type="dxa"/>
            <w:tcBorders>
              <w:top w:val="nil"/>
              <w:left w:val="nil"/>
              <w:bottom w:val="single" w:sz="4" w:space="0" w:color="auto"/>
              <w:right w:val="single" w:sz="4" w:space="0" w:color="auto"/>
            </w:tcBorders>
            <w:shd w:val="clear" w:color="000000" w:fill="FFFFFF"/>
            <w:noWrap/>
            <w:vAlign w:val="bottom"/>
            <w:hideMark/>
          </w:tcPr>
          <w:p w14:paraId="298C458D"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1,469,983,658</w:t>
            </w:r>
          </w:p>
        </w:tc>
        <w:tc>
          <w:tcPr>
            <w:tcW w:w="1280" w:type="dxa"/>
            <w:tcBorders>
              <w:top w:val="nil"/>
              <w:left w:val="nil"/>
              <w:bottom w:val="single" w:sz="4" w:space="0" w:color="auto"/>
              <w:right w:val="single" w:sz="4" w:space="0" w:color="auto"/>
            </w:tcBorders>
            <w:shd w:val="clear" w:color="000000" w:fill="FFFFFF"/>
            <w:noWrap/>
            <w:vAlign w:val="center"/>
            <w:hideMark/>
          </w:tcPr>
          <w:p w14:paraId="0554F836"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17/12/2040</w:t>
            </w:r>
          </w:p>
        </w:tc>
        <w:tc>
          <w:tcPr>
            <w:tcW w:w="1181" w:type="dxa"/>
            <w:tcBorders>
              <w:top w:val="nil"/>
              <w:left w:val="nil"/>
              <w:bottom w:val="single" w:sz="4" w:space="0" w:color="auto"/>
              <w:right w:val="single" w:sz="4" w:space="0" w:color="auto"/>
            </w:tcBorders>
            <w:shd w:val="clear" w:color="000000" w:fill="FFFFFF"/>
            <w:vAlign w:val="center"/>
            <w:hideMark/>
          </w:tcPr>
          <w:p w14:paraId="27C2D5C2"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single" w:sz="4" w:space="0" w:color="auto"/>
              <w:right w:val="single" w:sz="4" w:space="0" w:color="auto"/>
            </w:tcBorders>
            <w:shd w:val="clear" w:color="000000" w:fill="FFFFFF"/>
            <w:vAlign w:val="center"/>
            <w:hideMark/>
          </w:tcPr>
          <w:p w14:paraId="788F3868"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0.70</w:t>
            </w:r>
          </w:p>
        </w:tc>
        <w:tc>
          <w:tcPr>
            <w:tcW w:w="2268" w:type="dxa"/>
            <w:tcBorders>
              <w:top w:val="nil"/>
              <w:left w:val="nil"/>
              <w:bottom w:val="single" w:sz="4" w:space="0" w:color="auto"/>
              <w:right w:val="single" w:sz="4" w:space="0" w:color="auto"/>
            </w:tcBorders>
            <w:shd w:val="clear" w:color="000000" w:fill="FFFFFF"/>
            <w:vAlign w:val="center"/>
            <w:hideMark/>
          </w:tcPr>
          <w:p w14:paraId="2973F22E"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75DF833C" w14:textId="77777777" w:rsidTr="006A7632">
        <w:trPr>
          <w:trHeight w:val="284"/>
        </w:trPr>
        <w:tc>
          <w:tcPr>
            <w:tcW w:w="1200" w:type="dxa"/>
            <w:tcBorders>
              <w:top w:val="nil"/>
              <w:left w:val="single" w:sz="4" w:space="0" w:color="auto"/>
              <w:bottom w:val="nil"/>
              <w:right w:val="single" w:sz="4" w:space="0" w:color="auto"/>
            </w:tcBorders>
            <w:shd w:val="clear" w:color="000000" w:fill="FFFFFF"/>
            <w:noWrap/>
            <w:vAlign w:val="center"/>
            <w:hideMark/>
          </w:tcPr>
          <w:p w14:paraId="12FB7D7C"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BANORTE</w:t>
            </w:r>
          </w:p>
        </w:tc>
        <w:tc>
          <w:tcPr>
            <w:tcW w:w="1300" w:type="dxa"/>
            <w:tcBorders>
              <w:top w:val="nil"/>
              <w:left w:val="nil"/>
              <w:bottom w:val="nil"/>
              <w:right w:val="single" w:sz="4" w:space="0" w:color="auto"/>
            </w:tcBorders>
            <w:shd w:val="clear" w:color="000000" w:fill="FFFFFF"/>
            <w:noWrap/>
            <w:vAlign w:val="center"/>
            <w:hideMark/>
          </w:tcPr>
          <w:p w14:paraId="5509B6C4"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1,200,000,000</w:t>
            </w:r>
          </w:p>
        </w:tc>
        <w:tc>
          <w:tcPr>
            <w:tcW w:w="1606" w:type="dxa"/>
            <w:tcBorders>
              <w:top w:val="nil"/>
              <w:left w:val="nil"/>
              <w:bottom w:val="nil"/>
              <w:right w:val="single" w:sz="4" w:space="0" w:color="auto"/>
            </w:tcBorders>
            <w:shd w:val="clear" w:color="000000" w:fill="FFFFFF"/>
            <w:noWrap/>
            <w:vAlign w:val="bottom"/>
            <w:hideMark/>
          </w:tcPr>
          <w:p w14:paraId="70B56A4C" w14:textId="77777777" w:rsidR="00F854B6" w:rsidRPr="00494F30" w:rsidRDefault="00F854B6" w:rsidP="00F854B6">
            <w:pPr>
              <w:spacing w:after="0" w:line="240" w:lineRule="auto"/>
              <w:jc w:val="right"/>
              <w:rPr>
                <w:rFonts w:eastAsia="Times New Roman" w:cs="Calibri"/>
                <w:sz w:val="14"/>
                <w:szCs w:val="14"/>
                <w:lang w:eastAsia="es-MX"/>
              </w:rPr>
            </w:pPr>
            <w:r w:rsidRPr="00494F30">
              <w:rPr>
                <w:rFonts w:eastAsia="Times New Roman" w:cs="Calibri"/>
                <w:sz w:val="14"/>
                <w:szCs w:val="14"/>
                <w:lang w:eastAsia="es-MX"/>
              </w:rPr>
              <w:t>973,306,943</w:t>
            </w:r>
          </w:p>
        </w:tc>
        <w:tc>
          <w:tcPr>
            <w:tcW w:w="1280" w:type="dxa"/>
            <w:tcBorders>
              <w:top w:val="nil"/>
              <w:left w:val="nil"/>
              <w:bottom w:val="nil"/>
              <w:right w:val="single" w:sz="4" w:space="0" w:color="auto"/>
            </w:tcBorders>
            <w:shd w:val="clear" w:color="000000" w:fill="FFFFFF"/>
            <w:noWrap/>
            <w:vAlign w:val="center"/>
            <w:hideMark/>
          </w:tcPr>
          <w:p w14:paraId="7ABBD16E"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17/09/2041</w:t>
            </w:r>
          </w:p>
        </w:tc>
        <w:tc>
          <w:tcPr>
            <w:tcW w:w="1181" w:type="dxa"/>
            <w:tcBorders>
              <w:top w:val="nil"/>
              <w:left w:val="nil"/>
              <w:bottom w:val="nil"/>
              <w:right w:val="single" w:sz="4" w:space="0" w:color="auto"/>
            </w:tcBorders>
            <w:shd w:val="clear" w:color="000000" w:fill="FFFFFF"/>
            <w:vAlign w:val="center"/>
            <w:hideMark/>
          </w:tcPr>
          <w:p w14:paraId="125E517D"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TIIE</w:t>
            </w:r>
          </w:p>
        </w:tc>
        <w:tc>
          <w:tcPr>
            <w:tcW w:w="941" w:type="dxa"/>
            <w:tcBorders>
              <w:top w:val="nil"/>
              <w:left w:val="nil"/>
              <w:bottom w:val="nil"/>
              <w:right w:val="single" w:sz="4" w:space="0" w:color="auto"/>
            </w:tcBorders>
            <w:shd w:val="clear" w:color="000000" w:fill="FFFFFF"/>
            <w:vAlign w:val="center"/>
            <w:hideMark/>
          </w:tcPr>
          <w:p w14:paraId="4768EADF" w14:textId="77777777" w:rsidR="00F854B6" w:rsidRPr="00494F30" w:rsidRDefault="00F854B6" w:rsidP="00F854B6">
            <w:pPr>
              <w:spacing w:after="0" w:line="240" w:lineRule="auto"/>
              <w:jc w:val="center"/>
              <w:rPr>
                <w:rFonts w:eastAsia="Times New Roman" w:cs="Calibri"/>
                <w:sz w:val="14"/>
                <w:szCs w:val="14"/>
                <w:lang w:eastAsia="es-MX"/>
              </w:rPr>
            </w:pPr>
            <w:r w:rsidRPr="00494F30">
              <w:rPr>
                <w:rFonts w:eastAsia="Times New Roman" w:cs="Calibri"/>
                <w:sz w:val="14"/>
                <w:szCs w:val="14"/>
                <w:lang w:eastAsia="es-MX"/>
              </w:rPr>
              <w:t>0.70</w:t>
            </w:r>
          </w:p>
        </w:tc>
        <w:tc>
          <w:tcPr>
            <w:tcW w:w="2268" w:type="dxa"/>
            <w:tcBorders>
              <w:top w:val="nil"/>
              <w:left w:val="nil"/>
              <w:bottom w:val="nil"/>
              <w:right w:val="single" w:sz="4" w:space="0" w:color="auto"/>
            </w:tcBorders>
            <w:shd w:val="clear" w:color="000000" w:fill="FFFFFF"/>
            <w:vAlign w:val="center"/>
            <w:hideMark/>
          </w:tcPr>
          <w:p w14:paraId="1F074B46" w14:textId="77777777" w:rsidR="00F854B6" w:rsidRPr="00494F30" w:rsidRDefault="00F854B6" w:rsidP="00F854B6">
            <w:pPr>
              <w:spacing w:after="0" w:line="240" w:lineRule="auto"/>
              <w:rPr>
                <w:rFonts w:eastAsia="Times New Roman" w:cs="Calibri"/>
                <w:sz w:val="14"/>
                <w:szCs w:val="14"/>
                <w:lang w:eastAsia="es-MX"/>
              </w:rPr>
            </w:pPr>
            <w:r w:rsidRPr="00494F30">
              <w:rPr>
                <w:rFonts w:eastAsia="Times New Roman" w:cs="Calibri"/>
                <w:sz w:val="14"/>
                <w:szCs w:val="14"/>
                <w:lang w:eastAsia="es-MX"/>
              </w:rPr>
              <w:t>Inversión Pública Productiva</w:t>
            </w:r>
          </w:p>
        </w:tc>
      </w:tr>
      <w:tr w:rsidR="00494F30" w:rsidRPr="00494F30" w14:paraId="02246827" w14:textId="77777777" w:rsidTr="006A7632">
        <w:trPr>
          <w:trHeight w:val="290"/>
        </w:trPr>
        <w:tc>
          <w:tcPr>
            <w:tcW w:w="1200"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1ABA8797" w14:textId="77777777" w:rsidR="00F854B6" w:rsidRPr="00494F30" w:rsidRDefault="00F854B6" w:rsidP="00F854B6">
            <w:pPr>
              <w:spacing w:after="0" w:line="240" w:lineRule="auto"/>
              <w:rPr>
                <w:rFonts w:eastAsia="Times New Roman" w:cs="Calibri"/>
                <w:b/>
                <w:bCs/>
                <w:sz w:val="14"/>
                <w:szCs w:val="14"/>
                <w:lang w:eastAsia="es-MX"/>
              </w:rPr>
            </w:pPr>
            <w:r w:rsidRPr="00494F30">
              <w:rPr>
                <w:rFonts w:eastAsia="Times New Roman" w:cs="Calibri"/>
                <w:b/>
                <w:bCs/>
                <w:sz w:val="14"/>
                <w:szCs w:val="14"/>
                <w:lang w:eastAsia="es-MX"/>
              </w:rPr>
              <w:t>TOTALES</w:t>
            </w:r>
          </w:p>
        </w:tc>
        <w:tc>
          <w:tcPr>
            <w:tcW w:w="1300" w:type="dxa"/>
            <w:tcBorders>
              <w:top w:val="single" w:sz="4" w:space="0" w:color="auto"/>
              <w:left w:val="nil"/>
              <w:bottom w:val="single" w:sz="4" w:space="0" w:color="auto"/>
              <w:right w:val="single" w:sz="4" w:space="0" w:color="auto"/>
            </w:tcBorders>
            <w:shd w:val="clear" w:color="000000" w:fill="DDC9A3"/>
            <w:noWrap/>
            <w:vAlign w:val="center"/>
            <w:hideMark/>
          </w:tcPr>
          <w:p w14:paraId="00F069D3" w14:textId="77777777" w:rsidR="00F854B6" w:rsidRPr="00494F30" w:rsidRDefault="00F854B6" w:rsidP="00F854B6">
            <w:pPr>
              <w:spacing w:after="0" w:line="240" w:lineRule="auto"/>
              <w:jc w:val="right"/>
              <w:rPr>
                <w:rFonts w:eastAsia="Times New Roman" w:cs="Calibri"/>
                <w:b/>
                <w:bCs/>
                <w:sz w:val="14"/>
                <w:szCs w:val="14"/>
                <w:lang w:eastAsia="es-MX"/>
              </w:rPr>
            </w:pPr>
            <w:r w:rsidRPr="00494F30">
              <w:rPr>
                <w:rFonts w:eastAsia="Times New Roman" w:cs="Calibri"/>
                <w:b/>
                <w:bCs/>
                <w:sz w:val="14"/>
                <w:szCs w:val="14"/>
                <w:lang w:eastAsia="es-MX"/>
              </w:rPr>
              <w:t>18,048,500,366</w:t>
            </w:r>
          </w:p>
        </w:tc>
        <w:tc>
          <w:tcPr>
            <w:tcW w:w="1606" w:type="dxa"/>
            <w:tcBorders>
              <w:top w:val="single" w:sz="4" w:space="0" w:color="auto"/>
              <w:left w:val="nil"/>
              <w:bottom w:val="single" w:sz="4" w:space="0" w:color="auto"/>
              <w:right w:val="single" w:sz="4" w:space="0" w:color="auto"/>
            </w:tcBorders>
            <w:shd w:val="clear" w:color="000000" w:fill="DDC9A3"/>
            <w:noWrap/>
            <w:vAlign w:val="center"/>
            <w:hideMark/>
          </w:tcPr>
          <w:p w14:paraId="22187F73" w14:textId="77777777" w:rsidR="00F854B6" w:rsidRPr="00494F30" w:rsidRDefault="00F854B6" w:rsidP="00F854B6">
            <w:pPr>
              <w:spacing w:after="0" w:line="240" w:lineRule="auto"/>
              <w:jc w:val="right"/>
              <w:rPr>
                <w:rFonts w:eastAsia="Times New Roman" w:cs="Calibri"/>
                <w:b/>
                <w:bCs/>
                <w:sz w:val="14"/>
                <w:szCs w:val="14"/>
                <w:lang w:eastAsia="es-MX"/>
              </w:rPr>
            </w:pPr>
            <w:r w:rsidRPr="00494F30">
              <w:rPr>
                <w:rFonts w:eastAsia="Times New Roman" w:cs="Calibri"/>
                <w:b/>
                <w:bCs/>
                <w:sz w:val="14"/>
                <w:szCs w:val="14"/>
                <w:lang w:eastAsia="es-MX"/>
              </w:rPr>
              <w:t>15,440,502,481</w:t>
            </w:r>
          </w:p>
        </w:tc>
        <w:tc>
          <w:tcPr>
            <w:tcW w:w="5670" w:type="dxa"/>
            <w:gridSpan w:val="4"/>
            <w:tcBorders>
              <w:top w:val="single" w:sz="4" w:space="0" w:color="auto"/>
              <w:left w:val="nil"/>
              <w:bottom w:val="single" w:sz="4" w:space="0" w:color="auto"/>
              <w:right w:val="single" w:sz="4" w:space="0" w:color="auto"/>
            </w:tcBorders>
            <w:shd w:val="clear" w:color="000000" w:fill="DDC9A3"/>
            <w:noWrap/>
            <w:vAlign w:val="center"/>
            <w:hideMark/>
          </w:tcPr>
          <w:p w14:paraId="20DE104F" w14:textId="77777777" w:rsidR="00F854B6" w:rsidRPr="00494F30" w:rsidRDefault="00F854B6" w:rsidP="00F854B6">
            <w:pPr>
              <w:spacing w:after="0" w:line="240" w:lineRule="auto"/>
              <w:jc w:val="center"/>
              <w:rPr>
                <w:rFonts w:eastAsia="Times New Roman" w:cs="Calibri"/>
                <w:b/>
                <w:bCs/>
                <w:i/>
                <w:iCs/>
                <w:sz w:val="14"/>
                <w:szCs w:val="14"/>
                <w:lang w:eastAsia="es-MX"/>
              </w:rPr>
            </w:pPr>
            <w:r w:rsidRPr="00494F30">
              <w:rPr>
                <w:rFonts w:eastAsia="Times New Roman" w:cs="Calibri"/>
                <w:b/>
                <w:bCs/>
                <w:i/>
                <w:iCs/>
                <w:sz w:val="14"/>
                <w:szCs w:val="14"/>
                <w:lang w:eastAsia="es-MX"/>
              </w:rPr>
              <w:t> </w:t>
            </w:r>
          </w:p>
        </w:tc>
      </w:tr>
    </w:tbl>
    <w:p w14:paraId="42DF21CD" w14:textId="5852E9F7" w:rsidR="00B07C73" w:rsidRDefault="00B07C73" w:rsidP="00353B85">
      <w:pPr>
        <w:pStyle w:val="Texto"/>
        <w:tabs>
          <w:tab w:val="left" w:pos="360"/>
        </w:tabs>
        <w:spacing w:after="0" w:line="240" w:lineRule="auto"/>
        <w:ind w:firstLine="0"/>
        <w:rPr>
          <w:rFonts w:asciiTheme="minorHAnsi" w:hAnsiTheme="minorHAnsi" w:cstheme="minorHAnsi"/>
          <w:szCs w:val="18"/>
        </w:rPr>
      </w:pPr>
      <w:r w:rsidRPr="005C56C7">
        <w:rPr>
          <w:rFonts w:asciiTheme="minorHAnsi" w:hAnsiTheme="minorHAnsi" w:cstheme="minorHAnsi"/>
          <w:szCs w:val="18"/>
        </w:rPr>
        <w:lastRenderedPageBreak/>
        <w:t>Pago de la Deuda Pública (Amortización, Intereses, Comisiones).</w:t>
      </w:r>
    </w:p>
    <w:p w14:paraId="05209037" w14:textId="77777777" w:rsidR="00795B7D" w:rsidRPr="005F45A3" w:rsidRDefault="00795B7D" w:rsidP="00353B85">
      <w:pPr>
        <w:pStyle w:val="INCISO"/>
        <w:spacing w:after="0" w:line="240" w:lineRule="auto"/>
        <w:ind w:left="0" w:firstLine="0"/>
        <w:rPr>
          <w:rFonts w:asciiTheme="minorHAnsi" w:hAnsiTheme="minorHAnsi" w:cstheme="minorHAnsi"/>
          <w:b/>
          <w:lang w:val="es-MX"/>
        </w:rPr>
      </w:pPr>
    </w:p>
    <w:tbl>
      <w:tblPr>
        <w:tblW w:w="9392" w:type="dxa"/>
        <w:tblCellMar>
          <w:left w:w="70" w:type="dxa"/>
          <w:right w:w="70" w:type="dxa"/>
        </w:tblCellMar>
        <w:tblLook w:val="04A0" w:firstRow="1" w:lastRow="0" w:firstColumn="1" w:lastColumn="0" w:noHBand="0" w:noVBand="1"/>
      </w:tblPr>
      <w:tblGrid>
        <w:gridCol w:w="1720"/>
        <w:gridCol w:w="1380"/>
        <w:gridCol w:w="1290"/>
        <w:gridCol w:w="1380"/>
        <w:gridCol w:w="1400"/>
        <w:gridCol w:w="1382"/>
        <w:gridCol w:w="840"/>
      </w:tblGrid>
      <w:tr w:rsidR="00F854B6" w:rsidRPr="00F854B6" w14:paraId="74CD97D3" w14:textId="77777777" w:rsidTr="00D77E0B">
        <w:trPr>
          <w:trHeight w:val="510"/>
        </w:trPr>
        <w:tc>
          <w:tcPr>
            <w:tcW w:w="172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F555FFA" w14:textId="77777777" w:rsidR="00F854B6" w:rsidRPr="00F854B6" w:rsidRDefault="00F854B6" w:rsidP="00F854B6">
            <w:pPr>
              <w:spacing w:after="0" w:line="240" w:lineRule="auto"/>
              <w:rPr>
                <w:rFonts w:eastAsia="Times New Roman" w:cs="Calibri"/>
                <w:b/>
                <w:bCs/>
                <w:color w:val="FFFFFF"/>
                <w:sz w:val="14"/>
                <w:szCs w:val="14"/>
                <w:lang w:eastAsia="es-MX"/>
              </w:rPr>
            </w:pPr>
            <w:r w:rsidRPr="00F854B6">
              <w:rPr>
                <w:rFonts w:eastAsia="Times New Roman" w:cs="Calibri"/>
                <w:b/>
                <w:bCs/>
                <w:color w:val="FFFFFF"/>
                <w:sz w:val="14"/>
                <w:szCs w:val="14"/>
                <w:lang w:eastAsia="es-MX"/>
              </w:rPr>
              <w:t>ACREEDOR</w:t>
            </w:r>
          </w:p>
        </w:tc>
        <w:tc>
          <w:tcPr>
            <w:tcW w:w="1380" w:type="dxa"/>
            <w:tcBorders>
              <w:top w:val="single" w:sz="4" w:space="0" w:color="auto"/>
              <w:left w:val="nil"/>
              <w:bottom w:val="single" w:sz="4" w:space="0" w:color="auto"/>
              <w:right w:val="single" w:sz="4" w:space="0" w:color="auto"/>
            </w:tcBorders>
            <w:shd w:val="clear" w:color="000000" w:fill="AB0033"/>
            <w:vAlign w:val="center"/>
            <w:hideMark/>
          </w:tcPr>
          <w:p w14:paraId="694FECFC"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Saldo al 31 de Diciembre de 2022</w:t>
            </w:r>
          </w:p>
        </w:tc>
        <w:tc>
          <w:tcPr>
            <w:tcW w:w="1290" w:type="dxa"/>
            <w:tcBorders>
              <w:top w:val="single" w:sz="4" w:space="0" w:color="auto"/>
              <w:left w:val="nil"/>
              <w:bottom w:val="single" w:sz="4" w:space="0" w:color="auto"/>
              <w:right w:val="single" w:sz="4" w:space="0" w:color="auto"/>
            </w:tcBorders>
            <w:shd w:val="clear" w:color="000000" w:fill="AB0033"/>
            <w:vAlign w:val="center"/>
            <w:hideMark/>
          </w:tcPr>
          <w:p w14:paraId="3A43605B"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Disposiciones</w:t>
            </w:r>
          </w:p>
        </w:tc>
        <w:tc>
          <w:tcPr>
            <w:tcW w:w="1380" w:type="dxa"/>
            <w:tcBorders>
              <w:top w:val="single" w:sz="4" w:space="0" w:color="auto"/>
              <w:left w:val="nil"/>
              <w:bottom w:val="single" w:sz="4" w:space="0" w:color="auto"/>
              <w:right w:val="single" w:sz="4" w:space="0" w:color="auto"/>
            </w:tcBorders>
            <w:shd w:val="clear" w:color="000000" w:fill="AB0033"/>
            <w:vAlign w:val="center"/>
            <w:hideMark/>
          </w:tcPr>
          <w:p w14:paraId="45D4509C"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Amortizaciones</w:t>
            </w:r>
          </w:p>
        </w:tc>
        <w:tc>
          <w:tcPr>
            <w:tcW w:w="1400" w:type="dxa"/>
            <w:tcBorders>
              <w:top w:val="single" w:sz="4" w:space="0" w:color="auto"/>
              <w:left w:val="nil"/>
              <w:bottom w:val="single" w:sz="4" w:space="0" w:color="auto"/>
              <w:right w:val="single" w:sz="4" w:space="0" w:color="auto"/>
            </w:tcBorders>
            <w:shd w:val="clear" w:color="000000" w:fill="AB0033"/>
            <w:vAlign w:val="center"/>
            <w:hideMark/>
          </w:tcPr>
          <w:p w14:paraId="7D254A6F"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Saldo al 31 de Diciembre de 2023</w:t>
            </w:r>
          </w:p>
        </w:tc>
        <w:tc>
          <w:tcPr>
            <w:tcW w:w="1382" w:type="dxa"/>
            <w:tcBorders>
              <w:top w:val="single" w:sz="4" w:space="0" w:color="auto"/>
              <w:left w:val="nil"/>
              <w:bottom w:val="single" w:sz="4" w:space="0" w:color="auto"/>
              <w:right w:val="single" w:sz="4" w:space="0" w:color="auto"/>
            </w:tcBorders>
            <w:shd w:val="clear" w:color="000000" w:fill="AB0033"/>
            <w:vAlign w:val="center"/>
            <w:hideMark/>
          </w:tcPr>
          <w:p w14:paraId="1AA57565"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Intereses</w:t>
            </w:r>
          </w:p>
        </w:tc>
        <w:tc>
          <w:tcPr>
            <w:tcW w:w="840" w:type="dxa"/>
            <w:tcBorders>
              <w:top w:val="single" w:sz="4" w:space="0" w:color="auto"/>
              <w:left w:val="nil"/>
              <w:bottom w:val="single" w:sz="4" w:space="0" w:color="auto"/>
              <w:right w:val="single" w:sz="4" w:space="0" w:color="auto"/>
            </w:tcBorders>
            <w:shd w:val="clear" w:color="000000" w:fill="AB0033"/>
            <w:vAlign w:val="center"/>
            <w:hideMark/>
          </w:tcPr>
          <w:p w14:paraId="58955AEA" w14:textId="77777777" w:rsidR="00F854B6" w:rsidRPr="00F854B6" w:rsidRDefault="00F854B6" w:rsidP="00F854B6">
            <w:pPr>
              <w:spacing w:after="0" w:line="240" w:lineRule="auto"/>
              <w:jc w:val="center"/>
              <w:rPr>
                <w:rFonts w:eastAsia="Times New Roman" w:cs="Calibri"/>
                <w:b/>
                <w:bCs/>
                <w:color w:val="FFFFFF"/>
                <w:sz w:val="14"/>
                <w:szCs w:val="14"/>
                <w:lang w:eastAsia="es-MX"/>
              </w:rPr>
            </w:pPr>
            <w:r w:rsidRPr="00F854B6">
              <w:rPr>
                <w:rFonts w:eastAsia="Times New Roman" w:cs="Calibri"/>
                <w:b/>
                <w:bCs/>
                <w:color w:val="FFFFFF"/>
                <w:sz w:val="14"/>
                <w:szCs w:val="14"/>
                <w:lang w:eastAsia="es-MX"/>
              </w:rPr>
              <w:t>Costo SWAP</w:t>
            </w:r>
          </w:p>
        </w:tc>
      </w:tr>
      <w:tr w:rsidR="00F854B6" w:rsidRPr="00F854B6" w14:paraId="48E71C99"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E466B2C"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BANCOMER 1'000  MDP</w:t>
            </w:r>
          </w:p>
        </w:tc>
        <w:tc>
          <w:tcPr>
            <w:tcW w:w="1380" w:type="dxa"/>
            <w:tcBorders>
              <w:top w:val="nil"/>
              <w:left w:val="nil"/>
              <w:bottom w:val="single" w:sz="4" w:space="0" w:color="auto"/>
              <w:right w:val="single" w:sz="4" w:space="0" w:color="auto"/>
            </w:tcBorders>
            <w:shd w:val="clear" w:color="auto" w:fill="auto"/>
            <w:noWrap/>
            <w:vAlign w:val="center"/>
            <w:hideMark/>
          </w:tcPr>
          <w:p w14:paraId="3E8A31A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389,194,155</w:t>
            </w:r>
          </w:p>
        </w:tc>
        <w:tc>
          <w:tcPr>
            <w:tcW w:w="1290" w:type="dxa"/>
            <w:tcBorders>
              <w:top w:val="nil"/>
              <w:left w:val="nil"/>
              <w:bottom w:val="single" w:sz="4" w:space="0" w:color="auto"/>
              <w:right w:val="single" w:sz="4" w:space="0" w:color="auto"/>
            </w:tcBorders>
            <w:shd w:val="clear" w:color="auto" w:fill="auto"/>
            <w:noWrap/>
            <w:vAlign w:val="center"/>
            <w:hideMark/>
          </w:tcPr>
          <w:p w14:paraId="569FB61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481AB70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54,945,060</w:t>
            </w:r>
          </w:p>
        </w:tc>
        <w:tc>
          <w:tcPr>
            <w:tcW w:w="1400" w:type="dxa"/>
            <w:tcBorders>
              <w:top w:val="nil"/>
              <w:left w:val="nil"/>
              <w:bottom w:val="single" w:sz="4" w:space="0" w:color="auto"/>
              <w:right w:val="single" w:sz="4" w:space="0" w:color="auto"/>
            </w:tcBorders>
            <w:shd w:val="clear" w:color="000000" w:fill="FFFFFF"/>
            <w:noWrap/>
            <w:vAlign w:val="center"/>
            <w:hideMark/>
          </w:tcPr>
          <w:p w14:paraId="43EC535F"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334,249,095</w:t>
            </w:r>
          </w:p>
        </w:tc>
        <w:tc>
          <w:tcPr>
            <w:tcW w:w="1382" w:type="dxa"/>
            <w:tcBorders>
              <w:top w:val="nil"/>
              <w:left w:val="nil"/>
              <w:bottom w:val="single" w:sz="4" w:space="0" w:color="auto"/>
              <w:right w:val="single" w:sz="4" w:space="0" w:color="auto"/>
            </w:tcBorders>
            <w:shd w:val="clear" w:color="auto" w:fill="auto"/>
            <w:noWrap/>
            <w:vAlign w:val="center"/>
            <w:hideMark/>
          </w:tcPr>
          <w:p w14:paraId="5C473675"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43,920,628</w:t>
            </w:r>
          </w:p>
        </w:tc>
        <w:tc>
          <w:tcPr>
            <w:tcW w:w="840" w:type="dxa"/>
            <w:tcBorders>
              <w:top w:val="nil"/>
              <w:left w:val="nil"/>
              <w:bottom w:val="single" w:sz="4" w:space="0" w:color="auto"/>
              <w:right w:val="single" w:sz="4" w:space="0" w:color="auto"/>
            </w:tcBorders>
            <w:shd w:val="clear" w:color="auto" w:fill="auto"/>
            <w:noWrap/>
            <w:vAlign w:val="center"/>
            <w:hideMark/>
          </w:tcPr>
          <w:p w14:paraId="33010344"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0213E631"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540EBB4"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BANOBRAS 183 MDP</w:t>
            </w:r>
          </w:p>
        </w:tc>
        <w:tc>
          <w:tcPr>
            <w:tcW w:w="1380" w:type="dxa"/>
            <w:tcBorders>
              <w:top w:val="nil"/>
              <w:left w:val="nil"/>
              <w:bottom w:val="single" w:sz="4" w:space="0" w:color="auto"/>
              <w:right w:val="single" w:sz="4" w:space="0" w:color="auto"/>
            </w:tcBorders>
            <w:shd w:val="clear" w:color="auto" w:fill="auto"/>
            <w:noWrap/>
            <w:vAlign w:val="center"/>
            <w:hideMark/>
          </w:tcPr>
          <w:p w14:paraId="069F353B"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84,929,337</w:t>
            </w:r>
          </w:p>
        </w:tc>
        <w:tc>
          <w:tcPr>
            <w:tcW w:w="1290" w:type="dxa"/>
            <w:tcBorders>
              <w:top w:val="nil"/>
              <w:left w:val="nil"/>
              <w:bottom w:val="single" w:sz="4" w:space="0" w:color="auto"/>
              <w:right w:val="single" w:sz="4" w:space="0" w:color="auto"/>
            </w:tcBorders>
            <w:shd w:val="clear" w:color="auto" w:fill="auto"/>
            <w:noWrap/>
            <w:vAlign w:val="center"/>
            <w:hideMark/>
          </w:tcPr>
          <w:p w14:paraId="24C9CDE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6CEE17D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6,666,858</w:t>
            </w:r>
          </w:p>
        </w:tc>
        <w:tc>
          <w:tcPr>
            <w:tcW w:w="1400" w:type="dxa"/>
            <w:tcBorders>
              <w:top w:val="nil"/>
              <w:left w:val="nil"/>
              <w:bottom w:val="single" w:sz="4" w:space="0" w:color="auto"/>
              <w:right w:val="single" w:sz="4" w:space="0" w:color="auto"/>
            </w:tcBorders>
            <w:shd w:val="clear" w:color="auto" w:fill="auto"/>
            <w:noWrap/>
            <w:vAlign w:val="center"/>
            <w:hideMark/>
          </w:tcPr>
          <w:p w14:paraId="0514D6DE"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78,262,479</w:t>
            </w:r>
          </w:p>
        </w:tc>
        <w:tc>
          <w:tcPr>
            <w:tcW w:w="1382" w:type="dxa"/>
            <w:tcBorders>
              <w:top w:val="nil"/>
              <w:left w:val="nil"/>
              <w:bottom w:val="single" w:sz="4" w:space="0" w:color="auto"/>
              <w:right w:val="single" w:sz="4" w:space="0" w:color="auto"/>
            </w:tcBorders>
            <w:shd w:val="clear" w:color="auto" w:fill="auto"/>
            <w:noWrap/>
            <w:vAlign w:val="center"/>
            <w:hideMark/>
          </w:tcPr>
          <w:p w14:paraId="0B83B4A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14,080,940</w:t>
            </w:r>
          </w:p>
        </w:tc>
        <w:tc>
          <w:tcPr>
            <w:tcW w:w="840" w:type="dxa"/>
            <w:tcBorders>
              <w:top w:val="nil"/>
              <w:left w:val="nil"/>
              <w:bottom w:val="single" w:sz="4" w:space="0" w:color="auto"/>
              <w:right w:val="single" w:sz="4" w:space="0" w:color="auto"/>
            </w:tcBorders>
            <w:shd w:val="clear" w:color="auto" w:fill="auto"/>
            <w:noWrap/>
            <w:vAlign w:val="center"/>
            <w:hideMark/>
          </w:tcPr>
          <w:p w14:paraId="56B53DE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1F99B98C"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072862B"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BANOBRAS 187 MDP</w:t>
            </w:r>
          </w:p>
        </w:tc>
        <w:tc>
          <w:tcPr>
            <w:tcW w:w="1380" w:type="dxa"/>
            <w:tcBorders>
              <w:top w:val="nil"/>
              <w:left w:val="nil"/>
              <w:bottom w:val="single" w:sz="4" w:space="0" w:color="auto"/>
              <w:right w:val="single" w:sz="4" w:space="0" w:color="auto"/>
            </w:tcBorders>
            <w:shd w:val="clear" w:color="auto" w:fill="auto"/>
            <w:noWrap/>
            <w:vAlign w:val="center"/>
            <w:hideMark/>
          </w:tcPr>
          <w:p w14:paraId="54920B7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96,804,480</w:t>
            </w:r>
          </w:p>
        </w:tc>
        <w:tc>
          <w:tcPr>
            <w:tcW w:w="1290" w:type="dxa"/>
            <w:tcBorders>
              <w:top w:val="nil"/>
              <w:left w:val="nil"/>
              <w:bottom w:val="single" w:sz="4" w:space="0" w:color="auto"/>
              <w:right w:val="single" w:sz="4" w:space="0" w:color="auto"/>
            </w:tcBorders>
            <w:shd w:val="clear" w:color="auto" w:fill="auto"/>
            <w:noWrap/>
            <w:vAlign w:val="center"/>
            <w:hideMark/>
          </w:tcPr>
          <w:p w14:paraId="01CDED8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541D4694"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7,599,044</w:t>
            </w:r>
          </w:p>
        </w:tc>
        <w:tc>
          <w:tcPr>
            <w:tcW w:w="1400" w:type="dxa"/>
            <w:tcBorders>
              <w:top w:val="nil"/>
              <w:left w:val="nil"/>
              <w:bottom w:val="single" w:sz="4" w:space="0" w:color="auto"/>
              <w:right w:val="single" w:sz="4" w:space="0" w:color="auto"/>
            </w:tcBorders>
            <w:shd w:val="clear" w:color="auto" w:fill="auto"/>
            <w:noWrap/>
            <w:vAlign w:val="center"/>
            <w:hideMark/>
          </w:tcPr>
          <w:p w14:paraId="02297802"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89,205,436</w:t>
            </w:r>
          </w:p>
        </w:tc>
        <w:tc>
          <w:tcPr>
            <w:tcW w:w="1382" w:type="dxa"/>
            <w:tcBorders>
              <w:top w:val="nil"/>
              <w:left w:val="nil"/>
              <w:bottom w:val="single" w:sz="4" w:space="0" w:color="auto"/>
              <w:right w:val="single" w:sz="4" w:space="0" w:color="auto"/>
            </w:tcBorders>
            <w:shd w:val="clear" w:color="auto" w:fill="auto"/>
            <w:noWrap/>
            <w:vAlign w:val="center"/>
            <w:hideMark/>
          </w:tcPr>
          <w:p w14:paraId="0BED9FD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16,087,529</w:t>
            </w:r>
          </w:p>
        </w:tc>
        <w:tc>
          <w:tcPr>
            <w:tcW w:w="840" w:type="dxa"/>
            <w:tcBorders>
              <w:top w:val="nil"/>
              <w:left w:val="nil"/>
              <w:bottom w:val="single" w:sz="4" w:space="0" w:color="auto"/>
              <w:right w:val="single" w:sz="4" w:space="0" w:color="auto"/>
            </w:tcBorders>
            <w:shd w:val="clear" w:color="auto" w:fill="auto"/>
            <w:noWrap/>
            <w:vAlign w:val="center"/>
            <w:hideMark/>
          </w:tcPr>
          <w:p w14:paraId="361A0760"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1A1BA128"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76FE595"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BANOBRAS 250 MDP</w:t>
            </w:r>
          </w:p>
        </w:tc>
        <w:tc>
          <w:tcPr>
            <w:tcW w:w="1380" w:type="dxa"/>
            <w:tcBorders>
              <w:top w:val="nil"/>
              <w:left w:val="nil"/>
              <w:bottom w:val="single" w:sz="4" w:space="0" w:color="auto"/>
              <w:right w:val="single" w:sz="4" w:space="0" w:color="auto"/>
            </w:tcBorders>
            <w:shd w:val="clear" w:color="auto" w:fill="auto"/>
            <w:noWrap/>
            <w:vAlign w:val="center"/>
            <w:hideMark/>
          </w:tcPr>
          <w:p w14:paraId="4AC7680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22,858,827</w:t>
            </w:r>
          </w:p>
        </w:tc>
        <w:tc>
          <w:tcPr>
            <w:tcW w:w="1290" w:type="dxa"/>
            <w:tcBorders>
              <w:top w:val="nil"/>
              <w:left w:val="nil"/>
              <w:bottom w:val="single" w:sz="4" w:space="0" w:color="auto"/>
              <w:right w:val="single" w:sz="4" w:space="0" w:color="auto"/>
            </w:tcBorders>
            <w:shd w:val="clear" w:color="auto" w:fill="auto"/>
            <w:noWrap/>
            <w:vAlign w:val="center"/>
            <w:hideMark/>
          </w:tcPr>
          <w:p w14:paraId="5EEEF21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0FCB425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17,144,120</w:t>
            </w:r>
          </w:p>
        </w:tc>
        <w:tc>
          <w:tcPr>
            <w:tcW w:w="1400" w:type="dxa"/>
            <w:tcBorders>
              <w:top w:val="nil"/>
              <w:left w:val="nil"/>
              <w:bottom w:val="single" w:sz="4" w:space="0" w:color="auto"/>
              <w:right w:val="single" w:sz="4" w:space="0" w:color="auto"/>
            </w:tcBorders>
            <w:shd w:val="clear" w:color="000000" w:fill="FFFFFF"/>
            <w:noWrap/>
            <w:vAlign w:val="center"/>
            <w:hideMark/>
          </w:tcPr>
          <w:p w14:paraId="03BDBEFC"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5,714,707</w:t>
            </w:r>
          </w:p>
        </w:tc>
        <w:tc>
          <w:tcPr>
            <w:tcW w:w="1382" w:type="dxa"/>
            <w:tcBorders>
              <w:top w:val="nil"/>
              <w:left w:val="nil"/>
              <w:bottom w:val="single" w:sz="4" w:space="0" w:color="auto"/>
              <w:right w:val="single" w:sz="4" w:space="0" w:color="auto"/>
            </w:tcBorders>
            <w:shd w:val="clear" w:color="auto" w:fill="auto"/>
            <w:noWrap/>
            <w:vAlign w:val="center"/>
            <w:hideMark/>
          </w:tcPr>
          <w:p w14:paraId="21546AD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1,829,859</w:t>
            </w:r>
          </w:p>
        </w:tc>
        <w:tc>
          <w:tcPr>
            <w:tcW w:w="840" w:type="dxa"/>
            <w:tcBorders>
              <w:top w:val="nil"/>
              <w:left w:val="nil"/>
              <w:bottom w:val="single" w:sz="4" w:space="0" w:color="auto"/>
              <w:right w:val="single" w:sz="4" w:space="0" w:color="auto"/>
            </w:tcBorders>
            <w:shd w:val="clear" w:color="auto" w:fill="auto"/>
            <w:noWrap/>
            <w:vAlign w:val="center"/>
            <w:hideMark/>
          </w:tcPr>
          <w:p w14:paraId="3E92A04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791031B1"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1023B72"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BANOBRAS 113 MDP</w:t>
            </w:r>
          </w:p>
        </w:tc>
        <w:tc>
          <w:tcPr>
            <w:tcW w:w="1380" w:type="dxa"/>
            <w:tcBorders>
              <w:top w:val="nil"/>
              <w:left w:val="nil"/>
              <w:bottom w:val="single" w:sz="4" w:space="0" w:color="auto"/>
              <w:right w:val="single" w:sz="4" w:space="0" w:color="auto"/>
            </w:tcBorders>
            <w:shd w:val="clear" w:color="auto" w:fill="auto"/>
            <w:noWrap/>
            <w:vAlign w:val="center"/>
            <w:hideMark/>
          </w:tcPr>
          <w:p w14:paraId="3DAF5BE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21,828,938</w:t>
            </w:r>
          </w:p>
        </w:tc>
        <w:tc>
          <w:tcPr>
            <w:tcW w:w="1290" w:type="dxa"/>
            <w:tcBorders>
              <w:top w:val="nil"/>
              <w:left w:val="nil"/>
              <w:bottom w:val="single" w:sz="4" w:space="0" w:color="auto"/>
              <w:right w:val="single" w:sz="4" w:space="0" w:color="auto"/>
            </w:tcBorders>
            <w:shd w:val="clear" w:color="auto" w:fill="auto"/>
            <w:noWrap/>
            <w:vAlign w:val="center"/>
            <w:hideMark/>
          </w:tcPr>
          <w:p w14:paraId="0B66994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7A13B84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9,701,750</w:t>
            </w:r>
          </w:p>
        </w:tc>
        <w:tc>
          <w:tcPr>
            <w:tcW w:w="1400" w:type="dxa"/>
            <w:tcBorders>
              <w:top w:val="nil"/>
              <w:left w:val="nil"/>
              <w:bottom w:val="single" w:sz="4" w:space="0" w:color="auto"/>
              <w:right w:val="single" w:sz="4" w:space="0" w:color="auto"/>
            </w:tcBorders>
            <w:shd w:val="clear" w:color="000000" w:fill="FFFFFF"/>
            <w:noWrap/>
            <w:vAlign w:val="center"/>
            <w:hideMark/>
          </w:tcPr>
          <w:p w14:paraId="61922495"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12,127,188</w:t>
            </w:r>
          </w:p>
        </w:tc>
        <w:tc>
          <w:tcPr>
            <w:tcW w:w="1382" w:type="dxa"/>
            <w:tcBorders>
              <w:top w:val="nil"/>
              <w:left w:val="nil"/>
              <w:bottom w:val="single" w:sz="4" w:space="0" w:color="auto"/>
              <w:right w:val="single" w:sz="4" w:space="0" w:color="auto"/>
            </w:tcBorders>
            <w:shd w:val="clear" w:color="auto" w:fill="auto"/>
            <w:noWrap/>
            <w:vAlign w:val="center"/>
            <w:hideMark/>
          </w:tcPr>
          <w:p w14:paraId="3E92546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2,159,806</w:t>
            </w:r>
          </w:p>
        </w:tc>
        <w:tc>
          <w:tcPr>
            <w:tcW w:w="840" w:type="dxa"/>
            <w:tcBorders>
              <w:top w:val="nil"/>
              <w:left w:val="nil"/>
              <w:bottom w:val="single" w:sz="4" w:space="0" w:color="auto"/>
              <w:right w:val="single" w:sz="4" w:space="0" w:color="auto"/>
            </w:tcBorders>
            <w:shd w:val="clear" w:color="auto" w:fill="auto"/>
            <w:noWrap/>
            <w:vAlign w:val="center"/>
            <w:hideMark/>
          </w:tcPr>
          <w:p w14:paraId="0EBCB8F4"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38660C48"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D4F5752"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BANAMEX 1'500 MDP</w:t>
            </w:r>
          </w:p>
        </w:tc>
        <w:tc>
          <w:tcPr>
            <w:tcW w:w="1380" w:type="dxa"/>
            <w:tcBorders>
              <w:top w:val="nil"/>
              <w:left w:val="nil"/>
              <w:bottom w:val="single" w:sz="4" w:space="0" w:color="auto"/>
              <w:right w:val="single" w:sz="4" w:space="0" w:color="auto"/>
            </w:tcBorders>
            <w:shd w:val="clear" w:color="auto" w:fill="auto"/>
            <w:noWrap/>
            <w:vAlign w:val="center"/>
            <w:hideMark/>
          </w:tcPr>
          <w:p w14:paraId="67D5E716"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1,416,033,566</w:t>
            </w:r>
          </w:p>
        </w:tc>
        <w:tc>
          <w:tcPr>
            <w:tcW w:w="1290" w:type="dxa"/>
            <w:tcBorders>
              <w:top w:val="nil"/>
              <w:left w:val="nil"/>
              <w:bottom w:val="single" w:sz="4" w:space="0" w:color="auto"/>
              <w:right w:val="single" w:sz="4" w:space="0" w:color="auto"/>
            </w:tcBorders>
            <w:shd w:val="clear" w:color="auto" w:fill="auto"/>
            <w:noWrap/>
            <w:vAlign w:val="center"/>
            <w:hideMark/>
          </w:tcPr>
          <w:p w14:paraId="140F326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260D531D"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26,103,355</w:t>
            </w:r>
          </w:p>
        </w:tc>
        <w:tc>
          <w:tcPr>
            <w:tcW w:w="1400" w:type="dxa"/>
            <w:tcBorders>
              <w:top w:val="nil"/>
              <w:left w:val="nil"/>
              <w:bottom w:val="single" w:sz="4" w:space="0" w:color="auto"/>
              <w:right w:val="single" w:sz="4" w:space="0" w:color="auto"/>
            </w:tcBorders>
            <w:shd w:val="clear" w:color="000000" w:fill="FFFFFF"/>
            <w:noWrap/>
            <w:vAlign w:val="center"/>
            <w:hideMark/>
          </w:tcPr>
          <w:p w14:paraId="683A5421"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1,389,930,211</w:t>
            </w:r>
          </w:p>
        </w:tc>
        <w:tc>
          <w:tcPr>
            <w:tcW w:w="1382" w:type="dxa"/>
            <w:tcBorders>
              <w:top w:val="nil"/>
              <w:left w:val="nil"/>
              <w:bottom w:val="single" w:sz="4" w:space="0" w:color="auto"/>
              <w:right w:val="single" w:sz="4" w:space="0" w:color="auto"/>
            </w:tcBorders>
            <w:shd w:val="clear" w:color="auto" w:fill="auto"/>
            <w:noWrap/>
            <w:vAlign w:val="center"/>
            <w:hideMark/>
          </w:tcPr>
          <w:p w14:paraId="20BA529A"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112,411,366</w:t>
            </w:r>
          </w:p>
        </w:tc>
        <w:tc>
          <w:tcPr>
            <w:tcW w:w="840" w:type="dxa"/>
            <w:tcBorders>
              <w:top w:val="nil"/>
              <w:left w:val="nil"/>
              <w:bottom w:val="single" w:sz="4" w:space="0" w:color="auto"/>
              <w:right w:val="single" w:sz="4" w:space="0" w:color="auto"/>
            </w:tcBorders>
            <w:shd w:val="clear" w:color="auto" w:fill="auto"/>
            <w:noWrap/>
            <w:vAlign w:val="center"/>
            <w:hideMark/>
          </w:tcPr>
          <w:p w14:paraId="26FFA4E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2D668BE9"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DF2023E"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BANORTE1'539 MDP</w:t>
            </w:r>
          </w:p>
        </w:tc>
        <w:tc>
          <w:tcPr>
            <w:tcW w:w="1380" w:type="dxa"/>
            <w:tcBorders>
              <w:top w:val="nil"/>
              <w:left w:val="nil"/>
              <w:bottom w:val="single" w:sz="4" w:space="0" w:color="auto"/>
              <w:right w:val="single" w:sz="4" w:space="0" w:color="auto"/>
            </w:tcBorders>
            <w:shd w:val="clear" w:color="auto" w:fill="auto"/>
            <w:noWrap/>
            <w:vAlign w:val="center"/>
            <w:hideMark/>
          </w:tcPr>
          <w:p w14:paraId="084CE76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1,422,778,512</w:t>
            </w:r>
          </w:p>
        </w:tc>
        <w:tc>
          <w:tcPr>
            <w:tcW w:w="1290" w:type="dxa"/>
            <w:tcBorders>
              <w:top w:val="nil"/>
              <w:left w:val="nil"/>
              <w:bottom w:val="single" w:sz="4" w:space="0" w:color="auto"/>
              <w:right w:val="single" w:sz="4" w:space="0" w:color="auto"/>
            </w:tcBorders>
            <w:shd w:val="clear" w:color="auto" w:fill="auto"/>
            <w:noWrap/>
            <w:vAlign w:val="center"/>
            <w:hideMark/>
          </w:tcPr>
          <w:p w14:paraId="095737D0"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7204D9A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26,376,146</w:t>
            </w:r>
          </w:p>
        </w:tc>
        <w:tc>
          <w:tcPr>
            <w:tcW w:w="1400" w:type="dxa"/>
            <w:tcBorders>
              <w:top w:val="nil"/>
              <w:left w:val="nil"/>
              <w:bottom w:val="single" w:sz="4" w:space="0" w:color="auto"/>
              <w:right w:val="single" w:sz="4" w:space="0" w:color="auto"/>
            </w:tcBorders>
            <w:shd w:val="clear" w:color="000000" w:fill="FFFFFF"/>
            <w:noWrap/>
            <w:vAlign w:val="center"/>
            <w:hideMark/>
          </w:tcPr>
          <w:p w14:paraId="3F1F23F4"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1,396,402,366</w:t>
            </w:r>
          </w:p>
        </w:tc>
        <w:tc>
          <w:tcPr>
            <w:tcW w:w="1382" w:type="dxa"/>
            <w:tcBorders>
              <w:top w:val="nil"/>
              <w:left w:val="nil"/>
              <w:bottom w:val="single" w:sz="4" w:space="0" w:color="auto"/>
              <w:right w:val="single" w:sz="4" w:space="0" w:color="auto"/>
            </w:tcBorders>
            <w:shd w:val="clear" w:color="auto" w:fill="auto"/>
            <w:noWrap/>
            <w:vAlign w:val="center"/>
            <w:hideMark/>
          </w:tcPr>
          <w:p w14:paraId="28B30F5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94,764,588</w:t>
            </w:r>
          </w:p>
        </w:tc>
        <w:tc>
          <w:tcPr>
            <w:tcW w:w="840" w:type="dxa"/>
            <w:tcBorders>
              <w:top w:val="nil"/>
              <w:left w:val="nil"/>
              <w:bottom w:val="single" w:sz="4" w:space="0" w:color="auto"/>
              <w:right w:val="single" w:sz="4" w:space="0" w:color="auto"/>
            </w:tcBorders>
            <w:shd w:val="clear" w:color="auto" w:fill="auto"/>
            <w:noWrap/>
            <w:vAlign w:val="center"/>
            <w:hideMark/>
          </w:tcPr>
          <w:p w14:paraId="78609CA6"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2177108B"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2122A02"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BANORTE5'461 MDP</w:t>
            </w:r>
          </w:p>
        </w:tc>
        <w:tc>
          <w:tcPr>
            <w:tcW w:w="1380" w:type="dxa"/>
            <w:tcBorders>
              <w:top w:val="nil"/>
              <w:left w:val="nil"/>
              <w:bottom w:val="single" w:sz="4" w:space="0" w:color="auto"/>
              <w:right w:val="single" w:sz="4" w:space="0" w:color="auto"/>
            </w:tcBorders>
            <w:shd w:val="clear" w:color="auto" w:fill="auto"/>
            <w:noWrap/>
            <w:vAlign w:val="center"/>
            <w:hideMark/>
          </w:tcPr>
          <w:p w14:paraId="1DE269B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5,128,988,101</w:t>
            </w:r>
          </w:p>
        </w:tc>
        <w:tc>
          <w:tcPr>
            <w:tcW w:w="1290" w:type="dxa"/>
            <w:tcBorders>
              <w:top w:val="nil"/>
              <w:left w:val="nil"/>
              <w:bottom w:val="single" w:sz="4" w:space="0" w:color="auto"/>
              <w:right w:val="single" w:sz="4" w:space="0" w:color="auto"/>
            </w:tcBorders>
            <w:shd w:val="clear" w:color="auto" w:fill="auto"/>
            <w:noWrap/>
            <w:vAlign w:val="center"/>
            <w:hideMark/>
          </w:tcPr>
          <w:p w14:paraId="11FD726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431AE815"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95,092,731</w:t>
            </w:r>
          </w:p>
        </w:tc>
        <w:tc>
          <w:tcPr>
            <w:tcW w:w="1400" w:type="dxa"/>
            <w:tcBorders>
              <w:top w:val="nil"/>
              <w:left w:val="nil"/>
              <w:bottom w:val="single" w:sz="4" w:space="0" w:color="auto"/>
              <w:right w:val="single" w:sz="4" w:space="0" w:color="auto"/>
            </w:tcBorders>
            <w:shd w:val="clear" w:color="000000" w:fill="FFFFFF"/>
            <w:noWrap/>
            <w:vAlign w:val="center"/>
            <w:hideMark/>
          </w:tcPr>
          <w:p w14:paraId="7A464178"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5,033,895,370</w:t>
            </w:r>
          </w:p>
        </w:tc>
        <w:tc>
          <w:tcPr>
            <w:tcW w:w="1382" w:type="dxa"/>
            <w:tcBorders>
              <w:top w:val="nil"/>
              <w:left w:val="nil"/>
              <w:bottom w:val="single" w:sz="4" w:space="0" w:color="auto"/>
              <w:right w:val="single" w:sz="4" w:space="0" w:color="auto"/>
            </w:tcBorders>
            <w:shd w:val="clear" w:color="auto" w:fill="auto"/>
            <w:noWrap/>
            <w:vAlign w:val="center"/>
            <w:hideMark/>
          </w:tcPr>
          <w:p w14:paraId="744AA29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346,774,706</w:t>
            </w:r>
          </w:p>
        </w:tc>
        <w:tc>
          <w:tcPr>
            <w:tcW w:w="840" w:type="dxa"/>
            <w:tcBorders>
              <w:top w:val="nil"/>
              <w:left w:val="nil"/>
              <w:bottom w:val="single" w:sz="4" w:space="0" w:color="auto"/>
              <w:right w:val="single" w:sz="4" w:space="0" w:color="auto"/>
            </w:tcBorders>
            <w:shd w:val="clear" w:color="auto" w:fill="auto"/>
            <w:noWrap/>
            <w:vAlign w:val="center"/>
            <w:hideMark/>
          </w:tcPr>
          <w:p w14:paraId="6E4D2AFD"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55D55603"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FC255DF"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SANTANDER 1'650 MDP</w:t>
            </w:r>
          </w:p>
        </w:tc>
        <w:tc>
          <w:tcPr>
            <w:tcW w:w="1380" w:type="dxa"/>
            <w:tcBorders>
              <w:top w:val="nil"/>
              <w:left w:val="nil"/>
              <w:bottom w:val="single" w:sz="4" w:space="0" w:color="auto"/>
              <w:right w:val="single" w:sz="4" w:space="0" w:color="auto"/>
            </w:tcBorders>
            <w:shd w:val="clear" w:color="auto" w:fill="auto"/>
            <w:noWrap/>
            <w:vAlign w:val="center"/>
            <w:hideMark/>
          </w:tcPr>
          <w:p w14:paraId="0D6540C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1,582,935,385</w:t>
            </w:r>
          </w:p>
        </w:tc>
        <w:tc>
          <w:tcPr>
            <w:tcW w:w="1290" w:type="dxa"/>
            <w:tcBorders>
              <w:top w:val="nil"/>
              <w:left w:val="nil"/>
              <w:bottom w:val="single" w:sz="4" w:space="0" w:color="auto"/>
              <w:right w:val="single" w:sz="4" w:space="0" w:color="auto"/>
            </w:tcBorders>
            <w:shd w:val="clear" w:color="auto" w:fill="auto"/>
            <w:noWrap/>
            <w:vAlign w:val="center"/>
            <w:hideMark/>
          </w:tcPr>
          <w:p w14:paraId="0071DF98"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2B9B758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27,882,119</w:t>
            </w:r>
          </w:p>
        </w:tc>
        <w:tc>
          <w:tcPr>
            <w:tcW w:w="1400" w:type="dxa"/>
            <w:tcBorders>
              <w:top w:val="nil"/>
              <w:left w:val="nil"/>
              <w:bottom w:val="single" w:sz="4" w:space="0" w:color="auto"/>
              <w:right w:val="single" w:sz="4" w:space="0" w:color="auto"/>
            </w:tcBorders>
            <w:shd w:val="clear" w:color="000000" w:fill="FFFFFF"/>
            <w:noWrap/>
            <w:vAlign w:val="center"/>
            <w:hideMark/>
          </w:tcPr>
          <w:p w14:paraId="05F89570"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1,555,053,266</w:t>
            </w:r>
          </w:p>
        </w:tc>
        <w:tc>
          <w:tcPr>
            <w:tcW w:w="1382" w:type="dxa"/>
            <w:tcBorders>
              <w:top w:val="nil"/>
              <w:left w:val="nil"/>
              <w:bottom w:val="single" w:sz="4" w:space="0" w:color="auto"/>
              <w:right w:val="single" w:sz="4" w:space="0" w:color="auto"/>
            </w:tcBorders>
            <w:shd w:val="clear" w:color="auto" w:fill="auto"/>
            <w:noWrap/>
            <w:vAlign w:val="center"/>
            <w:hideMark/>
          </w:tcPr>
          <w:p w14:paraId="2C899D0D"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191,047,724</w:t>
            </w:r>
          </w:p>
        </w:tc>
        <w:tc>
          <w:tcPr>
            <w:tcW w:w="840" w:type="dxa"/>
            <w:tcBorders>
              <w:top w:val="nil"/>
              <w:left w:val="nil"/>
              <w:bottom w:val="single" w:sz="4" w:space="0" w:color="auto"/>
              <w:right w:val="single" w:sz="4" w:space="0" w:color="auto"/>
            </w:tcBorders>
            <w:shd w:val="clear" w:color="auto" w:fill="auto"/>
            <w:noWrap/>
            <w:vAlign w:val="center"/>
            <w:hideMark/>
          </w:tcPr>
          <w:p w14:paraId="365AD620"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1D41A79C"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451A513"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BANAMEX 1'000 MDP</w:t>
            </w:r>
          </w:p>
        </w:tc>
        <w:tc>
          <w:tcPr>
            <w:tcW w:w="1380" w:type="dxa"/>
            <w:tcBorders>
              <w:top w:val="nil"/>
              <w:left w:val="nil"/>
              <w:bottom w:val="single" w:sz="4" w:space="0" w:color="auto"/>
              <w:right w:val="single" w:sz="4" w:space="0" w:color="auto"/>
            </w:tcBorders>
            <w:shd w:val="clear" w:color="auto" w:fill="auto"/>
            <w:noWrap/>
            <w:vAlign w:val="center"/>
            <w:hideMark/>
          </w:tcPr>
          <w:p w14:paraId="7B36D0F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959,231,502</w:t>
            </w:r>
          </w:p>
        </w:tc>
        <w:tc>
          <w:tcPr>
            <w:tcW w:w="1290" w:type="dxa"/>
            <w:tcBorders>
              <w:top w:val="nil"/>
              <w:left w:val="nil"/>
              <w:bottom w:val="single" w:sz="4" w:space="0" w:color="auto"/>
              <w:right w:val="single" w:sz="4" w:space="0" w:color="auto"/>
            </w:tcBorders>
            <w:shd w:val="clear" w:color="auto" w:fill="auto"/>
            <w:noWrap/>
            <w:vAlign w:val="center"/>
            <w:hideMark/>
          </w:tcPr>
          <w:p w14:paraId="00FCB3A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798518F5"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16,939,738</w:t>
            </w:r>
          </w:p>
        </w:tc>
        <w:tc>
          <w:tcPr>
            <w:tcW w:w="1400" w:type="dxa"/>
            <w:tcBorders>
              <w:top w:val="nil"/>
              <w:left w:val="nil"/>
              <w:bottom w:val="single" w:sz="4" w:space="0" w:color="auto"/>
              <w:right w:val="single" w:sz="4" w:space="0" w:color="auto"/>
            </w:tcBorders>
            <w:shd w:val="clear" w:color="000000" w:fill="FFFFFF"/>
            <w:noWrap/>
            <w:vAlign w:val="center"/>
            <w:hideMark/>
          </w:tcPr>
          <w:p w14:paraId="021B628C"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942,291,764</w:t>
            </w:r>
          </w:p>
        </w:tc>
        <w:tc>
          <w:tcPr>
            <w:tcW w:w="1382" w:type="dxa"/>
            <w:tcBorders>
              <w:top w:val="nil"/>
              <w:left w:val="nil"/>
              <w:bottom w:val="single" w:sz="4" w:space="0" w:color="auto"/>
              <w:right w:val="single" w:sz="4" w:space="0" w:color="auto"/>
            </w:tcBorders>
            <w:shd w:val="clear" w:color="auto" w:fill="auto"/>
            <w:noWrap/>
            <w:vAlign w:val="center"/>
            <w:hideMark/>
          </w:tcPr>
          <w:p w14:paraId="6FA0575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115,661,794</w:t>
            </w:r>
          </w:p>
        </w:tc>
        <w:tc>
          <w:tcPr>
            <w:tcW w:w="840" w:type="dxa"/>
            <w:tcBorders>
              <w:top w:val="nil"/>
              <w:left w:val="nil"/>
              <w:bottom w:val="single" w:sz="4" w:space="0" w:color="auto"/>
              <w:right w:val="single" w:sz="4" w:space="0" w:color="auto"/>
            </w:tcBorders>
            <w:shd w:val="clear" w:color="auto" w:fill="auto"/>
            <w:noWrap/>
            <w:vAlign w:val="center"/>
            <w:hideMark/>
          </w:tcPr>
          <w:p w14:paraId="7542C30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720C47FD"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AC7D613"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BANCOMER  500 MDP</w:t>
            </w:r>
          </w:p>
        </w:tc>
        <w:tc>
          <w:tcPr>
            <w:tcW w:w="1380" w:type="dxa"/>
            <w:tcBorders>
              <w:top w:val="nil"/>
              <w:left w:val="nil"/>
              <w:bottom w:val="single" w:sz="4" w:space="0" w:color="auto"/>
              <w:right w:val="single" w:sz="4" w:space="0" w:color="auto"/>
            </w:tcBorders>
            <w:shd w:val="clear" w:color="auto" w:fill="auto"/>
            <w:noWrap/>
            <w:vAlign w:val="center"/>
            <w:hideMark/>
          </w:tcPr>
          <w:p w14:paraId="5F6C7EE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477,439,784</w:t>
            </w:r>
          </w:p>
        </w:tc>
        <w:tc>
          <w:tcPr>
            <w:tcW w:w="1290" w:type="dxa"/>
            <w:tcBorders>
              <w:top w:val="nil"/>
              <w:left w:val="nil"/>
              <w:bottom w:val="single" w:sz="4" w:space="0" w:color="auto"/>
              <w:right w:val="single" w:sz="4" w:space="0" w:color="auto"/>
            </w:tcBorders>
            <w:shd w:val="clear" w:color="auto" w:fill="auto"/>
            <w:noWrap/>
            <w:vAlign w:val="center"/>
            <w:hideMark/>
          </w:tcPr>
          <w:p w14:paraId="604D4240"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0EF38564"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8,431,442</w:t>
            </w:r>
          </w:p>
        </w:tc>
        <w:tc>
          <w:tcPr>
            <w:tcW w:w="1400" w:type="dxa"/>
            <w:tcBorders>
              <w:top w:val="nil"/>
              <w:left w:val="nil"/>
              <w:bottom w:val="single" w:sz="4" w:space="0" w:color="auto"/>
              <w:right w:val="single" w:sz="4" w:space="0" w:color="auto"/>
            </w:tcBorders>
            <w:shd w:val="clear" w:color="000000" w:fill="FFFFFF"/>
            <w:noWrap/>
            <w:vAlign w:val="center"/>
            <w:hideMark/>
          </w:tcPr>
          <w:p w14:paraId="2F5115A3"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469,008,343</w:t>
            </w:r>
          </w:p>
        </w:tc>
        <w:tc>
          <w:tcPr>
            <w:tcW w:w="1382" w:type="dxa"/>
            <w:tcBorders>
              <w:top w:val="nil"/>
              <w:left w:val="nil"/>
              <w:bottom w:val="single" w:sz="4" w:space="0" w:color="auto"/>
              <w:right w:val="single" w:sz="4" w:space="0" w:color="auto"/>
            </w:tcBorders>
            <w:shd w:val="clear" w:color="auto" w:fill="auto"/>
            <w:noWrap/>
            <w:vAlign w:val="center"/>
            <w:hideMark/>
          </w:tcPr>
          <w:p w14:paraId="54B7CC8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56,900,051</w:t>
            </w:r>
          </w:p>
        </w:tc>
        <w:tc>
          <w:tcPr>
            <w:tcW w:w="840" w:type="dxa"/>
            <w:tcBorders>
              <w:top w:val="nil"/>
              <w:left w:val="nil"/>
              <w:bottom w:val="single" w:sz="4" w:space="0" w:color="auto"/>
              <w:right w:val="single" w:sz="4" w:space="0" w:color="auto"/>
            </w:tcBorders>
            <w:shd w:val="clear" w:color="auto" w:fill="auto"/>
            <w:noWrap/>
            <w:vAlign w:val="center"/>
            <w:hideMark/>
          </w:tcPr>
          <w:p w14:paraId="2A2F423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401EE97B"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C32B975"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BANCOMER 968 MDP</w:t>
            </w:r>
          </w:p>
        </w:tc>
        <w:tc>
          <w:tcPr>
            <w:tcW w:w="1380" w:type="dxa"/>
            <w:tcBorders>
              <w:top w:val="nil"/>
              <w:left w:val="nil"/>
              <w:bottom w:val="single" w:sz="4" w:space="0" w:color="auto"/>
              <w:right w:val="single" w:sz="4" w:space="0" w:color="auto"/>
            </w:tcBorders>
            <w:shd w:val="clear" w:color="auto" w:fill="auto"/>
            <w:noWrap/>
            <w:vAlign w:val="center"/>
            <w:hideMark/>
          </w:tcPr>
          <w:p w14:paraId="2101A3C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814,621,172</w:t>
            </w:r>
          </w:p>
        </w:tc>
        <w:tc>
          <w:tcPr>
            <w:tcW w:w="1290" w:type="dxa"/>
            <w:tcBorders>
              <w:top w:val="nil"/>
              <w:left w:val="nil"/>
              <w:bottom w:val="single" w:sz="4" w:space="0" w:color="auto"/>
              <w:right w:val="single" w:sz="4" w:space="0" w:color="auto"/>
            </w:tcBorders>
            <w:shd w:val="clear" w:color="auto" w:fill="auto"/>
            <w:noWrap/>
            <w:vAlign w:val="center"/>
            <w:hideMark/>
          </w:tcPr>
          <w:p w14:paraId="56F5072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112102D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52,690,288</w:t>
            </w:r>
          </w:p>
        </w:tc>
        <w:tc>
          <w:tcPr>
            <w:tcW w:w="1400" w:type="dxa"/>
            <w:tcBorders>
              <w:top w:val="nil"/>
              <w:left w:val="nil"/>
              <w:bottom w:val="single" w:sz="4" w:space="0" w:color="auto"/>
              <w:right w:val="single" w:sz="4" w:space="0" w:color="auto"/>
            </w:tcBorders>
            <w:shd w:val="clear" w:color="000000" w:fill="FFFFFF"/>
            <w:noWrap/>
            <w:vAlign w:val="center"/>
            <w:hideMark/>
          </w:tcPr>
          <w:p w14:paraId="3A75F1FB"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761,930,884</w:t>
            </w:r>
          </w:p>
        </w:tc>
        <w:tc>
          <w:tcPr>
            <w:tcW w:w="1382" w:type="dxa"/>
            <w:tcBorders>
              <w:top w:val="nil"/>
              <w:left w:val="nil"/>
              <w:bottom w:val="single" w:sz="4" w:space="0" w:color="auto"/>
              <w:right w:val="single" w:sz="4" w:space="0" w:color="auto"/>
            </w:tcBorders>
            <w:shd w:val="clear" w:color="auto" w:fill="auto"/>
            <w:noWrap/>
            <w:vAlign w:val="center"/>
            <w:hideMark/>
          </w:tcPr>
          <w:p w14:paraId="59D0ECCB"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94,846,529</w:t>
            </w:r>
          </w:p>
        </w:tc>
        <w:tc>
          <w:tcPr>
            <w:tcW w:w="840" w:type="dxa"/>
            <w:tcBorders>
              <w:top w:val="nil"/>
              <w:left w:val="nil"/>
              <w:bottom w:val="single" w:sz="4" w:space="0" w:color="auto"/>
              <w:right w:val="single" w:sz="4" w:space="0" w:color="auto"/>
            </w:tcBorders>
            <w:shd w:val="clear" w:color="auto" w:fill="auto"/>
            <w:noWrap/>
            <w:vAlign w:val="center"/>
            <w:hideMark/>
          </w:tcPr>
          <w:p w14:paraId="3F1913F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17F81E4E"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CEFE0DB"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BANCOMER  994 MDP</w:t>
            </w:r>
          </w:p>
        </w:tc>
        <w:tc>
          <w:tcPr>
            <w:tcW w:w="1380" w:type="dxa"/>
            <w:tcBorders>
              <w:top w:val="nil"/>
              <w:left w:val="nil"/>
              <w:bottom w:val="single" w:sz="4" w:space="0" w:color="auto"/>
              <w:right w:val="single" w:sz="4" w:space="0" w:color="auto"/>
            </w:tcBorders>
            <w:shd w:val="clear" w:color="auto" w:fill="auto"/>
            <w:noWrap/>
            <w:vAlign w:val="center"/>
            <w:hideMark/>
          </w:tcPr>
          <w:p w14:paraId="19923536"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946,088,819</w:t>
            </w:r>
          </w:p>
        </w:tc>
        <w:tc>
          <w:tcPr>
            <w:tcW w:w="1290" w:type="dxa"/>
            <w:tcBorders>
              <w:top w:val="nil"/>
              <w:left w:val="nil"/>
              <w:bottom w:val="single" w:sz="4" w:space="0" w:color="auto"/>
              <w:right w:val="single" w:sz="4" w:space="0" w:color="auto"/>
            </w:tcBorders>
            <w:shd w:val="clear" w:color="auto" w:fill="auto"/>
            <w:noWrap/>
            <w:vAlign w:val="center"/>
            <w:hideMark/>
          </w:tcPr>
          <w:p w14:paraId="191011A4"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18817CD3"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16,948,049</w:t>
            </w:r>
          </w:p>
        </w:tc>
        <w:tc>
          <w:tcPr>
            <w:tcW w:w="1400" w:type="dxa"/>
            <w:tcBorders>
              <w:top w:val="nil"/>
              <w:left w:val="nil"/>
              <w:bottom w:val="single" w:sz="4" w:space="0" w:color="auto"/>
              <w:right w:val="single" w:sz="4" w:space="0" w:color="auto"/>
            </w:tcBorders>
            <w:shd w:val="clear" w:color="000000" w:fill="FFFFFF"/>
            <w:noWrap/>
            <w:vAlign w:val="center"/>
            <w:hideMark/>
          </w:tcPr>
          <w:p w14:paraId="3A9E5FA1"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929,140,770</w:t>
            </w:r>
          </w:p>
        </w:tc>
        <w:tc>
          <w:tcPr>
            <w:tcW w:w="1382" w:type="dxa"/>
            <w:tcBorders>
              <w:top w:val="nil"/>
              <w:left w:val="nil"/>
              <w:bottom w:val="single" w:sz="4" w:space="0" w:color="auto"/>
              <w:right w:val="single" w:sz="4" w:space="0" w:color="auto"/>
            </w:tcBorders>
            <w:shd w:val="clear" w:color="auto" w:fill="auto"/>
            <w:noWrap/>
            <w:vAlign w:val="center"/>
            <w:hideMark/>
          </w:tcPr>
          <w:p w14:paraId="68C7671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113,016,508</w:t>
            </w:r>
          </w:p>
        </w:tc>
        <w:tc>
          <w:tcPr>
            <w:tcW w:w="840" w:type="dxa"/>
            <w:tcBorders>
              <w:top w:val="nil"/>
              <w:left w:val="nil"/>
              <w:bottom w:val="single" w:sz="4" w:space="0" w:color="auto"/>
              <w:right w:val="single" w:sz="4" w:space="0" w:color="auto"/>
            </w:tcBorders>
            <w:shd w:val="clear" w:color="auto" w:fill="auto"/>
            <w:noWrap/>
            <w:vAlign w:val="center"/>
            <w:hideMark/>
          </w:tcPr>
          <w:p w14:paraId="44CA1799"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345B02D6"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4AF4205"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BANORTE 1'500 MDP</w:t>
            </w:r>
          </w:p>
        </w:tc>
        <w:tc>
          <w:tcPr>
            <w:tcW w:w="1380" w:type="dxa"/>
            <w:tcBorders>
              <w:top w:val="nil"/>
              <w:left w:val="nil"/>
              <w:bottom w:val="single" w:sz="4" w:space="0" w:color="auto"/>
              <w:right w:val="single" w:sz="4" w:space="0" w:color="auto"/>
            </w:tcBorders>
            <w:shd w:val="clear" w:color="auto" w:fill="auto"/>
            <w:noWrap/>
            <w:vAlign w:val="center"/>
            <w:hideMark/>
          </w:tcPr>
          <w:p w14:paraId="72848FA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1,486,752,456</w:t>
            </w:r>
          </w:p>
        </w:tc>
        <w:tc>
          <w:tcPr>
            <w:tcW w:w="1290" w:type="dxa"/>
            <w:tcBorders>
              <w:top w:val="nil"/>
              <w:left w:val="nil"/>
              <w:bottom w:val="single" w:sz="4" w:space="0" w:color="auto"/>
              <w:right w:val="single" w:sz="4" w:space="0" w:color="auto"/>
            </w:tcBorders>
            <w:shd w:val="clear" w:color="auto" w:fill="auto"/>
            <w:noWrap/>
            <w:vAlign w:val="center"/>
            <w:hideMark/>
          </w:tcPr>
          <w:p w14:paraId="62890C8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3EB397A6"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16,768,798</w:t>
            </w:r>
          </w:p>
        </w:tc>
        <w:tc>
          <w:tcPr>
            <w:tcW w:w="1400" w:type="dxa"/>
            <w:tcBorders>
              <w:top w:val="nil"/>
              <w:left w:val="nil"/>
              <w:bottom w:val="single" w:sz="4" w:space="0" w:color="auto"/>
              <w:right w:val="single" w:sz="4" w:space="0" w:color="auto"/>
            </w:tcBorders>
            <w:shd w:val="clear" w:color="000000" w:fill="FFFFFF"/>
            <w:noWrap/>
            <w:vAlign w:val="center"/>
            <w:hideMark/>
          </w:tcPr>
          <w:p w14:paraId="0ACDA302"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1,469,983,658</w:t>
            </w:r>
          </w:p>
        </w:tc>
        <w:tc>
          <w:tcPr>
            <w:tcW w:w="1382" w:type="dxa"/>
            <w:tcBorders>
              <w:top w:val="nil"/>
              <w:left w:val="nil"/>
              <w:bottom w:val="single" w:sz="4" w:space="0" w:color="auto"/>
              <w:right w:val="single" w:sz="4" w:space="0" w:color="auto"/>
            </w:tcBorders>
            <w:shd w:val="clear" w:color="auto" w:fill="auto"/>
            <w:noWrap/>
            <w:vAlign w:val="center"/>
            <w:hideMark/>
          </w:tcPr>
          <w:p w14:paraId="0DF3463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121,480,401</w:t>
            </w:r>
          </w:p>
        </w:tc>
        <w:tc>
          <w:tcPr>
            <w:tcW w:w="840" w:type="dxa"/>
            <w:tcBorders>
              <w:top w:val="nil"/>
              <w:left w:val="nil"/>
              <w:bottom w:val="single" w:sz="4" w:space="0" w:color="auto"/>
              <w:right w:val="single" w:sz="4" w:space="0" w:color="auto"/>
            </w:tcBorders>
            <w:shd w:val="clear" w:color="auto" w:fill="auto"/>
            <w:noWrap/>
            <w:vAlign w:val="center"/>
            <w:hideMark/>
          </w:tcPr>
          <w:p w14:paraId="48D87DB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6F9756E9" w14:textId="77777777" w:rsidTr="00E53BC3">
        <w:trPr>
          <w:trHeight w:val="397"/>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288982C"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BANORTE 1'200 MDP</w:t>
            </w:r>
          </w:p>
        </w:tc>
        <w:tc>
          <w:tcPr>
            <w:tcW w:w="1380" w:type="dxa"/>
            <w:tcBorders>
              <w:top w:val="nil"/>
              <w:left w:val="nil"/>
              <w:bottom w:val="single" w:sz="4" w:space="0" w:color="auto"/>
              <w:right w:val="single" w:sz="4" w:space="0" w:color="auto"/>
            </w:tcBorders>
            <w:shd w:val="clear" w:color="auto" w:fill="auto"/>
            <w:noWrap/>
            <w:vAlign w:val="center"/>
            <w:hideMark/>
          </w:tcPr>
          <w:p w14:paraId="6D428DF3"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982,839,026</w:t>
            </w:r>
          </w:p>
        </w:tc>
        <w:tc>
          <w:tcPr>
            <w:tcW w:w="1290" w:type="dxa"/>
            <w:tcBorders>
              <w:top w:val="nil"/>
              <w:left w:val="nil"/>
              <w:bottom w:val="single" w:sz="4" w:space="0" w:color="auto"/>
              <w:right w:val="single" w:sz="4" w:space="0" w:color="auto"/>
            </w:tcBorders>
            <w:shd w:val="clear" w:color="auto" w:fill="auto"/>
            <w:noWrap/>
            <w:vAlign w:val="center"/>
            <w:hideMark/>
          </w:tcPr>
          <w:p w14:paraId="2D4C856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c>
          <w:tcPr>
            <w:tcW w:w="1380" w:type="dxa"/>
            <w:tcBorders>
              <w:top w:val="nil"/>
              <w:left w:val="nil"/>
              <w:bottom w:val="single" w:sz="4" w:space="0" w:color="auto"/>
              <w:right w:val="single" w:sz="4" w:space="0" w:color="auto"/>
            </w:tcBorders>
            <w:shd w:val="clear" w:color="auto" w:fill="auto"/>
            <w:noWrap/>
            <w:vAlign w:val="center"/>
            <w:hideMark/>
          </w:tcPr>
          <w:p w14:paraId="6BA7CB5D"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9,532,083</w:t>
            </w:r>
          </w:p>
        </w:tc>
        <w:tc>
          <w:tcPr>
            <w:tcW w:w="1400" w:type="dxa"/>
            <w:tcBorders>
              <w:top w:val="nil"/>
              <w:left w:val="nil"/>
              <w:bottom w:val="single" w:sz="4" w:space="0" w:color="auto"/>
              <w:right w:val="single" w:sz="4" w:space="0" w:color="auto"/>
            </w:tcBorders>
            <w:shd w:val="clear" w:color="000000" w:fill="FFFFFF"/>
            <w:noWrap/>
            <w:vAlign w:val="center"/>
            <w:hideMark/>
          </w:tcPr>
          <w:p w14:paraId="1F319909" w14:textId="77777777" w:rsidR="00F854B6" w:rsidRPr="00F854B6" w:rsidRDefault="00F854B6" w:rsidP="00F854B6">
            <w:pPr>
              <w:spacing w:after="0" w:line="240" w:lineRule="auto"/>
              <w:jc w:val="right"/>
              <w:rPr>
                <w:rFonts w:eastAsia="Times New Roman" w:cs="Calibri"/>
                <w:color w:val="222B35"/>
                <w:sz w:val="14"/>
                <w:szCs w:val="14"/>
                <w:lang w:eastAsia="es-MX"/>
              </w:rPr>
            </w:pPr>
            <w:r w:rsidRPr="00F854B6">
              <w:rPr>
                <w:rFonts w:eastAsia="Times New Roman" w:cs="Calibri"/>
                <w:color w:val="222B35"/>
                <w:sz w:val="14"/>
                <w:szCs w:val="14"/>
                <w:lang w:eastAsia="es-MX"/>
              </w:rPr>
              <w:t>973,306,943</w:t>
            </w:r>
          </w:p>
        </w:tc>
        <w:tc>
          <w:tcPr>
            <w:tcW w:w="1382" w:type="dxa"/>
            <w:tcBorders>
              <w:top w:val="nil"/>
              <w:left w:val="nil"/>
              <w:bottom w:val="single" w:sz="4" w:space="0" w:color="auto"/>
              <w:right w:val="single" w:sz="4" w:space="0" w:color="auto"/>
            </w:tcBorders>
            <w:shd w:val="clear" w:color="auto" w:fill="auto"/>
            <w:noWrap/>
            <w:vAlign w:val="center"/>
            <w:hideMark/>
          </w:tcPr>
          <w:p w14:paraId="4CC8B7A0"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105,328,344</w:t>
            </w:r>
          </w:p>
        </w:tc>
        <w:tc>
          <w:tcPr>
            <w:tcW w:w="840" w:type="dxa"/>
            <w:tcBorders>
              <w:top w:val="nil"/>
              <w:left w:val="nil"/>
              <w:bottom w:val="single" w:sz="4" w:space="0" w:color="auto"/>
              <w:right w:val="single" w:sz="4" w:space="0" w:color="auto"/>
            </w:tcBorders>
            <w:shd w:val="clear" w:color="auto" w:fill="auto"/>
            <w:noWrap/>
            <w:vAlign w:val="center"/>
            <w:hideMark/>
          </w:tcPr>
          <w:p w14:paraId="4B39484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0</w:t>
            </w:r>
          </w:p>
        </w:tc>
      </w:tr>
      <w:tr w:rsidR="00F854B6" w:rsidRPr="00F854B6" w14:paraId="156F74F9" w14:textId="77777777" w:rsidTr="00E53BC3">
        <w:trPr>
          <w:trHeight w:val="397"/>
        </w:trPr>
        <w:tc>
          <w:tcPr>
            <w:tcW w:w="1720" w:type="dxa"/>
            <w:tcBorders>
              <w:top w:val="nil"/>
              <w:left w:val="single" w:sz="4" w:space="0" w:color="auto"/>
              <w:bottom w:val="single" w:sz="4" w:space="0" w:color="auto"/>
              <w:right w:val="single" w:sz="4" w:space="0" w:color="auto"/>
            </w:tcBorders>
            <w:shd w:val="clear" w:color="000000" w:fill="DDC9A3"/>
            <w:noWrap/>
            <w:vAlign w:val="center"/>
            <w:hideMark/>
          </w:tcPr>
          <w:p w14:paraId="1BEE178A" w14:textId="77777777" w:rsidR="00F854B6" w:rsidRPr="00F854B6" w:rsidRDefault="00F854B6" w:rsidP="00F854B6">
            <w:pPr>
              <w:spacing w:after="0" w:line="240" w:lineRule="auto"/>
              <w:rPr>
                <w:rFonts w:eastAsia="Times New Roman" w:cs="Calibri"/>
                <w:b/>
                <w:bCs/>
                <w:color w:val="000000"/>
                <w:sz w:val="14"/>
                <w:szCs w:val="14"/>
                <w:lang w:eastAsia="es-MX"/>
              </w:rPr>
            </w:pPr>
            <w:r w:rsidRPr="00F854B6">
              <w:rPr>
                <w:rFonts w:eastAsia="Times New Roman" w:cs="Calibri"/>
                <w:b/>
                <w:bCs/>
                <w:color w:val="000000"/>
                <w:sz w:val="14"/>
                <w:szCs w:val="14"/>
                <w:lang w:eastAsia="es-MX"/>
              </w:rPr>
              <w:t>TOTALES</w:t>
            </w:r>
          </w:p>
        </w:tc>
        <w:tc>
          <w:tcPr>
            <w:tcW w:w="1380" w:type="dxa"/>
            <w:tcBorders>
              <w:top w:val="nil"/>
              <w:left w:val="nil"/>
              <w:bottom w:val="single" w:sz="4" w:space="0" w:color="auto"/>
              <w:right w:val="single" w:sz="4" w:space="0" w:color="auto"/>
            </w:tcBorders>
            <w:shd w:val="clear" w:color="000000" w:fill="DDC9A3"/>
            <w:vAlign w:val="center"/>
            <w:hideMark/>
          </w:tcPr>
          <w:p w14:paraId="1809DC62"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15,833,324,062</w:t>
            </w:r>
          </w:p>
        </w:tc>
        <w:tc>
          <w:tcPr>
            <w:tcW w:w="1290" w:type="dxa"/>
            <w:tcBorders>
              <w:top w:val="nil"/>
              <w:left w:val="nil"/>
              <w:bottom w:val="single" w:sz="4" w:space="0" w:color="auto"/>
              <w:right w:val="single" w:sz="4" w:space="0" w:color="auto"/>
            </w:tcBorders>
            <w:shd w:val="clear" w:color="000000" w:fill="DDC9A3"/>
            <w:vAlign w:val="center"/>
            <w:hideMark/>
          </w:tcPr>
          <w:p w14:paraId="4D584782"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380" w:type="dxa"/>
            <w:tcBorders>
              <w:top w:val="nil"/>
              <w:left w:val="nil"/>
              <w:bottom w:val="single" w:sz="4" w:space="0" w:color="auto"/>
              <w:right w:val="single" w:sz="4" w:space="0" w:color="auto"/>
            </w:tcBorders>
            <w:shd w:val="clear" w:color="000000" w:fill="DDC9A3"/>
            <w:vAlign w:val="center"/>
            <w:hideMark/>
          </w:tcPr>
          <w:p w14:paraId="4EBC3100"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392,821,581</w:t>
            </w:r>
          </w:p>
        </w:tc>
        <w:tc>
          <w:tcPr>
            <w:tcW w:w="1400" w:type="dxa"/>
            <w:tcBorders>
              <w:top w:val="nil"/>
              <w:left w:val="nil"/>
              <w:bottom w:val="single" w:sz="4" w:space="0" w:color="auto"/>
              <w:right w:val="single" w:sz="4" w:space="0" w:color="auto"/>
            </w:tcBorders>
            <w:shd w:val="clear" w:color="000000" w:fill="DDC9A3"/>
            <w:vAlign w:val="center"/>
            <w:hideMark/>
          </w:tcPr>
          <w:p w14:paraId="24B0A09F"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15,440,502,481</w:t>
            </w:r>
          </w:p>
        </w:tc>
        <w:tc>
          <w:tcPr>
            <w:tcW w:w="1382" w:type="dxa"/>
            <w:tcBorders>
              <w:top w:val="nil"/>
              <w:left w:val="nil"/>
              <w:bottom w:val="single" w:sz="4" w:space="0" w:color="auto"/>
              <w:right w:val="single" w:sz="4" w:space="0" w:color="auto"/>
            </w:tcBorders>
            <w:shd w:val="clear" w:color="000000" w:fill="DDC9A3"/>
            <w:vAlign w:val="center"/>
            <w:hideMark/>
          </w:tcPr>
          <w:p w14:paraId="270EC283"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1,430,310,774</w:t>
            </w:r>
          </w:p>
        </w:tc>
        <w:tc>
          <w:tcPr>
            <w:tcW w:w="840" w:type="dxa"/>
            <w:tcBorders>
              <w:top w:val="nil"/>
              <w:left w:val="nil"/>
              <w:bottom w:val="single" w:sz="4" w:space="0" w:color="auto"/>
              <w:right w:val="single" w:sz="4" w:space="0" w:color="auto"/>
            </w:tcBorders>
            <w:shd w:val="clear" w:color="000000" w:fill="DDC9A3"/>
            <w:vAlign w:val="center"/>
            <w:hideMark/>
          </w:tcPr>
          <w:p w14:paraId="7C48F1C1"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r>
    </w:tbl>
    <w:p w14:paraId="204B57D0" w14:textId="2AD8EAFC" w:rsidR="00164D76" w:rsidRDefault="00B07C73" w:rsidP="00D77E0B">
      <w:pPr>
        <w:tabs>
          <w:tab w:val="left" w:pos="829"/>
          <w:tab w:val="left" w:pos="945"/>
        </w:tabs>
        <w:spacing w:after="0"/>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b/>
          <w:sz w:val="18"/>
          <w:szCs w:val="18"/>
          <w:lang w:val="es-ES" w:eastAsia="es-ES"/>
        </w:rPr>
        <w:t xml:space="preserve"> </w:t>
      </w:r>
    </w:p>
    <w:p w14:paraId="76B4A3E1" w14:textId="77777777" w:rsidR="00C01B96" w:rsidRDefault="00C01B96" w:rsidP="00D77E0B">
      <w:pPr>
        <w:tabs>
          <w:tab w:val="left" w:pos="829"/>
          <w:tab w:val="left" w:pos="945"/>
        </w:tabs>
        <w:jc w:val="both"/>
        <w:rPr>
          <w:rFonts w:asciiTheme="minorHAnsi" w:eastAsia="Times New Roman" w:hAnsiTheme="minorHAnsi" w:cstheme="minorHAnsi"/>
          <w:sz w:val="18"/>
          <w:szCs w:val="18"/>
          <w:lang w:val="es-ES" w:eastAsia="es-ES"/>
        </w:rPr>
      </w:pPr>
    </w:p>
    <w:p w14:paraId="1608B61D" w14:textId="4D6F20B0" w:rsidR="00C01B96" w:rsidRPr="00C01B96" w:rsidRDefault="00C01B96" w:rsidP="00D77E0B">
      <w:pPr>
        <w:tabs>
          <w:tab w:val="left" w:pos="829"/>
          <w:tab w:val="left" w:pos="945"/>
        </w:tabs>
        <w:jc w:val="both"/>
        <w:rPr>
          <w:rFonts w:asciiTheme="minorHAnsi" w:eastAsia="Times New Roman" w:hAnsiTheme="minorHAnsi" w:cstheme="minorHAnsi"/>
          <w:b/>
          <w:sz w:val="20"/>
          <w:szCs w:val="18"/>
          <w:lang w:val="es-ES" w:eastAsia="es-ES"/>
        </w:rPr>
      </w:pPr>
      <w:r w:rsidRPr="00C01B96">
        <w:rPr>
          <w:rFonts w:asciiTheme="minorHAnsi" w:eastAsia="Times New Roman" w:hAnsiTheme="minorHAnsi" w:cstheme="minorHAnsi"/>
          <w:b/>
          <w:sz w:val="20"/>
          <w:szCs w:val="18"/>
          <w:lang w:val="es-ES" w:eastAsia="es-ES"/>
        </w:rPr>
        <w:t>Proceso de Reestructura de la Deuda Pública</w:t>
      </w:r>
    </w:p>
    <w:p w14:paraId="2C573D7A" w14:textId="0AFFE534" w:rsidR="00D77E0B" w:rsidRPr="00B21007" w:rsidRDefault="00D77E0B" w:rsidP="00D77E0B">
      <w:pPr>
        <w:tabs>
          <w:tab w:val="left" w:pos="829"/>
          <w:tab w:val="left" w:pos="945"/>
        </w:tabs>
        <w:jc w:val="both"/>
        <w:rPr>
          <w:rFonts w:asciiTheme="minorHAnsi" w:eastAsia="Times New Roman" w:hAnsiTheme="minorHAnsi" w:cstheme="minorHAnsi"/>
          <w:sz w:val="18"/>
          <w:szCs w:val="18"/>
          <w:lang w:val="es-ES" w:eastAsia="es-ES"/>
        </w:rPr>
      </w:pPr>
      <w:r w:rsidRPr="00B21007">
        <w:rPr>
          <w:rFonts w:asciiTheme="minorHAnsi" w:eastAsia="Times New Roman" w:hAnsiTheme="minorHAnsi" w:cstheme="minorHAnsi"/>
          <w:sz w:val="18"/>
          <w:szCs w:val="18"/>
          <w:lang w:val="es-ES" w:eastAsia="es-ES"/>
        </w:rPr>
        <w:t>El Gobierno del Estado se encuentra en proceso de reestructurar la Deuda Pública Directa, amparado por el Decreto 65-600 publicado en el Periódico Oficial del Estado de fecha 18 de Junio de 2023, el cual establece una reestructura y/o refinanciamiento  de un monto total de hasta $13,006,794,049.29  o el importe que refleje el saldo insoluto d</w:t>
      </w:r>
      <w:r>
        <w:rPr>
          <w:rFonts w:asciiTheme="minorHAnsi" w:eastAsia="Times New Roman" w:hAnsiTheme="minorHAnsi" w:cstheme="minorHAnsi"/>
          <w:sz w:val="18"/>
          <w:szCs w:val="18"/>
          <w:lang w:val="es-ES" w:eastAsia="es-ES"/>
        </w:rPr>
        <w:t>e</w:t>
      </w:r>
      <w:r w:rsidRPr="00B21007">
        <w:rPr>
          <w:rFonts w:asciiTheme="minorHAnsi" w:eastAsia="Times New Roman" w:hAnsiTheme="minorHAnsi" w:cstheme="minorHAnsi"/>
          <w:sz w:val="18"/>
          <w:szCs w:val="18"/>
          <w:lang w:val="es-ES" w:eastAsia="es-ES"/>
        </w:rPr>
        <w:t xml:space="preserve"> los créditos que serán objeto de refinanciamiento y/o reestructura al momento que surtan efectos los contratos o convenios que al efecto se formalicen, todo con fundamento en la Ley de Disciplina Financiera de Las Entidades Federativas y Municipios.</w:t>
      </w:r>
    </w:p>
    <w:p w14:paraId="29DE42D8" w14:textId="521827E8" w:rsidR="00D77E0B" w:rsidRDefault="00D77E0B" w:rsidP="00D77E0B">
      <w:pPr>
        <w:tabs>
          <w:tab w:val="left" w:pos="829"/>
          <w:tab w:val="left" w:pos="945"/>
        </w:tabs>
        <w:jc w:val="both"/>
        <w:rPr>
          <w:rFonts w:asciiTheme="minorHAnsi" w:eastAsia="Times New Roman" w:hAnsiTheme="minorHAnsi" w:cstheme="minorHAnsi"/>
          <w:sz w:val="18"/>
          <w:szCs w:val="18"/>
          <w:lang w:val="es-ES" w:eastAsia="es-ES"/>
        </w:rPr>
      </w:pPr>
      <w:r w:rsidRPr="00B21007">
        <w:rPr>
          <w:rFonts w:asciiTheme="minorHAnsi" w:eastAsia="Times New Roman" w:hAnsiTheme="minorHAnsi" w:cstheme="minorHAnsi"/>
          <w:sz w:val="18"/>
          <w:szCs w:val="18"/>
          <w:lang w:val="es-ES" w:eastAsia="es-ES"/>
        </w:rPr>
        <w:t xml:space="preserve">A la fecha se celebraron 5 contratos de créditos </w:t>
      </w:r>
      <w:r>
        <w:rPr>
          <w:rFonts w:asciiTheme="minorHAnsi" w:eastAsia="Times New Roman" w:hAnsiTheme="minorHAnsi" w:cstheme="minorHAnsi"/>
          <w:sz w:val="18"/>
          <w:szCs w:val="18"/>
          <w:lang w:val="es-ES" w:eastAsia="es-ES"/>
        </w:rPr>
        <w:t xml:space="preserve">con fecha </w:t>
      </w:r>
      <w:r w:rsidRPr="00B21007">
        <w:rPr>
          <w:rFonts w:asciiTheme="minorHAnsi" w:eastAsia="Times New Roman" w:hAnsiTheme="minorHAnsi" w:cstheme="minorHAnsi"/>
          <w:sz w:val="18"/>
          <w:szCs w:val="18"/>
          <w:lang w:val="es-ES" w:eastAsia="es-ES"/>
        </w:rPr>
        <w:t>16 de noviembre de 2023, los cuales se encuentran en proceso de inscripción ante el Registro Público Único de Financiamientos y Obligaciones de Entidades Federativas y Municipios de la Secretaria de Hacienda y Crédito Público.</w:t>
      </w:r>
    </w:p>
    <w:p w14:paraId="03BFDBB5" w14:textId="28871392" w:rsidR="00000A33" w:rsidRDefault="00000A33" w:rsidP="00D77E0B">
      <w:pPr>
        <w:tabs>
          <w:tab w:val="left" w:pos="829"/>
          <w:tab w:val="left" w:pos="945"/>
        </w:tabs>
        <w:jc w:val="both"/>
        <w:rPr>
          <w:rFonts w:asciiTheme="minorHAnsi" w:eastAsia="Times New Roman" w:hAnsiTheme="minorHAnsi" w:cstheme="minorHAnsi"/>
          <w:sz w:val="18"/>
          <w:szCs w:val="18"/>
          <w:lang w:val="es-ES" w:eastAsia="es-ES"/>
        </w:rPr>
      </w:pPr>
    </w:p>
    <w:p w14:paraId="61067D63" w14:textId="49ABC7C7" w:rsidR="00000A33" w:rsidRDefault="00000A33" w:rsidP="00D77E0B">
      <w:pPr>
        <w:tabs>
          <w:tab w:val="left" w:pos="829"/>
          <w:tab w:val="left" w:pos="945"/>
        </w:tabs>
        <w:jc w:val="both"/>
        <w:rPr>
          <w:rFonts w:asciiTheme="minorHAnsi" w:eastAsia="Times New Roman" w:hAnsiTheme="minorHAnsi" w:cstheme="minorHAnsi"/>
          <w:sz w:val="18"/>
          <w:szCs w:val="18"/>
          <w:lang w:val="es-ES" w:eastAsia="es-ES"/>
        </w:rPr>
      </w:pPr>
    </w:p>
    <w:p w14:paraId="5E1BEAC4" w14:textId="77777777" w:rsidR="00C01B96" w:rsidRDefault="00C01B96" w:rsidP="00D77E0B">
      <w:pPr>
        <w:tabs>
          <w:tab w:val="left" w:pos="829"/>
          <w:tab w:val="left" w:pos="945"/>
        </w:tabs>
        <w:jc w:val="both"/>
        <w:rPr>
          <w:rFonts w:asciiTheme="minorHAnsi" w:eastAsia="Times New Roman" w:hAnsiTheme="minorHAnsi" w:cstheme="minorHAnsi"/>
          <w:sz w:val="18"/>
          <w:szCs w:val="18"/>
          <w:lang w:val="es-ES" w:eastAsia="es-ES"/>
        </w:rPr>
      </w:pPr>
    </w:p>
    <w:tbl>
      <w:tblPr>
        <w:tblW w:w="8785" w:type="dxa"/>
        <w:tblCellMar>
          <w:left w:w="70" w:type="dxa"/>
          <w:right w:w="70" w:type="dxa"/>
        </w:tblCellMar>
        <w:tblLook w:val="04A0" w:firstRow="1" w:lastRow="0" w:firstColumn="1" w:lastColumn="0" w:noHBand="0" w:noVBand="1"/>
      </w:tblPr>
      <w:tblGrid>
        <w:gridCol w:w="4390"/>
        <w:gridCol w:w="1842"/>
        <w:gridCol w:w="1302"/>
        <w:gridCol w:w="1251"/>
      </w:tblGrid>
      <w:tr w:rsidR="00D77E0B" w:rsidRPr="009F0616" w14:paraId="79E0A358" w14:textId="77777777" w:rsidTr="00630B17">
        <w:trPr>
          <w:trHeight w:val="397"/>
        </w:trPr>
        <w:tc>
          <w:tcPr>
            <w:tcW w:w="439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4EB723EC" w14:textId="77777777" w:rsidR="00D77E0B" w:rsidRPr="009F0616" w:rsidRDefault="00D77E0B" w:rsidP="00E53BC3">
            <w:pPr>
              <w:spacing w:after="0" w:line="240" w:lineRule="auto"/>
              <w:jc w:val="center"/>
              <w:rPr>
                <w:rFonts w:eastAsia="Times New Roman" w:cs="Calibri"/>
                <w:b/>
                <w:bCs/>
                <w:color w:val="FFFFFF"/>
                <w:sz w:val="16"/>
                <w:szCs w:val="16"/>
                <w:lang w:eastAsia="es-MX"/>
              </w:rPr>
            </w:pPr>
            <w:r w:rsidRPr="009F0616">
              <w:rPr>
                <w:rFonts w:eastAsia="Times New Roman" w:cs="Calibri"/>
                <w:b/>
                <w:bCs/>
                <w:color w:val="FFFFFF"/>
                <w:sz w:val="16"/>
                <w:szCs w:val="16"/>
                <w:lang w:eastAsia="es-MX"/>
              </w:rPr>
              <w:t>Institución Financiera</w:t>
            </w:r>
          </w:p>
        </w:tc>
        <w:tc>
          <w:tcPr>
            <w:tcW w:w="1842" w:type="dxa"/>
            <w:tcBorders>
              <w:top w:val="single" w:sz="4" w:space="0" w:color="auto"/>
              <w:left w:val="nil"/>
              <w:bottom w:val="single" w:sz="4" w:space="0" w:color="auto"/>
              <w:right w:val="single" w:sz="4" w:space="0" w:color="auto"/>
            </w:tcBorders>
            <w:shd w:val="clear" w:color="auto" w:fill="AB0033"/>
            <w:vAlign w:val="center"/>
            <w:hideMark/>
          </w:tcPr>
          <w:p w14:paraId="62E9EB33" w14:textId="77777777" w:rsidR="00D77E0B" w:rsidRPr="009F0616" w:rsidRDefault="00D77E0B" w:rsidP="00E53BC3">
            <w:pPr>
              <w:spacing w:after="0" w:line="240" w:lineRule="auto"/>
              <w:jc w:val="center"/>
              <w:rPr>
                <w:rFonts w:eastAsia="Times New Roman" w:cs="Calibri"/>
                <w:b/>
                <w:bCs/>
                <w:color w:val="FFFFFF"/>
                <w:sz w:val="16"/>
                <w:szCs w:val="16"/>
                <w:lang w:eastAsia="es-MX"/>
              </w:rPr>
            </w:pPr>
            <w:r w:rsidRPr="009F0616">
              <w:rPr>
                <w:rFonts w:eastAsia="Times New Roman" w:cs="Calibri"/>
                <w:b/>
                <w:bCs/>
                <w:color w:val="FFFFFF"/>
                <w:sz w:val="16"/>
                <w:szCs w:val="16"/>
                <w:lang w:eastAsia="es-MX"/>
              </w:rPr>
              <w:t>Monto Asignado</w:t>
            </w:r>
          </w:p>
        </w:tc>
        <w:tc>
          <w:tcPr>
            <w:tcW w:w="1302" w:type="dxa"/>
            <w:tcBorders>
              <w:top w:val="single" w:sz="4" w:space="0" w:color="auto"/>
              <w:left w:val="nil"/>
              <w:bottom w:val="single" w:sz="4" w:space="0" w:color="auto"/>
              <w:right w:val="single" w:sz="4" w:space="0" w:color="auto"/>
            </w:tcBorders>
            <w:shd w:val="clear" w:color="auto" w:fill="AB0033"/>
            <w:vAlign w:val="center"/>
            <w:hideMark/>
          </w:tcPr>
          <w:p w14:paraId="42F0F4E5" w14:textId="77777777" w:rsidR="00D77E0B" w:rsidRPr="009F0616" w:rsidRDefault="00D77E0B" w:rsidP="00E53BC3">
            <w:pPr>
              <w:spacing w:after="0" w:line="240" w:lineRule="auto"/>
              <w:jc w:val="center"/>
              <w:rPr>
                <w:rFonts w:eastAsia="Times New Roman" w:cs="Calibri"/>
                <w:b/>
                <w:bCs/>
                <w:color w:val="FFFFFF"/>
                <w:sz w:val="16"/>
                <w:szCs w:val="16"/>
                <w:lang w:eastAsia="es-MX"/>
              </w:rPr>
            </w:pPr>
            <w:r w:rsidRPr="009F0616">
              <w:rPr>
                <w:rFonts w:eastAsia="Times New Roman" w:cs="Calibri"/>
                <w:b/>
                <w:bCs/>
                <w:color w:val="FFFFFF"/>
                <w:sz w:val="16"/>
                <w:szCs w:val="16"/>
                <w:lang w:eastAsia="es-MX"/>
              </w:rPr>
              <w:t>Sobretasa</w:t>
            </w:r>
          </w:p>
        </w:tc>
        <w:tc>
          <w:tcPr>
            <w:tcW w:w="1251" w:type="dxa"/>
            <w:tcBorders>
              <w:top w:val="single" w:sz="4" w:space="0" w:color="auto"/>
              <w:left w:val="nil"/>
              <w:bottom w:val="single" w:sz="4" w:space="0" w:color="auto"/>
              <w:right w:val="single" w:sz="4" w:space="0" w:color="auto"/>
            </w:tcBorders>
            <w:shd w:val="clear" w:color="auto" w:fill="AB0033"/>
            <w:vAlign w:val="center"/>
            <w:hideMark/>
          </w:tcPr>
          <w:p w14:paraId="30EFC837" w14:textId="77777777" w:rsidR="00D77E0B" w:rsidRPr="009F0616" w:rsidRDefault="00D77E0B" w:rsidP="00E53BC3">
            <w:pPr>
              <w:spacing w:after="0" w:line="240" w:lineRule="auto"/>
              <w:jc w:val="center"/>
              <w:rPr>
                <w:rFonts w:eastAsia="Times New Roman" w:cs="Calibri"/>
                <w:b/>
                <w:bCs/>
                <w:color w:val="FFFFFF"/>
                <w:sz w:val="16"/>
                <w:szCs w:val="16"/>
                <w:lang w:eastAsia="es-MX"/>
              </w:rPr>
            </w:pPr>
            <w:r w:rsidRPr="009F0616">
              <w:rPr>
                <w:rFonts w:eastAsia="Times New Roman" w:cs="Calibri"/>
                <w:b/>
                <w:bCs/>
                <w:color w:val="FFFFFF"/>
                <w:sz w:val="16"/>
                <w:szCs w:val="16"/>
                <w:lang w:eastAsia="es-MX"/>
              </w:rPr>
              <w:t>Plazo</w:t>
            </w:r>
          </w:p>
        </w:tc>
      </w:tr>
      <w:tr w:rsidR="00D77E0B" w:rsidRPr="00D77E0B" w14:paraId="00DAD21F" w14:textId="77777777" w:rsidTr="00630B17">
        <w:trPr>
          <w:trHeight w:val="39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9E75E1B" w14:textId="77777777" w:rsidR="00D77E0B" w:rsidRPr="00D77E0B" w:rsidRDefault="00D77E0B" w:rsidP="00E53BC3">
            <w:pPr>
              <w:spacing w:after="0" w:line="240" w:lineRule="auto"/>
              <w:rPr>
                <w:rFonts w:eastAsia="Times New Roman" w:cs="Calibri"/>
                <w:color w:val="000000"/>
                <w:sz w:val="14"/>
                <w:szCs w:val="14"/>
                <w:lang w:eastAsia="es-MX"/>
              </w:rPr>
            </w:pPr>
            <w:r w:rsidRPr="00D77E0B">
              <w:rPr>
                <w:rFonts w:eastAsia="Times New Roman" w:cs="Calibri"/>
                <w:color w:val="000000"/>
                <w:sz w:val="14"/>
                <w:szCs w:val="14"/>
                <w:lang w:eastAsia="es-MX"/>
              </w:rPr>
              <w:t xml:space="preserve">Banco Mercantil del Norte, S.A., Institución de Banca Múltiple, Grupo Financiero Banorte </w:t>
            </w:r>
          </w:p>
        </w:tc>
        <w:tc>
          <w:tcPr>
            <w:tcW w:w="1842" w:type="dxa"/>
            <w:tcBorders>
              <w:top w:val="nil"/>
              <w:left w:val="nil"/>
              <w:bottom w:val="single" w:sz="4" w:space="0" w:color="auto"/>
              <w:right w:val="single" w:sz="4" w:space="0" w:color="auto"/>
            </w:tcBorders>
            <w:shd w:val="clear" w:color="auto" w:fill="auto"/>
            <w:vAlign w:val="center"/>
            <w:hideMark/>
          </w:tcPr>
          <w:p w14:paraId="7C120473" w14:textId="77777777" w:rsidR="00D77E0B" w:rsidRPr="00D77E0B" w:rsidRDefault="00D77E0B" w:rsidP="00C01B96">
            <w:pPr>
              <w:spacing w:after="0" w:line="240" w:lineRule="auto"/>
              <w:jc w:val="right"/>
              <w:rPr>
                <w:rFonts w:eastAsia="Times New Roman" w:cs="Calibri"/>
                <w:color w:val="000000"/>
                <w:sz w:val="14"/>
                <w:szCs w:val="14"/>
                <w:lang w:eastAsia="es-MX"/>
              </w:rPr>
            </w:pPr>
            <w:r w:rsidRPr="00D77E0B">
              <w:rPr>
                <w:rFonts w:eastAsia="Times New Roman" w:cs="Calibri"/>
                <w:color w:val="000000"/>
                <w:sz w:val="14"/>
                <w:szCs w:val="14"/>
                <w:lang w:eastAsia="es-MX"/>
              </w:rPr>
              <w:t>$4,500,000,000.00</w:t>
            </w:r>
          </w:p>
        </w:tc>
        <w:tc>
          <w:tcPr>
            <w:tcW w:w="1302" w:type="dxa"/>
            <w:tcBorders>
              <w:top w:val="nil"/>
              <w:left w:val="nil"/>
              <w:bottom w:val="single" w:sz="4" w:space="0" w:color="auto"/>
              <w:right w:val="single" w:sz="4" w:space="0" w:color="auto"/>
            </w:tcBorders>
            <w:shd w:val="clear" w:color="auto" w:fill="auto"/>
            <w:vAlign w:val="center"/>
            <w:hideMark/>
          </w:tcPr>
          <w:p w14:paraId="5A41BD64"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0.40%</w:t>
            </w:r>
          </w:p>
        </w:tc>
        <w:tc>
          <w:tcPr>
            <w:tcW w:w="1251" w:type="dxa"/>
            <w:tcBorders>
              <w:top w:val="nil"/>
              <w:left w:val="nil"/>
              <w:bottom w:val="single" w:sz="4" w:space="0" w:color="auto"/>
              <w:right w:val="single" w:sz="4" w:space="0" w:color="auto"/>
            </w:tcBorders>
            <w:shd w:val="clear" w:color="auto" w:fill="auto"/>
            <w:vAlign w:val="center"/>
            <w:hideMark/>
          </w:tcPr>
          <w:p w14:paraId="270B8ADC"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25 años</w:t>
            </w:r>
          </w:p>
        </w:tc>
      </w:tr>
      <w:tr w:rsidR="00D77E0B" w:rsidRPr="00D77E0B" w14:paraId="1156C4D1" w14:textId="77777777" w:rsidTr="00630B17">
        <w:trPr>
          <w:trHeight w:val="39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5BBAB94" w14:textId="77777777" w:rsidR="00D77E0B" w:rsidRPr="00D77E0B" w:rsidRDefault="00D77E0B" w:rsidP="00E53BC3">
            <w:pPr>
              <w:spacing w:after="0" w:line="240" w:lineRule="auto"/>
              <w:rPr>
                <w:rFonts w:eastAsia="Times New Roman" w:cs="Calibri"/>
                <w:color w:val="000000"/>
                <w:sz w:val="14"/>
                <w:szCs w:val="14"/>
                <w:lang w:eastAsia="es-MX"/>
              </w:rPr>
            </w:pPr>
            <w:r w:rsidRPr="00D77E0B">
              <w:rPr>
                <w:rFonts w:eastAsia="Times New Roman" w:cs="Calibri"/>
                <w:color w:val="000000"/>
                <w:sz w:val="14"/>
                <w:szCs w:val="14"/>
                <w:lang w:eastAsia="es-MX"/>
              </w:rPr>
              <w:t xml:space="preserve">Banco Mercantil del Norte, S.A., Institución de Banca Múltiple, Grupo Financiero Banorte </w:t>
            </w:r>
          </w:p>
        </w:tc>
        <w:tc>
          <w:tcPr>
            <w:tcW w:w="1842" w:type="dxa"/>
            <w:tcBorders>
              <w:top w:val="nil"/>
              <w:left w:val="nil"/>
              <w:bottom w:val="single" w:sz="4" w:space="0" w:color="auto"/>
              <w:right w:val="single" w:sz="4" w:space="0" w:color="auto"/>
            </w:tcBorders>
            <w:shd w:val="clear" w:color="auto" w:fill="auto"/>
            <w:vAlign w:val="center"/>
            <w:hideMark/>
          </w:tcPr>
          <w:p w14:paraId="6BB22F12" w14:textId="77777777" w:rsidR="00D77E0B" w:rsidRPr="00D77E0B" w:rsidRDefault="00D77E0B" w:rsidP="00C01B96">
            <w:pPr>
              <w:spacing w:after="0" w:line="240" w:lineRule="auto"/>
              <w:jc w:val="right"/>
              <w:rPr>
                <w:rFonts w:eastAsia="Times New Roman" w:cs="Calibri"/>
                <w:color w:val="000000"/>
                <w:sz w:val="14"/>
                <w:szCs w:val="14"/>
                <w:lang w:eastAsia="es-MX"/>
              </w:rPr>
            </w:pPr>
            <w:r w:rsidRPr="00D77E0B">
              <w:rPr>
                <w:rFonts w:eastAsia="Times New Roman" w:cs="Calibri"/>
                <w:color w:val="000000"/>
                <w:sz w:val="14"/>
                <w:szCs w:val="14"/>
                <w:lang w:eastAsia="es-MX"/>
              </w:rPr>
              <w:t>$2,000,000,000.00</w:t>
            </w:r>
          </w:p>
        </w:tc>
        <w:tc>
          <w:tcPr>
            <w:tcW w:w="1302" w:type="dxa"/>
            <w:tcBorders>
              <w:top w:val="nil"/>
              <w:left w:val="nil"/>
              <w:bottom w:val="single" w:sz="4" w:space="0" w:color="auto"/>
              <w:right w:val="single" w:sz="4" w:space="0" w:color="auto"/>
            </w:tcBorders>
            <w:shd w:val="clear" w:color="auto" w:fill="auto"/>
            <w:vAlign w:val="center"/>
            <w:hideMark/>
          </w:tcPr>
          <w:p w14:paraId="2DC4B6D5"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0.43%</w:t>
            </w:r>
          </w:p>
        </w:tc>
        <w:tc>
          <w:tcPr>
            <w:tcW w:w="1251" w:type="dxa"/>
            <w:tcBorders>
              <w:top w:val="nil"/>
              <w:left w:val="nil"/>
              <w:bottom w:val="single" w:sz="4" w:space="0" w:color="auto"/>
              <w:right w:val="single" w:sz="4" w:space="0" w:color="auto"/>
            </w:tcBorders>
            <w:shd w:val="clear" w:color="auto" w:fill="auto"/>
            <w:vAlign w:val="center"/>
            <w:hideMark/>
          </w:tcPr>
          <w:p w14:paraId="6EA6D56E"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25 años</w:t>
            </w:r>
          </w:p>
        </w:tc>
      </w:tr>
      <w:tr w:rsidR="00D77E0B" w:rsidRPr="00D77E0B" w14:paraId="552C4B08" w14:textId="77777777" w:rsidTr="00630B17">
        <w:trPr>
          <w:trHeight w:val="39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8C9301C" w14:textId="77777777" w:rsidR="00D77E0B" w:rsidRPr="00D77E0B" w:rsidRDefault="00D77E0B" w:rsidP="00E53BC3">
            <w:pPr>
              <w:spacing w:after="0" w:line="240" w:lineRule="auto"/>
              <w:rPr>
                <w:rFonts w:eastAsia="Times New Roman" w:cs="Calibri"/>
                <w:color w:val="000000"/>
                <w:sz w:val="14"/>
                <w:szCs w:val="14"/>
                <w:lang w:eastAsia="es-MX"/>
              </w:rPr>
            </w:pPr>
            <w:r w:rsidRPr="00D77E0B">
              <w:rPr>
                <w:rFonts w:eastAsia="Times New Roman" w:cs="Calibri"/>
                <w:color w:val="000000"/>
                <w:sz w:val="14"/>
                <w:szCs w:val="14"/>
                <w:lang w:eastAsia="es-MX"/>
              </w:rPr>
              <w:t xml:space="preserve">Banco Mercantil del Norte, S.A., Institución de Banca Múltiple, Grupo Financiero Banorte </w:t>
            </w:r>
          </w:p>
        </w:tc>
        <w:tc>
          <w:tcPr>
            <w:tcW w:w="1842" w:type="dxa"/>
            <w:tcBorders>
              <w:top w:val="nil"/>
              <w:left w:val="nil"/>
              <w:bottom w:val="single" w:sz="4" w:space="0" w:color="auto"/>
              <w:right w:val="single" w:sz="4" w:space="0" w:color="auto"/>
            </w:tcBorders>
            <w:shd w:val="clear" w:color="auto" w:fill="auto"/>
            <w:vAlign w:val="center"/>
            <w:hideMark/>
          </w:tcPr>
          <w:p w14:paraId="69478620" w14:textId="77777777" w:rsidR="00D77E0B" w:rsidRPr="00D77E0B" w:rsidRDefault="00D77E0B" w:rsidP="00C01B96">
            <w:pPr>
              <w:spacing w:after="0" w:line="240" w:lineRule="auto"/>
              <w:jc w:val="right"/>
              <w:rPr>
                <w:rFonts w:eastAsia="Times New Roman" w:cs="Calibri"/>
                <w:color w:val="000000"/>
                <w:sz w:val="14"/>
                <w:szCs w:val="14"/>
                <w:lang w:eastAsia="es-MX"/>
              </w:rPr>
            </w:pPr>
            <w:r w:rsidRPr="00D77E0B">
              <w:rPr>
                <w:rFonts w:eastAsia="Times New Roman" w:cs="Calibri"/>
                <w:color w:val="000000"/>
                <w:sz w:val="14"/>
                <w:szCs w:val="14"/>
                <w:lang w:eastAsia="es-MX"/>
              </w:rPr>
              <w:t>$1,000,000,000.00</w:t>
            </w:r>
          </w:p>
        </w:tc>
        <w:tc>
          <w:tcPr>
            <w:tcW w:w="1302" w:type="dxa"/>
            <w:tcBorders>
              <w:top w:val="nil"/>
              <w:left w:val="nil"/>
              <w:bottom w:val="single" w:sz="4" w:space="0" w:color="auto"/>
              <w:right w:val="single" w:sz="4" w:space="0" w:color="auto"/>
            </w:tcBorders>
            <w:shd w:val="clear" w:color="auto" w:fill="auto"/>
            <w:vAlign w:val="center"/>
            <w:hideMark/>
          </w:tcPr>
          <w:p w14:paraId="77F15F4D"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0.55%</w:t>
            </w:r>
          </w:p>
        </w:tc>
        <w:tc>
          <w:tcPr>
            <w:tcW w:w="1251" w:type="dxa"/>
            <w:tcBorders>
              <w:top w:val="nil"/>
              <w:left w:val="nil"/>
              <w:bottom w:val="single" w:sz="4" w:space="0" w:color="auto"/>
              <w:right w:val="single" w:sz="4" w:space="0" w:color="auto"/>
            </w:tcBorders>
            <w:shd w:val="clear" w:color="auto" w:fill="auto"/>
            <w:vAlign w:val="center"/>
            <w:hideMark/>
          </w:tcPr>
          <w:p w14:paraId="01E1F979"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25 años</w:t>
            </w:r>
          </w:p>
        </w:tc>
      </w:tr>
      <w:tr w:rsidR="00D77E0B" w:rsidRPr="00D77E0B" w14:paraId="3C2EA745" w14:textId="77777777" w:rsidTr="00630B17">
        <w:trPr>
          <w:trHeight w:val="39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F4754F7" w14:textId="77777777" w:rsidR="00D77E0B" w:rsidRPr="00D77E0B" w:rsidRDefault="00D77E0B" w:rsidP="00E53BC3">
            <w:pPr>
              <w:spacing w:after="0" w:line="240" w:lineRule="auto"/>
              <w:rPr>
                <w:rFonts w:eastAsia="Times New Roman" w:cs="Calibri"/>
                <w:color w:val="000000"/>
                <w:sz w:val="14"/>
                <w:szCs w:val="14"/>
                <w:lang w:eastAsia="es-MX"/>
              </w:rPr>
            </w:pPr>
            <w:r w:rsidRPr="00D77E0B">
              <w:rPr>
                <w:rFonts w:eastAsia="Times New Roman" w:cs="Calibri"/>
                <w:color w:val="000000"/>
                <w:sz w:val="14"/>
                <w:szCs w:val="14"/>
                <w:lang w:eastAsia="es-MX"/>
              </w:rPr>
              <w:t>Banco Nacional de México, S.A., Integrante de Grupo Financiero Banamex</w:t>
            </w:r>
          </w:p>
        </w:tc>
        <w:tc>
          <w:tcPr>
            <w:tcW w:w="1842" w:type="dxa"/>
            <w:tcBorders>
              <w:top w:val="nil"/>
              <w:left w:val="nil"/>
              <w:bottom w:val="single" w:sz="4" w:space="0" w:color="auto"/>
              <w:right w:val="single" w:sz="4" w:space="0" w:color="auto"/>
            </w:tcBorders>
            <w:shd w:val="clear" w:color="auto" w:fill="auto"/>
            <w:vAlign w:val="center"/>
            <w:hideMark/>
          </w:tcPr>
          <w:p w14:paraId="0E935728" w14:textId="77777777" w:rsidR="00D77E0B" w:rsidRPr="00D77E0B" w:rsidRDefault="00D77E0B" w:rsidP="00C01B96">
            <w:pPr>
              <w:spacing w:after="0" w:line="240" w:lineRule="auto"/>
              <w:jc w:val="right"/>
              <w:rPr>
                <w:rFonts w:eastAsia="Times New Roman" w:cs="Calibri"/>
                <w:color w:val="000000"/>
                <w:sz w:val="14"/>
                <w:szCs w:val="14"/>
                <w:lang w:eastAsia="es-MX"/>
              </w:rPr>
            </w:pPr>
            <w:r w:rsidRPr="00D77E0B">
              <w:rPr>
                <w:rFonts w:eastAsia="Times New Roman" w:cs="Calibri"/>
                <w:color w:val="000000"/>
                <w:sz w:val="14"/>
                <w:szCs w:val="14"/>
                <w:lang w:eastAsia="es-MX"/>
              </w:rPr>
              <w:t>$2,506,794,049.29</w:t>
            </w:r>
          </w:p>
        </w:tc>
        <w:tc>
          <w:tcPr>
            <w:tcW w:w="1302" w:type="dxa"/>
            <w:tcBorders>
              <w:top w:val="nil"/>
              <w:left w:val="nil"/>
              <w:bottom w:val="single" w:sz="4" w:space="0" w:color="auto"/>
              <w:right w:val="single" w:sz="4" w:space="0" w:color="auto"/>
            </w:tcBorders>
            <w:shd w:val="clear" w:color="auto" w:fill="auto"/>
            <w:vAlign w:val="center"/>
            <w:hideMark/>
          </w:tcPr>
          <w:p w14:paraId="458361B0"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0.21%</w:t>
            </w:r>
          </w:p>
        </w:tc>
        <w:tc>
          <w:tcPr>
            <w:tcW w:w="1251" w:type="dxa"/>
            <w:tcBorders>
              <w:top w:val="nil"/>
              <w:left w:val="nil"/>
              <w:bottom w:val="single" w:sz="4" w:space="0" w:color="auto"/>
              <w:right w:val="single" w:sz="4" w:space="0" w:color="auto"/>
            </w:tcBorders>
            <w:shd w:val="clear" w:color="auto" w:fill="auto"/>
            <w:vAlign w:val="center"/>
            <w:hideMark/>
          </w:tcPr>
          <w:p w14:paraId="5C4773B4"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20 años</w:t>
            </w:r>
          </w:p>
        </w:tc>
      </w:tr>
      <w:tr w:rsidR="00D77E0B" w:rsidRPr="00D77E0B" w14:paraId="525F8B58" w14:textId="77777777" w:rsidTr="00630B17">
        <w:trPr>
          <w:trHeight w:val="397"/>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4D3C49A" w14:textId="77777777" w:rsidR="00D77E0B" w:rsidRPr="00D77E0B" w:rsidRDefault="00D77E0B" w:rsidP="00E53BC3">
            <w:pPr>
              <w:spacing w:after="0" w:line="240" w:lineRule="auto"/>
              <w:rPr>
                <w:rFonts w:eastAsia="Times New Roman" w:cs="Calibri"/>
                <w:color w:val="000000"/>
                <w:sz w:val="14"/>
                <w:szCs w:val="14"/>
                <w:lang w:eastAsia="es-MX"/>
              </w:rPr>
            </w:pPr>
            <w:r w:rsidRPr="00D77E0B">
              <w:rPr>
                <w:rFonts w:eastAsia="Times New Roman" w:cs="Calibri"/>
                <w:color w:val="000000"/>
                <w:sz w:val="14"/>
                <w:szCs w:val="14"/>
                <w:lang w:eastAsia="es-MX"/>
              </w:rPr>
              <w:t xml:space="preserve">BBVA México, S.A., Institución de Banca Múltiple, Grupo Financiero BBVA México </w:t>
            </w:r>
          </w:p>
        </w:tc>
        <w:tc>
          <w:tcPr>
            <w:tcW w:w="1842" w:type="dxa"/>
            <w:tcBorders>
              <w:top w:val="nil"/>
              <w:left w:val="nil"/>
              <w:bottom w:val="single" w:sz="4" w:space="0" w:color="auto"/>
              <w:right w:val="single" w:sz="4" w:space="0" w:color="auto"/>
            </w:tcBorders>
            <w:shd w:val="clear" w:color="auto" w:fill="auto"/>
            <w:vAlign w:val="center"/>
            <w:hideMark/>
          </w:tcPr>
          <w:p w14:paraId="2B2A2D2D" w14:textId="77777777" w:rsidR="00D77E0B" w:rsidRPr="00D77E0B" w:rsidRDefault="00D77E0B" w:rsidP="00C01B96">
            <w:pPr>
              <w:spacing w:after="0" w:line="240" w:lineRule="auto"/>
              <w:jc w:val="right"/>
              <w:rPr>
                <w:rFonts w:eastAsia="Times New Roman" w:cs="Calibri"/>
                <w:color w:val="000000"/>
                <w:sz w:val="14"/>
                <w:szCs w:val="14"/>
                <w:lang w:eastAsia="es-MX"/>
              </w:rPr>
            </w:pPr>
            <w:r w:rsidRPr="00D77E0B">
              <w:rPr>
                <w:rFonts w:eastAsia="Times New Roman" w:cs="Calibri"/>
                <w:color w:val="000000"/>
                <w:sz w:val="14"/>
                <w:szCs w:val="14"/>
                <w:lang w:eastAsia="es-MX"/>
              </w:rPr>
              <w:t>$3,000,000,000.00</w:t>
            </w:r>
          </w:p>
        </w:tc>
        <w:tc>
          <w:tcPr>
            <w:tcW w:w="1302" w:type="dxa"/>
            <w:tcBorders>
              <w:top w:val="nil"/>
              <w:left w:val="nil"/>
              <w:bottom w:val="single" w:sz="4" w:space="0" w:color="auto"/>
              <w:right w:val="single" w:sz="4" w:space="0" w:color="auto"/>
            </w:tcBorders>
            <w:shd w:val="clear" w:color="auto" w:fill="auto"/>
            <w:vAlign w:val="center"/>
            <w:hideMark/>
          </w:tcPr>
          <w:p w14:paraId="0C13DA0A"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0.43%</w:t>
            </w:r>
          </w:p>
        </w:tc>
        <w:tc>
          <w:tcPr>
            <w:tcW w:w="1251" w:type="dxa"/>
            <w:tcBorders>
              <w:top w:val="nil"/>
              <w:left w:val="nil"/>
              <w:bottom w:val="single" w:sz="4" w:space="0" w:color="auto"/>
              <w:right w:val="single" w:sz="4" w:space="0" w:color="auto"/>
            </w:tcBorders>
            <w:shd w:val="clear" w:color="auto" w:fill="auto"/>
            <w:vAlign w:val="center"/>
            <w:hideMark/>
          </w:tcPr>
          <w:p w14:paraId="70A05812" w14:textId="77777777" w:rsidR="00D77E0B" w:rsidRPr="00D77E0B" w:rsidRDefault="00D77E0B" w:rsidP="00E53BC3">
            <w:pPr>
              <w:spacing w:after="0" w:line="240" w:lineRule="auto"/>
              <w:jc w:val="center"/>
              <w:rPr>
                <w:rFonts w:eastAsia="Times New Roman" w:cs="Calibri"/>
                <w:color w:val="000000"/>
                <w:sz w:val="14"/>
                <w:szCs w:val="14"/>
                <w:lang w:eastAsia="es-MX"/>
              </w:rPr>
            </w:pPr>
            <w:r w:rsidRPr="00D77E0B">
              <w:rPr>
                <w:rFonts w:eastAsia="Times New Roman" w:cs="Calibri"/>
                <w:color w:val="000000"/>
                <w:sz w:val="14"/>
                <w:szCs w:val="14"/>
                <w:lang w:eastAsia="es-MX"/>
              </w:rPr>
              <w:t>25 años</w:t>
            </w:r>
          </w:p>
        </w:tc>
      </w:tr>
      <w:tr w:rsidR="00630B17" w:rsidRPr="00D77E0B" w14:paraId="37002D84" w14:textId="77777777" w:rsidTr="00630B17">
        <w:trPr>
          <w:trHeight w:val="397"/>
        </w:trPr>
        <w:tc>
          <w:tcPr>
            <w:tcW w:w="4390" w:type="dxa"/>
            <w:tcBorders>
              <w:top w:val="nil"/>
              <w:left w:val="single" w:sz="4" w:space="0" w:color="auto"/>
              <w:bottom w:val="single" w:sz="4" w:space="0" w:color="auto"/>
              <w:right w:val="single" w:sz="4" w:space="0" w:color="auto"/>
            </w:tcBorders>
            <w:shd w:val="clear" w:color="auto" w:fill="auto"/>
            <w:vAlign w:val="center"/>
          </w:tcPr>
          <w:p w14:paraId="4E421FFD" w14:textId="1FA2EE3B" w:rsidR="00630B17" w:rsidRPr="00D77E0B" w:rsidRDefault="00630B17" w:rsidP="00630B17">
            <w:pPr>
              <w:spacing w:after="0" w:line="240" w:lineRule="auto"/>
              <w:jc w:val="center"/>
              <w:rPr>
                <w:rFonts w:eastAsia="Times New Roman" w:cs="Calibri"/>
                <w:color w:val="000000"/>
                <w:sz w:val="14"/>
                <w:szCs w:val="14"/>
                <w:lang w:eastAsia="es-MX"/>
              </w:rPr>
            </w:pPr>
            <w:r w:rsidRPr="009F0616">
              <w:rPr>
                <w:rFonts w:eastAsia="Times New Roman" w:cs="Calibri"/>
                <w:b/>
                <w:bCs/>
                <w:color w:val="000000"/>
                <w:sz w:val="16"/>
                <w:szCs w:val="16"/>
                <w:lang w:eastAsia="es-MX"/>
              </w:rPr>
              <w:t>MONTO TOTAL</w:t>
            </w:r>
          </w:p>
        </w:tc>
        <w:tc>
          <w:tcPr>
            <w:tcW w:w="1842" w:type="dxa"/>
            <w:tcBorders>
              <w:top w:val="nil"/>
              <w:left w:val="nil"/>
              <w:bottom w:val="single" w:sz="4" w:space="0" w:color="auto"/>
              <w:right w:val="single" w:sz="4" w:space="0" w:color="auto"/>
            </w:tcBorders>
            <w:shd w:val="clear" w:color="auto" w:fill="auto"/>
            <w:vAlign w:val="center"/>
          </w:tcPr>
          <w:p w14:paraId="59D1FAFC" w14:textId="47B2B99F" w:rsidR="00630B17" w:rsidRPr="00D77E0B" w:rsidRDefault="00630B17" w:rsidP="00C01B96">
            <w:pPr>
              <w:spacing w:after="0" w:line="240" w:lineRule="auto"/>
              <w:jc w:val="right"/>
              <w:rPr>
                <w:rFonts w:eastAsia="Times New Roman" w:cs="Calibri"/>
                <w:color w:val="000000"/>
                <w:sz w:val="14"/>
                <w:szCs w:val="14"/>
                <w:lang w:eastAsia="es-MX"/>
              </w:rPr>
            </w:pPr>
            <w:r w:rsidRPr="009F0616">
              <w:rPr>
                <w:rFonts w:eastAsia="Times New Roman" w:cs="Calibri"/>
                <w:b/>
                <w:bCs/>
                <w:color w:val="000000"/>
                <w:sz w:val="16"/>
                <w:szCs w:val="16"/>
                <w:lang w:eastAsia="es-MX"/>
              </w:rPr>
              <w:t>$13,006,794,049.29</w:t>
            </w:r>
          </w:p>
        </w:tc>
        <w:tc>
          <w:tcPr>
            <w:tcW w:w="1302" w:type="dxa"/>
            <w:tcBorders>
              <w:top w:val="nil"/>
              <w:left w:val="nil"/>
              <w:bottom w:val="single" w:sz="4" w:space="0" w:color="auto"/>
              <w:right w:val="single" w:sz="4" w:space="0" w:color="auto"/>
            </w:tcBorders>
            <w:shd w:val="clear" w:color="auto" w:fill="auto"/>
            <w:vAlign w:val="center"/>
          </w:tcPr>
          <w:p w14:paraId="679679B9" w14:textId="77777777" w:rsidR="00630B17" w:rsidRPr="00D77E0B" w:rsidRDefault="00630B17" w:rsidP="00E53BC3">
            <w:pPr>
              <w:spacing w:after="0" w:line="240" w:lineRule="auto"/>
              <w:jc w:val="center"/>
              <w:rPr>
                <w:rFonts w:eastAsia="Times New Roman" w:cs="Calibri"/>
                <w:color w:val="000000"/>
                <w:sz w:val="14"/>
                <w:szCs w:val="14"/>
                <w:lang w:eastAsia="es-MX"/>
              </w:rPr>
            </w:pPr>
          </w:p>
        </w:tc>
        <w:tc>
          <w:tcPr>
            <w:tcW w:w="1251" w:type="dxa"/>
            <w:tcBorders>
              <w:top w:val="nil"/>
              <w:left w:val="nil"/>
              <w:bottom w:val="single" w:sz="4" w:space="0" w:color="auto"/>
              <w:right w:val="single" w:sz="4" w:space="0" w:color="auto"/>
            </w:tcBorders>
            <w:shd w:val="clear" w:color="auto" w:fill="auto"/>
            <w:vAlign w:val="center"/>
          </w:tcPr>
          <w:p w14:paraId="12C8A8CB" w14:textId="77777777" w:rsidR="00630B17" w:rsidRPr="00D77E0B" w:rsidRDefault="00630B17" w:rsidP="00E53BC3">
            <w:pPr>
              <w:spacing w:after="0" w:line="240" w:lineRule="auto"/>
              <w:jc w:val="center"/>
              <w:rPr>
                <w:rFonts w:eastAsia="Times New Roman" w:cs="Calibri"/>
                <w:color w:val="000000"/>
                <w:sz w:val="14"/>
                <w:szCs w:val="14"/>
                <w:lang w:eastAsia="es-MX"/>
              </w:rPr>
            </w:pPr>
          </w:p>
        </w:tc>
      </w:tr>
    </w:tbl>
    <w:p w14:paraId="0BA0A636" w14:textId="77777777" w:rsidR="00D77E0B" w:rsidRDefault="00D77E0B" w:rsidP="00D77E0B">
      <w:pPr>
        <w:tabs>
          <w:tab w:val="left" w:pos="829"/>
          <w:tab w:val="left" w:pos="945"/>
        </w:tabs>
        <w:jc w:val="both"/>
        <w:rPr>
          <w:rFonts w:asciiTheme="minorHAnsi" w:eastAsia="Times New Roman" w:hAnsiTheme="minorHAnsi" w:cstheme="minorHAnsi"/>
          <w:b/>
          <w:sz w:val="18"/>
          <w:szCs w:val="18"/>
          <w:lang w:val="es-ES" w:eastAsia="es-ES"/>
        </w:rPr>
      </w:pPr>
    </w:p>
    <w:p w14:paraId="1FF0E3AF" w14:textId="22FEE2F9" w:rsidR="00E107E0" w:rsidRPr="00E107E0" w:rsidRDefault="00B07C73" w:rsidP="00E107E0">
      <w:pPr>
        <w:pStyle w:val="Prrafodelista"/>
        <w:numPr>
          <w:ilvl w:val="0"/>
          <w:numId w:val="4"/>
        </w:numPr>
        <w:tabs>
          <w:tab w:val="left" w:pos="829"/>
          <w:tab w:val="left" w:pos="945"/>
        </w:tabs>
        <w:rPr>
          <w:rFonts w:asciiTheme="minorHAnsi" w:eastAsia="Times New Roman" w:hAnsiTheme="minorHAnsi" w:cstheme="minorHAnsi"/>
          <w:b/>
          <w:sz w:val="20"/>
          <w:szCs w:val="20"/>
          <w:lang w:val="es-ES" w:eastAsia="es-ES"/>
        </w:rPr>
      </w:pPr>
      <w:r w:rsidRPr="00E107E0">
        <w:rPr>
          <w:rFonts w:asciiTheme="minorHAnsi" w:eastAsia="Times New Roman" w:hAnsiTheme="minorHAnsi" w:cstheme="minorHAnsi"/>
          <w:sz w:val="20"/>
          <w:szCs w:val="20"/>
          <w:lang w:val="es-ES" w:eastAsia="es-ES"/>
        </w:rPr>
        <w:t>Resumen de pago de amortizaciones e intereses de</w:t>
      </w:r>
      <w:r w:rsidR="00BD0E8E" w:rsidRPr="00E107E0">
        <w:rPr>
          <w:rFonts w:asciiTheme="minorHAnsi" w:eastAsia="Times New Roman" w:hAnsiTheme="minorHAnsi" w:cstheme="minorHAnsi"/>
          <w:sz w:val="20"/>
          <w:szCs w:val="20"/>
          <w:lang w:val="es-ES" w:eastAsia="es-ES"/>
        </w:rPr>
        <w:t xml:space="preserve"> la Deuda con Recurso FAFEF 202</w:t>
      </w:r>
      <w:r w:rsidR="00000A11" w:rsidRPr="00E107E0">
        <w:rPr>
          <w:rFonts w:asciiTheme="minorHAnsi" w:eastAsia="Times New Roman" w:hAnsiTheme="minorHAnsi" w:cstheme="minorHAnsi"/>
          <w:sz w:val="20"/>
          <w:szCs w:val="20"/>
          <w:lang w:val="es-ES" w:eastAsia="es-ES"/>
        </w:rPr>
        <w:t>3</w:t>
      </w:r>
    </w:p>
    <w:p w14:paraId="7A656C19" w14:textId="2EA1EDCF" w:rsidR="00E107E0" w:rsidRDefault="00E13B30" w:rsidP="00E53BC3">
      <w:pPr>
        <w:tabs>
          <w:tab w:val="left" w:pos="829"/>
          <w:tab w:val="left" w:pos="945"/>
        </w:tabs>
        <w:ind w:left="426"/>
        <w:jc w:val="both"/>
        <w:rPr>
          <w:rFonts w:asciiTheme="minorHAnsi" w:eastAsia="Times New Roman" w:hAnsiTheme="minorHAnsi" w:cstheme="minorHAnsi"/>
          <w:sz w:val="18"/>
          <w:szCs w:val="18"/>
          <w:lang w:val="es-ES" w:eastAsia="es-ES"/>
        </w:rPr>
      </w:pPr>
      <w:r w:rsidRPr="00AA2839">
        <w:rPr>
          <w:rFonts w:asciiTheme="minorHAnsi" w:eastAsia="Times New Roman" w:hAnsiTheme="minorHAnsi" w:cstheme="minorHAnsi"/>
          <w:sz w:val="18"/>
          <w:szCs w:val="18"/>
          <w:lang w:val="es-ES" w:eastAsia="es-ES"/>
        </w:rPr>
        <w:t xml:space="preserve">La aplicación del recurso Fondo de Aportaciones para el Fortalecimiento de Entidades Federativas en el rubro de Saneamiento Financiero </w:t>
      </w:r>
      <w:r w:rsidR="00AF2A79">
        <w:rPr>
          <w:rFonts w:asciiTheme="minorHAnsi" w:eastAsia="Times New Roman" w:hAnsiTheme="minorHAnsi" w:cstheme="minorHAnsi"/>
          <w:sz w:val="18"/>
          <w:szCs w:val="18"/>
          <w:lang w:val="es-ES" w:eastAsia="es-ES"/>
        </w:rPr>
        <w:t xml:space="preserve">represento un </w:t>
      </w:r>
      <w:r w:rsidR="00A95273">
        <w:rPr>
          <w:rFonts w:asciiTheme="minorHAnsi" w:eastAsia="Times New Roman" w:hAnsiTheme="minorHAnsi" w:cstheme="minorHAnsi"/>
          <w:sz w:val="18"/>
          <w:szCs w:val="18"/>
          <w:lang w:val="es-ES" w:eastAsia="es-ES"/>
        </w:rPr>
        <w:t>21.15</w:t>
      </w:r>
      <w:r w:rsidRPr="00AA2839">
        <w:rPr>
          <w:rFonts w:asciiTheme="minorHAnsi" w:eastAsia="Times New Roman" w:hAnsiTheme="minorHAnsi" w:cstheme="minorHAnsi"/>
          <w:sz w:val="18"/>
          <w:szCs w:val="18"/>
          <w:lang w:val="es-ES" w:eastAsia="es-ES"/>
        </w:rPr>
        <w:t xml:space="preserve">% de las </w:t>
      </w:r>
      <w:r w:rsidR="00000A33" w:rsidRPr="00AA2839">
        <w:rPr>
          <w:rFonts w:asciiTheme="minorHAnsi" w:eastAsia="Times New Roman" w:hAnsiTheme="minorHAnsi" w:cstheme="minorHAnsi"/>
          <w:sz w:val="18"/>
          <w:szCs w:val="18"/>
          <w:lang w:val="es-ES" w:eastAsia="es-ES"/>
        </w:rPr>
        <w:t>amortizaciones</w:t>
      </w:r>
      <w:r w:rsidR="00000A33">
        <w:rPr>
          <w:rFonts w:asciiTheme="minorHAnsi" w:eastAsia="Times New Roman" w:hAnsiTheme="minorHAnsi" w:cstheme="minorHAnsi"/>
          <w:sz w:val="18"/>
          <w:szCs w:val="18"/>
          <w:lang w:val="es-ES" w:eastAsia="es-ES"/>
        </w:rPr>
        <w:t xml:space="preserve"> </w:t>
      </w:r>
      <w:r w:rsidR="00000A33" w:rsidRPr="00AA2839">
        <w:rPr>
          <w:rFonts w:asciiTheme="minorHAnsi" w:eastAsia="Times New Roman" w:hAnsiTheme="minorHAnsi" w:cstheme="minorHAnsi"/>
          <w:sz w:val="18"/>
          <w:szCs w:val="18"/>
          <w:lang w:val="es-ES" w:eastAsia="es-ES"/>
        </w:rPr>
        <w:t>y</w:t>
      </w:r>
      <w:r w:rsidRPr="00AA2839">
        <w:rPr>
          <w:rFonts w:asciiTheme="minorHAnsi" w:eastAsia="Times New Roman" w:hAnsiTheme="minorHAnsi" w:cstheme="minorHAnsi"/>
          <w:sz w:val="18"/>
          <w:szCs w:val="18"/>
          <w:lang w:val="es-ES" w:eastAsia="es-ES"/>
        </w:rPr>
        <w:t xml:space="preserve"> un </w:t>
      </w:r>
      <w:r w:rsidR="00A95273">
        <w:rPr>
          <w:rFonts w:asciiTheme="minorHAnsi" w:eastAsia="Times New Roman" w:hAnsiTheme="minorHAnsi" w:cstheme="minorHAnsi"/>
          <w:sz w:val="18"/>
          <w:szCs w:val="18"/>
          <w:lang w:val="es-ES" w:eastAsia="es-ES"/>
        </w:rPr>
        <w:t>18.08</w:t>
      </w:r>
      <w:r w:rsidRPr="00AA2839">
        <w:rPr>
          <w:rFonts w:asciiTheme="minorHAnsi" w:eastAsia="Times New Roman" w:hAnsiTheme="minorHAnsi" w:cstheme="minorHAnsi"/>
          <w:sz w:val="18"/>
          <w:szCs w:val="18"/>
          <w:lang w:val="es-ES" w:eastAsia="es-ES"/>
        </w:rPr>
        <w:t xml:space="preserve"> % de</w:t>
      </w:r>
      <w:r w:rsidR="00AA2839">
        <w:rPr>
          <w:rFonts w:asciiTheme="minorHAnsi" w:eastAsia="Times New Roman" w:hAnsiTheme="minorHAnsi" w:cstheme="minorHAnsi"/>
          <w:sz w:val="18"/>
          <w:szCs w:val="18"/>
          <w:lang w:val="es-ES" w:eastAsia="es-ES"/>
        </w:rPr>
        <w:t xml:space="preserve"> los</w:t>
      </w:r>
      <w:r w:rsidRPr="00AA2839">
        <w:rPr>
          <w:rFonts w:asciiTheme="minorHAnsi" w:eastAsia="Times New Roman" w:hAnsiTheme="minorHAnsi" w:cstheme="minorHAnsi"/>
          <w:sz w:val="18"/>
          <w:szCs w:val="18"/>
          <w:lang w:val="es-ES" w:eastAsia="es-ES"/>
        </w:rPr>
        <w:t xml:space="preserve"> </w:t>
      </w:r>
      <w:r w:rsidR="00000A33" w:rsidRPr="00AA2839">
        <w:rPr>
          <w:rFonts w:asciiTheme="minorHAnsi" w:eastAsia="Times New Roman" w:hAnsiTheme="minorHAnsi" w:cstheme="minorHAnsi"/>
          <w:sz w:val="18"/>
          <w:szCs w:val="18"/>
          <w:lang w:val="es-ES" w:eastAsia="es-ES"/>
        </w:rPr>
        <w:t>intereses</w:t>
      </w:r>
      <w:r w:rsidR="00000A33">
        <w:rPr>
          <w:rFonts w:asciiTheme="minorHAnsi" w:eastAsia="Times New Roman" w:hAnsiTheme="minorHAnsi" w:cstheme="minorHAnsi"/>
          <w:sz w:val="18"/>
          <w:szCs w:val="18"/>
          <w:lang w:val="es-ES" w:eastAsia="es-ES"/>
        </w:rPr>
        <w:t xml:space="preserve"> del</w:t>
      </w:r>
      <w:r w:rsidR="00AA2839">
        <w:rPr>
          <w:rFonts w:asciiTheme="minorHAnsi" w:eastAsia="Times New Roman" w:hAnsiTheme="minorHAnsi" w:cstheme="minorHAnsi"/>
          <w:sz w:val="18"/>
          <w:szCs w:val="18"/>
          <w:lang w:val="es-ES" w:eastAsia="es-ES"/>
        </w:rPr>
        <w:t xml:space="preserve"> total del pago que fue cubierto por el Gobierno del Estado </w:t>
      </w:r>
      <w:r w:rsidR="00A95273">
        <w:rPr>
          <w:rFonts w:asciiTheme="minorHAnsi" w:eastAsia="Times New Roman" w:hAnsiTheme="minorHAnsi" w:cstheme="minorHAnsi"/>
          <w:sz w:val="18"/>
          <w:szCs w:val="18"/>
          <w:lang w:val="es-ES" w:eastAsia="es-ES"/>
        </w:rPr>
        <w:t xml:space="preserve">al </w:t>
      </w:r>
      <w:r w:rsidR="00DC448B">
        <w:rPr>
          <w:rFonts w:asciiTheme="minorHAnsi" w:eastAsia="Times New Roman" w:hAnsiTheme="minorHAnsi" w:cstheme="minorHAnsi"/>
          <w:sz w:val="18"/>
          <w:szCs w:val="18"/>
          <w:lang w:val="es-ES" w:eastAsia="es-ES"/>
        </w:rPr>
        <w:t>cuarto</w:t>
      </w:r>
      <w:r w:rsidR="00AF2A79">
        <w:rPr>
          <w:rFonts w:asciiTheme="minorHAnsi" w:eastAsia="Times New Roman" w:hAnsiTheme="minorHAnsi" w:cstheme="minorHAnsi"/>
          <w:sz w:val="18"/>
          <w:szCs w:val="18"/>
          <w:lang w:val="es-ES" w:eastAsia="es-ES"/>
        </w:rPr>
        <w:t xml:space="preserve"> trimestre 2023.</w:t>
      </w:r>
    </w:p>
    <w:p w14:paraId="152CEF93" w14:textId="77777777" w:rsidR="00C01B96" w:rsidRDefault="00C01B96" w:rsidP="00E53BC3">
      <w:pPr>
        <w:tabs>
          <w:tab w:val="left" w:pos="829"/>
          <w:tab w:val="left" w:pos="945"/>
        </w:tabs>
        <w:ind w:left="426"/>
        <w:jc w:val="both"/>
        <w:rPr>
          <w:rFonts w:asciiTheme="minorHAnsi" w:eastAsia="Times New Roman" w:hAnsiTheme="minorHAnsi" w:cstheme="minorHAnsi"/>
          <w:sz w:val="18"/>
          <w:szCs w:val="18"/>
          <w:lang w:val="es-ES" w:eastAsia="es-ES"/>
        </w:rPr>
      </w:pPr>
    </w:p>
    <w:tbl>
      <w:tblPr>
        <w:tblW w:w="9404" w:type="dxa"/>
        <w:tblCellMar>
          <w:left w:w="70" w:type="dxa"/>
          <w:right w:w="70" w:type="dxa"/>
        </w:tblCellMar>
        <w:tblLook w:val="04A0" w:firstRow="1" w:lastRow="0" w:firstColumn="1" w:lastColumn="0" w:noHBand="0" w:noVBand="1"/>
      </w:tblPr>
      <w:tblGrid>
        <w:gridCol w:w="2542"/>
        <w:gridCol w:w="1185"/>
        <w:gridCol w:w="941"/>
        <w:gridCol w:w="1123"/>
        <w:gridCol w:w="1141"/>
        <w:gridCol w:w="1280"/>
        <w:gridCol w:w="1170"/>
        <w:gridCol w:w="22"/>
      </w:tblGrid>
      <w:tr w:rsidR="00F854B6" w:rsidRPr="00F854B6" w14:paraId="3226D388" w14:textId="77777777" w:rsidTr="00C01B96">
        <w:trPr>
          <w:trHeight w:val="454"/>
        </w:trPr>
        <w:tc>
          <w:tcPr>
            <w:tcW w:w="9404" w:type="dxa"/>
            <w:gridSpan w:val="8"/>
            <w:tcBorders>
              <w:top w:val="single" w:sz="8" w:space="0" w:color="auto"/>
              <w:left w:val="single" w:sz="8" w:space="0" w:color="auto"/>
              <w:bottom w:val="single" w:sz="8" w:space="0" w:color="auto"/>
              <w:right w:val="single" w:sz="8" w:space="0" w:color="auto"/>
            </w:tcBorders>
            <w:shd w:val="clear" w:color="000000" w:fill="AB0033"/>
            <w:vAlign w:val="center"/>
            <w:hideMark/>
          </w:tcPr>
          <w:p w14:paraId="3CFF8890" w14:textId="77777777" w:rsidR="00F854B6" w:rsidRPr="00F854B6" w:rsidRDefault="00F854B6" w:rsidP="00F854B6">
            <w:pPr>
              <w:spacing w:after="0" w:line="240" w:lineRule="auto"/>
              <w:jc w:val="center"/>
              <w:rPr>
                <w:rFonts w:eastAsia="Times New Roman" w:cs="Calibri"/>
                <w:b/>
                <w:bCs/>
                <w:color w:val="FFFFFF"/>
                <w:sz w:val="16"/>
                <w:szCs w:val="16"/>
                <w:lang w:eastAsia="es-MX"/>
              </w:rPr>
            </w:pPr>
            <w:r w:rsidRPr="00F854B6">
              <w:rPr>
                <w:rFonts w:eastAsia="Times New Roman" w:cs="Calibri"/>
                <w:b/>
                <w:bCs/>
                <w:color w:val="FFFFFF"/>
                <w:sz w:val="16"/>
                <w:szCs w:val="16"/>
                <w:lang w:eastAsia="es-MX"/>
              </w:rPr>
              <w:t>Total de Amortizaciones a los Créditos con Recurso FAFEF  y Recurso Estatal</w:t>
            </w:r>
          </w:p>
        </w:tc>
      </w:tr>
      <w:tr w:rsidR="00F854B6" w:rsidRPr="00F854B6" w14:paraId="1503F008" w14:textId="77777777" w:rsidTr="00C01B96">
        <w:trPr>
          <w:gridAfter w:val="1"/>
          <w:wAfter w:w="22" w:type="dxa"/>
          <w:trHeight w:val="567"/>
        </w:trPr>
        <w:tc>
          <w:tcPr>
            <w:tcW w:w="254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8DCC5E"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Concepto</w:t>
            </w:r>
          </w:p>
        </w:tc>
        <w:tc>
          <w:tcPr>
            <w:tcW w:w="1185" w:type="dxa"/>
            <w:tcBorders>
              <w:top w:val="single" w:sz="8" w:space="0" w:color="auto"/>
              <w:left w:val="nil"/>
              <w:bottom w:val="single" w:sz="8" w:space="0" w:color="auto"/>
              <w:right w:val="single" w:sz="8" w:space="0" w:color="auto"/>
            </w:tcBorders>
            <w:shd w:val="clear" w:color="000000" w:fill="D9D9D9"/>
            <w:vAlign w:val="center"/>
            <w:hideMark/>
          </w:tcPr>
          <w:p w14:paraId="58E60252"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Saldo al 31 de Diciembre de 2022</w:t>
            </w:r>
          </w:p>
        </w:tc>
        <w:tc>
          <w:tcPr>
            <w:tcW w:w="941" w:type="dxa"/>
            <w:tcBorders>
              <w:top w:val="single" w:sz="8" w:space="0" w:color="auto"/>
              <w:left w:val="nil"/>
              <w:bottom w:val="single" w:sz="8" w:space="0" w:color="auto"/>
              <w:right w:val="single" w:sz="8" w:space="0" w:color="auto"/>
            </w:tcBorders>
            <w:shd w:val="clear" w:color="000000" w:fill="D9D9D9"/>
            <w:vAlign w:val="center"/>
            <w:hideMark/>
          </w:tcPr>
          <w:p w14:paraId="0AF3EB45"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Disposiciones</w:t>
            </w:r>
          </w:p>
        </w:tc>
        <w:tc>
          <w:tcPr>
            <w:tcW w:w="1123" w:type="dxa"/>
            <w:tcBorders>
              <w:top w:val="single" w:sz="8" w:space="0" w:color="auto"/>
              <w:left w:val="nil"/>
              <w:bottom w:val="single" w:sz="8" w:space="0" w:color="auto"/>
              <w:right w:val="single" w:sz="8" w:space="0" w:color="auto"/>
            </w:tcBorders>
            <w:shd w:val="clear" w:color="000000" w:fill="D9D9D9"/>
            <w:vAlign w:val="center"/>
            <w:hideMark/>
          </w:tcPr>
          <w:p w14:paraId="4A95639F"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Amortizaciones</w:t>
            </w:r>
          </w:p>
        </w:tc>
        <w:tc>
          <w:tcPr>
            <w:tcW w:w="1141" w:type="dxa"/>
            <w:tcBorders>
              <w:top w:val="single" w:sz="8" w:space="0" w:color="auto"/>
              <w:left w:val="nil"/>
              <w:bottom w:val="single" w:sz="8" w:space="0" w:color="auto"/>
              <w:right w:val="single" w:sz="8" w:space="0" w:color="auto"/>
            </w:tcBorders>
            <w:shd w:val="clear" w:color="000000" w:fill="D9D9D9"/>
            <w:vAlign w:val="center"/>
            <w:hideMark/>
          </w:tcPr>
          <w:p w14:paraId="601BB562"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Intereses</w:t>
            </w:r>
          </w:p>
        </w:tc>
        <w:tc>
          <w:tcPr>
            <w:tcW w:w="1280" w:type="dxa"/>
            <w:tcBorders>
              <w:top w:val="single" w:sz="8" w:space="0" w:color="auto"/>
              <w:left w:val="nil"/>
              <w:bottom w:val="single" w:sz="8" w:space="0" w:color="auto"/>
              <w:right w:val="single" w:sz="8" w:space="0" w:color="auto"/>
            </w:tcBorders>
            <w:shd w:val="clear" w:color="000000" w:fill="D9D9D9"/>
            <w:vAlign w:val="center"/>
            <w:hideMark/>
          </w:tcPr>
          <w:p w14:paraId="220A5CA6"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Saldo al 31 de Diciembre de 2023</w:t>
            </w:r>
          </w:p>
        </w:tc>
        <w:tc>
          <w:tcPr>
            <w:tcW w:w="1170" w:type="dxa"/>
            <w:tcBorders>
              <w:top w:val="single" w:sz="8" w:space="0" w:color="auto"/>
              <w:left w:val="nil"/>
              <w:bottom w:val="single" w:sz="8" w:space="0" w:color="auto"/>
              <w:right w:val="single" w:sz="8" w:space="0" w:color="auto"/>
            </w:tcBorders>
            <w:shd w:val="clear" w:color="000000" w:fill="D9D9D9"/>
            <w:vAlign w:val="center"/>
            <w:hideMark/>
          </w:tcPr>
          <w:p w14:paraId="0291234D" w14:textId="77777777" w:rsidR="00F854B6" w:rsidRPr="00F854B6" w:rsidRDefault="00F854B6" w:rsidP="00F854B6">
            <w:pPr>
              <w:spacing w:after="0" w:line="240" w:lineRule="auto"/>
              <w:jc w:val="center"/>
              <w:rPr>
                <w:rFonts w:eastAsia="Times New Roman" w:cs="Calibri"/>
                <w:b/>
                <w:bCs/>
                <w:color w:val="000000"/>
                <w:sz w:val="12"/>
                <w:szCs w:val="12"/>
                <w:lang w:eastAsia="es-MX"/>
              </w:rPr>
            </w:pPr>
            <w:r w:rsidRPr="00F854B6">
              <w:rPr>
                <w:rFonts w:eastAsia="Times New Roman" w:cs="Calibri"/>
                <w:b/>
                <w:bCs/>
                <w:color w:val="000000"/>
                <w:sz w:val="12"/>
                <w:szCs w:val="12"/>
                <w:lang w:eastAsia="es-MX"/>
              </w:rPr>
              <w:t>Porcentaje pagado con Recurso FAFEF de cada rubro</w:t>
            </w:r>
          </w:p>
        </w:tc>
      </w:tr>
      <w:tr w:rsidR="00F854B6" w:rsidRPr="00F854B6" w14:paraId="6489524C"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531C1915" w14:textId="77777777" w:rsidR="00F854B6" w:rsidRPr="00F854B6" w:rsidRDefault="00F854B6" w:rsidP="00F854B6">
            <w:pPr>
              <w:spacing w:after="0" w:line="240" w:lineRule="auto"/>
              <w:rPr>
                <w:rFonts w:eastAsia="Times New Roman" w:cs="Calibri"/>
                <w:b/>
                <w:bCs/>
                <w:color w:val="000000"/>
                <w:sz w:val="14"/>
                <w:szCs w:val="14"/>
                <w:lang w:eastAsia="es-MX"/>
              </w:rPr>
            </w:pPr>
            <w:r w:rsidRPr="00F854B6">
              <w:rPr>
                <w:rFonts w:eastAsia="Times New Roman" w:cs="Calibri"/>
                <w:b/>
                <w:bCs/>
                <w:color w:val="000000"/>
                <w:sz w:val="14"/>
                <w:szCs w:val="14"/>
                <w:lang w:eastAsia="es-MX"/>
              </w:rPr>
              <w:t xml:space="preserve">Deuda Pública </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7FB119E"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15,833,324,062</w:t>
            </w:r>
          </w:p>
        </w:tc>
        <w:tc>
          <w:tcPr>
            <w:tcW w:w="941" w:type="dxa"/>
            <w:tcBorders>
              <w:top w:val="single" w:sz="8" w:space="0" w:color="auto"/>
              <w:left w:val="nil"/>
              <w:bottom w:val="single" w:sz="8" w:space="0" w:color="auto"/>
              <w:right w:val="nil"/>
            </w:tcBorders>
            <w:shd w:val="clear" w:color="000000" w:fill="FFFFFF"/>
            <w:noWrap/>
            <w:vAlign w:val="center"/>
            <w:hideMark/>
          </w:tcPr>
          <w:p w14:paraId="75DFD62D"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287F40"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 </w:t>
            </w:r>
          </w:p>
        </w:tc>
        <w:tc>
          <w:tcPr>
            <w:tcW w:w="1141" w:type="dxa"/>
            <w:tcBorders>
              <w:top w:val="single" w:sz="8" w:space="0" w:color="auto"/>
              <w:left w:val="nil"/>
              <w:bottom w:val="single" w:sz="8" w:space="0" w:color="auto"/>
              <w:right w:val="single" w:sz="8" w:space="0" w:color="auto"/>
            </w:tcBorders>
            <w:shd w:val="clear" w:color="000000" w:fill="FFFFFF"/>
            <w:noWrap/>
            <w:vAlign w:val="center"/>
            <w:hideMark/>
          </w:tcPr>
          <w:p w14:paraId="57A67A50"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 </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28AF3484"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15,833,324,062</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647E838B"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 </w:t>
            </w:r>
          </w:p>
        </w:tc>
      </w:tr>
      <w:tr w:rsidR="00F854B6" w:rsidRPr="00F854B6" w14:paraId="1AAB1819"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03270F8B" w14:textId="77777777" w:rsidR="00F854B6" w:rsidRPr="00F854B6" w:rsidRDefault="00F854B6" w:rsidP="00F854B6">
            <w:pPr>
              <w:spacing w:after="0" w:line="240" w:lineRule="auto"/>
              <w:rPr>
                <w:rFonts w:eastAsia="Times New Roman" w:cs="Calibri"/>
                <w:b/>
                <w:bCs/>
                <w:color w:val="000000"/>
                <w:sz w:val="14"/>
                <w:szCs w:val="14"/>
                <w:lang w:eastAsia="es-MX"/>
              </w:rPr>
            </w:pPr>
            <w:r w:rsidRPr="00F854B6">
              <w:rPr>
                <w:rFonts w:eastAsia="Times New Roman" w:cs="Calibri"/>
                <w:b/>
                <w:bCs/>
                <w:color w:val="000000"/>
                <w:sz w:val="14"/>
                <w:szCs w:val="14"/>
                <w:lang w:eastAsia="es-MX"/>
              </w:rPr>
              <w:t>AMORTIZACIONES:</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C8C0A7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941" w:type="dxa"/>
            <w:tcBorders>
              <w:top w:val="single" w:sz="8" w:space="0" w:color="auto"/>
              <w:left w:val="nil"/>
              <w:bottom w:val="single" w:sz="8" w:space="0" w:color="auto"/>
              <w:right w:val="nil"/>
            </w:tcBorders>
            <w:shd w:val="clear" w:color="000000" w:fill="FFFFFF"/>
            <w:noWrap/>
            <w:vAlign w:val="center"/>
            <w:hideMark/>
          </w:tcPr>
          <w:p w14:paraId="737AF95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FBD25BD"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41" w:type="dxa"/>
            <w:tcBorders>
              <w:top w:val="single" w:sz="8" w:space="0" w:color="auto"/>
              <w:left w:val="nil"/>
              <w:bottom w:val="single" w:sz="8" w:space="0" w:color="auto"/>
              <w:right w:val="single" w:sz="8" w:space="0" w:color="auto"/>
            </w:tcBorders>
            <w:shd w:val="clear" w:color="000000" w:fill="FFFFFF"/>
            <w:vAlign w:val="center"/>
            <w:hideMark/>
          </w:tcPr>
          <w:p w14:paraId="265DA0C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70EE837B"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0936E991"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r>
      <w:tr w:rsidR="00F854B6" w:rsidRPr="00F854B6" w14:paraId="389946D0"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30C8484E"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Recurso Federal FAFEF</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E8AAE48"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941" w:type="dxa"/>
            <w:tcBorders>
              <w:top w:val="single" w:sz="8" w:space="0" w:color="auto"/>
              <w:left w:val="nil"/>
              <w:bottom w:val="single" w:sz="8" w:space="0" w:color="auto"/>
              <w:right w:val="nil"/>
            </w:tcBorders>
            <w:shd w:val="clear" w:color="000000" w:fill="FFFFFF"/>
            <w:noWrap/>
            <w:vAlign w:val="center"/>
            <w:hideMark/>
          </w:tcPr>
          <w:p w14:paraId="794CC0BE"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08B28E5"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83,320,659</w:t>
            </w:r>
          </w:p>
        </w:tc>
        <w:tc>
          <w:tcPr>
            <w:tcW w:w="1141" w:type="dxa"/>
            <w:tcBorders>
              <w:top w:val="single" w:sz="8" w:space="0" w:color="auto"/>
              <w:left w:val="nil"/>
              <w:bottom w:val="single" w:sz="8" w:space="0" w:color="auto"/>
              <w:right w:val="single" w:sz="8" w:space="0" w:color="auto"/>
            </w:tcBorders>
            <w:shd w:val="clear" w:color="000000" w:fill="FFFFFF"/>
            <w:noWrap/>
            <w:vAlign w:val="center"/>
            <w:hideMark/>
          </w:tcPr>
          <w:p w14:paraId="45AC9403"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08B7011F"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83,320,659</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6FB2C76B"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21.21%</w:t>
            </w:r>
          </w:p>
        </w:tc>
      </w:tr>
      <w:tr w:rsidR="00F854B6" w:rsidRPr="00F854B6" w14:paraId="424D4A39"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6B3E659D"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Recursos Estatales</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3CD1FE3"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941" w:type="dxa"/>
            <w:tcBorders>
              <w:top w:val="single" w:sz="8" w:space="0" w:color="auto"/>
              <w:left w:val="nil"/>
              <w:bottom w:val="single" w:sz="8" w:space="0" w:color="auto"/>
              <w:right w:val="nil"/>
            </w:tcBorders>
            <w:shd w:val="clear" w:color="000000" w:fill="FFFFFF"/>
            <w:noWrap/>
            <w:vAlign w:val="center"/>
            <w:hideMark/>
          </w:tcPr>
          <w:p w14:paraId="7F4D180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B9F0F0B"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309,500,922</w:t>
            </w:r>
          </w:p>
        </w:tc>
        <w:tc>
          <w:tcPr>
            <w:tcW w:w="1141" w:type="dxa"/>
            <w:tcBorders>
              <w:top w:val="single" w:sz="8" w:space="0" w:color="auto"/>
              <w:left w:val="nil"/>
              <w:bottom w:val="single" w:sz="8" w:space="0" w:color="auto"/>
              <w:right w:val="single" w:sz="8" w:space="0" w:color="auto"/>
            </w:tcBorders>
            <w:shd w:val="clear" w:color="000000" w:fill="FFFFFF"/>
            <w:noWrap/>
            <w:vAlign w:val="center"/>
            <w:hideMark/>
          </w:tcPr>
          <w:p w14:paraId="3010FED3"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170CB8BA"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309,500,922</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5E17636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r>
      <w:tr w:rsidR="00F854B6" w:rsidRPr="00F854B6" w14:paraId="52AE1869"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2A254473" w14:textId="77777777" w:rsidR="00F854B6" w:rsidRPr="00F854B6" w:rsidRDefault="00F854B6" w:rsidP="00F854B6">
            <w:pPr>
              <w:spacing w:after="0" w:line="240" w:lineRule="auto"/>
              <w:rPr>
                <w:rFonts w:eastAsia="Times New Roman" w:cs="Calibri"/>
                <w:b/>
                <w:bCs/>
                <w:color w:val="000000"/>
                <w:sz w:val="14"/>
                <w:szCs w:val="14"/>
                <w:lang w:eastAsia="es-MX"/>
              </w:rPr>
            </w:pPr>
            <w:r w:rsidRPr="00F854B6">
              <w:rPr>
                <w:rFonts w:eastAsia="Times New Roman" w:cs="Calibri"/>
                <w:b/>
                <w:bCs/>
                <w:color w:val="000000"/>
                <w:sz w:val="14"/>
                <w:szCs w:val="14"/>
                <w:lang w:eastAsia="es-MX"/>
              </w:rPr>
              <w:t>INTERESES,GASTOS Y COMISIONES</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2BFBE26" w14:textId="77777777" w:rsidR="00F854B6" w:rsidRPr="00F854B6" w:rsidRDefault="00F854B6" w:rsidP="00F854B6">
            <w:pPr>
              <w:spacing w:after="0" w:line="240" w:lineRule="auto"/>
              <w:rPr>
                <w:rFonts w:eastAsia="Times New Roman" w:cs="Calibri"/>
                <w:b/>
                <w:bCs/>
                <w:color w:val="000000"/>
                <w:sz w:val="14"/>
                <w:szCs w:val="14"/>
                <w:lang w:eastAsia="es-MX"/>
              </w:rPr>
            </w:pPr>
            <w:r w:rsidRPr="00F854B6">
              <w:rPr>
                <w:rFonts w:eastAsia="Times New Roman" w:cs="Calibri"/>
                <w:b/>
                <w:bCs/>
                <w:color w:val="000000"/>
                <w:sz w:val="14"/>
                <w:szCs w:val="14"/>
                <w:lang w:eastAsia="es-MX"/>
              </w:rPr>
              <w:t> </w:t>
            </w:r>
          </w:p>
        </w:tc>
        <w:tc>
          <w:tcPr>
            <w:tcW w:w="941" w:type="dxa"/>
            <w:tcBorders>
              <w:top w:val="single" w:sz="8" w:space="0" w:color="auto"/>
              <w:left w:val="nil"/>
              <w:bottom w:val="single" w:sz="8" w:space="0" w:color="auto"/>
              <w:right w:val="nil"/>
            </w:tcBorders>
            <w:shd w:val="clear" w:color="000000" w:fill="FFFFFF"/>
            <w:noWrap/>
            <w:vAlign w:val="center"/>
            <w:hideMark/>
          </w:tcPr>
          <w:p w14:paraId="40EEB7DB"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11036B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41" w:type="dxa"/>
            <w:tcBorders>
              <w:top w:val="single" w:sz="8" w:space="0" w:color="auto"/>
              <w:left w:val="nil"/>
              <w:bottom w:val="single" w:sz="8" w:space="0" w:color="auto"/>
              <w:right w:val="single" w:sz="8" w:space="0" w:color="auto"/>
            </w:tcBorders>
            <w:shd w:val="clear" w:color="000000" w:fill="FFFFFF"/>
            <w:noWrap/>
            <w:vAlign w:val="center"/>
            <w:hideMark/>
          </w:tcPr>
          <w:p w14:paraId="06108C8A"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43EC2D20"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568BF7CB"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r>
      <w:tr w:rsidR="00F854B6" w:rsidRPr="00F854B6" w14:paraId="0FFEB2A7"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7BEB6309"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 xml:space="preserve">Intereses pagados con Recurso FAFEF </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04349E2"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941" w:type="dxa"/>
            <w:tcBorders>
              <w:top w:val="single" w:sz="8" w:space="0" w:color="auto"/>
              <w:left w:val="nil"/>
              <w:bottom w:val="single" w:sz="8" w:space="0" w:color="auto"/>
              <w:right w:val="nil"/>
            </w:tcBorders>
            <w:shd w:val="clear" w:color="000000" w:fill="FFFFFF"/>
            <w:noWrap/>
            <w:vAlign w:val="center"/>
            <w:hideMark/>
          </w:tcPr>
          <w:p w14:paraId="00760F17"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C2D8A5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41" w:type="dxa"/>
            <w:tcBorders>
              <w:top w:val="single" w:sz="8" w:space="0" w:color="auto"/>
              <w:left w:val="nil"/>
              <w:bottom w:val="single" w:sz="8" w:space="0" w:color="auto"/>
              <w:right w:val="single" w:sz="8" w:space="0" w:color="auto"/>
            </w:tcBorders>
            <w:shd w:val="clear" w:color="000000" w:fill="FFFFFF"/>
            <w:noWrap/>
            <w:vAlign w:val="center"/>
            <w:hideMark/>
          </w:tcPr>
          <w:p w14:paraId="0A222E04"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291,596,671</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5C4C03AD"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6B35F4D6"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20.39%</w:t>
            </w:r>
          </w:p>
        </w:tc>
      </w:tr>
      <w:tr w:rsidR="00F854B6" w:rsidRPr="00F854B6" w14:paraId="179D46AE" w14:textId="77777777" w:rsidTr="00C01B96">
        <w:trPr>
          <w:gridAfter w:val="1"/>
          <w:wAfter w:w="22" w:type="dxa"/>
          <w:trHeight w:val="397"/>
        </w:trPr>
        <w:tc>
          <w:tcPr>
            <w:tcW w:w="2542" w:type="dxa"/>
            <w:tcBorders>
              <w:top w:val="single" w:sz="8" w:space="0" w:color="auto"/>
              <w:left w:val="single" w:sz="8" w:space="0" w:color="auto"/>
              <w:bottom w:val="single" w:sz="8" w:space="0" w:color="auto"/>
              <w:right w:val="nil"/>
            </w:tcBorders>
            <w:shd w:val="clear" w:color="000000" w:fill="FFFFFF"/>
            <w:noWrap/>
            <w:vAlign w:val="center"/>
            <w:hideMark/>
          </w:tcPr>
          <w:p w14:paraId="39185C5A" w14:textId="77777777" w:rsidR="00F854B6" w:rsidRPr="00F854B6" w:rsidRDefault="00F854B6" w:rsidP="00F854B6">
            <w:pPr>
              <w:spacing w:after="0" w:line="240" w:lineRule="auto"/>
              <w:rPr>
                <w:rFonts w:eastAsia="Times New Roman" w:cs="Calibri"/>
                <w:color w:val="000000"/>
                <w:sz w:val="14"/>
                <w:szCs w:val="14"/>
                <w:lang w:eastAsia="es-MX"/>
              </w:rPr>
            </w:pPr>
            <w:r w:rsidRPr="00F854B6">
              <w:rPr>
                <w:rFonts w:eastAsia="Times New Roman" w:cs="Calibri"/>
                <w:color w:val="000000"/>
                <w:sz w:val="14"/>
                <w:szCs w:val="14"/>
                <w:lang w:eastAsia="es-MX"/>
              </w:rPr>
              <w:t>Intereses pagados con  Recurso Estatal</w:t>
            </w:r>
          </w:p>
        </w:tc>
        <w:tc>
          <w:tcPr>
            <w:tcW w:w="118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69BBE8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941" w:type="dxa"/>
            <w:tcBorders>
              <w:top w:val="single" w:sz="8" w:space="0" w:color="auto"/>
              <w:left w:val="nil"/>
              <w:bottom w:val="single" w:sz="8" w:space="0" w:color="auto"/>
              <w:right w:val="nil"/>
            </w:tcBorders>
            <w:shd w:val="clear" w:color="000000" w:fill="FFFFFF"/>
            <w:noWrap/>
            <w:vAlign w:val="center"/>
            <w:hideMark/>
          </w:tcPr>
          <w:p w14:paraId="4FEA7A4C"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2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162834F"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c>
          <w:tcPr>
            <w:tcW w:w="1141" w:type="dxa"/>
            <w:tcBorders>
              <w:top w:val="single" w:sz="8" w:space="0" w:color="auto"/>
              <w:left w:val="nil"/>
              <w:bottom w:val="single" w:sz="8" w:space="0" w:color="auto"/>
              <w:right w:val="single" w:sz="8" w:space="0" w:color="auto"/>
            </w:tcBorders>
            <w:shd w:val="clear" w:color="000000" w:fill="FFFFFF"/>
            <w:noWrap/>
            <w:vAlign w:val="center"/>
            <w:hideMark/>
          </w:tcPr>
          <w:p w14:paraId="6B545566"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1,138,714,103</w:t>
            </w:r>
          </w:p>
        </w:tc>
        <w:tc>
          <w:tcPr>
            <w:tcW w:w="1280" w:type="dxa"/>
            <w:tcBorders>
              <w:top w:val="single" w:sz="8" w:space="0" w:color="auto"/>
              <w:left w:val="nil"/>
              <w:bottom w:val="single" w:sz="8" w:space="0" w:color="auto"/>
              <w:right w:val="single" w:sz="8" w:space="0" w:color="auto"/>
            </w:tcBorders>
            <w:shd w:val="clear" w:color="000000" w:fill="FFFFFF"/>
            <w:noWrap/>
            <w:vAlign w:val="center"/>
            <w:hideMark/>
          </w:tcPr>
          <w:p w14:paraId="1D5D12E2"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16AA2013" w14:textId="77777777" w:rsidR="00F854B6" w:rsidRPr="00F854B6" w:rsidRDefault="00F854B6" w:rsidP="00F854B6">
            <w:pPr>
              <w:spacing w:after="0" w:line="240" w:lineRule="auto"/>
              <w:jc w:val="right"/>
              <w:rPr>
                <w:rFonts w:eastAsia="Times New Roman" w:cs="Calibri"/>
                <w:color w:val="000000"/>
                <w:sz w:val="14"/>
                <w:szCs w:val="14"/>
                <w:lang w:eastAsia="es-MX"/>
              </w:rPr>
            </w:pPr>
            <w:r w:rsidRPr="00F854B6">
              <w:rPr>
                <w:rFonts w:eastAsia="Times New Roman" w:cs="Calibri"/>
                <w:color w:val="000000"/>
                <w:sz w:val="14"/>
                <w:szCs w:val="14"/>
                <w:lang w:eastAsia="es-MX"/>
              </w:rPr>
              <w:t> </w:t>
            </w:r>
          </w:p>
        </w:tc>
      </w:tr>
      <w:tr w:rsidR="00F854B6" w:rsidRPr="00F854B6" w14:paraId="796D9877" w14:textId="77777777" w:rsidTr="00C01B96">
        <w:trPr>
          <w:gridAfter w:val="1"/>
          <w:wAfter w:w="22" w:type="dxa"/>
          <w:trHeight w:val="454"/>
        </w:trPr>
        <w:tc>
          <w:tcPr>
            <w:tcW w:w="2542" w:type="dxa"/>
            <w:tcBorders>
              <w:top w:val="single" w:sz="8" w:space="0" w:color="auto"/>
              <w:left w:val="single" w:sz="8" w:space="0" w:color="auto"/>
              <w:bottom w:val="single" w:sz="8" w:space="0" w:color="auto"/>
              <w:right w:val="single" w:sz="4" w:space="0" w:color="auto"/>
            </w:tcBorders>
            <w:shd w:val="clear" w:color="000000" w:fill="DDC9A3"/>
            <w:noWrap/>
            <w:vAlign w:val="center"/>
            <w:hideMark/>
          </w:tcPr>
          <w:p w14:paraId="07AD4985" w14:textId="77777777" w:rsidR="00F854B6" w:rsidRPr="00F854B6" w:rsidRDefault="00F854B6" w:rsidP="00F854B6">
            <w:pPr>
              <w:spacing w:after="0" w:line="240" w:lineRule="auto"/>
              <w:rPr>
                <w:rFonts w:eastAsia="Times New Roman" w:cs="Calibri"/>
                <w:b/>
                <w:bCs/>
                <w:color w:val="000000"/>
                <w:sz w:val="14"/>
                <w:szCs w:val="14"/>
                <w:lang w:eastAsia="es-MX"/>
              </w:rPr>
            </w:pPr>
            <w:r w:rsidRPr="00F854B6">
              <w:rPr>
                <w:rFonts w:eastAsia="Times New Roman" w:cs="Calibri"/>
                <w:b/>
                <w:bCs/>
                <w:color w:val="000000"/>
                <w:sz w:val="14"/>
                <w:szCs w:val="14"/>
                <w:lang w:eastAsia="es-MX"/>
              </w:rPr>
              <w:t>Totales</w:t>
            </w:r>
          </w:p>
        </w:tc>
        <w:tc>
          <w:tcPr>
            <w:tcW w:w="1185" w:type="dxa"/>
            <w:tcBorders>
              <w:top w:val="single" w:sz="8" w:space="0" w:color="auto"/>
              <w:left w:val="nil"/>
              <w:bottom w:val="single" w:sz="8" w:space="0" w:color="auto"/>
              <w:right w:val="single" w:sz="4" w:space="0" w:color="auto"/>
            </w:tcBorders>
            <w:shd w:val="clear" w:color="000000" w:fill="DDC9A3"/>
            <w:noWrap/>
            <w:vAlign w:val="center"/>
            <w:hideMark/>
          </w:tcPr>
          <w:p w14:paraId="1DEA31A9"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15,833,324,062</w:t>
            </w:r>
          </w:p>
        </w:tc>
        <w:tc>
          <w:tcPr>
            <w:tcW w:w="941" w:type="dxa"/>
            <w:tcBorders>
              <w:top w:val="single" w:sz="8" w:space="0" w:color="auto"/>
              <w:left w:val="nil"/>
              <w:bottom w:val="single" w:sz="8" w:space="0" w:color="auto"/>
              <w:right w:val="single" w:sz="4" w:space="0" w:color="auto"/>
            </w:tcBorders>
            <w:shd w:val="clear" w:color="000000" w:fill="DDC9A3"/>
            <w:noWrap/>
            <w:vAlign w:val="center"/>
            <w:hideMark/>
          </w:tcPr>
          <w:p w14:paraId="3C7FD8AB"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0</w:t>
            </w:r>
          </w:p>
        </w:tc>
        <w:tc>
          <w:tcPr>
            <w:tcW w:w="1123" w:type="dxa"/>
            <w:tcBorders>
              <w:top w:val="single" w:sz="8" w:space="0" w:color="auto"/>
              <w:left w:val="nil"/>
              <w:bottom w:val="single" w:sz="8" w:space="0" w:color="auto"/>
              <w:right w:val="single" w:sz="4" w:space="0" w:color="auto"/>
            </w:tcBorders>
            <w:shd w:val="clear" w:color="000000" w:fill="DDC9A3"/>
            <w:noWrap/>
            <w:vAlign w:val="center"/>
            <w:hideMark/>
          </w:tcPr>
          <w:p w14:paraId="0FA7DB69"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392,821,581</w:t>
            </w:r>
          </w:p>
        </w:tc>
        <w:tc>
          <w:tcPr>
            <w:tcW w:w="1141" w:type="dxa"/>
            <w:tcBorders>
              <w:top w:val="single" w:sz="8" w:space="0" w:color="auto"/>
              <w:left w:val="nil"/>
              <w:bottom w:val="single" w:sz="8" w:space="0" w:color="auto"/>
              <w:right w:val="single" w:sz="4" w:space="0" w:color="auto"/>
            </w:tcBorders>
            <w:shd w:val="clear" w:color="000000" w:fill="DDC9A3"/>
            <w:noWrap/>
            <w:vAlign w:val="center"/>
            <w:hideMark/>
          </w:tcPr>
          <w:p w14:paraId="359902F8"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1,430,310,774</w:t>
            </w:r>
          </w:p>
        </w:tc>
        <w:tc>
          <w:tcPr>
            <w:tcW w:w="1280" w:type="dxa"/>
            <w:tcBorders>
              <w:top w:val="single" w:sz="8" w:space="0" w:color="auto"/>
              <w:left w:val="nil"/>
              <w:bottom w:val="single" w:sz="8" w:space="0" w:color="auto"/>
              <w:right w:val="single" w:sz="4" w:space="0" w:color="auto"/>
            </w:tcBorders>
            <w:shd w:val="clear" w:color="000000" w:fill="DDC9A3"/>
            <w:noWrap/>
            <w:vAlign w:val="center"/>
            <w:hideMark/>
          </w:tcPr>
          <w:p w14:paraId="4A13A3EF"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15,440,502,481</w:t>
            </w:r>
          </w:p>
        </w:tc>
        <w:tc>
          <w:tcPr>
            <w:tcW w:w="1170" w:type="dxa"/>
            <w:tcBorders>
              <w:top w:val="single" w:sz="8" w:space="0" w:color="auto"/>
              <w:left w:val="nil"/>
              <w:bottom w:val="single" w:sz="8" w:space="0" w:color="auto"/>
              <w:right w:val="single" w:sz="8" w:space="0" w:color="auto"/>
            </w:tcBorders>
            <w:shd w:val="clear" w:color="000000" w:fill="DDC9A3"/>
            <w:noWrap/>
            <w:vAlign w:val="center"/>
            <w:hideMark/>
          </w:tcPr>
          <w:p w14:paraId="6E84D85F" w14:textId="77777777" w:rsidR="00F854B6" w:rsidRPr="00F854B6" w:rsidRDefault="00F854B6" w:rsidP="00F854B6">
            <w:pPr>
              <w:spacing w:after="0" w:line="240" w:lineRule="auto"/>
              <w:jc w:val="right"/>
              <w:rPr>
                <w:rFonts w:eastAsia="Times New Roman" w:cs="Calibri"/>
                <w:b/>
                <w:bCs/>
                <w:color w:val="000000"/>
                <w:sz w:val="14"/>
                <w:szCs w:val="14"/>
                <w:lang w:eastAsia="es-MX"/>
              </w:rPr>
            </w:pPr>
            <w:r w:rsidRPr="00F854B6">
              <w:rPr>
                <w:rFonts w:eastAsia="Times New Roman" w:cs="Calibri"/>
                <w:b/>
                <w:bCs/>
                <w:color w:val="000000"/>
                <w:sz w:val="14"/>
                <w:szCs w:val="14"/>
                <w:lang w:eastAsia="es-MX"/>
              </w:rPr>
              <w:t> </w:t>
            </w:r>
          </w:p>
        </w:tc>
      </w:tr>
    </w:tbl>
    <w:p w14:paraId="73476230" w14:textId="3EDAA254" w:rsidR="005C6B51" w:rsidRDefault="005C6B51" w:rsidP="00B07C73">
      <w:pPr>
        <w:tabs>
          <w:tab w:val="left" w:pos="829"/>
          <w:tab w:val="left" w:pos="945"/>
        </w:tabs>
        <w:rPr>
          <w:rFonts w:asciiTheme="minorHAnsi" w:eastAsia="Times New Roman" w:hAnsiTheme="minorHAnsi" w:cstheme="minorHAnsi"/>
          <w:b/>
          <w:sz w:val="18"/>
          <w:szCs w:val="18"/>
          <w:lang w:val="es-ES" w:eastAsia="es-ES"/>
        </w:rPr>
      </w:pPr>
    </w:p>
    <w:p w14:paraId="64924B40" w14:textId="5B5DD52D" w:rsidR="00000A33" w:rsidRDefault="00000A33" w:rsidP="00B07C73">
      <w:pPr>
        <w:tabs>
          <w:tab w:val="left" w:pos="829"/>
          <w:tab w:val="left" w:pos="945"/>
        </w:tabs>
        <w:rPr>
          <w:rFonts w:asciiTheme="minorHAnsi" w:eastAsia="Times New Roman" w:hAnsiTheme="minorHAnsi" w:cstheme="minorHAnsi"/>
          <w:b/>
          <w:sz w:val="18"/>
          <w:szCs w:val="18"/>
          <w:lang w:val="es-ES" w:eastAsia="es-ES"/>
        </w:rPr>
      </w:pPr>
    </w:p>
    <w:p w14:paraId="39C81403" w14:textId="4BB489CF" w:rsidR="00000A33" w:rsidRDefault="00000A33" w:rsidP="00B07C73">
      <w:pPr>
        <w:tabs>
          <w:tab w:val="left" w:pos="829"/>
          <w:tab w:val="left" w:pos="945"/>
        </w:tabs>
        <w:rPr>
          <w:rFonts w:asciiTheme="minorHAnsi" w:eastAsia="Times New Roman" w:hAnsiTheme="minorHAnsi" w:cstheme="minorHAnsi"/>
          <w:b/>
          <w:sz w:val="18"/>
          <w:szCs w:val="18"/>
          <w:lang w:val="es-ES" w:eastAsia="es-ES"/>
        </w:rPr>
      </w:pPr>
    </w:p>
    <w:p w14:paraId="6817B86B" w14:textId="710AC220" w:rsidR="00000A33" w:rsidRDefault="00000A33" w:rsidP="00B07C73">
      <w:pPr>
        <w:tabs>
          <w:tab w:val="left" w:pos="829"/>
          <w:tab w:val="left" w:pos="945"/>
        </w:tabs>
        <w:rPr>
          <w:rFonts w:asciiTheme="minorHAnsi" w:eastAsia="Times New Roman" w:hAnsiTheme="minorHAnsi" w:cstheme="minorHAnsi"/>
          <w:b/>
          <w:sz w:val="18"/>
          <w:szCs w:val="18"/>
          <w:lang w:val="es-ES" w:eastAsia="es-ES"/>
        </w:rPr>
      </w:pPr>
    </w:p>
    <w:p w14:paraId="44C63CFC" w14:textId="041E7707" w:rsidR="00000A33" w:rsidRDefault="00000A33" w:rsidP="00B07C73">
      <w:pPr>
        <w:tabs>
          <w:tab w:val="left" w:pos="829"/>
          <w:tab w:val="left" w:pos="945"/>
        </w:tabs>
        <w:rPr>
          <w:rFonts w:asciiTheme="minorHAnsi" w:eastAsia="Times New Roman" w:hAnsiTheme="minorHAnsi" w:cstheme="minorHAnsi"/>
          <w:b/>
          <w:sz w:val="18"/>
          <w:szCs w:val="18"/>
          <w:lang w:val="es-ES" w:eastAsia="es-ES"/>
        </w:rPr>
      </w:pPr>
    </w:p>
    <w:p w14:paraId="508FBCF2" w14:textId="225C9C5D" w:rsidR="00B07C73" w:rsidRDefault="00D26F86" w:rsidP="00D26F86">
      <w:pPr>
        <w:pStyle w:val="Texto"/>
        <w:spacing w:after="0" w:line="240" w:lineRule="exact"/>
        <w:ind w:left="360" w:hanging="360"/>
        <w:jc w:val="left"/>
        <w:rPr>
          <w:rFonts w:asciiTheme="minorHAnsi" w:hAnsiTheme="minorHAnsi" w:cstheme="minorHAnsi"/>
          <w:b/>
          <w:szCs w:val="18"/>
          <w:lang w:val="es-MX"/>
        </w:rPr>
      </w:pPr>
      <w:r>
        <w:rPr>
          <w:rFonts w:asciiTheme="minorHAnsi" w:hAnsiTheme="minorHAnsi" w:cstheme="minorHAnsi"/>
          <w:b/>
          <w:szCs w:val="18"/>
          <w:lang w:val="es-MX"/>
        </w:rPr>
        <w:lastRenderedPageBreak/>
        <w:t>1</w:t>
      </w:r>
      <w:r w:rsidR="005C56C7">
        <w:rPr>
          <w:rFonts w:asciiTheme="minorHAnsi" w:hAnsiTheme="minorHAnsi" w:cstheme="minorHAnsi"/>
          <w:b/>
          <w:szCs w:val="18"/>
          <w:lang w:val="es-MX"/>
        </w:rPr>
        <w:t>1</w:t>
      </w:r>
      <w:r>
        <w:rPr>
          <w:rFonts w:asciiTheme="minorHAnsi" w:hAnsiTheme="minorHAnsi" w:cstheme="minorHAnsi"/>
          <w:b/>
          <w:szCs w:val="18"/>
          <w:lang w:val="es-MX"/>
        </w:rPr>
        <w:t xml:space="preserve">.  </w:t>
      </w:r>
      <w:r w:rsidR="00B07C73" w:rsidRPr="005F45A3">
        <w:rPr>
          <w:rFonts w:asciiTheme="minorHAnsi" w:hAnsiTheme="minorHAnsi" w:cstheme="minorHAnsi"/>
          <w:b/>
          <w:szCs w:val="18"/>
          <w:lang w:val="es-MX"/>
        </w:rPr>
        <w:t>Calificaciones Otorgadas:</w:t>
      </w:r>
    </w:p>
    <w:p w14:paraId="63ECB654" w14:textId="77777777" w:rsidR="00D93ED6" w:rsidRDefault="00D93ED6" w:rsidP="00D93ED6">
      <w:pPr>
        <w:pStyle w:val="Texto"/>
        <w:spacing w:after="0" w:line="240" w:lineRule="exact"/>
        <w:ind w:left="284" w:firstLine="0"/>
        <w:rPr>
          <w:rFonts w:asciiTheme="minorHAnsi" w:hAnsiTheme="minorHAnsi" w:cstheme="minorHAnsi"/>
          <w:b/>
          <w:szCs w:val="18"/>
          <w:lang w:val="es-MX"/>
        </w:rPr>
      </w:pPr>
    </w:p>
    <w:p w14:paraId="59C98773" w14:textId="2E29DC98" w:rsidR="00E13B30" w:rsidRDefault="00E13B30" w:rsidP="00E13B30">
      <w:pPr>
        <w:pStyle w:val="Texto"/>
        <w:spacing w:after="0" w:line="240" w:lineRule="exact"/>
        <w:ind w:left="284" w:firstLine="0"/>
        <w:rPr>
          <w:rFonts w:asciiTheme="minorHAnsi" w:hAnsiTheme="minorHAnsi" w:cstheme="minorHAnsi"/>
          <w:szCs w:val="18"/>
          <w:lang w:val="es-MX"/>
        </w:rPr>
      </w:pPr>
      <w:r w:rsidRPr="00E13B30">
        <w:rPr>
          <w:rFonts w:asciiTheme="minorHAnsi" w:hAnsiTheme="minorHAnsi" w:cstheme="minorHAnsi"/>
          <w:szCs w:val="18"/>
          <w:lang w:val="es-MX"/>
        </w:rPr>
        <w:t>Las calificaciones otorgadas por las c</w:t>
      </w:r>
      <w:r w:rsidR="00C06642">
        <w:rPr>
          <w:rFonts w:asciiTheme="minorHAnsi" w:hAnsiTheme="minorHAnsi" w:cstheme="minorHAnsi"/>
          <w:szCs w:val="18"/>
          <w:lang w:val="es-MX"/>
        </w:rPr>
        <w:t>alificadoras HR RATINGS Y FITCH</w:t>
      </w:r>
      <w:r w:rsidRPr="00E13B30">
        <w:rPr>
          <w:rFonts w:asciiTheme="minorHAnsi" w:hAnsiTheme="minorHAnsi" w:cstheme="minorHAnsi"/>
          <w:szCs w:val="18"/>
          <w:lang w:val="es-MX"/>
        </w:rPr>
        <w:t xml:space="preserve"> RATINGS tanto al Gobierno del Estado como a diferentes créditos </w:t>
      </w:r>
      <w:r w:rsidR="00E53BC3" w:rsidRPr="00E13B30">
        <w:rPr>
          <w:rFonts w:asciiTheme="minorHAnsi" w:hAnsiTheme="minorHAnsi" w:cstheme="minorHAnsi"/>
          <w:szCs w:val="18"/>
          <w:lang w:val="es-MX"/>
        </w:rPr>
        <w:t xml:space="preserve">contratados </w:t>
      </w:r>
      <w:r w:rsidR="00E53BC3">
        <w:rPr>
          <w:rFonts w:asciiTheme="minorHAnsi" w:hAnsiTheme="minorHAnsi" w:cstheme="minorHAnsi"/>
          <w:szCs w:val="18"/>
          <w:lang w:val="es-MX"/>
        </w:rPr>
        <w:t>que</w:t>
      </w:r>
      <w:r w:rsidR="009B6837">
        <w:rPr>
          <w:rFonts w:asciiTheme="minorHAnsi" w:hAnsiTheme="minorHAnsi" w:cstheme="minorHAnsi"/>
          <w:szCs w:val="18"/>
          <w:lang w:val="es-MX"/>
        </w:rPr>
        <w:t xml:space="preserve"> se encuentran vigentes </w:t>
      </w:r>
      <w:r w:rsidRPr="00E13B30">
        <w:rPr>
          <w:rFonts w:asciiTheme="minorHAnsi" w:hAnsiTheme="minorHAnsi" w:cstheme="minorHAnsi"/>
          <w:szCs w:val="18"/>
          <w:lang w:val="es-MX"/>
        </w:rPr>
        <w:t>son las siguientes:</w:t>
      </w:r>
    </w:p>
    <w:p w14:paraId="7A7DA0AD" w14:textId="408A0B2D" w:rsidR="001541E0" w:rsidRDefault="001541E0" w:rsidP="00E13B30">
      <w:pPr>
        <w:pStyle w:val="Texto"/>
        <w:spacing w:after="0" w:line="240" w:lineRule="exact"/>
        <w:ind w:left="284" w:firstLine="0"/>
        <w:rPr>
          <w:rFonts w:asciiTheme="minorHAnsi" w:hAnsiTheme="minorHAnsi" w:cstheme="minorHAnsi"/>
          <w:szCs w:val="18"/>
          <w:lang w:val="es-MX"/>
        </w:rPr>
      </w:pPr>
    </w:p>
    <w:tbl>
      <w:tblPr>
        <w:tblW w:w="6663" w:type="dxa"/>
        <w:tblInd w:w="279" w:type="dxa"/>
        <w:tblCellMar>
          <w:left w:w="70" w:type="dxa"/>
          <w:right w:w="70" w:type="dxa"/>
        </w:tblCellMar>
        <w:tblLook w:val="04A0" w:firstRow="1" w:lastRow="0" w:firstColumn="1" w:lastColumn="0" w:noHBand="0" w:noVBand="1"/>
      </w:tblPr>
      <w:tblGrid>
        <w:gridCol w:w="1843"/>
        <w:gridCol w:w="2978"/>
        <w:gridCol w:w="1842"/>
      </w:tblGrid>
      <w:tr w:rsidR="001541E0" w:rsidRPr="001541E0" w14:paraId="39CA7D98" w14:textId="77777777" w:rsidTr="00000A33">
        <w:trPr>
          <w:trHeight w:val="600"/>
        </w:trPr>
        <w:tc>
          <w:tcPr>
            <w:tcW w:w="1843"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43C37360"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Calificadora</w:t>
            </w:r>
          </w:p>
        </w:tc>
        <w:tc>
          <w:tcPr>
            <w:tcW w:w="2978"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3C2E09DC"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Concepto</w:t>
            </w:r>
          </w:p>
        </w:tc>
        <w:tc>
          <w:tcPr>
            <w:tcW w:w="1842" w:type="dxa"/>
            <w:tcBorders>
              <w:top w:val="single" w:sz="4" w:space="0" w:color="auto"/>
              <w:left w:val="nil"/>
              <w:bottom w:val="single" w:sz="4" w:space="0" w:color="auto"/>
              <w:right w:val="single" w:sz="4" w:space="0" w:color="auto"/>
            </w:tcBorders>
            <w:shd w:val="clear" w:color="000000" w:fill="AB0033"/>
            <w:vAlign w:val="center"/>
            <w:hideMark/>
          </w:tcPr>
          <w:p w14:paraId="4D3D0A8C"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Al 30 de Septiembre de  2023</w:t>
            </w:r>
          </w:p>
        </w:tc>
      </w:tr>
      <w:tr w:rsidR="001541E0" w:rsidRPr="001541E0" w14:paraId="1E0EA1C9" w14:textId="77777777" w:rsidTr="00000A33">
        <w:trPr>
          <w:trHeight w:val="30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840F6CE" w14:textId="77777777" w:rsidR="001541E0" w:rsidRPr="001541E0" w:rsidRDefault="001541E0" w:rsidP="001541E0">
            <w:pPr>
              <w:spacing w:after="0" w:line="240" w:lineRule="auto"/>
              <w:rPr>
                <w:rFonts w:eastAsia="Times New Roman" w:cs="Calibri"/>
                <w:b/>
                <w:bCs/>
                <w:color w:val="FFFFFF"/>
                <w:sz w:val="18"/>
                <w:szCs w:val="18"/>
                <w:lang w:eastAsia="es-MX"/>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5F48F45B" w14:textId="77777777" w:rsidR="001541E0" w:rsidRPr="001541E0" w:rsidRDefault="001541E0" w:rsidP="001541E0">
            <w:pPr>
              <w:spacing w:after="0" w:line="240" w:lineRule="auto"/>
              <w:rPr>
                <w:rFonts w:eastAsia="Times New Roman" w:cs="Calibri"/>
                <w:b/>
                <w:bCs/>
                <w:color w:val="FFFFFF"/>
                <w:sz w:val="18"/>
                <w:szCs w:val="18"/>
                <w:lang w:eastAsia="es-MX"/>
              </w:rPr>
            </w:pPr>
          </w:p>
        </w:tc>
        <w:tc>
          <w:tcPr>
            <w:tcW w:w="1842" w:type="dxa"/>
            <w:tcBorders>
              <w:top w:val="nil"/>
              <w:left w:val="nil"/>
              <w:bottom w:val="single" w:sz="4" w:space="0" w:color="auto"/>
              <w:right w:val="single" w:sz="4" w:space="0" w:color="auto"/>
            </w:tcBorders>
            <w:shd w:val="clear" w:color="000000" w:fill="AB0033"/>
            <w:vAlign w:val="center"/>
            <w:hideMark/>
          </w:tcPr>
          <w:p w14:paraId="0CD337C1"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CALIFICACION</w:t>
            </w:r>
          </w:p>
        </w:tc>
      </w:tr>
      <w:tr w:rsidR="001541E0" w:rsidRPr="001541E0" w14:paraId="4D240866" w14:textId="77777777" w:rsidTr="00000A33">
        <w:trPr>
          <w:trHeight w:val="300"/>
        </w:trPr>
        <w:tc>
          <w:tcPr>
            <w:tcW w:w="1843" w:type="dxa"/>
            <w:tcBorders>
              <w:top w:val="nil"/>
              <w:left w:val="nil"/>
              <w:bottom w:val="single" w:sz="4" w:space="0" w:color="auto"/>
              <w:right w:val="nil"/>
            </w:tcBorders>
            <w:shd w:val="clear" w:color="000000" w:fill="FFFFFF"/>
            <w:vAlign w:val="center"/>
            <w:hideMark/>
          </w:tcPr>
          <w:p w14:paraId="3261581D"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 </w:t>
            </w:r>
          </w:p>
        </w:tc>
        <w:tc>
          <w:tcPr>
            <w:tcW w:w="2978" w:type="dxa"/>
            <w:tcBorders>
              <w:top w:val="nil"/>
              <w:left w:val="nil"/>
              <w:bottom w:val="single" w:sz="4" w:space="0" w:color="auto"/>
              <w:right w:val="nil"/>
            </w:tcBorders>
            <w:shd w:val="clear" w:color="000000" w:fill="FFFFFF"/>
            <w:vAlign w:val="center"/>
            <w:hideMark/>
          </w:tcPr>
          <w:p w14:paraId="5B7E1DEF"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 </w:t>
            </w:r>
          </w:p>
        </w:tc>
        <w:tc>
          <w:tcPr>
            <w:tcW w:w="1842" w:type="dxa"/>
            <w:tcBorders>
              <w:top w:val="nil"/>
              <w:left w:val="nil"/>
              <w:bottom w:val="single" w:sz="4" w:space="0" w:color="auto"/>
              <w:right w:val="nil"/>
            </w:tcBorders>
            <w:shd w:val="clear" w:color="000000" w:fill="FFFFFF"/>
            <w:vAlign w:val="center"/>
            <w:hideMark/>
          </w:tcPr>
          <w:p w14:paraId="104F4C05" w14:textId="77777777" w:rsidR="001541E0" w:rsidRPr="001541E0" w:rsidRDefault="001541E0" w:rsidP="001541E0">
            <w:pPr>
              <w:spacing w:after="0" w:line="240" w:lineRule="auto"/>
              <w:jc w:val="center"/>
              <w:rPr>
                <w:rFonts w:eastAsia="Times New Roman" w:cs="Calibri"/>
                <w:b/>
                <w:bCs/>
                <w:color w:val="FFFFFF"/>
                <w:sz w:val="18"/>
                <w:szCs w:val="18"/>
                <w:lang w:eastAsia="es-MX"/>
              </w:rPr>
            </w:pPr>
            <w:r w:rsidRPr="001541E0">
              <w:rPr>
                <w:rFonts w:eastAsia="Times New Roman" w:cs="Calibri"/>
                <w:b/>
                <w:bCs/>
                <w:color w:val="FFFFFF"/>
                <w:sz w:val="18"/>
                <w:szCs w:val="18"/>
                <w:lang w:eastAsia="es-MX"/>
              </w:rPr>
              <w:t> </w:t>
            </w:r>
          </w:p>
        </w:tc>
      </w:tr>
      <w:tr w:rsidR="001541E0" w:rsidRPr="001541E0" w14:paraId="520171DA"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7A630DD0"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4515DFD2"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Gobierno del Estado de Tamaulipas</w:t>
            </w:r>
          </w:p>
        </w:tc>
        <w:tc>
          <w:tcPr>
            <w:tcW w:w="1842" w:type="dxa"/>
            <w:tcBorders>
              <w:top w:val="nil"/>
              <w:left w:val="nil"/>
              <w:bottom w:val="single" w:sz="4" w:space="0" w:color="auto"/>
              <w:right w:val="single" w:sz="4" w:space="0" w:color="auto"/>
            </w:tcBorders>
            <w:shd w:val="clear" w:color="000000" w:fill="FFFFFF"/>
            <w:vAlign w:val="center"/>
            <w:hideMark/>
          </w:tcPr>
          <w:p w14:paraId="73384D7C"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BBB+</w:t>
            </w:r>
          </w:p>
        </w:tc>
      </w:tr>
      <w:tr w:rsidR="001541E0" w:rsidRPr="001541E0" w14:paraId="4BB6582C"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1C798FF0"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7E93B88F"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2017- 5,461 </w:t>
            </w:r>
            <w:proofErr w:type="spellStart"/>
            <w:r w:rsidRPr="001541E0">
              <w:rPr>
                <w:rFonts w:eastAsia="Times New Roman" w:cs="Calibri"/>
                <w:sz w:val="14"/>
                <w:szCs w:val="14"/>
                <w:lang w:eastAsia="es-MX"/>
              </w:rPr>
              <w:t>mdp</w:t>
            </w:r>
            <w:proofErr w:type="spellEnd"/>
            <w:r w:rsidRPr="001541E0">
              <w:rPr>
                <w:rFonts w:eastAsia="Times New Roman" w:cs="Calibri"/>
                <w:sz w:val="14"/>
                <w:szCs w:val="14"/>
                <w:lang w:eastAsia="es-MX"/>
              </w:rPr>
              <w:t xml:space="preserve"> </w:t>
            </w:r>
          </w:p>
        </w:tc>
        <w:tc>
          <w:tcPr>
            <w:tcW w:w="1842" w:type="dxa"/>
            <w:tcBorders>
              <w:top w:val="nil"/>
              <w:left w:val="nil"/>
              <w:bottom w:val="single" w:sz="4" w:space="0" w:color="auto"/>
              <w:right w:val="single" w:sz="4" w:space="0" w:color="auto"/>
            </w:tcBorders>
            <w:shd w:val="clear" w:color="000000" w:fill="FFFFFF"/>
            <w:vAlign w:val="center"/>
            <w:hideMark/>
          </w:tcPr>
          <w:p w14:paraId="041C4601"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7A63DCAA"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2D617896"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0F5BDBDA"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2017, 1,539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520DE700"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1A260A92"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641554A6"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215D5DEA"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2017, 994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15E8AC48"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50036B59"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4070304C"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2AF9A25C"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Banamex  2017, 1,500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45D67997"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53E2519E"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2E3A18D7"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05D7ABFA"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Santander 2018, 1,650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3DED4E51"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04482319"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2C61EC39" w14:textId="77777777" w:rsidR="001541E0" w:rsidRPr="001541E0" w:rsidRDefault="001541E0" w:rsidP="001541E0">
            <w:pPr>
              <w:spacing w:after="0" w:line="240" w:lineRule="auto"/>
              <w:rPr>
                <w:rFonts w:eastAsia="Times New Roman" w:cs="Calibri"/>
                <w:b/>
                <w:bCs/>
                <w:sz w:val="20"/>
                <w:szCs w:val="20"/>
                <w:lang w:eastAsia="es-MX"/>
              </w:rPr>
            </w:pPr>
            <w:proofErr w:type="spellStart"/>
            <w:r w:rsidRPr="001541E0">
              <w:rPr>
                <w:rFonts w:eastAsia="Times New Roman" w:cs="Calibri"/>
                <w:b/>
                <w:bCs/>
                <w:sz w:val="20"/>
                <w:szCs w:val="20"/>
                <w:lang w:eastAsia="es-MX"/>
              </w:rPr>
              <w:t>Fitch</w:t>
            </w:r>
            <w:proofErr w:type="spellEnd"/>
            <w:r w:rsidRPr="001541E0">
              <w:rPr>
                <w:rFonts w:eastAsia="Times New Roman" w:cs="Calibri"/>
                <w:b/>
                <w:bCs/>
                <w:sz w:val="20"/>
                <w:szCs w:val="20"/>
                <w:lang w:eastAsia="es-MX"/>
              </w:rPr>
              <w:t xml:space="preserve"> Ratings</w:t>
            </w:r>
          </w:p>
        </w:tc>
        <w:tc>
          <w:tcPr>
            <w:tcW w:w="2978" w:type="dxa"/>
            <w:tcBorders>
              <w:top w:val="nil"/>
              <w:left w:val="nil"/>
              <w:bottom w:val="single" w:sz="4" w:space="0" w:color="auto"/>
              <w:right w:val="single" w:sz="4" w:space="0" w:color="auto"/>
            </w:tcBorders>
            <w:shd w:val="clear" w:color="000000" w:fill="FFFFFF"/>
            <w:vAlign w:val="center"/>
            <w:hideMark/>
          </w:tcPr>
          <w:p w14:paraId="43B007AC"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2018, 500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53231777"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3C4AC2A3"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5E773B04"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1F1FE67E"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Banamex 2018 1,000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25DA21AD"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5F4E1A38"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1B19CA6C"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47775798"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150 </w:t>
            </w:r>
            <w:proofErr w:type="spellStart"/>
            <w:r w:rsidRPr="001541E0">
              <w:rPr>
                <w:rFonts w:eastAsia="Times New Roman" w:cs="Calibri"/>
                <w:sz w:val="14"/>
                <w:szCs w:val="14"/>
                <w:lang w:eastAsia="es-MX"/>
              </w:rPr>
              <w:t>mdp</w:t>
            </w:r>
            <w:proofErr w:type="spellEnd"/>
            <w:r w:rsidRPr="001541E0">
              <w:rPr>
                <w:rFonts w:eastAsia="Times New Roman" w:cs="Calibri"/>
                <w:sz w:val="14"/>
                <w:szCs w:val="14"/>
                <w:lang w:eastAsia="es-MX"/>
              </w:rPr>
              <w:t xml:space="preserve"> (ITAVU)</w:t>
            </w:r>
          </w:p>
        </w:tc>
        <w:tc>
          <w:tcPr>
            <w:tcW w:w="1842" w:type="dxa"/>
            <w:tcBorders>
              <w:top w:val="nil"/>
              <w:left w:val="nil"/>
              <w:bottom w:val="single" w:sz="4" w:space="0" w:color="auto"/>
              <w:right w:val="single" w:sz="4" w:space="0" w:color="auto"/>
            </w:tcBorders>
            <w:shd w:val="clear" w:color="000000" w:fill="FFFFFF"/>
            <w:vAlign w:val="center"/>
            <w:hideMark/>
          </w:tcPr>
          <w:p w14:paraId="48682B33"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w:t>
            </w:r>
          </w:p>
        </w:tc>
      </w:tr>
      <w:tr w:rsidR="001541E0" w:rsidRPr="001541E0" w14:paraId="7147C517"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5250B640"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7D6CA244"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 Crédito BBVA 2010, 724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4B9A15EB"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49315B8D"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6960F2B2"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474B93DE"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2016, 968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3974997E"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1AE11DC0"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059215D4"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505C252E"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2020 1,500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7A0B3444"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03EF4DDA" w14:textId="77777777" w:rsidTr="00000A33">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93F0AC4"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128CEE01"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2020 1,200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439345F3"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21C64379" w14:textId="77777777" w:rsidTr="00000A33">
        <w:trPr>
          <w:trHeight w:val="300"/>
        </w:trPr>
        <w:tc>
          <w:tcPr>
            <w:tcW w:w="1843" w:type="dxa"/>
            <w:tcBorders>
              <w:top w:val="nil"/>
              <w:left w:val="nil"/>
              <w:bottom w:val="single" w:sz="4" w:space="0" w:color="auto"/>
              <w:right w:val="nil"/>
            </w:tcBorders>
            <w:shd w:val="clear" w:color="auto" w:fill="auto"/>
            <w:vAlign w:val="center"/>
            <w:hideMark/>
          </w:tcPr>
          <w:p w14:paraId="0E8A5E1E" w14:textId="77777777" w:rsidR="001541E0" w:rsidRPr="001541E0" w:rsidRDefault="001541E0" w:rsidP="001541E0">
            <w:pPr>
              <w:spacing w:after="0" w:line="240" w:lineRule="auto"/>
              <w:rPr>
                <w:rFonts w:eastAsia="Times New Roman" w:cs="Calibri"/>
                <w:sz w:val="20"/>
                <w:szCs w:val="20"/>
                <w:lang w:eastAsia="es-MX"/>
              </w:rPr>
            </w:pPr>
            <w:r w:rsidRPr="001541E0">
              <w:rPr>
                <w:rFonts w:eastAsia="Times New Roman" w:cs="Calibri"/>
                <w:sz w:val="20"/>
                <w:szCs w:val="20"/>
                <w:lang w:eastAsia="es-MX"/>
              </w:rPr>
              <w:t> </w:t>
            </w:r>
          </w:p>
        </w:tc>
        <w:tc>
          <w:tcPr>
            <w:tcW w:w="2978" w:type="dxa"/>
            <w:tcBorders>
              <w:top w:val="nil"/>
              <w:left w:val="nil"/>
              <w:bottom w:val="single" w:sz="4" w:space="0" w:color="auto"/>
              <w:right w:val="nil"/>
            </w:tcBorders>
            <w:shd w:val="clear" w:color="000000" w:fill="FFFFFF"/>
            <w:vAlign w:val="center"/>
            <w:hideMark/>
          </w:tcPr>
          <w:p w14:paraId="6D496808"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w:t>
            </w:r>
          </w:p>
        </w:tc>
        <w:tc>
          <w:tcPr>
            <w:tcW w:w="1842" w:type="dxa"/>
            <w:tcBorders>
              <w:top w:val="nil"/>
              <w:left w:val="nil"/>
              <w:bottom w:val="single" w:sz="4" w:space="0" w:color="auto"/>
              <w:right w:val="nil"/>
            </w:tcBorders>
            <w:shd w:val="clear" w:color="000000" w:fill="FFFFFF"/>
            <w:vAlign w:val="center"/>
            <w:hideMark/>
          </w:tcPr>
          <w:p w14:paraId="3428F185" w14:textId="77777777" w:rsidR="001541E0" w:rsidRPr="001541E0" w:rsidRDefault="001541E0" w:rsidP="001541E0">
            <w:pPr>
              <w:spacing w:after="0" w:line="240" w:lineRule="auto"/>
              <w:jc w:val="center"/>
              <w:rPr>
                <w:rFonts w:eastAsia="Times New Roman" w:cs="Calibri"/>
                <w:sz w:val="14"/>
                <w:szCs w:val="14"/>
                <w:lang w:eastAsia="es-MX"/>
              </w:rPr>
            </w:pPr>
            <w:r w:rsidRPr="001541E0">
              <w:rPr>
                <w:rFonts w:eastAsia="Times New Roman" w:cs="Calibri"/>
                <w:sz w:val="14"/>
                <w:szCs w:val="14"/>
                <w:lang w:eastAsia="es-MX"/>
              </w:rPr>
              <w:t> </w:t>
            </w:r>
          </w:p>
        </w:tc>
      </w:tr>
      <w:tr w:rsidR="001541E0" w:rsidRPr="001541E0" w14:paraId="5C3C6145"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4E174FB9"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6F5A5315"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Gobierno del Estado de Tamaulipas</w:t>
            </w:r>
          </w:p>
        </w:tc>
        <w:tc>
          <w:tcPr>
            <w:tcW w:w="1842" w:type="dxa"/>
            <w:tcBorders>
              <w:top w:val="nil"/>
              <w:left w:val="nil"/>
              <w:bottom w:val="single" w:sz="4" w:space="0" w:color="auto"/>
              <w:right w:val="single" w:sz="4" w:space="0" w:color="auto"/>
            </w:tcBorders>
            <w:shd w:val="clear" w:color="000000" w:fill="FFFFFF"/>
            <w:vAlign w:val="center"/>
            <w:hideMark/>
          </w:tcPr>
          <w:p w14:paraId="77323587"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 A</w:t>
            </w:r>
          </w:p>
        </w:tc>
      </w:tr>
      <w:tr w:rsidR="001541E0" w:rsidRPr="001541E0" w14:paraId="04308A80"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136C7D32"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440B9492"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2016, 968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0B4F81BB"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w:t>
            </w:r>
          </w:p>
        </w:tc>
      </w:tr>
      <w:tr w:rsidR="001541E0" w:rsidRPr="001541E0" w14:paraId="543D95C0"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553E0061"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46A165B3"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2017 - 5,461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38C76369"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AAA</w:t>
            </w:r>
          </w:p>
        </w:tc>
      </w:tr>
      <w:tr w:rsidR="001541E0" w:rsidRPr="001541E0" w14:paraId="6F503AAD"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59A6C216"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6D70AFF0"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2017- 1,539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171A8440"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AAA</w:t>
            </w:r>
          </w:p>
        </w:tc>
      </w:tr>
      <w:tr w:rsidR="001541E0" w:rsidRPr="001541E0" w14:paraId="0869CC7F"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73E7FE39"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HR Ratings</w:t>
            </w:r>
          </w:p>
        </w:tc>
        <w:tc>
          <w:tcPr>
            <w:tcW w:w="2978" w:type="dxa"/>
            <w:tcBorders>
              <w:top w:val="nil"/>
              <w:left w:val="nil"/>
              <w:bottom w:val="single" w:sz="4" w:space="0" w:color="auto"/>
              <w:right w:val="single" w:sz="4" w:space="0" w:color="auto"/>
            </w:tcBorders>
            <w:shd w:val="clear" w:color="000000" w:fill="FFFFFF"/>
            <w:vAlign w:val="center"/>
            <w:hideMark/>
          </w:tcPr>
          <w:p w14:paraId="2610C8D2"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2017, 994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6CF4DA5B" w14:textId="77777777" w:rsidR="001541E0" w:rsidRPr="001541E0" w:rsidRDefault="001541E0" w:rsidP="001541E0">
            <w:pPr>
              <w:spacing w:after="0" w:line="240" w:lineRule="auto"/>
              <w:jc w:val="center"/>
              <w:rPr>
                <w:rFonts w:eastAsia="Times New Roman" w:cs="Calibri"/>
                <w:sz w:val="14"/>
                <w:szCs w:val="14"/>
                <w:lang w:eastAsia="es-MX"/>
              </w:rPr>
            </w:pPr>
            <w:r w:rsidRPr="001541E0">
              <w:rPr>
                <w:rFonts w:eastAsia="Times New Roman" w:cs="Calibri"/>
                <w:sz w:val="14"/>
                <w:szCs w:val="14"/>
                <w:lang w:eastAsia="es-MX"/>
              </w:rPr>
              <w:t> AA+</w:t>
            </w:r>
          </w:p>
        </w:tc>
      </w:tr>
      <w:tr w:rsidR="001541E0" w:rsidRPr="001541E0" w14:paraId="247F91A2"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5DD6EC4B"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1933D004"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2010, 724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73BFE9F7"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 xml:space="preserve"> AA+ </w:t>
            </w:r>
          </w:p>
        </w:tc>
      </w:tr>
      <w:tr w:rsidR="001541E0" w:rsidRPr="001541E0" w14:paraId="397FBF23"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4D02B2B7"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7B8EFF87"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Santander 2018, 1,650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37EDD135"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 xml:space="preserve"> AA+ </w:t>
            </w:r>
          </w:p>
        </w:tc>
      </w:tr>
      <w:tr w:rsidR="001541E0" w:rsidRPr="001541E0" w14:paraId="32BD36D9"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74D4763B"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15C8B171"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BBVA 2018, 500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4F4C0734" w14:textId="77777777" w:rsidR="001541E0" w:rsidRPr="001541E0" w:rsidRDefault="001541E0" w:rsidP="001541E0">
            <w:pPr>
              <w:spacing w:after="0" w:line="240" w:lineRule="auto"/>
              <w:jc w:val="center"/>
              <w:rPr>
                <w:rFonts w:eastAsia="Times New Roman" w:cs="Calibri"/>
                <w:b/>
                <w:bCs/>
                <w:sz w:val="14"/>
                <w:szCs w:val="14"/>
                <w:lang w:eastAsia="es-MX"/>
              </w:rPr>
            </w:pPr>
            <w:r w:rsidRPr="001541E0">
              <w:rPr>
                <w:rFonts w:eastAsia="Times New Roman" w:cs="Calibri"/>
                <w:b/>
                <w:bCs/>
                <w:sz w:val="14"/>
                <w:szCs w:val="14"/>
                <w:lang w:eastAsia="es-MX"/>
              </w:rPr>
              <w:t xml:space="preserve"> AAA </w:t>
            </w:r>
          </w:p>
        </w:tc>
      </w:tr>
      <w:tr w:rsidR="001541E0" w:rsidRPr="001541E0" w14:paraId="7D8C6F6B" w14:textId="77777777" w:rsidTr="00000A33">
        <w:trPr>
          <w:trHeight w:val="300"/>
        </w:trPr>
        <w:tc>
          <w:tcPr>
            <w:tcW w:w="1843" w:type="dxa"/>
            <w:tcBorders>
              <w:top w:val="nil"/>
              <w:left w:val="single" w:sz="4" w:space="0" w:color="auto"/>
              <w:bottom w:val="nil"/>
              <w:right w:val="single" w:sz="4" w:space="0" w:color="auto"/>
            </w:tcBorders>
            <w:shd w:val="clear" w:color="auto" w:fill="auto"/>
            <w:vAlign w:val="center"/>
            <w:hideMark/>
          </w:tcPr>
          <w:p w14:paraId="1FEDFE52"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08426151"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2020 1,500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759C0583" w14:textId="77777777" w:rsidR="001541E0" w:rsidRPr="001541E0" w:rsidRDefault="001541E0" w:rsidP="001541E0">
            <w:pPr>
              <w:spacing w:after="0" w:line="240" w:lineRule="auto"/>
              <w:jc w:val="center"/>
              <w:rPr>
                <w:rFonts w:eastAsia="Times New Roman" w:cs="Calibri"/>
                <w:sz w:val="14"/>
                <w:szCs w:val="14"/>
                <w:lang w:eastAsia="es-MX"/>
              </w:rPr>
            </w:pPr>
            <w:r w:rsidRPr="001541E0">
              <w:rPr>
                <w:rFonts w:eastAsia="Times New Roman" w:cs="Calibri"/>
                <w:sz w:val="14"/>
                <w:szCs w:val="14"/>
                <w:lang w:eastAsia="es-MX"/>
              </w:rPr>
              <w:t>AA</w:t>
            </w:r>
          </w:p>
        </w:tc>
      </w:tr>
      <w:tr w:rsidR="001541E0" w:rsidRPr="001541E0" w14:paraId="33A6E21F" w14:textId="77777777" w:rsidTr="00000A33">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F9B4D64" w14:textId="77777777" w:rsidR="001541E0" w:rsidRPr="001541E0" w:rsidRDefault="001541E0" w:rsidP="001541E0">
            <w:pPr>
              <w:spacing w:after="0" w:line="240" w:lineRule="auto"/>
              <w:rPr>
                <w:rFonts w:eastAsia="Times New Roman" w:cs="Calibri"/>
                <w:b/>
                <w:bCs/>
                <w:sz w:val="20"/>
                <w:szCs w:val="20"/>
                <w:lang w:eastAsia="es-MX"/>
              </w:rPr>
            </w:pPr>
            <w:r w:rsidRPr="001541E0">
              <w:rPr>
                <w:rFonts w:eastAsia="Times New Roman" w:cs="Calibri"/>
                <w:b/>
                <w:bCs/>
                <w:sz w:val="20"/>
                <w:szCs w:val="20"/>
                <w:lang w:eastAsia="es-MX"/>
              </w:rPr>
              <w:t> </w:t>
            </w:r>
          </w:p>
        </w:tc>
        <w:tc>
          <w:tcPr>
            <w:tcW w:w="2978" w:type="dxa"/>
            <w:tcBorders>
              <w:top w:val="nil"/>
              <w:left w:val="nil"/>
              <w:bottom w:val="single" w:sz="4" w:space="0" w:color="auto"/>
              <w:right w:val="single" w:sz="4" w:space="0" w:color="auto"/>
            </w:tcBorders>
            <w:shd w:val="clear" w:color="000000" w:fill="FFFFFF"/>
            <w:vAlign w:val="center"/>
            <w:hideMark/>
          </w:tcPr>
          <w:p w14:paraId="53F4AFFF" w14:textId="77777777" w:rsidR="001541E0" w:rsidRPr="001541E0" w:rsidRDefault="001541E0" w:rsidP="001541E0">
            <w:pPr>
              <w:spacing w:after="0" w:line="240" w:lineRule="auto"/>
              <w:rPr>
                <w:rFonts w:eastAsia="Times New Roman" w:cs="Calibri"/>
                <w:sz w:val="14"/>
                <w:szCs w:val="14"/>
                <w:lang w:eastAsia="es-MX"/>
              </w:rPr>
            </w:pPr>
            <w:r w:rsidRPr="001541E0">
              <w:rPr>
                <w:rFonts w:eastAsia="Times New Roman" w:cs="Calibri"/>
                <w:sz w:val="14"/>
                <w:szCs w:val="14"/>
                <w:lang w:eastAsia="es-MX"/>
              </w:rPr>
              <w:t xml:space="preserve">Crédito Banorte 2020 1,200 </w:t>
            </w:r>
            <w:proofErr w:type="spellStart"/>
            <w:r w:rsidRPr="001541E0">
              <w:rPr>
                <w:rFonts w:eastAsia="Times New Roman" w:cs="Calibri"/>
                <w:sz w:val="14"/>
                <w:szCs w:val="14"/>
                <w:lang w:eastAsia="es-MX"/>
              </w:rPr>
              <w:t>mdp</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6D10AC17" w14:textId="77777777" w:rsidR="001541E0" w:rsidRPr="001541E0" w:rsidRDefault="001541E0" w:rsidP="001541E0">
            <w:pPr>
              <w:spacing w:after="0" w:line="240" w:lineRule="auto"/>
              <w:jc w:val="center"/>
              <w:rPr>
                <w:rFonts w:eastAsia="Times New Roman" w:cs="Calibri"/>
                <w:sz w:val="14"/>
                <w:szCs w:val="14"/>
                <w:lang w:eastAsia="es-MX"/>
              </w:rPr>
            </w:pPr>
            <w:r w:rsidRPr="001541E0">
              <w:rPr>
                <w:rFonts w:eastAsia="Times New Roman" w:cs="Calibri"/>
                <w:sz w:val="14"/>
                <w:szCs w:val="14"/>
                <w:lang w:eastAsia="es-MX"/>
              </w:rPr>
              <w:t xml:space="preserve">  AA+</w:t>
            </w:r>
          </w:p>
        </w:tc>
      </w:tr>
    </w:tbl>
    <w:p w14:paraId="5AE1A391" w14:textId="1D4CC97F" w:rsidR="001541E0" w:rsidRDefault="001541E0" w:rsidP="00E13B30">
      <w:pPr>
        <w:pStyle w:val="Texto"/>
        <w:spacing w:after="0" w:line="240" w:lineRule="exact"/>
        <w:ind w:left="284" w:firstLine="0"/>
        <w:rPr>
          <w:rFonts w:asciiTheme="minorHAnsi" w:hAnsiTheme="minorHAnsi" w:cstheme="minorHAnsi"/>
          <w:szCs w:val="18"/>
          <w:lang w:val="es-MX"/>
        </w:rPr>
      </w:pPr>
    </w:p>
    <w:p w14:paraId="25DABC1E" w14:textId="536FA077" w:rsidR="001541E0" w:rsidRDefault="001541E0" w:rsidP="00E13B30">
      <w:pPr>
        <w:pStyle w:val="Texto"/>
        <w:spacing w:after="0" w:line="240" w:lineRule="exact"/>
        <w:ind w:left="284" w:firstLine="0"/>
        <w:rPr>
          <w:rFonts w:asciiTheme="minorHAnsi" w:hAnsiTheme="minorHAnsi" w:cstheme="minorHAnsi"/>
          <w:szCs w:val="18"/>
          <w:lang w:val="es-MX"/>
        </w:rPr>
      </w:pPr>
    </w:p>
    <w:p w14:paraId="6AEB18AA" w14:textId="04893AFB" w:rsidR="00B07C73" w:rsidRPr="00F95FA0" w:rsidRDefault="00B07C73" w:rsidP="00EF5B30">
      <w:pPr>
        <w:pStyle w:val="Prrafodelista"/>
        <w:numPr>
          <w:ilvl w:val="0"/>
          <w:numId w:val="39"/>
        </w:numPr>
        <w:spacing w:after="0" w:line="240" w:lineRule="auto"/>
        <w:ind w:left="426" w:hanging="426"/>
        <w:jc w:val="both"/>
        <w:rPr>
          <w:rFonts w:asciiTheme="minorHAnsi" w:eastAsia="Times New Roman" w:hAnsiTheme="minorHAnsi" w:cstheme="minorHAnsi"/>
          <w:b/>
          <w:sz w:val="18"/>
          <w:szCs w:val="18"/>
          <w:lang w:eastAsia="es-ES"/>
        </w:rPr>
      </w:pPr>
      <w:r w:rsidRPr="00F95FA0">
        <w:rPr>
          <w:rFonts w:asciiTheme="minorHAnsi" w:eastAsia="Times New Roman" w:hAnsiTheme="minorHAnsi" w:cstheme="minorHAnsi"/>
          <w:b/>
          <w:sz w:val="18"/>
          <w:szCs w:val="18"/>
          <w:lang w:eastAsia="es-ES"/>
        </w:rPr>
        <w:t>Proceso de Mejora</w:t>
      </w:r>
    </w:p>
    <w:p w14:paraId="581E2512" w14:textId="72CF6B89" w:rsidR="00B07C73" w:rsidRPr="005F45A3" w:rsidRDefault="00B07C73" w:rsidP="00EF5B30">
      <w:pPr>
        <w:spacing w:after="0" w:line="240" w:lineRule="auto"/>
        <w:jc w:val="both"/>
        <w:rPr>
          <w:rFonts w:asciiTheme="minorHAnsi" w:eastAsia="Times New Roman" w:hAnsiTheme="minorHAnsi" w:cstheme="minorHAnsi"/>
          <w:b/>
          <w:sz w:val="18"/>
          <w:szCs w:val="18"/>
          <w:highlight w:val="yellow"/>
          <w:lang w:eastAsia="es-ES"/>
        </w:rPr>
      </w:pPr>
    </w:p>
    <w:p w14:paraId="1781125C" w14:textId="7D949311" w:rsidR="00B07C73" w:rsidRDefault="00B07C73" w:rsidP="00EF5B30">
      <w:pPr>
        <w:pStyle w:val="INCISO"/>
        <w:numPr>
          <w:ilvl w:val="1"/>
          <w:numId w:val="14"/>
        </w:numPr>
        <w:spacing w:after="0" w:line="240" w:lineRule="auto"/>
        <w:ind w:left="567"/>
        <w:rPr>
          <w:rFonts w:asciiTheme="minorHAnsi" w:hAnsiTheme="minorHAnsi" w:cstheme="minorHAnsi"/>
          <w:szCs w:val="16"/>
        </w:rPr>
      </w:pPr>
      <w:r w:rsidRPr="005F45A3">
        <w:rPr>
          <w:rFonts w:asciiTheme="minorHAnsi" w:hAnsiTheme="minorHAnsi" w:cstheme="minorHAnsi"/>
          <w:szCs w:val="16"/>
        </w:rPr>
        <w:t>Principales Políticas de control interno.</w:t>
      </w:r>
    </w:p>
    <w:p w14:paraId="60D3657E" w14:textId="77777777" w:rsidR="001541E0" w:rsidRDefault="001541E0" w:rsidP="001541E0">
      <w:pPr>
        <w:pStyle w:val="INCISO"/>
        <w:spacing w:after="0" w:line="240" w:lineRule="auto"/>
        <w:ind w:left="567" w:firstLine="0"/>
        <w:rPr>
          <w:rFonts w:asciiTheme="minorHAnsi" w:hAnsiTheme="minorHAnsi" w:cstheme="minorHAnsi"/>
          <w:szCs w:val="16"/>
        </w:rPr>
      </w:pPr>
      <w:r w:rsidRPr="005F45A3">
        <w:rPr>
          <w:rFonts w:asciiTheme="minorHAnsi" w:hAnsiTheme="minorHAnsi" w:cstheme="minorHAnsi"/>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14:paraId="15CD501E" w14:textId="17985BE0" w:rsidR="001541E0" w:rsidRDefault="001541E0" w:rsidP="001541E0">
      <w:pPr>
        <w:pStyle w:val="INCISO"/>
        <w:spacing w:after="0" w:line="240" w:lineRule="auto"/>
        <w:ind w:left="567" w:firstLine="0"/>
        <w:rPr>
          <w:rFonts w:asciiTheme="minorHAnsi" w:hAnsiTheme="minorHAnsi" w:cstheme="minorHAnsi"/>
          <w:szCs w:val="16"/>
        </w:rPr>
      </w:pPr>
    </w:p>
    <w:p w14:paraId="4B09598C" w14:textId="77777777" w:rsidR="00000A33" w:rsidRDefault="00000A33" w:rsidP="001541E0">
      <w:pPr>
        <w:pStyle w:val="INCISO"/>
        <w:spacing w:after="0" w:line="240" w:lineRule="auto"/>
        <w:ind w:left="567" w:firstLine="0"/>
        <w:rPr>
          <w:rFonts w:asciiTheme="minorHAnsi" w:hAnsiTheme="minorHAnsi" w:cstheme="minorHAnsi"/>
          <w:szCs w:val="16"/>
        </w:rPr>
      </w:pPr>
    </w:p>
    <w:p w14:paraId="26E9EC34" w14:textId="4C96FC90" w:rsidR="001541E0" w:rsidRDefault="001541E0" w:rsidP="00EF5B30">
      <w:pPr>
        <w:pStyle w:val="INCISO"/>
        <w:numPr>
          <w:ilvl w:val="1"/>
          <w:numId w:val="14"/>
        </w:numPr>
        <w:spacing w:after="0" w:line="240" w:lineRule="auto"/>
        <w:ind w:left="567"/>
        <w:rPr>
          <w:rFonts w:asciiTheme="minorHAnsi" w:hAnsiTheme="minorHAnsi" w:cstheme="minorHAnsi"/>
          <w:szCs w:val="16"/>
        </w:rPr>
      </w:pPr>
      <w:r>
        <w:rPr>
          <w:rFonts w:asciiTheme="minorHAnsi" w:hAnsiTheme="minorHAnsi" w:cstheme="minorHAnsi"/>
          <w:szCs w:val="16"/>
        </w:rPr>
        <w:lastRenderedPageBreak/>
        <w:t>Medidas de desempeño Financiero, metas y alcances.</w:t>
      </w:r>
    </w:p>
    <w:p w14:paraId="72929CC1" w14:textId="5142A322" w:rsidR="001541E0" w:rsidRDefault="001541E0" w:rsidP="001541E0">
      <w:pPr>
        <w:pStyle w:val="INCISO"/>
        <w:spacing w:after="0" w:line="240" w:lineRule="auto"/>
        <w:ind w:left="567" w:firstLine="0"/>
        <w:rPr>
          <w:rFonts w:asciiTheme="minorHAnsi" w:hAnsiTheme="minorHAnsi" w:cstheme="minorHAnsi"/>
          <w:szCs w:val="16"/>
        </w:rPr>
      </w:pPr>
      <w:r>
        <w:rPr>
          <w:rFonts w:asciiTheme="minorHAnsi" w:hAnsiTheme="minorHAnsi" w:cstheme="minorHAnsi"/>
          <w:szCs w:val="16"/>
        </w:rPr>
        <w:t>Con el propósito de avanzar en</w:t>
      </w:r>
      <w:r w:rsidRPr="005F45A3">
        <w:rPr>
          <w:rFonts w:asciiTheme="minorHAnsi" w:hAnsiTheme="minorHAnsi" w:cstheme="minorHAnsi"/>
          <w:szCs w:val="16"/>
        </w:rPr>
        <w:t xml:space="preserve"> el uso transparente y eficaz de los recursos públicos y para dar continuidad a las acciones del Gobierno del Estado, se sigue promoviendo la aplicación de criterios de racionalidad, economía, eficacia, eficiencia</w:t>
      </w:r>
      <w:r>
        <w:rPr>
          <w:rFonts w:asciiTheme="minorHAnsi" w:hAnsiTheme="minorHAnsi" w:cstheme="minorHAnsi"/>
          <w:szCs w:val="16"/>
        </w:rPr>
        <w:t xml:space="preserve"> y austeridad.</w:t>
      </w:r>
    </w:p>
    <w:p w14:paraId="08EDF1FE" w14:textId="34C31899" w:rsidR="001541E0" w:rsidRDefault="001541E0" w:rsidP="001541E0">
      <w:pPr>
        <w:pStyle w:val="INCISO"/>
        <w:spacing w:after="0" w:line="240" w:lineRule="auto"/>
        <w:ind w:left="567" w:firstLine="0"/>
        <w:rPr>
          <w:rFonts w:asciiTheme="minorHAnsi" w:hAnsiTheme="minorHAnsi" w:cstheme="minorHAnsi"/>
          <w:szCs w:val="16"/>
        </w:rPr>
      </w:pPr>
    </w:p>
    <w:p w14:paraId="5361C21D" w14:textId="7E4676FA" w:rsidR="00B07C73" w:rsidRPr="00F95FA0" w:rsidRDefault="00F95FA0" w:rsidP="00EF5B30">
      <w:pPr>
        <w:spacing w:after="0" w:line="240" w:lineRule="auto"/>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13.     </w:t>
      </w:r>
      <w:r w:rsidR="00B07C73" w:rsidRPr="00F95FA0">
        <w:rPr>
          <w:rFonts w:asciiTheme="minorHAnsi" w:eastAsia="Times New Roman" w:hAnsiTheme="minorHAnsi" w:cstheme="minorHAnsi"/>
          <w:b/>
          <w:sz w:val="18"/>
          <w:szCs w:val="18"/>
          <w:lang w:eastAsia="es-ES"/>
        </w:rPr>
        <w:t>Información por Segmentos</w:t>
      </w:r>
      <w:r w:rsidR="00022A83" w:rsidRPr="00F95FA0">
        <w:rPr>
          <w:rFonts w:asciiTheme="minorHAnsi" w:eastAsia="Times New Roman" w:hAnsiTheme="minorHAnsi" w:cstheme="minorHAnsi"/>
          <w:b/>
          <w:sz w:val="18"/>
          <w:szCs w:val="18"/>
          <w:lang w:eastAsia="es-ES"/>
        </w:rPr>
        <w:t xml:space="preserve">.  </w:t>
      </w:r>
    </w:p>
    <w:p w14:paraId="6860C792" w14:textId="42AF5EF1" w:rsidR="00B07C73" w:rsidRPr="00F46E2A" w:rsidRDefault="00B07C73" w:rsidP="00EF5B30">
      <w:pPr>
        <w:tabs>
          <w:tab w:val="center" w:pos="4599"/>
        </w:tabs>
        <w:spacing w:after="0" w:line="240" w:lineRule="auto"/>
        <w:ind w:left="426"/>
        <w:jc w:val="both"/>
        <w:rPr>
          <w:rFonts w:asciiTheme="minorHAnsi" w:eastAsia="Times New Roman" w:hAnsiTheme="minorHAnsi" w:cstheme="minorHAnsi"/>
          <w:b/>
          <w:sz w:val="18"/>
          <w:szCs w:val="16"/>
          <w:lang w:eastAsia="es-ES"/>
        </w:rPr>
      </w:pPr>
      <w:r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Aplica </w:t>
      </w:r>
      <w:r w:rsidRPr="00F46E2A">
        <w:rPr>
          <w:rFonts w:asciiTheme="minorHAnsi" w:eastAsia="Times New Roman" w:hAnsiTheme="minorHAnsi" w:cstheme="minorHAnsi"/>
          <w:b/>
          <w:sz w:val="18"/>
          <w:szCs w:val="16"/>
          <w:lang w:val="es-ES" w:eastAsia="es-ES"/>
        </w:rPr>
        <w:tab/>
      </w:r>
    </w:p>
    <w:p w14:paraId="63D5219A" w14:textId="4EB52F5E"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276EA90" w14:textId="7D72FC3B" w:rsidR="00B07C73" w:rsidRPr="008065AA" w:rsidRDefault="00B07C73" w:rsidP="00EF5B30">
      <w:pPr>
        <w:pStyle w:val="Prrafodelista"/>
        <w:numPr>
          <w:ilvl w:val="0"/>
          <w:numId w:val="42"/>
        </w:numPr>
        <w:spacing w:after="0" w:line="240" w:lineRule="auto"/>
        <w:ind w:left="426" w:hanging="426"/>
        <w:jc w:val="both"/>
        <w:rPr>
          <w:rFonts w:asciiTheme="minorHAnsi" w:eastAsia="Times New Roman" w:hAnsiTheme="minorHAnsi" w:cstheme="minorHAnsi"/>
          <w:b/>
          <w:sz w:val="18"/>
          <w:szCs w:val="18"/>
          <w:lang w:eastAsia="es-ES"/>
        </w:rPr>
      </w:pPr>
      <w:r w:rsidRPr="008065AA">
        <w:rPr>
          <w:rFonts w:asciiTheme="minorHAnsi" w:eastAsia="Times New Roman" w:hAnsiTheme="minorHAnsi" w:cstheme="minorHAnsi"/>
          <w:b/>
          <w:sz w:val="18"/>
          <w:szCs w:val="18"/>
          <w:lang w:eastAsia="es-ES"/>
        </w:rPr>
        <w:t>Eventos Posteriores al Cierre.</w:t>
      </w:r>
    </w:p>
    <w:p w14:paraId="27115315" w14:textId="0209FECB" w:rsidR="00B07C73" w:rsidRPr="00F46E2A" w:rsidRDefault="00F95FA0" w:rsidP="00EF5B30">
      <w:pPr>
        <w:pStyle w:val="Prrafodelista"/>
        <w:spacing w:after="0" w:line="240" w:lineRule="auto"/>
        <w:ind w:left="360"/>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18"/>
          <w:szCs w:val="16"/>
          <w:lang w:val="es-ES" w:eastAsia="es-ES"/>
        </w:rPr>
        <w:t xml:space="preserve">  </w:t>
      </w:r>
      <w:r w:rsidR="00B07C73"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w:t>
      </w:r>
      <w:r w:rsidR="00B07C73" w:rsidRPr="00F46E2A">
        <w:rPr>
          <w:rFonts w:asciiTheme="minorHAnsi" w:eastAsia="Times New Roman" w:hAnsiTheme="minorHAnsi" w:cstheme="minorHAnsi"/>
          <w:b/>
          <w:sz w:val="18"/>
          <w:szCs w:val="16"/>
          <w:lang w:val="es-ES" w:eastAsia="es-ES"/>
        </w:rPr>
        <w:t>A</w:t>
      </w:r>
      <w:r w:rsidR="00F46E2A" w:rsidRPr="00F46E2A">
        <w:rPr>
          <w:rFonts w:asciiTheme="minorHAnsi" w:eastAsia="Times New Roman" w:hAnsiTheme="minorHAnsi" w:cstheme="minorHAnsi"/>
          <w:b/>
          <w:sz w:val="18"/>
          <w:szCs w:val="16"/>
          <w:lang w:val="es-ES" w:eastAsia="es-ES"/>
        </w:rPr>
        <w:t xml:space="preserve">plica </w:t>
      </w:r>
    </w:p>
    <w:p w14:paraId="5EAD0C05" w14:textId="4D96034C"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110CDFD" w14:textId="311E025D" w:rsidR="00D861D2" w:rsidRPr="005F45A3" w:rsidRDefault="00D861D2"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7CBB20CC" w14:textId="519250A6" w:rsidR="00B07C73" w:rsidRPr="008065AA" w:rsidRDefault="008065AA" w:rsidP="00EF5B30">
      <w:pPr>
        <w:spacing w:after="0" w:line="240" w:lineRule="auto"/>
        <w:ind w:left="360" w:hanging="360"/>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15    </w:t>
      </w:r>
      <w:r w:rsidR="00B07C73" w:rsidRPr="008065AA">
        <w:rPr>
          <w:rFonts w:asciiTheme="minorHAnsi" w:eastAsia="Times New Roman" w:hAnsiTheme="minorHAnsi" w:cstheme="minorHAnsi"/>
          <w:b/>
          <w:sz w:val="18"/>
          <w:szCs w:val="18"/>
          <w:lang w:eastAsia="es-ES"/>
        </w:rPr>
        <w:t>Partes Relacionadas</w:t>
      </w:r>
      <w:r w:rsidR="00022A83" w:rsidRPr="008065AA">
        <w:rPr>
          <w:rFonts w:asciiTheme="minorHAnsi" w:eastAsia="Times New Roman" w:hAnsiTheme="minorHAnsi" w:cstheme="minorHAnsi"/>
          <w:b/>
          <w:sz w:val="18"/>
          <w:szCs w:val="18"/>
          <w:lang w:eastAsia="es-ES"/>
        </w:rPr>
        <w:t>.</w:t>
      </w:r>
    </w:p>
    <w:p w14:paraId="31E633AA" w14:textId="2F43391A" w:rsidR="00B07C73" w:rsidRPr="005F45A3" w:rsidRDefault="00B07C73" w:rsidP="00EF5B30">
      <w:pPr>
        <w:pStyle w:val="Prrafodelista"/>
        <w:spacing w:after="0" w:line="240" w:lineRule="auto"/>
        <w:ind w:left="360"/>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manifiesta que no existen partes relacionadas que pudieran ejercen influencia significativa sobre la toma de decisiones Financieras y Operativas del Gobierno del Estado.</w:t>
      </w:r>
    </w:p>
    <w:p w14:paraId="6758C205" w14:textId="7EC5D572" w:rsidR="00B07C73" w:rsidRPr="005F45A3" w:rsidRDefault="00B07C73" w:rsidP="00EF5B30">
      <w:pPr>
        <w:spacing w:after="0" w:line="240" w:lineRule="auto"/>
        <w:jc w:val="both"/>
        <w:rPr>
          <w:rFonts w:asciiTheme="minorHAnsi" w:eastAsia="Times New Roman" w:hAnsiTheme="minorHAnsi" w:cstheme="minorHAnsi"/>
          <w:sz w:val="16"/>
          <w:szCs w:val="16"/>
          <w:lang w:val="es-ES" w:eastAsia="es-ES"/>
        </w:rPr>
      </w:pPr>
    </w:p>
    <w:p w14:paraId="69F88E81" w14:textId="30D924EC" w:rsidR="0005143A" w:rsidRPr="005F45A3" w:rsidRDefault="0005143A" w:rsidP="00B07C73">
      <w:pPr>
        <w:spacing w:after="0" w:line="240" w:lineRule="exact"/>
        <w:jc w:val="both"/>
        <w:rPr>
          <w:rFonts w:asciiTheme="minorHAnsi" w:eastAsia="Times New Roman" w:hAnsiTheme="minorHAnsi" w:cstheme="minorHAnsi"/>
          <w:sz w:val="16"/>
          <w:szCs w:val="16"/>
          <w:lang w:val="es-ES" w:eastAsia="es-ES"/>
        </w:rPr>
      </w:pPr>
    </w:p>
    <w:p w14:paraId="5EEA77DD" w14:textId="0626302B" w:rsidR="007050B6" w:rsidRPr="005F45A3" w:rsidRDefault="007050B6" w:rsidP="007050B6">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sidR="00A1018A">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FF4D268" w14:textId="1C9F7E25" w:rsidR="00E107E0" w:rsidRDefault="00E107E0" w:rsidP="00E107E0">
      <w:pPr>
        <w:pStyle w:val="Texto"/>
        <w:spacing w:before="240" w:after="0" w:line="240" w:lineRule="exact"/>
        <w:ind w:firstLine="0"/>
        <w:rPr>
          <w:rFonts w:asciiTheme="minorHAnsi" w:hAnsiTheme="minorHAnsi" w:cstheme="minorHAnsi"/>
          <w:sz w:val="16"/>
          <w:szCs w:val="16"/>
        </w:rPr>
      </w:pPr>
    </w:p>
    <w:p w14:paraId="1F3CD3BF" w14:textId="775B486F" w:rsidR="00D30398" w:rsidRDefault="00D30398" w:rsidP="00E107E0">
      <w:pPr>
        <w:pStyle w:val="Texto"/>
        <w:spacing w:before="240" w:after="0" w:line="240" w:lineRule="exact"/>
        <w:ind w:firstLine="0"/>
        <w:jc w:val="center"/>
        <w:rPr>
          <w:rFonts w:asciiTheme="minorHAnsi" w:hAnsiTheme="minorHAnsi" w:cstheme="minorHAnsi"/>
          <w:b/>
          <w:sz w:val="22"/>
          <w:szCs w:val="22"/>
        </w:rPr>
      </w:pPr>
    </w:p>
    <w:p w14:paraId="2D75861C" w14:textId="51628F98"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10A69E37" w14:textId="6E21B4AE"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1E1D650F" w14:textId="68BAAF03" w:rsidR="002F3571" w:rsidRDefault="002F3571" w:rsidP="00E107E0">
      <w:pPr>
        <w:pStyle w:val="Texto"/>
        <w:spacing w:before="240" w:after="0" w:line="240" w:lineRule="exact"/>
        <w:ind w:firstLine="0"/>
        <w:jc w:val="center"/>
        <w:rPr>
          <w:rFonts w:asciiTheme="minorHAnsi" w:hAnsiTheme="minorHAnsi" w:cstheme="minorHAnsi"/>
          <w:b/>
          <w:sz w:val="22"/>
          <w:szCs w:val="22"/>
        </w:rPr>
      </w:pPr>
    </w:p>
    <w:p w14:paraId="5CD8F9A1" w14:textId="0AED72C7" w:rsidR="002F3571" w:rsidRDefault="002F3571" w:rsidP="00E107E0">
      <w:pPr>
        <w:pStyle w:val="Texto"/>
        <w:spacing w:before="240" w:after="0" w:line="240" w:lineRule="exact"/>
        <w:ind w:firstLine="0"/>
        <w:jc w:val="center"/>
        <w:rPr>
          <w:rFonts w:asciiTheme="minorHAnsi" w:hAnsiTheme="minorHAnsi" w:cstheme="minorHAnsi"/>
          <w:b/>
          <w:sz w:val="22"/>
          <w:szCs w:val="22"/>
        </w:rPr>
      </w:pPr>
    </w:p>
    <w:p w14:paraId="5258F53D" w14:textId="77777777" w:rsidR="002F3571" w:rsidRDefault="002F3571" w:rsidP="00E107E0">
      <w:pPr>
        <w:pStyle w:val="Texto"/>
        <w:spacing w:before="240" w:after="0" w:line="240" w:lineRule="exact"/>
        <w:ind w:firstLine="0"/>
        <w:jc w:val="center"/>
        <w:rPr>
          <w:rFonts w:asciiTheme="minorHAnsi" w:hAnsiTheme="minorHAnsi" w:cstheme="minorHAnsi"/>
          <w:b/>
          <w:sz w:val="22"/>
          <w:szCs w:val="22"/>
        </w:rPr>
      </w:pPr>
    </w:p>
    <w:p w14:paraId="631066BD" w14:textId="0B1241FF"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07425ACC" w14:textId="4D2B8A8B" w:rsidR="00DC448B" w:rsidRDefault="00506467" w:rsidP="00E107E0">
      <w:pPr>
        <w:pStyle w:val="Texto"/>
        <w:spacing w:before="240" w:after="0" w:line="240" w:lineRule="exact"/>
        <w:ind w:firstLine="0"/>
        <w:jc w:val="center"/>
        <w:rPr>
          <w:rFonts w:asciiTheme="minorHAnsi" w:hAnsiTheme="minorHAnsi" w:cstheme="minorHAnsi"/>
          <w:b/>
          <w:sz w:val="22"/>
          <w:szCs w:val="22"/>
        </w:rPr>
      </w:pPr>
      <w:r w:rsidRPr="00384B30">
        <w:rPr>
          <w:rFonts w:ascii="Calibri" w:eastAsia="Calibri" w:hAnsi="Calibri"/>
          <w:noProof/>
          <w:sz w:val="22"/>
          <w:szCs w:val="22"/>
          <w:lang w:val="es-MX" w:eastAsia="es-MX"/>
        </w:rPr>
        <mc:AlternateContent>
          <mc:Choice Requires="wps">
            <w:drawing>
              <wp:anchor distT="0" distB="0" distL="114300" distR="114300" simplePos="0" relativeHeight="251672576" behindDoc="0" locked="0" layoutInCell="1" allowOverlap="1" wp14:anchorId="745D6A90" wp14:editId="3C12BB7E">
                <wp:simplePos x="0" y="0"/>
                <wp:positionH relativeFrom="column">
                  <wp:posOffset>4403989</wp:posOffset>
                </wp:positionH>
                <wp:positionV relativeFrom="paragraph">
                  <wp:posOffset>126365</wp:posOffset>
                </wp:positionV>
                <wp:extent cx="1876005" cy="552091"/>
                <wp:effectExtent l="0" t="0" r="0" b="0"/>
                <wp:wrapNone/>
                <wp:docPr id="3" name="7 CuadroTexto"/>
                <wp:cNvGraphicFramePr/>
                <a:graphic xmlns:a="http://schemas.openxmlformats.org/drawingml/2006/main">
                  <a:graphicData uri="http://schemas.microsoft.com/office/word/2010/wordprocessingShape">
                    <wps:wsp>
                      <wps:cNvSpPr txBox="1"/>
                      <wps:spPr>
                        <a:xfrm>
                          <a:off x="0" y="0"/>
                          <a:ext cx="1876005" cy="55209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CB0D6FB" w14:textId="3D4482A6" w:rsidR="00384B30" w:rsidRPr="00506467" w:rsidRDefault="00384B30" w:rsidP="00384B30">
                            <w:pPr>
                              <w:pStyle w:val="NormalWeb"/>
                              <w:spacing w:before="0" w:beforeAutospacing="0" w:after="0" w:afterAutospacing="0"/>
                              <w:jc w:val="center"/>
                              <w:rPr>
                                <w:sz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Texto" o:spid="_x0000_s1026" type="#_x0000_t202" style="position:absolute;left:0;text-align:left;margin-left:346.75pt;margin-top:9.95pt;width:147.7pt;height:4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" filled="f" stroked="f">
                <v:textbox>
                  <w:txbxContent>
                    <w:p w14:paraId="4CB0D6FB" w14:textId="3D4482A6" w:rsidR="00384B30" w:rsidRPr="00506467" w:rsidRDefault="00384B30" w:rsidP="00384B30">
                      <w:pPr>
                        <w:pStyle w:val="NormalWeb"/>
                        <w:spacing w:before="0" w:beforeAutospacing="0" w:after="0" w:afterAutospacing="0"/>
                        <w:jc w:val="center"/>
                        <w:rPr>
                          <w:sz w:val="18"/>
                        </w:rPr>
                      </w:pPr>
                    </w:p>
                  </w:txbxContent>
                </v:textbox>
              </v:shape>
            </w:pict>
          </mc:Fallback>
        </mc:AlternateContent>
      </w:r>
      <w:r w:rsidRPr="00384B30">
        <w:rPr>
          <w:rFonts w:ascii="Calibri" w:eastAsia="Calibri" w:hAnsi="Calibri"/>
          <w:noProof/>
          <w:sz w:val="22"/>
          <w:szCs w:val="22"/>
          <w:lang w:val="es-MX" w:eastAsia="es-MX"/>
        </w:rPr>
        <mc:AlternateContent>
          <mc:Choice Requires="wps">
            <w:drawing>
              <wp:anchor distT="0" distB="0" distL="114300" distR="114300" simplePos="0" relativeHeight="251670528" behindDoc="0" locked="0" layoutInCell="1" allowOverlap="1" wp14:anchorId="593189FD" wp14:editId="6949FFDE">
                <wp:simplePos x="0" y="0"/>
                <wp:positionH relativeFrom="column">
                  <wp:posOffset>2817495</wp:posOffset>
                </wp:positionH>
                <wp:positionV relativeFrom="paragraph">
                  <wp:posOffset>129804</wp:posOffset>
                </wp:positionV>
                <wp:extent cx="1932317" cy="567690"/>
                <wp:effectExtent l="0" t="0" r="0" b="0"/>
                <wp:wrapNone/>
                <wp:docPr id="2" name="7 CuadroTexto"/>
                <wp:cNvGraphicFramePr/>
                <a:graphic xmlns:a="http://schemas.openxmlformats.org/drawingml/2006/main">
                  <a:graphicData uri="http://schemas.microsoft.com/office/word/2010/wordprocessingShape">
                    <wps:wsp>
                      <wps:cNvSpPr txBox="1"/>
                      <wps:spPr>
                        <a:xfrm>
                          <a:off x="0" y="0"/>
                          <a:ext cx="1932317"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C7F454" w14:textId="0BFE7E6B" w:rsidR="00384B30" w:rsidRPr="00506467" w:rsidRDefault="00384B30" w:rsidP="00384B30">
                            <w:pPr>
                              <w:pStyle w:val="NormalWeb"/>
                              <w:spacing w:before="0" w:beforeAutospacing="0" w:after="0" w:afterAutospacing="0"/>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spAutoFit/>
                      </wps:bodyPr>
                    </wps:wsp>
                  </a:graphicData>
                </a:graphic>
                <wp14:sizeRelH relativeFrom="margin">
                  <wp14:pctWidth>0</wp14:pctWidth>
                </wp14:sizeRelH>
              </wp:anchor>
            </w:drawing>
          </mc:Choice>
          <mc:Fallback>
            <w:pict>
              <v:shape id="_x0000_s1027" type="#_x0000_t202" style="position:absolute;left:0;text-align:left;margin-left:221.85pt;margin-top:10.2pt;width:152.15pt;height:44.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" filled="f" stroked="f">
                <v:textbox style="mso-fit-shape-to-text:t">
                  <w:txbxContent>
                    <w:p w14:paraId="49C7F454" w14:textId="0BFE7E6B" w:rsidR="00384B30" w:rsidRPr="00506467" w:rsidRDefault="00384B30" w:rsidP="00384B30">
                      <w:pPr>
                        <w:pStyle w:val="NormalWeb"/>
                        <w:spacing w:before="0" w:beforeAutospacing="0" w:after="0" w:afterAutospacing="0"/>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r w:rsidRPr="00384B30">
        <w:rPr>
          <w:rFonts w:ascii="Calibri" w:eastAsia="Calibri" w:hAnsi="Calibri"/>
          <w:noProof/>
          <w:sz w:val="22"/>
          <w:szCs w:val="22"/>
          <w:lang w:val="es-MX" w:eastAsia="es-MX"/>
        </w:rPr>
        <mc:AlternateContent>
          <mc:Choice Requires="wps">
            <w:drawing>
              <wp:anchor distT="0" distB="0" distL="114300" distR="114300" simplePos="0" relativeHeight="251668480" behindDoc="0" locked="0" layoutInCell="1" allowOverlap="1" wp14:anchorId="79A72A76" wp14:editId="4F384F3B">
                <wp:simplePos x="0" y="0"/>
                <wp:positionH relativeFrom="column">
                  <wp:posOffset>1279261</wp:posOffset>
                </wp:positionH>
                <wp:positionV relativeFrom="paragraph">
                  <wp:posOffset>139065</wp:posOffset>
                </wp:positionV>
                <wp:extent cx="1846053" cy="525780"/>
                <wp:effectExtent l="0" t="0" r="0" b="7620"/>
                <wp:wrapNone/>
                <wp:docPr id="1" name="7 CuadroTexto"/>
                <wp:cNvGraphicFramePr/>
                <a:graphic xmlns:a="http://schemas.openxmlformats.org/drawingml/2006/main">
                  <a:graphicData uri="http://schemas.microsoft.com/office/word/2010/wordprocessingShape">
                    <wps:wsp>
                      <wps:cNvSpPr txBox="1"/>
                      <wps:spPr>
                        <a:xfrm>
                          <a:off x="0" y="0"/>
                          <a:ext cx="1846053" cy="5257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6AC8C36E" w14:textId="060BC12D" w:rsidR="00384B30" w:rsidRPr="00506467" w:rsidRDefault="00384B30" w:rsidP="00384B30">
                            <w:pPr>
                              <w:pStyle w:val="NormalWeb"/>
                              <w:spacing w:before="0" w:beforeAutospacing="0" w:after="0" w:afterAutospacing="0"/>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0.75pt;margin-top:10.95pt;width:145.35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" filled="f" stroked="f">
                <v:textbox>
                  <w:txbxContent>
                    <w:p w14:paraId="6AC8C36E" w14:textId="060BC12D" w:rsidR="00384B30" w:rsidRPr="00506467" w:rsidRDefault="00384B30" w:rsidP="00384B30">
                      <w:pPr>
                        <w:pStyle w:val="NormalWeb"/>
                        <w:spacing w:before="0" w:beforeAutospacing="0" w:after="0" w:afterAutospacing="0"/>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r w:rsidRPr="00384B30">
        <w:rPr>
          <w:rFonts w:ascii="Calibri" w:eastAsia="Calibri" w:hAnsi="Calibri"/>
          <w:noProof/>
          <w:sz w:val="22"/>
          <w:szCs w:val="22"/>
          <w:lang w:val="es-MX" w:eastAsia="es-MX"/>
        </w:rPr>
        <mc:AlternateContent>
          <mc:Choice Requires="wps">
            <w:drawing>
              <wp:anchor distT="0" distB="0" distL="114300" distR="114300" simplePos="0" relativeHeight="251666432" behindDoc="0" locked="0" layoutInCell="1" allowOverlap="1" wp14:anchorId="5FA25EC2" wp14:editId="231A8D5E">
                <wp:simplePos x="0" y="0"/>
                <wp:positionH relativeFrom="column">
                  <wp:posOffset>-339713</wp:posOffset>
                </wp:positionH>
                <wp:positionV relativeFrom="paragraph">
                  <wp:posOffset>139856</wp:posOffset>
                </wp:positionV>
                <wp:extent cx="1880235" cy="560070"/>
                <wp:effectExtent l="0" t="0" r="0" b="3175"/>
                <wp:wrapNone/>
                <wp:docPr id="10" name="7 CuadroTexto"/>
                <wp:cNvGraphicFramePr/>
                <a:graphic xmlns:a="http://schemas.openxmlformats.org/drawingml/2006/main">
                  <a:graphicData uri="http://schemas.microsoft.com/office/word/2010/wordprocessingShape">
                    <wps:wsp>
                      <wps:cNvSpPr txBox="1"/>
                      <wps:spPr>
                        <a:xfrm>
                          <a:off x="0" y="0"/>
                          <a:ext cx="1880235" cy="56007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4633E4EB" w14:textId="38573EAA" w:rsidR="00384B30" w:rsidRPr="00506467" w:rsidRDefault="00384B30" w:rsidP="00384B30">
                            <w:pPr>
                              <w:pStyle w:val="NormalWeb"/>
                              <w:spacing w:before="0" w:beforeAutospacing="0" w:after="0" w:afterAutospacing="0"/>
                              <w:jc w:val="center"/>
                              <w:rPr>
                                <w:sz w:val="18"/>
                              </w:rPr>
                            </w:pPr>
                          </w:p>
                        </w:txbxContent>
                      </wps:txbx>
                      <wps:bodyPr vertOverflow="clip" horzOverflow="clip" wrap="square" rtlCol="0" anchor="t">
                        <a:spAutoFit/>
                      </wps:bodyPr>
                    </wps:wsp>
                  </a:graphicData>
                </a:graphic>
                <wp14:sizeRelH relativeFrom="margin">
                  <wp14:pctWidth>0</wp14:pctWidth>
                </wp14:sizeRelH>
              </wp:anchor>
            </w:drawing>
          </mc:Choice>
          <mc:Fallback>
            <w:pict>
              <v:shape id="_x0000_s1029" type="#_x0000_t202" style="position:absolute;left:0;text-align:left;margin-left:-26.75pt;margin-top:11pt;width:148.05pt;height:44.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" filled="f" stroked="f">
                <v:textbox style="mso-fit-shape-to-text:t">
                  <w:txbxContent>
                    <w:p w14:paraId="4633E4EB" w14:textId="38573EAA" w:rsidR="00384B30" w:rsidRPr="00506467" w:rsidRDefault="00384B30" w:rsidP="00384B30">
                      <w:pPr>
                        <w:pStyle w:val="NormalWeb"/>
                        <w:spacing w:before="0" w:beforeAutospacing="0" w:after="0" w:afterAutospacing="0"/>
                        <w:jc w:val="center"/>
                        <w:rPr>
                          <w:sz w:val="18"/>
                        </w:rPr>
                      </w:pPr>
                    </w:p>
                  </w:txbxContent>
                </v:textbox>
              </v:shape>
            </w:pict>
          </mc:Fallback>
        </mc:AlternateContent>
      </w:r>
    </w:p>
    <w:p w14:paraId="17A1FA6F" w14:textId="1B5C97A5"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3C114240" w14:textId="5311E58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7D27677D" w14:textId="2F1A405B"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6BBA293C" w14:textId="6F4C1092"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5FCCC254" w14:textId="2E2EAD95"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4D480122"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5E604F6A"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2FD37C16" w14:textId="77777777" w:rsidR="00DC448B" w:rsidRDefault="00DC448B" w:rsidP="00E107E0">
      <w:pPr>
        <w:pStyle w:val="Texto"/>
        <w:spacing w:before="240" w:after="0" w:line="240" w:lineRule="exact"/>
        <w:ind w:firstLine="0"/>
        <w:jc w:val="center"/>
        <w:rPr>
          <w:rFonts w:asciiTheme="minorHAnsi" w:hAnsiTheme="minorHAnsi" w:cstheme="minorHAnsi"/>
          <w:b/>
          <w:sz w:val="22"/>
          <w:szCs w:val="22"/>
        </w:rPr>
      </w:pPr>
    </w:p>
    <w:p w14:paraId="58CC87AB" w14:textId="77777777" w:rsidR="00CA3335" w:rsidRPr="005F45A3" w:rsidRDefault="00CA3335" w:rsidP="00E107E0">
      <w:pPr>
        <w:pStyle w:val="Texto"/>
        <w:spacing w:before="240" w:after="0" w:line="240" w:lineRule="exact"/>
        <w:ind w:firstLine="0"/>
        <w:jc w:val="center"/>
        <w:rPr>
          <w:rFonts w:asciiTheme="minorHAnsi" w:hAnsiTheme="minorHAnsi" w:cstheme="minorHAnsi"/>
          <w:b/>
          <w:sz w:val="22"/>
          <w:szCs w:val="22"/>
        </w:rPr>
      </w:pPr>
      <w:r w:rsidRPr="005F45A3">
        <w:rPr>
          <w:rFonts w:asciiTheme="minorHAnsi" w:hAnsiTheme="minorHAnsi" w:cstheme="minorHAnsi"/>
          <w:b/>
          <w:sz w:val="22"/>
          <w:szCs w:val="22"/>
        </w:rPr>
        <w:lastRenderedPageBreak/>
        <w:t>NOTAS A LOS ESTADOS FINANCIEROS</w:t>
      </w:r>
    </w:p>
    <w:p w14:paraId="29345E06" w14:textId="7F0153F3" w:rsidR="00CA3335" w:rsidRPr="00386BF6"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DC448B">
        <w:rPr>
          <w:rFonts w:asciiTheme="minorHAnsi" w:hAnsiTheme="minorHAnsi" w:cstheme="minorHAnsi"/>
          <w:b/>
          <w:sz w:val="22"/>
          <w:szCs w:val="18"/>
        </w:rPr>
        <w:t>31 de Diciembre</w:t>
      </w:r>
      <w:r>
        <w:rPr>
          <w:rFonts w:asciiTheme="minorHAnsi" w:hAnsiTheme="minorHAnsi" w:cstheme="minorHAnsi"/>
          <w:b/>
          <w:sz w:val="22"/>
          <w:szCs w:val="18"/>
        </w:rPr>
        <w:t xml:space="preserve"> de 2023</w:t>
      </w:r>
    </w:p>
    <w:p w14:paraId="5907C4C0" w14:textId="0937992B" w:rsidR="00CA3335" w:rsidRPr="00EE22FB" w:rsidRDefault="00594B0C" w:rsidP="00CA3335">
      <w:pPr>
        <w:spacing w:before="240"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b</w:t>
      </w:r>
      <w:r w:rsidR="00CA3335">
        <w:rPr>
          <w:rFonts w:asciiTheme="minorHAnsi" w:eastAsia="Times New Roman" w:hAnsiTheme="minorHAnsi" w:cstheme="minorHAnsi"/>
          <w:b/>
          <w:lang w:eastAsia="es-ES"/>
        </w:rPr>
        <w:t xml:space="preserve">) </w:t>
      </w:r>
      <w:r w:rsidR="00CA3335" w:rsidRPr="00EE22FB">
        <w:rPr>
          <w:rFonts w:asciiTheme="minorHAnsi" w:eastAsia="Times New Roman" w:hAnsiTheme="minorHAnsi" w:cstheme="minorHAnsi"/>
          <w:b/>
          <w:lang w:eastAsia="es-ES"/>
        </w:rPr>
        <w:t xml:space="preserve">Notas de </w:t>
      </w:r>
      <w:r>
        <w:rPr>
          <w:rFonts w:asciiTheme="minorHAnsi" w:eastAsia="Times New Roman" w:hAnsiTheme="minorHAnsi" w:cstheme="minorHAnsi"/>
          <w:b/>
          <w:lang w:eastAsia="es-ES"/>
        </w:rPr>
        <w:t>Desglose</w:t>
      </w:r>
    </w:p>
    <w:p w14:paraId="7B4CE98A"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4912269E"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7104DB75" w14:textId="3528A001" w:rsidR="00594B0C" w:rsidRPr="00594B0C" w:rsidRDefault="00594B0C" w:rsidP="00594B0C">
      <w:pPr>
        <w:pStyle w:val="Prrafodelista"/>
        <w:numPr>
          <w:ilvl w:val="0"/>
          <w:numId w:val="43"/>
        </w:numPr>
        <w:autoSpaceDE w:val="0"/>
        <w:autoSpaceDN w:val="0"/>
        <w:adjustRightInd w:val="0"/>
        <w:spacing w:after="0"/>
        <w:jc w:val="both"/>
        <w:rPr>
          <w:rFonts w:asciiTheme="minorHAnsi" w:hAnsiTheme="minorHAnsi" w:cstheme="minorHAnsi"/>
          <w:b/>
          <w:sz w:val="20"/>
          <w:szCs w:val="20"/>
          <w:lang w:val="es-ES" w:eastAsia="es-ES"/>
        </w:rPr>
      </w:pPr>
      <w:r w:rsidRPr="00594B0C">
        <w:rPr>
          <w:rFonts w:asciiTheme="minorHAnsi" w:hAnsiTheme="minorHAnsi" w:cstheme="minorHAnsi"/>
          <w:b/>
          <w:sz w:val="20"/>
          <w:szCs w:val="20"/>
          <w:lang w:val="es-ES" w:eastAsia="es-ES"/>
        </w:rPr>
        <w:t>Notas al Estado de Actividades</w:t>
      </w:r>
    </w:p>
    <w:p w14:paraId="62641815" w14:textId="77777777" w:rsidR="00594B0C" w:rsidRPr="005F45A3" w:rsidRDefault="00594B0C" w:rsidP="00594B0C">
      <w:pPr>
        <w:spacing w:after="0" w:line="240" w:lineRule="auto"/>
        <w:rPr>
          <w:rFonts w:asciiTheme="minorHAnsi" w:hAnsiTheme="minorHAnsi" w:cstheme="minorHAnsi"/>
          <w:sz w:val="14"/>
          <w:lang w:val="es-ES" w:eastAsia="es-ES"/>
        </w:rPr>
      </w:pPr>
    </w:p>
    <w:p w14:paraId="34FCC2DC" w14:textId="3C77B9D4" w:rsidR="00594B0C" w:rsidRPr="00206B76" w:rsidRDefault="00594B0C" w:rsidP="00594B0C">
      <w:pPr>
        <w:pStyle w:val="Prrafodelista"/>
        <w:numPr>
          <w:ilvl w:val="0"/>
          <w:numId w:val="24"/>
        </w:numPr>
        <w:spacing w:after="0" w:line="240" w:lineRule="auto"/>
        <w:ind w:left="284" w:hanging="142"/>
        <w:rPr>
          <w:rFonts w:asciiTheme="minorHAnsi" w:hAnsiTheme="minorHAnsi" w:cstheme="minorHAnsi"/>
          <w:b/>
          <w:sz w:val="12"/>
          <w:lang w:val="es-ES" w:eastAsia="es-ES"/>
        </w:rPr>
      </w:pPr>
      <w:r w:rsidRPr="005F45A3">
        <w:rPr>
          <w:rFonts w:asciiTheme="minorHAnsi" w:hAnsiTheme="minorHAnsi" w:cstheme="minorHAnsi"/>
          <w:b/>
          <w:sz w:val="20"/>
          <w:lang w:val="es-ES" w:eastAsia="es-ES"/>
        </w:rPr>
        <w:t xml:space="preserve">Ingresos </w:t>
      </w:r>
      <w:r>
        <w:rPr>
          <w:rFonts w:asciiTheme="minorHAnsi" w:hAnsiTheme="minorHAnsi" w:cstheme="minorHAnsi"/>
          <w:b/>
          <w:sz w:val="20"/>
          <w:lang w:val="es-ES" w:eastAsia="es-ES"/>
        </w:rPr>
        <w:t>y Otros Beneficios Varios</w:t>
      </w:r>
    </w:p>
    <w:p w14:paraId="261EFB68" w14:textId="77777777" w:rsidR="00206B76" w:rsidRDefault="00206B76" w:rsidP="00206B76">
      <w:pPr>
        <w:pStyle w:val="Prrafodelista"/>
        <w:spacing w:after="0" w:line="240" w:lineRule="auto"/>
        <w:ind w:left="284"/>
        <w:rPr>
          <w:rFonts w:asciiTheme="minorHAnsi" w:hAnsiTheme="minorHAnsi" w:cstheme="minorHAnsi"/>
          <w:b/>
          <w:sz w:val="20"/>
          <w:lang w:val="es-ES" w:eastAsia="es-ES"/>
        </w:rPr>
      </w:pPr>
    </w:p>
    <w:tbl>
      <w:tblPr>
        <w:tblW w:w="7225" w:type="dxa"/>
        <w:tblCellMar>
          <w:left w:w="70" w:type="dxa"/>
          <w:right w:w="70" w:type="dxa"/>
        </w:tblCellMar>
        <w:tblLook w:val="04A0" w:firstRow="1" w:lastRow="0" w:firstColumn="1" w:lastColumn="0" w:noHBand="0" w:noVBand="1"/>
      </w:tblPr>
      <w:tblGrid>
        <w:gridCol w:w="3964"/>
        <w:gridCol w:w="1960"/>
        <w:gridCol w:w="1301"/>
      </w:tblGrid>
      <w:tr w:rsidR="00377B94" w:rsidRPr="003373AD" w14:paraId="72E8571D" w14:textId="77777777" w:rsidTr="003373AD">
        <w:trPr>
          <w:trHeight w:val="420"/>
        </w:trPr>
        <w:tc>
          <w:tcPr>
            <w:tcW w:w="396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A29C2E1" w14:textId="77777777" w:rsidR="00377B94" w:rsidRPr="003373AD" w:rsidRDefault="00377B94" w:rsidP="00377B94">
            <w:pPr>
              <w:spacing w:after="0" w:line="240" w:lineRule="auto"/>
              <w:jc w:val="center"/>
              <w:rPr>
                <w:rFonts w:eastAsia="Times New Roman" w:cs="Calibri"/>
                <w:b/>
                <w:bCs/>
                <w:color w:val="FFFFFF"/>
                <w:sz w:val="16"/>
                <w:szCs w:val="14"/>
                <w:lang w:eastAsia="es-MX"/>
              </w:rPr>
            </w:pPr>
            <w:r w:rsidRPr="003373AD">
              <w:rPr>
                <w:rFonts w:eastAsia="Times New Roman" w:cs="Calibri"/>
                <w:b/>
                <w:bCs/>
                <w:color w:val="FFFFFF"/>
                <w:sz w:val="16"/>
                <w:szCs w:val="14"/>
                <w:lang w:eastAsia="es-MX"/>
              </w:rPr>
              <w:t>Ingresos y Otros Beneficio Varios.</w:t>
            </w:r>
          </w:p>
        </w:tc>
        <w:tc>
          <w:tcPr>
            <w:tcW w:w="1960" w:type="dxa"/>
            <w:tcBorders>
              <w:top w:val="single" w:sz="4" w:space="0" w:color="auto"/>
              <w:left w:val="nil"/>
              <w:bottom w:val="single" w:sz="4" w:space="0" w:color="auto"/>
              <w:right w:val="single" w:sz="4" w:space="0" w:color="auto"/>
            </w:tcBorders>
            <w:shd w:val="clear" w:color="000000" w:fill="AB0033"/>
            <w:vAlign w:val="center"/>
            <w:hideMark/>
          </w:tcPr>
          <w:p w14:paraId="3F25FBFF" w14:textId="77777777" w:rsidR="00377B94" w:rsidRPr="003373AD" w:rsidRDefault="00377B94" w:rsidP="00377B94">
            <w:pPr>
              <w:spacing w:after="0" w:line="240" w:lineRule="auto"/>
              <w:jc w:val="center"/>
              <w:rPr>
                <w:rFonts w:eastAsia="Times New Roman" w:cs="Calibri"/>
                <w:b/>
                <w:bCs/>
                <w:color w:val="FFFFFF"/>
                <w:sz w:val="16"/>
                <w:szCs w:val="14"/>
                <w:lang w:eastAsia="es-MX"/>
              </w:rPr>
            </w:pPr>
            <w:r w:rsidRPr="003373AD">
              <w:rPr>
                <w:rFonts w:eastAsia="Times New Roman" w:cs="Calibri"/>
                <w:b/>
                <w:bCs/>
                <w:color w:val="FFFFFF"/>
                <w:sz w:val="16"/>
                <w:szCs w:val="14"/>
                <w:lang w:eastAsia="es-MX"/>
              </w:rPr>
              <w:t>Importe</w:t>
            </w:r>
          </w:p>
        </w:tc>
        <w:tc>
          <w:tcPr>
            <w:tcW w:w="1301" w:type="dxa"/>
            <w:tcBorders>
              <w:top w:val="single" w:sz="4" w:space="0" w:color="auto"/>
              <w:left w:val="nil"/>
              <w:bottom w:val="single" w:sz="4" w:space="0" w:color="auto"/>
              <w:right w:val="single" w:sz="4" w:space="0" w:color="auto"/>
            </w:tcBorders>
            <w:shd w:val="clear" w:color="000000" w:fill="AB0033"/>
            <w:vAlign w:val="center"/>
            <w:hideMark/>
          </w:tcPr>
          <w:p w14:paraId="2F413057" w14:textId="77777777" w:rsidR="00377B94" w:rsidRPr="003373AD" w:rsidRDefault="00377B94" w:rsidP="00377B94">
            <w:pPr>
              <w:spacing w:after="0" w:line="240" w:lineRule="auto"/>
              <w:jc w:val="center"/>
              <w:rPr>
                <w:rFonts w:eastAsia="Times New Roman" w:cs="Calibri"/>
                <w:b/>
                <w:bCs/>
                <w:color w:val="FFFFFF"/>
                <w:sz w:val="16"/>
                <w:szCs w:val="14"/>
                <w:lang w:eastAsia="es-MX"/>
              </w:rPr>
            </w:pPr>
            <w:r w:rsidRPr="003373AD">
              <w:rPr>
                <w:rFonts w:eastAsia="Times New Roman" w:cs="Calibri"/>
                <w:b/>
                <w:bCs/>
                <w:color w:val="FFFFFF"/>
                <w:sz w:val="16"/>
                <w:szCs w:val="14"/>
                <w:lang w:eastAsia="es-MX"/>
              </w:rPr>
              <w:t>Porcentaje</w:t>
            </w:r>
          </w:p>
        </w:tc>
      </w:tr>
      <w:tr w:rsidR="00377B94" w:rsidRPr="00377B94" w14:paraId="73E2EFBD" w14:textId="77777777" w:rsidTr="003373AD">
        <w:trPr>
          <w:trHeight w:val="284"/>
        </w:trPr>
        <w:tc>
          <w:tcPr>
            <w:tcW w:w="3964" w:type="dxa"/>
            <w:tcBorders>
              <w:top w:val="nil"/>
              <w:left w:val="single" w:sz="4" w:space="0" w:color="auto"/>
              <w:bottom w:val="single" w:sz="4" w:space="0" w:color="auto"/>
              <w:right w:val="single" w:sz="4" w:space="0" w:color="auto"/>
            </w:tcBorders>
            <w:shd w:val="clear" w:color="000000" w:fill="BFBFBF"/>
            <w:noWrap/>
            <w:vAlign w:val="center"/>
            <w:hideMark/>
          </w:tcPr>
          <w:p w14:paraId="5662E7BF" w14:textId="77777777" w:rsidR="00377B94" w:rsidRPr="00377B94" w:rsidRDefault="00377B94" w:rsidP="00377B94">
            <w:pPr>
              <w:spacing w:after="0" w:line="240" w:lineRule="auto"/>
              <w:rPr>
                <w:rFonts w:eastAsia="Times New Roman" w:cs="Calibri"/>
                <w:b/>
                <w:bCs/>
                <w:color w:val="000000"/>
                <w:sz w:val="14"/>
                <w:szCs w:val="14"/>
                <w:lang w:eastAsia="es-MX"/>
              </w:rPr>
            </w:pPr>
            <w:r w:rsidRPr="00377B94">
              <w:rPr>
                <w:rFonts w:eastAsia="Times New Roman" w:cs="Calibri"/>
                <w:b/>
                <w:bCs/>
                <w:color w:val="000000"/>
                <w:sz w:val="14"/>
                <w:szCs w:val="14"/>
                <w:lang w:eastAsia="es-MX"/>
              </w:rPr>
              <w:t>Ingresos de Gestión.</w:t>
            </w:r>
          </w:p>
        </w:tc>
        <w:tc>
          <w:tcPr>
            <w:tcW w:w="1960" w:type="dxa"/>
            <w:tcBorders>
              <w:top w:val="nil"/>
              <w:left w:val="nil"/>
              <w:bottom w:val="single" w:sz="4" w:space="0" w:color="auto"/>
              <w:right w:val="single" w:sz="4" w:space="0" w:color="auto"/>
            </w:tcBorders>
            <w:shd w:val="clear" w:color="000000" w:fill="BFBFBF"/>
            <w:noWrap/>
            <w:vAlign w:val="center"/>
            <w:hideMark/>
          </w:tcPr>
          <w:p w14:paraId="2B61801A" w14:textId="77777777" w:rsidR="00377B94" w:rsidRPr="00377B94" w:rsidRDefault="00377B94" w:rsidP="00377B94">
            <w:pPr>
              <w:spacing w:after="0" w:line="240" w:lineRule="auto"/>
              <w:jc w:val="right"/>
              <w:rPr>
                <w:rFonts w:eastAsia="Times New Roman" w:cs="Calibri"/>
                <w:b/>
                <w:bCs/>
                <w:color w:val="000000"/>
                <w:sz w:val="14"/>
                <w:szCs w:val="14"/>
                <w:lang w:eastAsia="es-MX"/>
              </w:rPr>
            </w:pPr>
            <w:r w:rsidRPr="00377B94">
              <w:rPr>
                <w:rFonts w:eastAsia="Times New Roman" w:cs="Calibri"/>
                <w:b/>
                <w:bCs/>
                <w:color w:val="000000"/>
                <w:sz w:val="14"/>
                <w:szCs w:val="14"/>
                <w:lang w:eastAsia="es-MX"/>
              </w:rPr>
              <w:t>10,795,650,597</w:t>
            </w:r>
          </w:p>
        </w:tc>
        <w:tc>
          <w:tcPr>
            <w:tcW w:w="1301" w:type="dxa"/>
            <w:tcBorders>
              <w:top w:val="nil"/>
              <w:left w:val="nil"/>
              <w:bottom w:val="single" w:sz="4" w:space="0" w:color="auto"/>
              <w:right w:val="single" w:sz="4" w:space="0" w:color="auto"/>
            </w:tcBorders>
            <w:shd w:val="clear" w:color="000000" w:fill="BFBFBF"/>
            <w:noWrap/>
            <w:vAlign w:val="center"/>
            <w:hideMark/>
          </w:tcPr>
          <w:p w14:paraId="567C26A2" w14:textId="77777777" w:rsidR="00377B94" w:rsidRPr="00377B94" w:rsidRDefault="00377B94" w:rsidP="00377B94">
            <w:pPr>
              <w:spacing w:after="0" w:line="240" w:lineRule="auto"/>
              <w:jc w:val="right"/>
              <w:rPr>
                <w:rFonts w:eastAsia="Times New Roman" w:cs="Calibri"/>
                <w:b/>
                <w:bCs/>
                <w:color w:val="000000"/>
                <w:sz w:val="14"/>
                <w:szCs w:val="14"/>
                <w:lang w:eastAsia="es-MX"/>
              </w:rPr>
            </w:pPr>
            <w:r w:rsidRPr="00377B94">
              <w:rPr>
                <w:rFonts w:eastAsia="Times New Roman" w:cs="Calibri"/>
                <w:b/>
                <w:bCs/>
                <w:color w:val="000000"/>
                <w:sz w:val="14"/>
                <w:szCs w:val="14"/>
                <w:lang w:eastAsia="es-MX"/>
              </w:rPr>
              <w:t>13.82%</w:t>
            </w:r>
          </w:p>
        </w:tc>
      </w:tr>
      <w:tr w:rsidR="00377B94" w:rsidRPr="00377B94" w14:paraId="2E0E2B85"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4140C29"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 Impuestos </w:t>
            </w:r>
          </w:p>
        </w:tc>
        <w:tc>
          <w:tcPr>
            <w:tcW w:w="1960" w:type="dxa"/>
            <w:tcBorders>
              <w:top w:val="nil"/>
              <w:left w:val="nil"/>
              <w:bottom w:val="single" w:sz="4" w:space="0" w:color="auto"/>
              <w:right w:val="single" w:sz="4" w:space="0" w:color="auto"/>
            </w:tcBorders>
            <w:shd w:val="clear" w:color="000000" w:fill="FFFFFF"/>
            <w:noWrap/>
            <w:vAlign w:val="center"/>
            <w:hideMark/>
          </w:tcPr>
          <w:p w14:paraId="70236D50"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6,288,674,966</w:t>
            </w:r>
          </w:p>
        </w:tc>
        <w:tc>
          <w:tcPr>
            <w:tcW w:w="1301" w:type="dxa"/>
            <w:tcBorders>
              <w:top w:val="nil"/>
              <w:left w:val="nil"/>
              <w:bottom w:val="single" w:sz="4" w:space="0" w:color="auto"/>
              <w:right w:val="single" w:sz="4" w:space="0" w:color="auto"/>
            </w:tcBorders>
            <w:shd w:val="clear" w:color="auto" w:fill="auto"/>
            <w:noWrap/>
            <w:vAlign w:val="center"/>
            <w:hideMark/>
          </w:tcPr>
          <w:p w14:paraId="1A258FE6"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8.05%</w:t>
            </w:r>
          </w:p>
        </w:tc>
      </w:tr>
      <w:tr w:rsidR="00377B94" w:rsidRPr="00377B94" w14:paraId="160A5986"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0A8534C"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 Contribuciones y Aportaciones de Seguridad Social </w:t>
            </w:r>
          </w:p>
        </w:tc>
        <w:tc>
          <w:tcPr>
            <w:tcW w:w="1960" w:type="dxa"/>
            <w:tcBorders>
              <w:top w:val="nil"/>
              <w:left w:val="nil"/>
              <w:bottom w:val="single" w:sz="4" w:space="0" w:color="auto"/>
              <w:right w:val="single" w:sz="4" w:space="0" w:color="auto"/>
            </w:tcBorders>
            <w:shd w:val="clear" w:color="000000" w:fill="FFFFFF"/>
            <w:noWrap/>
            <w:vAlign w:val="center"/>
            <w:hideMark/>
          </w:tcPr>
          <w:p w14:paraId="04907D7A"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 </w:t>
            </w:r>
          </w:p>
        </w:tc>
        <w:tc>
          <w:tcPr>
            <w:tcW w:w="1301" w:type="dxa"/>
            <w:tcBorders>
              <w:top w:val="nil"/>
              <w:left w:val="nil"/>
              <w:bottom w:val="single" w:sz="4" w:space="0" w:color="auto"/>
              <w:right w:val="single" w:sz="4" w:space="0" w:color="auto"/>
            </w:tcBorders>
            <w:shd w:val="clear" w:color="auto" w:fill="auto"/>
            <w:noWrap/>
            <w:vAlign w:val="center"/>
            <w:hideMark/>
          </w:tcPr>
          <w:p w14:paraId="362A7655"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0.00%</w:t>
            </w:r>
          </w:p>
        </w:tc>
      </w:tr>
      <w:tr w:rsidR="00377B94" w:rsidRPr="00377B94" w14:paraId="20C23DF9"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6191776"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Contribuciones de Mejoras</w:t>
            </w:r>
          </w:p>
        </w:tc>
        <w:tc>
          <w:tcPr>
            <w:tcW w:w="1960" w:type="dxa"/>
            <w:tcBorders>
              <w:top w:val="nil"/>
              <w:left w:val="nil"/>
              <w:bottom w:val="single" w:sz="4" w:space="0" w:color="auto"/>
              <w:right w:val="single" w:sz="4" w:space="0" w:color="auto"/>
            </w:tcBorders>
            <w:shd w:val="clear" w:color="000000" w:fill="FFFFFF"/>
            <w:noWrap/>
            <w:vAlign w:val="center"/>
            <w:hideMark/>
          </w:tcPr>
          <w:p w14:paraId="2BA5E309"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0</w:t>
            </w:r>
          </w:p>
        </w:tc>
        <w:tc>
          <w:tcPr>
            <w:tcW w:w="1301" w:type="dxa"/>
            <w:tcBorders>
              <w:top w:val="nil"/>
              <w:left w:val="nil"/>
              <w:bottom w:val="single" w:sz="4" w:space="0" w:color="auto"/>
              <w:right w:val="single" w:sz="4" w:space="0" w:color="auto"/>
            </w:tcBorders>
            <w:shd w:val="clear" w:color="auto" w:fill="auto"/>
            <w:noWrap/>
            <w:vAlign w:val="center"/>
            <w:hideMark/>
          </w:tcPr>
          <w:p w14:paraId="16038998"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0.00%</w:t>
            </w:r>
          </w:p>
        </w:tc>
      </w:tr>
      <w:tr w:rsidR="00377B94" w:rsidRPr="00377B94" w14:paraId="6D579387"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6D0444F"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 Derechos </w:t>
            </w:r>
          </w:p>
        </w:tc>
        <w:tc>
          <w:tcPr>
            <w:tcW w:w="1960" w:type="dxa"/>
            <w:tcBorders>
              <w:top w:val="nil"/>
              <w:left w:val="nil"/>
              <w:bottom w:val="single" w:sz="4" w:space="0" w:color="auto"/>
              <w:right w:val="single" w:sz="4" w:space="0" w:color="auto"/>
            </w:tcBorders>
            <w:shd w:val="clear" w:color="000000" w:fill="FFFFFF"/>
            <w:noWrap/>
            <w:vAlign w:val="center"/>
            <w:hideMark/>
          </w:tcPr>
          <w:p w14:paraId="0ED97626"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3,078,237,756</w:t>
            </w:r>
          </w:p>
        </w:tc>
        <w:tc>
          <w:tcPr>
            <w:tcW w:w="1301" w:type="dxa"/>
            <w:tcBorders>
              <w:top w:val="nil"/>
              <w:left w:val="nil"/>
              <w:bottom w:val="single" w:sz="4" w:space="0" w:color="auto"/>
              <w:right w:val="single" w:sz="4" w:space="0" w:color="auto"/>
            </w:tcBorders>
            <w:shd w:val="clear" w:color="auto" w:fill="auto"/>
            <w:noWrap/>
            <w:vAlign w:val="center"/>
            <w:hideMark/>
          </w:tcPr>
          <w:p w14:paraId="4796556A"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3.94%</w:t>
            </w:r>
          </w:p>
        </w:tc>
      </w:tr>
      <w:tr w:rsidR="00377B94" w:rsidRPr="00377B94" w14:paraId="5EC2C7E9"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3C3A1F2"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 Productos </w:t>
            </w:r>
          </w:p>
        </w:tc>
        <w:tc>
          <w:tcPr>
            <w:tcW w:w="1960" w:type="dxa"/>
            <w:tcBorders>
              <w:top w:val="nil"/>
              <w:left w:val="nil"/>
              <w:bottom w:val="single" w:sz="4" w:space="0" w:color="auto"/>
              <w:right w:val="single" w:sz="4" w:space="0" w:color="auto"/>
            </w:tcBorders>
            <w:shd w:val="clear" w:color="000000" w:fill="FFFFFF"/>
            <w:noWrap/>
            <w:vAlign w:val="center"/>
            <w:hideMark/>
          </w:tcPr>
          <w:p w14:paraId="13289D27"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686,270,868</w:t>
            </w:r>
          </w:p>
        </w:tc>
        <w:tc>
          <w:tcPr>
            <w:tcW w:w="1301" w:type="dxa"/>
            <w:tcBorders>
              <w:top w:val="nil"/>
              <w:left w:val="nil"/>
              <w:bottom w:val="single" w:sz="4" w:space="0" w:color="auto"/>
              <w:right w:val="single" w:sz="4" w:space="0" w:color="auto"/>
            </w:tcBorders>
            <w:shd w:val="clear" w:color="auto" w:fill="auto"/>
            <w:noWrap/>
            <w:vAlign w:val="center"/>
            <w:hideMark/>
          </w:tcPr>
          <w:p w14:paraId="1821ABA6"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0.88%</w:t>
            </w:r>
          </w:p>
        </w:tc>
      </w:tr>
      <w:tr w:rsidR="00377B94" w:rsidRPr="00377B94" w14:paraId="1D66D9E9"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17C0FDB"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 Aprovechamientos </w:t>
            </w:r>
          </w:p>
        </w:tc>
        <w:tc>
          <w:tcPr>
            <w:tcW w:w="1960" w:type="dxa"/>
            <w:tcBorders>
              <w:top w:val="nil"/>
              <w:left w:val="nil"/>
              <w:bottom w:val="single" w:sz="4" w:space="0" w:color="auto"/>
              <w:right w:val="single" w:sz="4" w:space="0" w:color="auto"/>
            </w:tcBorders>
            <w:shd w:val="clear" w:color="000000" w:fill="FFFFFF"/>
            <w:noWrap/>
            <w:vAlign w:val="center"/>
            <w:hideMark/>
          </w:tcPr>
          <w:p w14:paraId="3F793913"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742,467,007</w:t>
            </w:r>
          </w:p>
        </w:tc>
        <w:tc>
          <w:tcPr>
            <w:tcW w:w="1301" w:type="dxa"/>
            <w:tcBorders>
              <w:top w:val="nil"/>
              <w:left w:val="nil"/>
              <w:bottom w:val="single" w:sz="4" w:space="0" w:color="auto"/>
              <w:right w:val="single" w:sz="4" w:space="0" w:color="auto"/>
            </w:tcBorders>
            <w:shd w:val="clear" w:color="auto" w:fill="auto"/>
            <w:noWrap/>
            <w:vAlign w:val="center"/>
            <w:hideMark/>
          </w:tcPr>
          <w:p w14:paraId="288F52C3"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0.95%</w:t>
            </w:r>
          </w:p>
        </w:tc>
      </w:tr>
      <w:tr w:rsidR="00377B94" w:rsidRPr="00377B94" w14:paraId="019FFEB5" w14:textId="77777777" w:rsidTr="003373AD">
        <w:trPr>
          <w:trHeight w:val="907"/>
        </w:trPr>
        <w:tc>
          <w:tcPr>
            <w:tcW w:w="3964" w:type="dxa"/>
            <w:tcBorders>
              <w:top w:val="nil"/>
              <w:left w:val="single" w:sz="4" w:space="0" w:color="auto"/>
              <w:bottom w:val="single" w:sz="4" w:space="0" w:color="auto"/>
              <w:right w:val="single" w:sz="4" w:space="0" w:color="auto"/>
            </w:tcBorders>
            <w:shd w:val="clear" w:color="000000" w:fill="BFBFBF"/>
            <w:vAlign w:val="center"/>
            <w:hideMark/>
          </w:tcPr>
          <w:p w14:paraId="55253E6C" w14:textId="77777777" w:rsidR="00377B94" w:rsidRPr="00377B94" w:rsidRDefault="00377B94" w:rsidP="00377B94">
            <w:pPr>
              <w:spacing w:after="0" w:line="240" w:lineRule="auto"/>
              <w:rPr>
                <w:rFonts w:eastAsia="Times New Roman" w:cs="Calibri"/>
                <w:b/>
                <w:bCs/>
                <w:color w:val="000000"/>
                <w:sz w:val="14"/>
                <w:szCs w:val="14"/>
                <w:lang w:eastAsia="es-MX"/>
              </w:rPr>
            </w:pPr>
            <w:r w:rsidRPr="00377B94">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960" w:type="dxa"/>
            <w:tcBorders>
              <w:top w:val="nil"/>
              <w:left w:val="nil"/>
              <w:bottom w:val="single" w:sz="4" w:space="0" w:color="auto"/>
              <w:right w:val="single" w:sz="4" w:space="0" w:color="auto"/>
            </w:tcBorders>
            <w:shd w:val="clear" w:color="000000" w:fill="BFBFBF"/>
            <w:noWrap/>
            <w:vAlign w:val="center"/>
            <w:hideMark/>
          </w:tcPr>
          <w:p w14:paraId="10D8996B" w14:textId="77777777" w:rsidR="00377B94" w:rsidRPr="00377B94" w:rsidRDefault="00377B94" w:rsidP="00377B94">
            <w:pPr>
              <w:spacing w:after="0" w:line="240" w:lineRule="auto"/>
              <w:jc w:val="right"/>
              <w:rPr>
                <w:rFonts w:eastAsia="Times New Roman" w:cs="Calibri"/>
                <w:b/>
                <w:bCs/>
                <w:color w:val="000000"/>
                <w:sz w:val="14"/>
                <w:szCs w:val="14"/>
                <w:lang w:eastAsia="es-MX"/>
              </w:rPr>
            </w:pPr>
            <w:r w:rsidRPr="00377B94">
              <w:rPr>
                <w:rFonts w:eastAsia="Times New Roman" w:cs="Calibri"/>
                <w:b/>
                <w:bCs/>
                <w:color w:val="000000"/>
                <w:sz w:val="14"/>
                <w:szCs w:val="14"/>
                <w:lang w:eastAsia="es-MX"/>
              </w:rPr>
              <w:t>67,291,137,123</w:t>
            </w:r>
          </w:p>
        </w:tc>
        <w:tc>
          <w:tcPr>
            <w:tcW w:w="1301" w:type="dxa"/>
            <w:tcBorders>
              <w:top w:val="nil"/>
              <w:left w:val="nil"/>
              <w:bottom w:val="single" w:sz="4" w:space="0" w:color="auto"/>
              <w:right w:val="single" w:sz="4" w:space="0" w:color="auto"/>
            </w:tcBorders>
            <w:shd w:val="clear" w:color="000000" w:fill="BFBFBF"/>
            <w:noWrap/>
            <w:vAlign w:val="center"/>
            <w:hideMark/>
          </w:tcPr>
          <w:p w14:paraId="60824BBA" w14:textId="77777777" w:rsidR="00377B94" w:rsidRPr="00377B94" w:rsidRDefault="00377B94" w:rsidP="00377B94">
            <w:pPr>
              <w:spacing w:after="0" w:line="240" w:lineRule="auto"/>
              <w:jc w:val="right"/>
              <w:rPr>
                <w:rFonts w:eastAsia="Times New Roman" w:cs="Calibri"/>
                <w:b/>
                <w:bCs/>
                <w:color w:val="000000"/>
                <w:sz w:val="14"/>
                <w:szCs w:val="14"/>
                <w:lang w:eastAsia="es-MX"/>
              </w:rPr>
            </w:pPr>
            <w:r w:rsidRPr="00377B94">
              <w:rPr>
                <w:rFonts w:eastAsia="Times New Roman" w:cs="Calibri"/>
                <w:b/>
                <w:bCs/>
                <w:color w:val="000000"/>
                <w:sz w:val="14"/>
                <w:szCs w:val="14"/>
                <w:lang w:eastAsia="es-MX"/>
              </w:rPr>
              <w:t>86.17%</w:t>
            </w:r>
          </w:p>
        </w:tc>
      </w:tr>
      <w:tr w:rsidR="00377B94" w:rsidRPr="00377B94" w14:paraId="19049260"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1FB1AF3"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 Participaciones  </w:t>
            </w:r>
          </w:p>
        </w:tc>
        <w:tc>
          <w:tcPr>
            <w:tcW w:w="1960" w:type="dxa"/>
            <w:tcBorders>
              <w:top w:val="nil"/>
              <w:left w:val="nil"/>
              <w:bottom w:val="single" w:sz="4" w:space="0" w:color="auto"/>
              <w:right w:val="single" w:sz="4" w:space="0" w:color="auto"/>
            </w:tcBorders>
            <w:shd w:val="clear" w:color="000000" w:fill="FFFFFF"/>
            <w:noWrap/>
            <w:vAlign w:val="center"/>
            <w:hideMark/>
          </w:tcPr>
          <w:p w14:paraId="4945DB22"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30,636,195,774</w:t>
            </w:r>
          </w:p>
        </w:tc>
        <w:tc>
          <w:tcPr>
            <w:tcW w:w="1301" w:type="dxa"/>
            <w:tcBorders>
              <w:top w:val="nil"/>
              <w:left w:val="nil"/>
              <w:bottom w:val="single" w:sz="4" w:space="0" w:color="auto"/>
              <w:right w:val="single" w:sz="4" w:space="0" w:color="auto"/>
            </w:tcBorders>
            <w:shd w:val="clear" w:color="auto" w:fill="auto"/>
            <w:noWrap/>
            <w:vAlign w:val="center"/>
            <w:hideMark/>
          </w:tcPr>
          <w:p w14:paraId="17F47A4D"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39.23%</w:t>
            </w:r>
          </w:p>
        </w:tc>
      </w:tr>
      <w:tr w:rsidR="00377B94" w:rsidRPr="00377B94" w14:paraId="5525800D"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5F701B67"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Aportaciones </w:t>
            </w:r>
          </w:p>
        </w:tc>
        <w:tc>
          <w:tcPr>
            <w:tcW w:w="1960" w:type="dxa"/>
            <w:tcBorders>
              <w:top w:val="nil"/>
              <w:left w:val="nil"/>
              <w:bottom w:val="single" w:sz="4" w:space="0" w:color="auto"/>
              <w:right w:val="single" w:sz="4" w:space="0" w:color="auto"/>
            </w:tcBorders>
            <w:shd w:val="clear" w:color="000000" w:fill="FFFFFF"/>
            <w:noWrap/>
            <w:vAlign w:val="center"/>
            <w:hideMark/>
          </w:tcPr>
          <w:p w14:paraId="6AD836E6"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27,821,238,188</w:t>
            </w:r>
          </w:p>
        </w:tc>
        <w:tc>
          <w:tcPr>
            <w:tcW w:w="1301" w:type="dxa"/>
            <w:tcBorders>
              <w:top w:val="nil"/>
              <w:left w:val="nil"/>
              <w:bottom w:val="single" w:sz="4" w:space="0" w:color="auto"/>
              <w:right w:val="single" w:sz="4" w:space="0" w:color="auto"/>
            </w:tcBorders>
            <w:shd w:val="clear" w:color="auto" w:fill="auto"/>
            <w:noWrap/>
            <w:vAlign w:val="center"/>
            <w:hideMark/>
          </w:tcPr>
          <w:p w14:paraId="03BF18C2"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35.63%</w:t>
            </w:r>
          </w:p>
        </w:tc>
      </w:tr>
      <w:tr w:rsidR="00377B94" w:rsidRPr="00377B94" w14:paraId="0BB4DD3D"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1AAE47B2"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 xml:space="preserve">Convenios </w:t>
            </w:r>
          </w:p>
        </w:tc>
        <w:tc>
          <w:tcPr>
            <w:tcW w:w="1960" w:type="dxa"/>
            <w:tcBorders>
              <w:top w:val="nil"/>
              <w:left w:val="nil"/>
              <w:bottom w:val="single" w:sz="4" w:space="0" w:color="auto"/>
              <w:right w:val="single" w:sz="4" w:space="0" w:color="auto"/>
            </w:tcBorders>
            <w:shd w:val="clear" w:color="000000" w:fill="FFFFFF"/>
            <w:noWrap/>
            <w:vAlign w:val="center"/>
            <w:hideMark/>
          </w:tcPr>
          <w:p w14:paraId="2B012A64"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5,976,080,589</w:t>
            </w:r>
          </w:p>
        </w:tc>
        <w:tc>
          <w:tcPr>
            <w:tcW w:w="1301" w:type="dxa"/>
            <w:tcBorders>
              <w:top w:val="nil"/>
              <w:left w:val="nil"/>
              <w:bottom w:val="single" w:sz="4" w:space="0" w:color="auto"/>
              <w:right w:val="single" w:sz="4" w:space="0" w:color="auto"/>
            </w:tcBorders>
            <w:shd w:val="clear" w:color="auto" w:fill="auto"/>
            <w:noWrap/>
            <w:vAlign w:val="center"/>
            <w:hideMark/>
          </w:tcPr>
          <w:p w14:paraId="66C4170B"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7.65%</w:t>
            </w:r>
          </w:p>
        </w:tc>
      </w:tr>
      <w:tr w:rsidR="00377B94" w:rsidRPr="00377B94" w14:paraId="1CE1FD38"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4981147"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Incentivos derivados de la Colaboración Fiscal</w:t>
            </w:r>
          </w:p>
        </w:tc>
        <w:tc>
          <w:tcPr>
            <w:tcW w:w="1960" w:type="dxa"/>
            <w:tcBorders>
              <w:top w:val="nil"/>
              <w:left w:val="nil"/>
              <w:bottom w:val="single" w:sz="4" w:space="0" w:color="auto"/>
              <w:right w:val="single" w:sz="4" w:space="0" w:color="auto"/>
            </w:tcBorders>
            <w:shd w:val="clear" w:color="000000" w:fill="FFFFFF"/>
            <w:noWrap/>
            <w:vAlign w:val="center"/>
            <w:hideMark/>
          </w:tcPr>
          <w:p w14:paraId="48DB9966"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1,255,660,054</w:t>
            </w:r>
          </w:p>
        </w:tc>
        <w:tc>
          <w:tcPr>
            <w:tcW w:w="1301" w:type="dxa"/>
            <w:tcBorders>
              <w:top w:val="nil"/>
              <w:left w:val="nil"/>
              <w:bottom w:val="single" w:sz="4" w:space="0" w:color="auto"/>
              <w:right w:val="single" w:sz="4" w:space="0" w:color="auto"/>
            </w:tcBorders>
            <w:shd w:val="clear" w:color="auto" w:fill="auto"/>
            <w:noWrap/>
            <w:vAlign w:val="center"/>
            <w:hideMark/>
          </w:tcPr>
          <w:p w14:paraId="2B98B845"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1.61%</w:t>
            </w:r>
          </w:p>
        </w:tc>
      </w:tr>
      <w:tr w:rsidR="00377B94" w:rsidRPr="00377B94" w14:paraId="6D6FAE8A" w14:textId="77777777" w:rsidTr="003373AD">
        <w:trPr>
          <w:trHeight w:val="28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4BC1221" w14:textId="77777777" w:rsidR="00377B94" w:rsidRPr="00377B94" w:rsidRDefault="00377B94" w:rsidP="00377B94">
            <w:pPr>
              <w:spacing w:after="0" w:line="240" w:lineRule="auto"/>
              <w:rPr>
                <w:rFonts w:eastAsia="Times New Roman" w:cs="Calibri"/>
                <w:color w:val="000000"/>
                <w:sz w:val="14"/>
                <w:szCs w:val="14"/>
                <w:lang w:eastAsia="es-MX"/>
              </w:rPr>
            </w:pPr>
            <w:r w:rsidRPr="00377B94">
              <w:rPr>
                <w:rFonts w:eastAsia="Times New Roman" w:cs="Calibri"/>
                <w:color w:val="000000"/>
                <w:sz w:val="14"/>
                <w:szCs w:val="14"/>
                <w:lang w:eastAsia="es-MX"/>
              </w:rPr>
              <w:t>Fondos Distintos de Aportaciones</w:t>
            </w:r>
          </w:p>
        </w:tc>
        <w:tc>
          <w:tcPr>
            <w:tcW w:w="1960" w:type="dxa"/>
            <w:tcBorders>
              <w:top w:val="nil"/>
              <w:left w:val="nil"/>
              <w:bottom w:val="single" w:sz="4" w:space="0" w:color="auto"/>
              <w:right w:val="single" w:sz="4" w:space="0" w:color="auto"/>
            </w:tcBorders>
            <w:shd w:val="clear" w:color="000000" w:fill="FFFFFF"/>
            <w:noWrap/>
            <w:vAlign w:val="center"/>
            <w:hideMark/>
          </w:tcPr>
          <w:p w14:paraId="5E104C16"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1,601,962,518</w:t>
            </w:r>
          </w:p>
        </w:tc>
        <w:tc>
          <w:tcPr>
            <w:tcW w:w="1301" w:type="dxa"/>
            <w:tcBorders>
              <w:top w:val="nil"/>
              <w:left w:val="nil"/>
              <w:bottom w:val="single" w:sz="4" w:space="0" w:color="auto"/>
              <w:right w:val="single" w:sz="4" w:space="0" w:color="auto"/>
            </w:tcBorders>
            <w:shd w:val="clear" w:color="auto" w:fill="auto"/>
            <w:noWrap/>
            <w:vAlign w:val="center"/>
            <w:hideMark/>
          </w:tcPr>
          <w:p w14:paraId="3243C880" w14:textId="77777777" w:rsidR="00377B94" w:rsidRPr="00377B94" w:rsidRDefault="00377B94" w:rsidP="00377B94">
            <w:pPr>
              <w:spacing w:after="0" w:line="240" w:lineRule="auto"/>
              <w:jc w:val="right"/>
              <w:rPr>
                <w:rFonts w:eastAsia="Times New Roman" w:cs="Calibri"/>
                <w:color w:val="000000"/>
                <w:sz w:val="14"/>
                <w:szCs w:val="14"/>
                <w:lang w:eastAsia="es-MX"/>
              </w:rPr>
            </w:pPr>
            <w:r w:rsidRPr="00377B94">
              <w:rPr>
                <w:rFonts w:eastAsia="Times New Roman" w:cs="Calibri"/>
                <w:color w:val="000000"/>
                <w:sz w:val="14"/>
                <w:szCs w:val="14"/>
                <w:lang w:eastAsia="es-MX"/>
              </w:rPr>
              <w:t>2.05%</w:t>
            </w:r>
          </w:p>
        </w:tc>
      </w:tr>
      <w:tr w:rsidR="00377B94" w:rsidRPr="00377B94" w14:paraId="0451C986" w14:textId="77777777" w:rsidTr="003373AD">
        <w:trPr>
          <w:trHeight w:val="284"/>
        </w:trPr>
        <w:tc>
          <w:tcPr>
            <w:tcW w:w="3964" w:type="dxa"/>
            <w:tcBorders>
              <w:top w:val="nil"/>
              <w:left w:val="single" w:sz="4" w:space="0" w:color="auto"/>
              <w:bottom w:val="single" w:sz="4" w:space="0" w:color="auto"/>
              <w:right w:val="single" w:sz="4" w:space="0" w:color="auto"/>
            </w:tcBorders>
            <w:shd w:val="clear" w:color="000000" w:fill="BFBFBF"/>
            <w:noWrap/>
            <w:vAlign w:val="center"/>
            <w:hideMark/>
          </w:tcPr>
          <w:p w14:paraId="7087CE61" w14:textId="77777777" w:rsidR="00377B94" w:rsidRPr="00377B94" w:rsidRDefault="00377B94" w:rsidP="00377B94">
            <w:pPr>
              <w:spacing w:after="0" w:line="240" w:lineRule="auto"/>
              <w:rPr>
                <w:rFonts w:eastAsia="Times New Roman" w:cs="Calibri"/>
                <w:b/>
                <w:bCs/>
                <w:color w:val="000000"/>
                <w:sz w:val="14"/>
                <w:szCs w:val="14"/>
                <w:lang w:eastAsia="es-MX"/>
              </w:rPr>
            </w:pPr>
            <w:r w:rsidRPr="00377B94">
              <w:rPr>
                <w:rFonts w:eastAsia="Times New Roman" w:cs="Calibri"/>
                <w:b/>
                <w:bCs/>
                <w:color w:val="000000"/>
                <w:sz w:val="14"/>
                <w:szCs w:val="14"/>
                <w:lang w:eastAsia="es-MX"/>
              </w:rPr>
              <w:t>Otros Ingresos y Beneficios Varios.</w:t>
            </w:r>
          </w:p>
        </w:tc>
        <w:tc>
          <w:tcPr>
            <w:tcW w:w="1960" w:type="dxa"/>
            <w:tcBorders>
              <w:top w:val="nil"/>
              <w:left w:val="nil"/>
              <w:bottom w:val="single" w:sz="4" w:space="0" w:color="auto"/>
              <w:right w:val="single" w:sz="4" w:space="0" w:color="auto"/>
            </w:tcBorders>
            <w:shd w:val="clear" w:color="000000" w:fill="BFBFBF"/>
            <w:noWrap/>
            <w:vAlign w:val="center"/>
            <w:hideMark/>
          </w:tcPr>
          <w:p w14:paraId="25054EF5" w14:textId="77777777" w:rsidR="00377B94" w:rsidRPr="00377B94" w:rsidRDefault="00377B94" w:rsidP="00377B94">
            <w:pPr>
              <w:spacing w:after="0" w:line="240" w:lineRule="auto"/>
              <w:jc w:val="right"/>
              <w:rPr>
                <w:rFonts w:eastAsia="Times New Roman" w:cs="Calibri"/>
                <w:b/>
                <w:bCs/>
                <w:color w:val="000000"/>
                <w:sz w:val="14"/>
                <w:szCs w:val="14"/>
                <w:lang w:eastAsia="es-MX"/>
              </w:rPr>
            </w:pPr>
            <w:r w:rsidRPr="00377B94">
              <w:rPr>
                <w:rFonts w:eastAsia="Times New Roman" w:cs="Calibri"/>
                <w:b/>
                <w:bCs/>
                <w:color w:val="000000"/>
                <w:sz w:val="14"/>
                <w:szCs w:val="14"/>
                <w:lang w:eastAsia="es-MX"/>
              </w:rPr>
              <w:t>1,597,444</w:t>
            </w:r>
          </w:p>
        </w:tc>
        <w:tc>
          <w:tcPr>
            <w:tcW w:w="1301" w:type="dxa"/>
            <w:tcBorders>
              <w:top w:val="nil"/>
              <w:left w:val="nil"/>
              <w:bottom w:val="single" w:sz="4" w:space="0" w:color="auto"/>
              <w:right w:val="single" w:sz="4" w:space="0" w:color="auto"/>
            </w:tcBorders>
            <w:shd w:val="clear" w:color="000000" w:fill="BFBFBF"/>
            <w:noWrap/>
            <w:vAlign w:val="center"/>
            <w:hideMark/>
          </w:tcPr>
          <w:p w14:paraId="57B2E040" w14:textId="77777777" w:rsidR="00377B94" w:rsidRPr="00377B94" w:rsidRDefault="00377B94" w:rsidP="00377B94">
            <w:pPr>
              <w:spacing w:after="0" w:line="240" w:lineRule="auto"/>
              <w:jc w:val="right"/>
              <w:rPr>
                <w:rFonts w:eastAsia="Times New Roman" w:cs="Calibri"/>
                <w:b/>
                <w:bCs/>
                <w:color w:val="000000"/>
                <w:sz w:val="14"/>
                <w:szCs w:val="14"/>
                <w:lang w:eastAsia="es-MX"/>
              </w:rPr>
            </w:pPr>
            <w:r w:rsidRPr="00377B94">
              <w:rPr>
                <w:rFonts w:eastAsia="Times New Roman" w:cs="Calibri"/>
                <w:b/>
                <w:bCs/>
                <w:color w:val="000000"/>
                <w:sz w:val="14"/>
                <w:szCs w:val="14"/>
                <w:lang w:eastAsia="es-MX"/>
              </w:rPr>
              <w:t>0.00%</w:t>
            </w:r>
          </w:p>
        </w:tc>
      </w:tr>
      <w:tr w:rsidR="00377B94" w:rsidRPr="003373AD" w14:paraId="4B2B4B35" w14:textId="77777777" w:rsidTr="003373AD">
        <w:trPr>
          <w:trHeight w:val="340"/>
        </w:trPr>
        <w:tc>
          <w:tcPr>
            <w:tcW w:w="3964" w:type="dxa"/>
            <w:tcBorders>
              <w:top w:val="nil"/>
              <w:left w:val="single" w:sz="4" w:space="0" w:color="auto"/>
              <w:bottom w:val="single" w:sz="4" w:space="0" w:color="auto"/>
              <w:right w:val="single" w:sz="4" w:space="0" w:color="auto"/>
            </w:tcBorders>
            <w:shd w:val="clear" w:color="000000" w:fill="DDC9A3"/>
            <w:noWrap/>
            <w:vAlign w:val="center"/>
            <w:hideMark/>
          </w:tcPr>
          <w:p w14:paraId="50ACDE17" w14:textId="77777777" w:rsidR="00377B94" w:rsidRPr="003373AD" w:rsidRDefault="00377B94" w:rsidP="00377B94">
            <w:pPr>
              <w:spacing w:after="0" w:line="240" w:lineRule="auto"/>
              <w:jc w:val="center"/>
              <w:rPr>
                <w:rFonts w:eastAsia="Times New Roman" w:cs="Calibri"/>
                <w:b/>
                <w:bCs/>
                <w:color w:val="000000"/>
                <w:sz w:val="16"/>
                <w:szCs w:val="14"/>
                <w:lang w:eastAsia="es-MX"/>
              </w:rPr>
            </w:pPr>
            <w:r w:rsidRPr="003373AD">
              <w:rPr>
                <w:rFonts w:eastAsia="Times New Roman" w:cs="Calibri"/>
                <w:b/>
                <w:bCs/>
                <w:color w:val="000000"/>
                <w:sz w:val="16"/>
                <w:szCs w:val="14"/>
                <w:lang w:eastAsia="es-MX"/>
              </w:rPr>
              <w:t>Ingresos y Otros Beneficio Varios.</w:t>
            </w:r>
          </w:p>
        </w:tc>
        <w:tc>
          <w:tcPr>
            <w:tcW w:w="1960" w:type="dxa"/>
            <w:tcBorders>
              <w:top w:val="nil"/>
              <w:left w:val="nil"/>
              <w:bottom w:val="single" w:sz="4" w:space="0" w:color="auto"/>
              <w:right w:val="single" w:sz="4" w:space="0" w:color="auto"/>
            </w:tcBorders>
            <w:shd w:val="clear" w:color="000000" w:fill="DDC9A3"/>
            <w:noWrap/>
            <w:vAlign w:val="center"/>
            <w:hideMark/>
          </w:tcPr>
          <w:p w14:paraId="12D0EBFB" w14:textId="77777777" w:rsidR="00377B94" w:rsidRPr="003373AD" w:rsidRDefault="00377B94" w:rsidP="00377B94">
            <w:pPr>
              <w:spacing w:after="0" w:line="240" w:lineRule="auto"/>
              <w:jc w:val="right"/>
              <w:rPr>
                <w:rFonts w:eastAsia="Times New Roman" w:cs="Calibri"/>
                <w:b/>
                <w:bCs/>
                <w:color w:val="000000"/>
                <w:sz w:val="16"/>
                <w:szCs w:val="14"/>
                <w:lang w:eastAsia="es-MX"/>
              </w:rPr>
            </w:pPr>
            <w:r w:rsidRPr="003373AD">
              <w:rPr>
                <w:rFonts w:eastAsia="Times New Roman" w:cs="Calibri"/>
                <w:b/>
                <w:bCs/>
                <w:color w:val="000000"/>
                <w:sz w:val="16"/>
                <w:szCs w:val="14"/>
                <w:lang w:eastAsia="es-MX"/>
              </w:rPr>
              <w:t>78,088,385,164</w:t>
            </w:r>
          </w:p>
        </w:tc>
        <w:tc>
          <w:tcPr>
            <w:tcW w:w="1301" w:type="dxa"/>
            <w:tcBorders>
              <w:top w:val="nil"/>
              <w:left w:val="nil"/>
              <w:bottom w:val="single" w:sz="4" w:space="0" w:color="auto"/>
              <w:right w:val="single" w:sz="4" w:space="0" w:color="auto"/>
            </w:tcBorders>
            <w:shd w:val="clear" w:color="000000" w:fill="DDC9A3"/>
            <w:noWrap/>
            <w:vAlign w:val="center"/>
            <w:hideMark/>
          </w:tcPr>
          <w:p w14:paraId="73F9A491" w14:textId="77777777" w:rsidR="00377B94" w:rsidRPr="003373AD" w:rsidRDefault="00377B94" w:rsidP="00377B94">
            <w:pPr>
              <w:spacing w:after="0" w:line="240" w:lineRule="auto"/>
              <w:jc w:val="right"/>
              <w:rPr>
                <w:rFonts w:eastAsia="Times New Roman" w:cs="Calibri"/>
                <w:b/>
                <w:bCs/>
                <w:color w:val="000000"/>
                <w:sz w:val="16"/>
                <w:szCs w:val="14"/>
                <w:lang w:eastAsia="es-MX"/>
              </w:rPr>
            </w:pPr>
            <w:r w:rsidRPr="003373AD">
              <w:rPr>
                <w:rFonts w:eastAsia="Times New Roman" w:cs="Calibri"/>
                <w:b/>
                <w:bCs/>
                <w:color w:val="000000"/>
                <w:sz w:val="16"/>
                <w:szCs w:val="14"/>
                <w:lang w:eastAsia="es-MX"/>
              </w:rPr>
              <w:t>100.00%</w:t>
            </w:r>
          </w:p>
        </w:tc>
      </w:tr>
    </w:tbl>
    <w:p w14:paraId="4DE7DD0A" w14:textId="77777777" w:rsidR="00895F02" w:rsidRPr="00895F02" w:rsidRDefault="00895F02" w:rsidP="00895F02">
      <w:pPr>
        <w:spacing w:after="0" w:line="240" w:lineRule="auto"/>
        <w:rPr>
          <w:rFonts w:asciiTheme="minorHAnsi" w:hAnsiTheme="minorHAnsi" w:cstheme="minorHAnsi"/>
          <w:b/>
          <w:sz w:val="12"/>
          <w:lang w:val="es-ES" w:eastAsia="es-ES"/>
        </w:rPr>
      </w:pPr>
    </w:p>
    <w:p w14:paraId="5A880EDA"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30AEB782" w14:textId="0B1459C7" w:rsidR="00594B0C" w:rsidRDefault="00594B0C" w:rsidP="00594B0C">
      <w:pPr>
        <w:spacing w:after="0" w:line="240" w:lineRule="auto"/>
        <w:jc w:val="both"/>
        <w:rPr>
          <w:rFonts w:asciiTheme="minorHAnsi" w:hAnsiTheme="minorHAnsi" w:cstheme="minorHAnsi"/>
          <w:sz w:val="18"/>
          <w:szCs w:val="18"/>
          <w:lang w:val="es-ES" w:eastAsia="es-ES"/>
        </w:rPr>
      </w:pPr>
      <w:r w:rsidRPr="007532ED">
        <w:rPr>
          <w:rFonts w:asciiTheme="minorHAnsi" w:hAnsiTheme="minorHAnsi" w:cstheme="minorHAnsi"/>
          <w:sz w:val="18"/>
          <w:szCs w:val="18"/>
          <w:lang w:val="es-ES" w:eastAsia="es-ES"/>
        </w:rPr>
        <w:t>Del total de los ingresos registrados, los Ingresos de Gestión corresponden a los ingresos propios recaudados por el Gobierno del Estado, de conformidad con la Ley de Hacienda para el Estado de Tamaulipas y la Ley de Ingresos para el Ejercicio 202</w:t>
      </w:r>
      <w:r w:rsidR="009B6837">
        <w:rPr>
          <w:rFonts w:asciiTheme="minorHAnsi" w:hAnsiTheme="minorHAnsi" w:cstheme="minorHAnsi"/>
          <w:sz w:val="18"/>
          <w:szCs w:val="18"/>
          <w:lang w:val="es-ES" w:eastAsia="es-ES"/>
        </w:rPr>
        <w:t>3</w:t>
      </w:r>
      <w:r w:rsidRPr="007532ED">
        <w:rPr>
          <w:rFonts w:asciiTheme="minorHAnsi" w:hAnsiTheme="minorHAnsi" w:cstheme="minorHAnsi"/>
          <w:sz w:val="18"/>
          <w:szCs w:val="18"/>
          <w:lang w:val="es-ES" w:eastAsia="es-ES"/>
        </w:rPr>
        <w:t xml:space="preserve">, representando un </w:t>
      </w:r>
      <w:r w:rsidR="00377B94">
        <w:rPr>
          <w:rFonts w:asciiTheme="minorHAnsi" w:hAnsiTheme="minorHAnsi" w:cstheme="minorHAnsi"/>
          <w:sz w:val="18"/>
          <w:szCs w:val="18"/>
          <w:lang w:val="es-ES" w:eastAsia="es-ES"/>
        </w:rPr>
        <w:t>13.82</w:t>
      </w:r>
      <w:r w:rsidRPr="007532ED">
        <w:rPr>
          <w:rFonts w:asciiTheme="minorHAnsi" w:hAnsiTheme="minorHAnsi" w:cstheme="minorHAnsi"/>
          <w:sz w:val="18"/>
          <w:szCs w:val="18"/>
          <w:lang w:val="es-ES" w:eastAsia="es-ES"/>
        </w:rPr>
        <w:t xml:space="preserve">% del total de Ingresos, siendo el rubro de Participaciones el ingreso más significativo, con un </w:t>
      </w:r>
      <w:r w:rsidR="00377B94">
        <w:rPr>
          <w:rFonts w:asciiTheme="minorHAnsi" w:hAnsiTheme="minorHAnsi" w:cstheme="minorHAnsi"/>
          <w:sz w:val="18"/>
          <w:szCs w:val="18"/>
          <w:lang w:val="es-ES" w:eastAsia="es-ES"/>
        </w:rPr>
        <w:t>39.23</w:t>
      </w:r>
      <w:r w:rsidR="00516132">
        <w:rPr>
          <w:rFonts w:asciiTheme="minorHAnsi" w:hAnsiTheme="minorHAnsi" w:cstheme="minorHAnsi"/>
          <w:sz w:val="18"/>
          <w:szCs w:val="18"/>
          <w:lang w:val="es-ES" w:eastAsia="es-ES"/>
        </w:rPr>
        <w:t xml:space="preserve">     </w:t>
      </w:r>
      <w:r w:rsidR="009B6837">
        <w:rPr>
          <w:rFonts w:asciiTheme="minorHAnsi" w:hAnsiTheme="minorHAnsi" w:cstheme="minorHAnsi"/>
          <w:sz w:val="18"/>
          <w:szCs w:val="18"/>
          <w:lang w:val="es-ES" w:eastAsia="es-ES"/>
        </w:rPr>
        <w:t xml:space="preserve">% al cierre del </w:t>
      </w:r>
      <w:r w:rsidR="00B57174">
        <w:rPr>
          <w:rFonts w:asciiTheme="minorHAnsi" w:hAnsiTheme="minorHAnsi" w:cstheme="minorHAnsi"/>
          <w:sz w:val="18"/>
          <w:szCs w:val="18"/>
          <w:lang w:val="es-ES" w:eastAsia="es-ES"/>
        </w:rPr>
        <w:t>cuarto</w:t>
      </w:r>
      <w:r w:rsidR="009B6837">
        <w:rPr>
          <w:rFonts w:asciiTheme="minorHAnsi" w:hAnsiTheme="minorHAnsi" w:cstheme="minorHAnsi"/>
          <w:sz w:val="18"/>
          <w:szCs w:val="18"/>
          <w:lang w:val="es-ES" w:eastAsia="es-ES"/>
        </w:rPr>
        <w:t xml:space="preserve"> trimestre.</w:t>
      </w:r>
    </w:p>
    <w:p w14:paraId="39C2C8CC"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7B1004BA" w14:textId="4230F80B" w:rsidR="001D3B05" w:rsidRDefault="001D3B05" w:rsidP="00594B0C">
      <w:pPr>
        <w:spacing w:after="0" w:line="240" w:lineRule="auto"/>
        <w:jc w:val="both"/>
        <w:rPr>
          <w:rFonts w:asciiTheme="minorHAnsi" w:hAnsiTheme="minorHAnsi" w:cstheme="minorHAnsi"/>
          <w:sz w:val="18"/>
          <w:szCs w:val="18"/>
          <w:lang w:val="es-ES" w:eastAsia="es-ES"/>
        </w:rPr>
      </w:pPr>
    </w:p>
    <w:p w14:paraId="6BA89CC7" w14:textId="3E9375E1" w:rsidR="003373AD" w:rsidRDefault="003373AD" w:rsidP="00594B0C">
      <w:pPr>
        <w:spacing w:after="0" w:line="240" w:lineRule="auto"/>
        <w:jc w:val="both"/>
        <w:rPr>
          <w:rFonts w:asciiTheme="minorHAnsi" w:hAnsiTheme="minorHAnsi" w:cstheme="minorHAnsi"/>
          <w:sz w:val="18"/>
          <w:szCs w:val="18"/>
          <w:lang w:val="es-ES" w:eastAsia="es-ES"/>
        </w:rPr>
      </w:pPr>
    </w:p>
    <w:p w14:paraId="3A1E0EAF" w14:textId="2E26102A" w:rsidR="003373AD" w:rsidRDefault="003373AD" w:rsidP="00594B0C">
      <w:pPr>
        <w:spacing w:after="0" w:line="240" w:lineRule="auto"/>
        <w:jc w:val="both"/>
        <w:rPr>
          <w:rFonts w:asciiTheme="minorHAnsi" w:hAnsiTheme="minorHAnsi" w:cstheme="minorHAnsi"/>
          <w:sz w:val="18"/>
          <w:szCs w:val="18"/>
          <w:lang w:val="es-ES" w:eastAsia="es-ES"/>
        </w:rPr>
      </w:pPr>
    </w:p>
    <w:p w14:paraId="0546E4C4" w14:textId="0BC2EDF3" w:rsidR="003373AD" w:rsidRDefault="003373AD" w:rsidP="00594B0C">
      <w:pPr>
        <w:spacing w:after="0" w:line="240" w:lineRule="auto"/>
        <w:jc w:val="both"/>
        <w:rPr>
          <w:rFonts w:asciiTheme="minorHAnsi" w:hAnsiTheme="minorHAnsi" w:cstheme="minorHAnsi"/>
          <w:sz w:val="18"/>
          <w:szCs w:val="18"/>
          <w:lang w:val="es-ES" w:eastAsia="es-ES"/>
        </w:rPr>
      </w:pPr>
    </w:p>
    <w:p w14:paraId="502F4656" w14:textId="40AA40E3" w:rsidR="003373AD" w:rsidRDefault="003373AD" w:rsidP="00594B0C">
      <w:pPr>
        <w:spacing w:after="0" w:line="240" w:lineRule="auto"/>
        <w:jc w:val="both"/>
        <w:rPr>
          <w:rFonts w:asciiTheme="minorHAnsi" w:hAnsiTheme="minorHAnsi" w:cstheme="minorHAnsi"/>
          <w:sz w:val="18"/>
          <w:szCs w:val="18"/>
          <w:lang w:val="es-ES" w:eastAsia="es-ES"/>
        </w:rPr>
      </w:pPr>
    </w:p>
    <w:p w14:paraId="5E8810AA" w14:textId="24F43F8C" w:rsidR="003373AD" w:rsidRDefault="003373AD" w:rsidP="00594B0C">
      <w:pPr>
        <w:spacing w:after="0" w:line="240" w:lineRule="auto"/>
        <w:jc w:val="both"/>
        <w:rPr>
          <w:rFonts w:asciiTheme="minorHAnsi" w:hAnsiTheme="minorHAnsi" w:cstheme="minorHAnsi"/>
          <w:sz w:val="18"/>
          <w:szCs w:val="18"/>
          <w:lang w:val="es-ES" w:eastAsia="es-ES"/>
        </w:rPr>
      </w:pPr>
    </w:p>
    <w:p w14:paraId="4936A604" w14:textId="508BBE38" w:rsidR="003373AD" w:rsidRDefault="003373AD" w:rsidP="00594B0C">
      <w:pPr>
        <w:spacing w:after="0" w:line="240" w:lineRule="auto"/>
        <w:jc w:val="both"/>
        <w:rPr>
          <w:rFonts w:asciiTheme="minorHAnsi" w:hAnsiTheme="minorHAnsi" w:cstheme="minorHAnsi"/>
          <w:sz w:val="18"/>
          <w:szCs w:val="18"/>
          <w:lang w:val="es-ES" w:eastAsia="es-ES"/>
        </w:rPr>
      </w:pPr>
    </w:p>
    <w:p w14:paraId="1C0D5139" w14:textId="45F1BA3E" w:rsidR="003373AD" w:rsidRDefault="003373AD" w:rsidP="00594B0C">
      <w:pPr>
        <w:spacing w:after="0" w:line="240" w:lineRule="auto"/>
        <w:jc w:val="both"/>
        <w:rPr>
          <w:rFonts w:asciiTheme="minorHAnsi" w:hAnsiTheme="minorHAnsi" w:cstheme="minorHAnsi"/>
          <w:sz w:val="18"/>
          <w:szCs w:val="18"/>
          <w:lang w:val="es-ES" w:eastAsia="es-ES"/>
        </w:rPr>
      </w:pPr>
    </w:p>
    <w:p w14:paraId="6582C1C0" w14:textId="644FCBCC" w:rsidR="003373AD" w:rsidRDefault="003373AD" w:rsidP="00594B0C">
      <w:pPr>
        <w:spacing w:after="0" w:line="240" w:lineRule="auto"/>
        <w:jc w:val="both"/>
        <w:rPr>
          <w:rFonts w:asciiTheme="minorHAnsi" w:hAnsiTheme="minorHAnsi" w:cstheme="minorHAnsi"/>
          <w:sz w:val="18"/>
          <w:szCs w:val="18"/>
          <w:lang w:val="es-ES" w:eastAsia="es-ES"/>
        </w:rPr>
      </w:pPr>
    </w:p>
    <w:p w14:paraId="644A4446" w14:textId="77777777" w:rsidR="003373AD" w:rsidRDefault="003373AD" w:rsidP="00594B0C">
      <w:pPr>
        <w:spacing w:after="0" w:line="240" w:lineRule="auto"/>
        <w:jc w:val="both"/>
        <w:rPr>
          <w:rFonts w:asciiTheme="minorHAnsi" w:hAnsiTheme="minorHAnsi" w:cstheme="minorHAnsi"/>
          <w:sz w:val="18"/>
          <w:szCs w:val="18"/>
          <w:lang w:val="es-ES" w:eastAsia="es-ES"/>
        </w:rPr>
      </w:pPr>
    </w:p>
    <w:p w14:paraId="76F76480" w14:textId="41A5EA86" w:rsidR="001D3B05" w:rsidRDefault="001D3B05" w:rsidP="00594B0C">
      <w:pPr>
        <w:spacing w:after="0" w:line="240" w:lineRule="auto"/>
        <w:jc w:val="both"/>
        <w:rPr>
          <w:rFonts w:asciiTheme="minorHAnsi" w:hAnsiTheme="minorHAnsi" w:cstheme="minorHAnsi"/>
          <w:sz w:val="18"/>
          <w:szCs w:val="18"/>
          <w:lang w:val="es-ES" w:eastAsia="es-ES"/>
        </w:rPr>
      </w:pPr>
    </w:p>
    <w:p w14:paraId="02F4A433" w14:textId="102A123E" w:rsidR="00594B0C" w:rsidRDefault="00594B0C" w:rsidP="00594B0C">
      <w:pPr>
        <w:pStyle w:val="Prrafodelista"/>
        <w:numPr>
          <w:ilvl w:val="0"/>
          <w:numId w:val="24"/>
        </w:numPr>
        <w:tabs>
          <w:tab w:val="left" w:pos="142"/>
        </w:tabs>
        <w:spacing w:after="0" w:line="240" w:lineRule="auto"/>
        <w:ind w:left="0" w:hanging="141"/>
        <w:rPr>
          <w:rFonts w:asciiTheme="minorHAnsi" w:hAnsiTheme="minorHAnsi" w:cstheme="minorHAnsi"/>
          <w:b/>
          <w:sz w:val="20"/>
          <w:lang w:val="es-ES" w:eastAsia="es-ES"/>
        </w:rPr>
      </w:pPr>
      <w:r w:rsidRPr="005F45A3">
        <w:rPr>
          <w:rFonts w:asciiTheme="minorHAnsi" w:hAnsiTheme="minorHAnsi" w:cstheme="minorHAnsi"/>
          <w:b/>
          <w:sz w:val="20"/>
          <w:lang w:val="es-ES" w:eastAsia="es-ES"/>
        </w:rPr>
        <w:t>Gastos y Otras Pérdidas.</w:t>
      </w:r>
    </w:p>
    <w:p w14:paraId="390A7BB6" w14:textId="77777777" w:rsidR="003373AD" w:rsidRDefault="003373AD" w:rsidP="003373AD">
      <w:pPr>
        <w:pStyle w:val="Prrafodelista"/>
        <w:tabs>
          <w:tab w:val="left" w:pos="142"/>
        </w:tabs>
        <w:spacing w:after="0" w:line="240" w:lineRule="auto"/>
        <w:ind w:left="0"/>
        <w:rPr>
          <w:rFonts w:asciiTheme="minorHAnsi" w:hAnsiTheme="minorHAnsi" w:cstheme="minorHAnsi"/>
          <w:b/>
          <w:sz w:val="20"/>
          <w:lang w:val="es-ES" w:eastAsia="es-ES"/>
        </w:rPr>
      </w:pPr>
    </w:p>
    <w:tbl>
      <w:tblPr>
        <w:tblW w:w="6400" w:type="dxa"/>
        <w:tblCellMar>
          <w:left w:w="70" w:type="dxa"/>
          <w:right w:w="70" w:type="dxa"/>
        </w:tblCellMar>
        <w:tblLook w:val="04A0" w:firstRow="1" w:lastRow="0" w:firstColumn="1" w:lastColumn="0" w:noHBand="0" w:noVBand="1"/>
      </w:tblPr>
      <w:tblGrid>
        <w:gridCol w:w="4267"/>
        <w:gridCol w:w="1180"/>
        <w:gridCol w:w="953"/>
      </w:tblGrid>
      <w:tr w:rsidR="0015638B" w:rsidRPr="0015638B" w14:paraId="69EB357C" w14:textId="77777777" w:rsidTr="0015638B">
        <w:trPr>
          <w:trHeight w:val="420"/>
        </w:trPr>
        <w:tc>
          <w:tcPr>
            <w:tcW w:w="426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4E96B9E" w14:textId="77777777" w:rsidR="0015638B" w:rsidRPr="0015638B" w:rsidRDefault="0015638B" w:rsidP="0015638B">
            <w:pPr>
              <w:spacing w:after="0" w:line="240" w:lineRule="auto"/>
              <w:jc w:val="center"/>
              <w:rPr>
                <w:rFonts w:eastAsia="Times New Roman" w:cs="Calibri"/>
                <w:b/>
                <w:bCs/>
                <w:color w:val="FFFFFF"/>
                <w:sz w:val="16"/>
                <w:szCs w:val="16"/>
                <w:lang w:eastAsia="es-MX"/>
              </w:rPr>
            </w:pPr>
            <w:r w:rsidRPr="0015638B">
              <w:rPr>
                <w:rFonts w:eastAsia="Times New Roman" w:cs="Calibri"/>
                <w:b/>
                <w:bCs/>
                <w:color w:val="FFFFFF"/>
                <w:sz w:val="16"/>
                <w:szCs w:val="16"/>
                <w:lang w:eastAsia="es-MX"/>
              </w:rPr>
              <w:t>Gastos y Otras Pérdidas</w:t>
            </w:r>
          </w:p>
        </w:tc>
        <w:tc>
          <w:tcPr>
            <w:tcW w:w="1180" w:type="dxa"/>
            <w:tcBorders>
              <w:top w:val="single" w:sz="4" w:space="0" w:color="auto"/>
              <w:left w:val="nil"/>
              <w:bottom w:val="single" w:sz="4" w:space="0" w:color="auto"/>
              <w:right w:val="single" w:sz="4" w:space="0" w:color="auto"/>
            </w:tcBorders>
            <w:shd w:val="clear" w:color="000000" w:fill="AB0033"/>
            <w:vAlign w:val="center"/>
            <w:hideMark/>
          </w:tcPr>
          <w:p w14:paraId="59D242CC" w14:textId="77777777" w:rsidR="0015638B" w:rsidRPr="0015638B" w:rsidRDefault="0015638B" w:rsidP="0015638B">
            <w:pPr>
              <w:spacing w:after="0" w:line="240" w:lineRule="auto"/>
              <w:jc w:val="center"/>
              <w:rPr>
                <w:rFonts w:eastAsia="Times New Roman" w:cs="Calibri"/>
                <w:b/>
                <w:bCs/>
                <w:color w:val="FFFFFF"/>
                <w:sz w:val="16"/>
                <w:szCs w:val="16"/>
                <w:lang w:eastAsia="es-MX"/>
              </w:rPr>
            </w:pPr>
            <w:r w:rsidRPr="0015638B">
              <w:rPr>
                <w:rFonts w:eastAsia="Times New Roman" w:cs="Calibri"/>
                <w:b/>
                <w:bCs/>
                <w:color w:val="FFFFFF"/>
                <w:sz w:val="16"/>
                <w:szCs w:val="16"/>
                <w:lang w:eastAsia="es-MX"/>
              </w:rPr>
              <w:t>Importe</w:t>
            </w:r>
          </w:p>
        </w:tc>
        <w:tc>
          <w:tcPr>
            <w:tcW w:w="953" w:type="dxa"/>
            <w:tcBorders>
              <w:top w:val="single" w:sz="4" w:space="0" w:color="auto"/>
              <w:left w:val="nil"/>
              <w:bottom w:val="single" w:sz="4" w:space="0" w:color="auto"/>
              <w:right w:val="single" w:sz="4" w:space="0" w:color="auto"/>
            </w:tcBorders>
            <w:shd w:val="clear" w:color="000000" w:fill="AB0033"/>
            <w:vAlign w:val="center"/>
            <w:hideMark/>
          </w:tcPr>
          <w:p w14:paraId="72596100" w14:textId="77777777" w:rsidR="0015638B" w:rsidRPr="0015638B" w:rsidRDefault="0015638B" w:rsidP="0015638B">
            <w:pPr>
              <w:spacing w:after="0" w:line="240" w:lineRule="auto"/>
              <w:jc w:val="center"/>
              <w:rPr>
                <w:rFonts w:eastAsia="Times New Roman" w:cs="Calibri"/>
                <w:b/>
                <w:bCs/>
                <w:color w:val="FFFFFF"/>
                <w:sz w:val="16"/>
                <w:szCs w:val="16"/>
                <w:lang w:eastAsia="es-MX"/>
              </w:rPr>
            </w:pPr>
            <w:r w:rsidRPr="0015638B">
              <w:rPr>
                <w:rFonts w:eastAsia="Times New Roman" w:cs="Calibri"/>
                <w:b/>
                <w:bCs/>
                <w:color w:val="FFFFFF"/>
                <w:sz w:val="16"/>
                <w:szCs w:val="16"/>
                <w:lang w:eastAsia="es-MX"/>
              </w:rPr>
              <w:t>Porcentaje</w:t>
            </w:r>
          </w:p>
        </w:tc>
      </w:tr>
      <w:tr w:rsidR="0015638B" w:rsidRPr="0015638B" w14:paraId="34D04AF6" w14:textId="77777777" w:rsidTr="003373AD">
        <w:trPr>
          <w:trHeight w:val="227"/>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7F6FB2E1" w14:textId="77777777" w:rsidR="0015638B" w:rsidRPr="0015638B" w:rsidRDefault="0015638B" w:rsidP="0015638B">
            <w:pPr>
              <w:spacing w:after="0" w:line="240" w:lineRule="auto"/>
              <w:rPr>
                <w:rFonts w:eastAsia="Times New Roman" w:cs="Calibri"/>
                <w:b/>
                <w:bCs/>
                <w:color w:val="000000"/>
                <w:sz w:val="14"/>
                <w:szCs w:val="14"/>
                <w:lang w:eastAsia="es-MX"/>
              </w:rPr>
            </w:pPr>
            <w:r w:rsidRPr="0015638B">
              <w:rPr>
                <w:rFonts w:eastAsia="Times New Roman" w:cs="Calibri"/>
                <w:b/>
                <w:bCs/>
                <w:color w:val="000000"/>
                <w:sz w:val="14"/>
                <w:szCs w:val="14"/>
                <w:lang w:eastAsia="es-MX"/>
              </w:rPr>
              <w:t>Gastos de Funcionamiento</w:t>
            </w:r>
          </w:p>
        </w:tc>
        <w:tc>
          <w:tcPr>
            <w:tcW w:w="1180" w:type="dxa"/>
            <w:tcBorders>
              <w:top w:val="nil"/>
              <w:left w:val="nil"/>
              <w:bottom w:val="single" w:sz="4" w:space="0" w:color="auto"/>
              <w:right w:val="single" w:sz="4" w:space="0" w:color="auto"/>
            </w:tcBorders>
            <w:shd w:val="clear" w:color="000000" w:fill="BFBFBF"/>
            <w:noWrap/>
            <w:vAlign w:val="center"/>
            <w:hideMark/>
          </w:tcPr>
          <w:p w14:paraId="7B2E63F6"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32,108,348,849</w:t>
            </w:r>
          </w:p>
        </w:tc>
        <w:tc>
          <w:tcPr>
            <w:tcW w:w="953" w:type="dxa"/>
            <w:tcBorders>
              <w:top w:val="nil"/>
              <w:left w:val="nil"/>
              <w:bottom w:val="single" w:sz="4" w:space="0" w:color="auto"/>
              <w:right w:val="single" w:sz="4" w:space="0" w:color="auto"/>
            </w:tcBorders>
            <w:shd w:val="clear" w:color="000000" w:fill="BFBFBF"/>
            <w:noWrap/>
            <w:vAlign w:val="center"/>
            <w:hideMark/>
          </w:tcPr>
          <w:p w14:paraId="3DBDC8E2"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43.74%</w:t>
            </w:r>
          </w:p>
        </w:tc>
      </w:tr>
      <w:tr w:rsidR="0015638B" w:rsidRPr="0015638B" w14:paraId="63C10A22"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5D8966F"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Servicios Personales</w:t>
            </w:r>
          </w:p>
        </w:tc>
        <w:tc>
          <w:tcPr>
            <w:tcW w:w="1180" w:type="dxa"/>
            <w:tcBorders>
              <w:top w:val="nil"/>
              <w:left w:val="nil"/>
              <w:bottom w:val="single" w:sz="4" w:space="0" w:color="auto"/>
              <w:right w:val="single" w:sz="4" w:space="0" w:color="auto"/>
            </w:tcBorders>
            <w:shd w:val="clear" w:color="000000" w:fill="FFFFFF"/>
            <w:noWrap/>
            <w:vAlign w:val="center"/>
            <w:hideMark/>
          </w:tcPr>
          <w:p w14:paraId="510FFCB6"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26,754,894,077</w:t>
            </w:r>
          </w:p>
        </w:tc>
        <w:tc>
          <w:tcPr>
            <w:tcW w:w="953" w:type="dxa"/>
            <w:tcBorders>
              <w:top w:val="nil"/>
              <w:left w:val="nil"/>
              <w:bottom w:val="single" w:sz="4" w:space="0" w:color="auto"/>
              <w:right w:val="single" w:sz="4" w:space="0" w:color="auto"/>
            </w:tcBorders>
            <w:shd w:val="clear" w:color="auto" w:fill="auto"/>
            <w:noWrap/>
            <w:vAlign w:val="center"/>
            <w:hideMark/>
          </w:tcPr>
          <w:p w14:paraId="6D5EAA88"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36.45%</w:t>
            </w:r>
          </w:p>
        </w:tc>
      </w:tr>
      <w:tr w:rsidR="0015638B" w:rsidRPr="0015638B" w14:paraId="5D8A2B8B"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FAE9563"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Materiales y Suministros</w:t>
            </w:r>
          </w:p>
        </w:tc>
        <w:tc>
          <w:tcPr>
            <w:tcW w:w="1180" w:type="dxa"/>
            <w:tcBorders>
              <w:top w:val="nil"/>
              <w:left w:val="nil"/>
              <w:bottom w:val="single" w:sz="4" w:space="0" w:color="auto"/>
              <w:right w:val="single" w:sz="4" w:space="0" w:color="auto"/>
            </w:tcBorders>
            <w:shd w:val="clear" w:color="000000" w:fill="FFFFFF"/>
            <w:noWrap/>
            <w:vAlign w:val="center"/>
            <w:hideMark/>
          </w:tcPr>
          <w:p w14:paraId="67A5EB67"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775,844,614</w:t>
            </w:r>
          </w:p>
        </w:tc>
        <w:tc>
          <w:tcPr>
            <w:tcW w:w="953" w:type="dxa"/>
            <w:tcBorders>
              <w:top w:val="nil"/>
              <w:left w:val="nil"/>
              <w:bottom w:val="single" w:sz="4" w:space="0" w:color="auto"/>
              <w:right w:val="single" w:sz="4" w:space="0" w:color="auto"/>
            </w:tcBorders>
            <w:shd w:val="clear" w:color="auto" w:fill="auto"/>
            <w:noWrap/>
            <w:vAlign w:val="center"/>
            <w:hideMark/>
          </w:tcPr>
          <w:p w14:paraId="6344B2BF"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1.06%</w:t>
            </w:r>
          </w:p>
        </w:tc>
      </w:tr>
      <w:tr w:rsidR="0015638B" w:rsidRPr="0015638B" w14:paraId="6644C915"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8B54B64"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Servicios Generales</w:t>
            </w:r>
          </w:p>
        </w:tc>
        <w:tc>
          <w:tcPr>
            <w:tcW w:w="1180" w:type="dxa"/>
            <w:tcBorders>
              <w:top w:val="nil"/>
              <w:left w:val="nil"/>
              <w:bottom w:val="single" w:sz="4" w:space="0" w:color="auto"/>
              <w:right w:val="single" w:sz="4" w:space="0" w:color="auto"/>
            </w:tcBorders>
            <w:shd w:val="clear" w:color="000000" w:fill="FFFFFF"/>
            <w:noWrap/>
            <w:vAlign w:val="center"/>
            <w:hideMark/>
          </w:tcPr>
          <w:p w14:paraId="7E19F146"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4,577,610,158</w:t>
            </w:r>
          </w:p>
        </w:tc>
        <w:tc>
          <w:tcPr>
            <w:tcW w:w="953" w:type="dxa"/>
            <w:tcBorders>
              <w:top w:val="nil"/>
              <w:left w:val="nil"/>
              <w:bottom w:val="single" w:sz="4" w:space="0" w:color="auto"/>
              <w:right w:val="single" w:sz="4" w:space="0" w:color="auto"/>
            </w:tcBorders>
            <w:shd w:val="clear" w:color="auto" w:fill="auto"/>
            <w:noWrap/>
            <w:vAlign w:val="center"/>
            <w:hideMark/>
          </w:tcPr>
          <w:p w14:paraId="444A023D"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6.24%</w:t>
            </w:r>
          </w:p>
        </w:tc>
      </w:tr>
      <w:tr w:rsidR="0015638B" w:rsidRPr="0015638B" w14:paraId="2BB936B3" w14:textId="77777777" w:rsidTr="003373AD">
        <w:trPr>
          <w:trHeight w:val="227"/>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77E30C2F" w14:textId="77777777" w:rsidR="0015638B" w:rsidRPr="0015638B" w:rsidRDefault="0015638B" w:rsidP="0015638B">
            <w:pPr>
              <w:spacing w:after="0" w:line="240" w:lineRule="auto"/>
              <w:rPr>
                <w:rFonts w:eastAsia="Times New Roman" w:cs="Calibri"/>
                <w:b/>
                <w:bCs/>
                <w:color w:val="000000"/>
                <w:sz w:val="14"/>
                <w:szCs w:val="14"/>
                <w:lang w:eastAsia="es-MX"/>
              </w:rPr>
            </w:pPr>
            <w:r w:rsidRPr="0015638B">
              <w:rPr>
                <w:rFonts w:eastAsia="Times New Roman" w:cs="Calibri"/>
                <w:b/>
                <w:bCs/>
                <w:color w:val="000000"/>
                <w:sz w:val="14"/>
                <w:szCs w:val="14"/>
                <w:lang w:eastAsia="es-MX"/>
              </w:rPr>
              <w:t>Transferencias, Asignaciones, Subsidios y Otras Ayudas</w:t>
            </w:r>
          </w:p>
        </w:tc>
        <w:tc>
          <w:tcPr>
            <w:tcW w:w="1180" w:type="dxa"/>
            <w:tcBorders>
              <w:top w:val="nil"/>
              <w:left w:val="nil"/>
              <w:bottom w:val="single" w:sz="4" w:space="0" w:color="auto"/>
              <w:right w:val="single" w:sz="4" w:space="0" w:color="auto"/>
            </w:tcBorders>
            <w:shd w:val="clear" w:color="000000" w:fill="BFBFBF"/>
            <w:noWrap/>
            <w:vAlign w:val="center"/>
            <w:hideMark/>
          </w:tcPr>
          <w:p w14:paraId="5C5753F2"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24,322,061,878</w:t>
            </w:r>
          </w:p>
        </w:tc>
        <w:tc>
          <w:tcPr>
            <w:tcW w:w="953" w:type="dxa"/>
            <w:tcBorders>
              <w:top w:val="nil"/>
              <w:left w:val="nil"/>
              <w:bottom w:val="single" w:sz="4" w:space="0" w:color="auto"/>
              <w:right w:val="single" w:sz="4" w:space="0" w:color="auto"/>
            </w:tcBorders>
            <w:shd w:val="clear" w:color="000000" w:fill="BFBFBF"/>
            <w:noWrap/>
            <w:vAlign w:val="center"/>
            <w:hideMark/>
          </w:tcPr>
          <w:p w14:paraId="1D3C41E9"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33.14%</w:t>
            </w:r>
          </w:p>
        </w:tc>
      </w:tr>
      <w:tr w:rsidR="0015638B" w:rsidRPr="0015638B" w14:paraId="2DAB28FA"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B744D8F"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Transferencias Internas y Asignaciones al Sector Público</w:t>
            </w:r>
          </w:p>
        </w:tc>
        <w:tc>
          <w:tcPr>
            <w:tcW w:w="1180" w:type="dxa"/>
            <w:tcBorders>
              <w:top w:val="nil"/>
              <w:left w:val="nil"/>
              <w:bottom w:val="single" w:sz="4" w:space="0" w:color="auto"/>
              <w:right w:val="single" w:sz="4" w:space="0" w:color="auto"/>
            </w:tcBorders>
            <w:shd w:val="clear" w:color="000000" w:fill="FFFFFF"/>
            <w:noWrap/>
            <w:vAlign w:val="center"/>
            <w:hideMark/>
          </w:tcPr>
          <w:p w14:paraId="37D073AA"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21,566,355,700</w:t>
            </w:r>
          </w:p>
        </w:tc>
        <w:tc>
          <w:tcPr>
            <w:tcW w:w="953" w:type="dxa"/>
            <w:tcBorders>
              <w:top w:val="nil"/>
              <w:left w:val="nil"/>
              <w:bottom w:val="single" w:sz="4" w:space="0" w:color="auto"/>
              <w:right w:val="single" w:sz="4" w:space="0" w:color="auto"/>
            </w:tcBorders>
            <w:shd w:val="clear" w:color="auto" w:fill="auto"/>
            <w:noWrap/>
            <w:vAlign w:val="center"/>
            <w:hideMark/>
          </w:tcPr>
          <w:p w14:paraId="52F21F64"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29.38%</w:t>
            </w:r>
          </w:p>
        </w:tc>
      </w:tr>
      <w:tr w:rsidR="0015638B" w:rsidRPr="0015638B" w14:paraId="7995AAA8"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A4FDD02"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Transferencias al Resto del Sector Público</w:t>
            </w:r>
          </w:p>
        </w:tc>
        <w:tc>
          <w:tcPr>
            <w:tcW w:w="1180" w:type="dxa"/>
            <w:tcBorders>
              <w:top w:val="nil"/>
              <w:left w:val="nil"/>
              <w:bottom w:val="single" w:sz="4" w:space="0" w:color="auto"/>
              <w:right w:val="single" w:sz="4" w:space="0" w:color="auto"/>
            </w:tcBorders>
            <w:shd w:val="clear" w:color="000000" w:fill="FFFFFF"/>
            <w:noWrap/>
            <w:vAlign w:val="center"/>
            <w:hideMark/>
          </w:tcPr>
          <w:p w14:paraId="04DE5592"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395,000</w:t>
            </w:r>
          </w:p>
        </w:tc>
        <w:tc>
          <w:tcPr>
            <w:tcW w:w="953" w:type="dxa"/>
            <w:tcBorders>
              <w:top w:val="nil"/>
              <w:left w:val="nil"/>
              <w:bottom w:val="single" w:sz="4" w:space="0" w:color="auto"/>
              <w:right w:val="single" w:sz="4" w:space="0" w:color="auto"/>
            </w:tcBorders>
            <w:shd w:val="clear" w:color="auto" w:fill="auto"/>
            <w:noWrap/>
            <w:vAlign w:val="center"/>
            <w:hideMark/>
          </w:tcPr>
          <w:p w14:paraId="60856C39"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7BAF91A4"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DC0FB12"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Subsidios y Subvenciones</w:t>
            </w:r>
          </w:p>
        </w:tc>
        <w:tc>
          <w:tcPr>
            <w:tcW w:w="1180" w:type="dxa"/>
            <w:tcBorders>
              <w:top w:val="nil"/>
              <w:left w:val="nil"/>
              <w:bottom w:val="single" w:sz="4" w:space="0" w:color="auto"/>
              <w:right w:val="single" w:sz="4" w:space="0" w:color="auto"/>
            </w:tcBorders>
            <w:shd w:val="clear" w:color="000000" w:fill="FFFFFF"/>
            <w:noWrap/>
            <w:vAlign w:val="center"/>
            <w:hideMark/>
          </w:tcPr>
          <w:p w14:paraId="6F6CCE1C"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924,589,737</w:t>
            </w:r>
          </w:p>
        </w:tc>
        <w:tc>
          <w:tcPr>
            <w:tcW w:w="953" w:type="dxa"/>
            <w:tcBorders>
              <w:top w:val="nil"/>
              <w:left w:val="nil"/>
              <w:bottom w:val="single" w:sz="4" w:space="0" w:color="auto"/>
              <w:right w:val="single" w:sz="4" w:space="0" w:color="auto"/>
            </w:tcBorders>
            <w:shd w:val="clear" w:color="auto" w:fill="auto"/>
            <w:noWrap/>
            <w:vAlign w:val="center"/>
            <w:hideMark/>
          </w:tcPr>
          <w:p w14:paraId="3C2BE9A7"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1.26%</w:t>
            </w:r>
          </w:p>
        </w:tc>
      </w:tr>
      <w:tr w:rsidR="0015638B" w:rsidRPr="0015638B" w14:paraId="0C5FE5C3"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197348F3"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Ayudas Sociales</w:t>
            </w:r>
          </w:p>
        </w:tc>
        <w:tc>
          <w:tcPr>
            <w:tcW w:w="1180" w:type="dxa"/>
            <w:tcBorders>
              <w:top w:val="nil"/>
              <w:left w:val="nil"/>
              <w:bottom w:val="single" w:sz="4" w:space="0" w:color="auto"/>
              <w:right w:val="single" w:sz="4" w:space="0" w:color="auto"/>
            </w:tcBorders>
            <w:shd w:val="clear" w:color="000000" w:fill="FFFFFF"/>
            <w:noWrap/>
            <w:vAlign w:val="center"/>
            <w:hideMark/>
          </w:tcPr>
          <w:p w14:paraId="76C25C3B"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1,672,129,774</w:t>
            </w:r>
          </w:p>
        </w:tc>
        <w:tc>
          <w:tcPr>
            <w:tcW w:w="953" w:type="dxa"/>
            <w:tcBorders>
              <w:top w:val="nil"/>
              <w:left w:val="nil"/>
              <w:bottom w:val="single" w:sz="4" w:space="0" w:color="auto"/>
              <w:right w:val="single" w:sz="4" w:space="0" w:color="auto"/>
            </w:tcBorders>
            <w:shd w:val="clear" w:color="auto" w:fill="auto"/>
            <w:noWrap/>
            <w:vAlign w:val="center"/>
            <w:hideMark/>
          </w:tcPr>
          <w:p w14:paraId="195927FD"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2.28%</w:t>
            </w:r>
          </w:p>
        </w:tc>
      </w:tr>
      <w:tr w:rsidR="0015638B" w:rsidRPr="0015638B" w14:paraId="7050852A"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5FE1CF1"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Pensiones y Jubilaciones</w:t>
            </w:r>
          </w:p>
        </w:tc>
        <w:tc>
          <w:tcPr>
            <w:tcW w:w="1180" w:type="dxa"/>
            <w:tcBorders>
              <w:top w:val="nil"/>
              <w:left w:val="nil"/>
              <w:bottom w:val="single" w:sz="4" w:space="0" w:color="auto"/>
              <w:right w:val="single" w:sz="4" w:space="0" w:color="auto"/>
            </w:tcBorders>
            <w:shd w:val="clear" w:color="000000" w:fill="FFFFFF"/>
            <w:noWrap/>
            <w:vAlign w:val="center"/>
            <w:hideMark/>
          </w:tcPr>
          <w:p w14:paraId="10A91EBF"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122,847,450</w:t>
            </w:r>
          </w:p>
        </w:tc>
        <w:tc>
          <w:tcPr>
            <w:tcW w:w="953" w:type="dxa"/>
            <w:tcBorders>
              <w:top w:val="nil"/>
              <w:left w:val="nil"/>
              <w:bottom w:val="single" w:sz="4" w:space="0" w:color="auto"/>
              <w:right w:val="single" w:sz="4" w:space="0" w:color="auto"/>
            </w:tcBorders>
            <w:shd w:val="clear" w:color="auto" w:fill="auto"/>
            <w:noWrap/>
            <w:vAlign w:val="center"/>
            <w:hideMark/>
          </w:tcPr>
          <w:p w14:paraId="430D4D05"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0.17%</w:t>
            </w:r>
          </w:p>
        </w:tc>
      </w:tr>
      <w:tr w:rsidR="0015638B" w:rsidRPr="0015638B" w14:paraId="59930737"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C119FFB"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Transferencias a Fideicomisos, Mandatos y Contratos Análogos</w:t>
            </w:r>
          </w:p>
        </w:tc>
        <w:tc>
          <w:tcPr>
            <w:tcW w:w="1180" w:type="dxa"/>
            <w:tcBorders>
              <w:top w:val="nil"/>
              <w:left w:val="nil"/>
              <w:bottom w:val="single" w:sz="4" w:space="0" w:color="auto"/>
              <w:right w:val="single" w:sz="4" w:space="0" w:color="auto"/>
            </w:tcBorders>
            <w:shd w:val="clear" w:color="000000" w:fill="FFFFFF"/>
            <w:noWrap/>
            <w:vAlign w:val="center"/>
            <w:hideMark/>
          </w:tcPr>
          <w:p w14:paraId="2B33469D"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35,281,550</w:t>
            </w:r>
          </w:p>
        </w:tc>
        <w:tc>
          <w:tcPr>
            <w:tcW w:w="953" w:type="dxa"/>
            <w:tcBorders>
              <w:top w:val="nil"/>
              <w:left w:val="nil"/>
              <w:bottom w:val="single" w:sz="4" w:space="0" w:color="auto"/>
              <w:right w:val="single" w:sz="4" w:space="0" w:color="auto"/>
            </w:tcBorders>
            <w:shd w:val="clear" w:color="auto" w:fill="auto"/>
            <w:noWrap/>
            <w:vAlign w:val="center"/>
            <w:hideMark/>
          </w:tcPr>
          <w:p w14:paraId="6928B41F"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0.05%</w:t>
            </w:r>
          </w:p>
        </w:tc>
      </w:tr>
      <w:tr w:rsidR="0015638B" w:rsidRPr="0015638B" w14:paraId="35B78CA7"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7888AFC7"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Transferencias a la Seguridad Social</w:t>
            </w:r>
          </w:p>
        </w:tc>
        <w:tc>
          <w:tcPr>
            <w:tcW w:w="1180" w:type="dxa"/>
            <w:tcBorders>
              <w:top w:val="nil"/>
              <w:left w:val="nil"/>
              <w:bottom w:val="single" w:sz="4" w:space="0" w:color="auto"/>
              <w:right w:val="single" w:sz="4" w:space="0" w:color="auto"/>
            </w:tcBorders>
            <w:shd w:val="clear" w:color="000000" w:fill="FFFFFF"/>
            <w:noWrap/>
            <w:vAlign w:val="center"/>
            <w:hideMark/>
          </w:tcPr>
          <w:p w14:paraId="2ECC6D97"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7394FCEA"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7AFB15A3"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D9BAF05"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Donativos</w:t>
            </w:r>
          </w:p>
        </w:tc>
        <w:tc>
          <w:tcPr>
            <w:tcW w:w="1180" w:type="dxa"/>
            <w:tcBorders>
              <w:top w:val="nil"/>
              <w:left w:val="nil"/>
              <w:bottom w:val="single" w:sz="4" w:space="0" w:color="auto"/>
              <w:right w:val="single" w:sz="4" w:space="0" w:color="auto"/>
            </w:tcBorders>
            <w:shd w:val="clear" w:color="000000" w:fill="FFFFFF"/>
            <w:noWrap/>
            <w:vAlign w:val="center"/>
            <w:hideMark/>
          </w:tcPr>
          <w:p w14:paraId="3896302E"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74C3149F"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512395CD"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0D7A146A"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Transferencias al Exterior</w:t>
            </w:r>
          </w:p>
        </w:tc>
        <w:tc>
          <w:tcPr>
            <w:tcW w:w="1180" w:type="dxa"/>
            <w:tcBorders>
              <w:top w:val="nil"/>
              <w:left w:val="nil"/>
              <w:bottom w:val="single" w:sz="4" w:space="0" w:color="auto"/>
              <w:right w:val="single" w:sz="4" w:space="0" w:color="auto"/>
            </w:tcBorders>
            <w:shd w:val="clear" w:color="000000" w:fill="FFFFFF"/>
            <w:noWrap/>
            <w:vAlign w:val="center"/>
            <w:hideMark/>
          </w:tcPr>
          <w:p w14:paraId="1F6DE646"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462,667</w:t>
            </w:r>
          </w:p>
        </w:tc>
        <w:tc>
          <w:tcPr>
            <w:tcW w:w="953" w:type="dxa"/>
            <w:tcBorders>
              <w:top w:val="nil"/>
              <w:left w:val="nil"/>
              <w:bottom w:val="single" w:sz="4" w:space="0" w:color="auto"/>
              <w:right w:val="single" w:sz="4" w:space="0" w:color="auto"/>
            </w:tcBorders>
            <w:shd w:val="clear" w:color="auto" w:fill="auto"/>
            <w:noWrap/>
            <w:vAlign w:val="center"/>
            <w:hideMark/>
          </w:tcPr>
          <w:p w14:paraId="5627D502"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67E12B2F" w14:textId="77777777" w:rsidTr="003373AD">
        <w:trPr>
          <w:trHeight w:val="227"/>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5D36BEC6" w14:textId="77777777" w:rsidR="0015638B" w:rsidRPr="0015638B" w:rsidRDefault="0015638B" w:rsidP="0015638B">
            <w:pPr>
              <w:spacing w:after="0" w:line="240" w:lineRule="auto"/>
              <w:rPr>
                <w:rFonts w:eastAsia="Times New Roman" w:cs="Calibri"/>
                <w:b/>
                <w:bCs/>
                <w:color w:val="000000"/>
                <w:sz w:val="14"/>
                <w:szCs w:val="14"/>
                <w:lang w:eastAsia="es-MX"/>
              </w:rPr>
            </w:pPr>
            <w:r w:rsidRPr="0015638B">
              <w:rPr>
                <w:rFonts w:eastAsia="Times New Roman" w:cs="Calibri"/>
                <w:b/>
                <w:bCs/>
                <w:color w:val="000000"/>
                <w:sz w:val="14"/>
                <w:szCs w:val="14"/>
                <w:lang w:eastAsia="es-MX"/>
              </w:rPr>
              <w:t>Participaciones y Aportaciones,</w:t>
            </w:r>
          </w:p>
        </w:tc>
        <w:tc>
          <w:tcPr>
            <w:tcW w:w="1180" w:type="dxa"/>
            <w:tcBorders>
              <w:top w:val="nil"/>
              <w:left w:val="nil"/>
              <w:bottom w:val="single" w:sz="4" w:space="0" w:color="auto"/>
              <w:right w:val="single" w:sz="4" w:space="0" w:color="auto"/>
            </w:tcBorders>
            <w:shd w:val="clear" w:color="000000" w:fill="BFBFBF"/>
            <w:noWrap/>
            <w:vAlign w:val="center"/>
            <w:hideMark/>
          </w:tcPr>
          <w:p w14:paraId="1841A1F3"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12,695,812,661</w:t>
            </w:r>
          </w:p>
        </w:tc>
        <w:tc>
          <w:tcPr>
            <w:tcW w:w="953" w:type="dxa"/>
            <w:tcBorders>
              <w:top w:val="nil"/>
              <w:left w:val="nil"/>
              <w:bottom w:val="single" w:sz="4" w:space="0" w:color="auto"/>
              <w:right w:val="single" w:sz="4" w:space="0" w:color="auto"/>
            </w:tcBorders>
            <w:shd w:val="clear" w:color="000000" w:fill="BFBFBF"/>
            <w:noWrap/>
            <w:vAlign w:val="center"/>
            <w:hideMark/>
          </w:tcPr>
          <w:p w14:paraId="28EEAFF6"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17.30%</w:t>
            </w:r>
          </w:p>
        </w:tc>
      </w:tr>
      <w:tr w:rsidR="0015638B" w:rsidRPr="0015638B" w14:paraId="3520EC34"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44429A77"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 xml:space="preserve"> Participaciones  </w:t>
            </w:r>
          </w:p>
        </w:tc>
        <w:tc>
          <w:tcPr>
            <w:tcW w:w="1180" w:type="dxa"/>
            <w:tcBorders>
              <w:top w:val="nil"/>
              <w:left w:val="nil"/>
              <w:bottom w:val="single" w:sz="4" w:space="0" w:color="auto"/>
              <w:right w:val="single" w:sz="4" w:space="0" w:color="auto"/>
            </w:tcBorders>
            <w:shd w:val="clear" w:color="000000" w:fill="FFFFFF"/>
            <w:noWrap/>
            <w:vAlign w:val="center"/>
            <w:hideMark/>
          </w:tcPr>
          <w:p w14:paraId="4A2CB2C1"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7,326,212,078</w:t>
            </w:r>
          </w:p>
        </w:tc>
        <w:tc>
          <w:tcPr>
            <w:tcW w:w="953" w:type="dxa"/>
            <w:tcBorders>
              <w:top w:val="nil"/>
              <w:left w:val="nil"/>
              <w:bottom w:val="single" w:sz="4" w:space="0" w:color="auto"/>
              <w:right w:val="single" w:sz="4" w:space="0" w:color="auto"/>
            </w:tcBorders>
            <w:shd w:val="clear" w:color="auto" w:fill="auto"/>
            <w:noWrap/>
            <w:vAlign w:val="center"/>
            <w:hideMark/>
          </w:tcPr>
          <w:p w14:paraId="2FD262B1"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9.98%</w:t>
            </w:r>
          </w:p>
        </w:tc>
      </w:tr>
      <w:tr w:rsidR="0015638B" w:rsidRPr="0015638B" w14:paraId="2A888775"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4B1260CE"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 xml:space="preserve">Aportaciones </w:t>
            </w:r>
          </w:p>
        </w:tc>
        <w:tc>
          <w:tcPr>
            <w:tcW w:w="1180" w:type="dxa"/>
            <w:tcBorders>
              <w:top w:val="nil"/>
              <w:left w:val="nil"/>
              <w:bottom w:val="single" w:sz="4" w:space="0" w:color="auto"/>
              <w:right w:val="single" w:sz="4" w:space="0" w:color="auto"/>
            </w:tcBorders>
            <w:shd w:val="clear" w:color="000000" w:fill="FFFFFF"/>
            <w:noWrap/>
            <w:vAlign w:val="center"/>
            <w:hideMark/>
          </w:tcPr>
          <w:p w14:paraId="1B18977B"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4,878,641,114</w:t>
            </w:r>
          </w:p>
        </w:tc>
        <w:tc>
          <w:tcPr>
            <w:tcW w:w="953" w:type="dxa"/>
            <w:tcBorders>
              <w:top w:val="nil"/>
              <w:left w:val="nil"/>
              <w:bottom w:val="single" w:sz="4" w:space="0" w:color="auto"/>
              <w:right w:val="single" w:sz="4" w:space="0" w:color="auto"/>
            </w:tcBorders>
            <w:shd w:val="clear" w:color="auto" w:fill="auto"/>
            <w:noWrap/>
            <w:vAlign w:val="center"/>
            <w:hideMark/>
          </w:tcPr>
          <w:p w14:paraId="1977F897"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6.65%</w:t>
            </w:r>
          </w:p>
        </w:tc>
      </w:tr>
      <w:tr w:rsidR="0015638B" w:rsidRPr="0015638B" w14:paraId="49DB7EAB"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2C15BBC"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 xml:space="preserve">Convenios </w:t>
            </w:r>
          </w:p>
        </w:tc>
        <w:tc>
          <w:tcPr>
            <w:tcW w:w="1180" w:type="dxa"/>
            <w:tcBorders>
              <w:top w:val="nil"/>
              <w:left w:val="nil"/>
              <w:bottom w:val="single" w:sz="4" w:space="0" w:color="auto"/>
              <w:right w:val="single" w:sz="4" w:space="0" w:color="auto"/>
            </w:tcBorders>
            <w:shd w:val="clear" w:color="auto" w:fill="auto"/>
            <w:noWrap/>
            <w:vAlign w:val="center"/>
            <w:hideMark/>
          </w:tcPr>
          <w:p w14:paraId="5EE91908"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490,959,469</w:t>
            </w:r>
          </w:p>
        </w:tc>
        <w:tc>
          <w:tcPr>
            <w:tcW w:w="953" w:type="dxa"/>
            <w:tcBorders>
              <w:top w:val="nil"/>
              <w:left w:val="nil"/>
              <w:bottom w:val="single" w:sz="4" w:space="0" w:color="auto"/>
              <w:right w:val="single" w:sz="4" w:space="0" w:color="auto"/>
            </w:tcBorders>
            <w:shd w:val="clear" w:color="auto" w:fill="auto"/>
            <w:noWrap/>
            <w:vAlign w:val="center"/>
            <w:hideMark/>
          </w:tcPr>
          <w:p w14:paraId="2F722AAA"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0.67%</w:t>
            </w:r>
          </w:p>
        </w:tc>
      </w:tr>
      <w:tr w:rsidR="0015638B" w:rsidRPr="0015638B" w14:paraId="312890B2"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049747D5"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 </w:t>
            </w:r>
          </w:p>
        </w:tc>
        <w:tc>
          <w:tcPr>
            <w:tcW w:w="1180" w:type="dxa"/>
            <w:tcBorders>
              <w:top w:val="nil"/>
              <w:left w:val="nil"/>
              <w:bottom w:val="single" w:sz="4" w:space="0" w:color="auto"/>
              <w:right w:val="single" w:sz="4" w:space="0" w:color="auto"/>
            </w:tcBorders>
            <w:shd w:val="clear" w:color="auto" w:fill="auto"/>
            <w:noWrap/>
            <w:vAlign w:val="center"/>
            <w:hideMark/>
          </w:tcPr>
          <w:p w14:paraId="3AAB6476"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 </w:t>
            </w:r>
          </w:p>
        </w:tc>
        <w:tc>
          <w:tcPr>
            <w:tcW w:w="953" w:type="dxa"/>
            <w:tcBorders>
              <w:top w:val="nil"/>
              <w:left w:val="nil"/>
              <w:bottom w:val="single" w:sz="4" w:space="0" w:color="auto"/>
              <w:right w:val="single" w:sz="4" w:space="0" w:color="auto"/>
            </w:tcBorders>
            <w:shd w:val="clear" w:color="auto" w:fill="auto"/>
            <w:noWrap/>
            <w:vAlign w:val="center"/>
            <w:hideMark/>
          </w:tcPr>
          <w:p w14:paraId="5C39D18A"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 </w:t>
            </w:r>
          </w:p>
        </w:tc>
      </w:tr>
      <w:tr w:rsidR="0015638B" w:rsidRPr="0015638B" w14:paraId="11862363" w14:textId="77777777" w:rsidTr="003373AD">
        <w:trPr>
          <w:trHeight w:val="227"/>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7C43D646" w14:textId="77777777" w:rsidR="0015638B" w:rsidRPr="0015638B" w:rsidRDefault="0015638B" w:rsidP="0015638B">
            <w:pPr>
              <w:spacing w:after="0" w:line="240" w:lineRule="auto"/>
              <w:rPr>
                <w:rFonts w:eastAsia="Times New Roman" w:cs="Calibri"/>
                <w:b/>
                <w:bCs/>
                <w:color w:val="000000"/>
                <w:sz w:val="14"/>
                <w:szCs w:val="14"/>
                <w:lang w:eastAsia="es-MX"/>
              </w:rPr>
            </w:pPr>
            <w:r w:rsidRPr="0015638B">
              <w:rPr>
                <w:rFonts w:eastAsia="Times New Roman" w:cs="Calibri"/>
                <w:b/>
                <w:bCs/>
                <w:color w:val="000000"/>
                <w:sz w:val="14"/>
                <w:szCs w:val="14"/>
                <w:lang w:eastAsia="es-MX"/>
              </w:rPr>
              <w:t>Intereses, Comisiones y Otros Gastos de la Deuda</w:t>
            </w:r>
          </w:p>
        </w:tc>
        <w:tc>
          <w:tcPr>
            <w:tcW w:w="1180" w:type="dxa"/>
            <w:tcBorders>
              <w:top w:val="nil"/>
              <w:left w:val="nil"/>
              <w:bottom w:val="single" w:sz="4" w:space="0" w:color="auto"/>
              <w:right w:val="single" w:sz="4" w:space="0" w:color="auto"/>
            </w:tcBorders>
            <w:shd w:val="clear" w:color="000000" w:fill="BFBFBF"/>
            <w:noWrap/>
            <w:vAlign w:val="center"/>
            <w:hideMark/>
          </w:tcPr>
          <w:p w14:paraId="518044EC"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1,508,645,991</w:t>
            </w:r>
          </w:p>
        </w:tc>
        <w:tc>
          <w:tcPr>
            <w:tcW w:w="953" w:type="dxa"/>
            <w:tcBorders>
              <w:top w:val="nil"/>
              <w:left w:val="nil"/>
              <w:bottom w:val="single" w:sz="4" w:space="0" w:color="auto"/>
              <w:right w:val="single" w:sz="4" w:space="0" w:color="auto"/>
            </w:tcBorders>
            <w:shd w:val="clear" w:color="000000" w:fill="BFBFBF"/>
            <w:noWrap/>
            <w:vAlign w:val="center"/>
            <w:hideMark/>
          </w:tcPr>
          <w:p w14:paraId="40E0F790"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1.96%</w:t>
            </w:r>
          </w:p>
        </w:tc>
      </w:tr>
      <w:tr w:rsidR="0015638B" w:rsidRPr="0015638B" w14:paraId="4B69D133"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620838CC"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Intereses de la Deuda Pública</w:t>
            </w:r>
          </w:p>
        </w:tc>
        <w:tc>
          <w:tcPr>
            <w:tcW w:w="1180" w:type="dxa"/>
            <w:tcBorders>
              <w:top w:val="nil"/>
              <w:left w:val="nil"/>
              <w:bottom w:val="single" w:sz="4" w:space="0" w:color="auto"/>
              <w:right w:val="single" w:sz="4" w:space="0" w:color="auto"/>
            </w:tcBorders>
            <w:shd w:val="clear" w:color="000000" w:fill="FFFFFF"/>
            <w:noWrap/>
            <w:vAlign w:val="center"/>
            <w:hideMark/>
          </w:tcPr>
          <w:p w14:paraId="7077CDE9"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1,508,645,991</w:t>
            </w:r>
          </w:p>
        </w:tc>
        <w:tc>
          <w:tcPr>
            <w:tcW w:w="953" w:type="dxa"/>
            <w:tcBorders>
              <w:top w:val="nil"/>
              <w:left w:val="nil"/>
              <w:bottom w:val="single" w:sz="4" w:space="0" w:color="auto"/>
              <w:right w:val="single" w:sz="4" w:space="0" w:color="auto"/>
            </w:tcBorders>
            <w:shd w:val="clear" w:color="auto" w:fill="auto"/>
            <w:noWrap/>
            <w:vAlign w:val="center"/>
            <w:hideMark/>
          </w:tcPr>
          <w:p w14:paraId="3F2361C0"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2.06%</w:t>
            </w:r>
          </w:p>
        </w:tc>
      </w:tr>
      <w:tr w:rsidR="0015638B" w:rsidRPr="0015638B" w14:paraId="606246E3"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58B7230"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Comisiones de la Deuda Pública</w:t>
            </w:r>
          </w:p>
        </w:tc>
        <w:tc>
          <w:tcPr>
            <w:tcW w:w="1180" w:type="dxa"/>
            <w:tcBorders>
              <w:top w:val="nil"/>
              <w:left w:val="nil"/>
              <w:bottom w:val="single" w:sz="4" w:space="0" w:color="auto"/>
              <w:right w:val="single" w:sz="4" w:space="0" w:color="auto"/>
            </w:tcBorders>
            <w:shd w:val="clear" w:color="000000" w:fill="FFFFFF"/>
            <w:noWrap/>
            <w:vAlign w:val="center"/>
            <w:hideMark/>
          </w:tcPr>
          <w:p w14:paraId="41A85B0D"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72B9E3BA"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3360C653"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35465718"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Gastos de  la Deuda Pública</w:t>
            </w:r>
          </w:p>
        </w:tc>
        <w:tc>
          <w:tcPr>
            <w:tcW w:w="1180" w:type="dxa"/>
            <w:tcBorders>
              <w:top w:val="nil"/>
              <w:left w:val="nil"/>
              <w:bottom w:val="single" w:sz="4" w:space="0" w:color="auto"/>
              <w:right w:val="single" w:sz="4" w:space="0" w:color="auto"/>
            </w:tcBorders>
            <w:shd w:val="clear" w:color="000000" w:fill="FFFFFF"/>
            <w:noWrap/>
            <w:vAlign w:val="center"/>
            <w:hideMark/>
          </w:tcPr>
          <w:p w14:paraId="66880B62"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0C299C60"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4811C6BB"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22A52184"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Costos por Cobertura</w:t>
            </w:r>
          </w:p>
        </w:tc>
        <w:tc>
          <w:tcPr>
            <w:tcW w:w="1180" w:type="dxa"/>
            <w:tcBorders>
              <w:top w:val="nil"/>
              <w:left w:val="nil"/>
              <w:bottom w:val="single" w:sz="4" w:space="0" w:color="auto"/>
              <w:right w:val="single" w:sz="4" w:space="0" w:color="auto"/>
            </w:tcBorders>
            <w:shd w:val="clear" w:color="000000" w:fill="FFFFFF"/>
            <w:noWrap/>
            <w:vAlign w:val="center"/>
            <w:hideMark/>
          </w:tcPr>
          <w:p w14:paraId="340383BE"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w:t>
            </w:r>
          </w:p>
        </w:tc>
        <w:tc>
          <w:tcPr>
            <w:tcW w:w="953" w:type="dxa"/>
            <w:tcBorders>
              <w:top w:val="nil"/>
              <w:left w:val="nil"/>
              <w:bottom w:val="single" w:sz="4" w:space="0" w:color="auto"/>
              <w:right w:val="single" w:sz="4" w:space="0" w:color="auto"/>
            </w:tcBorders>
            <w:shd w:val="clear" w:color="auto" w:fill="auto"/>
            <w:noWrap/>
            <w:vAlign w:val="center"/>
            <w:hideMark/>
          </w:tcPr>
          <w:p w14:paraId="05E1F21C"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0.00%</w:t>
            </w:r>
          </w:p>
        </w:tc>
      </w:tr>
      <w:tr w:rsidR="0015638B" w:rsidRPr="0015638B" w14:paraId="646C4220" w14:textId="77777777" w:rsidTr="003373AD">
        <w:trPr>
          <w:trHeight w:val="227"/>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6D01D45D" w14:textId="77777777" w:rsidR="0015638B" w:rsidRPr="0015638B" w:rsidRDefault="0015638B" w:rsidP="0015638B">
            <w:pPr>
              <w:spacing w:after="0" w:line="240" w:lineRule="auto"/>
              <w:rPr>
                <w:rFonts w:eastAsia="Times New Roman" w:cs="Calibri"/>
                <w:b/>
                <w:bCs/>
                <w:color w:val="000000"/>
                <w:sz w:val="14"/>
                <w:szCs w:val="14"/>
                <w:lang w:eastAsia="es-MX"/>
              </w:rPr>
            </w:pPr>
            <w:r w:rsidRPr="0015638B">
              <w:rPr>
                <w:rFonts w:eastAsia="Times New Roman" w:cs="Calibri"/>
                <w:b/>
                <w:bCs/>
                <w:color w:val="000000"/>
                <w:sz w:val="14"/>
                <w:szCs w:val="14"/>
                <w:lang w:eastAsia="es-MX"/>
              </w:rPr>
              <w:t>Otros Gastos y Partidas Extraordinarias</w:t>
            </w:r>
          </w:p>
        </w:tc>
        <w:tc>
          <w:tcPr>
            <w:tcW w:w="1180" w:type="dxa"/>
            <w:tcBorders>
              <w:top w:val="nil"/>
              <w:left w:val="nil"/>
              <w:bottom w:val="single" w:sz="4" w:space="0" w:color="auto"/>
              <w:right w:val="single" w:sz="4" w:space="0" w:color="auto"/>
            </w:tcBorders>
            <w:shd w:val="clear" w:color="000000" w:fill="BFBFBF"/>
            <w:noWrap/>
            <w:vAlign w:val="center"/>
            <w:hideMark/>
          </w:tcPr>
          <w:p w14:paraId="7A3CEB38"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979,200,818</w:t>
            </w:r>
          </w:p>
        </w:tc>
        <w:tc>
          <w:tcPr>
            <w:tcW w:w="953" w:type="dxa"/>
            <w:tcBorders>
              <w:top w:val="nil"/>
              <w:left w:val="nil"/>
              <w:bottom w:val="single" w:sz="4" w:space="0" w:color="auto"/>
              <w:right w:val="single" w:sz="4" w:space="0" w:color="auto"/>
            </w:tcBorders>
            <w:shd w:val="clear" w:color="000000" w:fill="BFBFBF"/>
            <w:noWrap/>
            <w:vAlign w:val="center"/>
            <w:hideMark/>
          </w:tcPr>
          <w:p w14:paraId="0E18B1DE"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0.77%</w:t>
            </w:r>
          </w:p>
        </w:tc>
      </w:tr>
      <w:tr w:rsidR="0015638B" w:rsidRPr="0015638B" w14:paraId="5766F710"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2831B379"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Estimaciones, Depreciaciones, Deterioros, Obsolescencia y Amortizaciones</w:t>
            </w:r>
          </w:p>
        </w:tc>
        <w:tc>
          <w:tcPr>
            <w:tcW w:w="1180" w:type="dxa"/>
            <w:tcBorders>
              <w:top w:val="nil"/>
              <w:left w:val="nil"/>
              <w:bottom w:val="single" w:sz="4" w:space="0" w:color="auto"/>
              <w:right w:val="single" w:sz="4" w:space="0" w:color="auto"/>
            </w:tcBorders>
            <w:shd w:val="clear" w:color="000000" w:fill="FFFFFF"/>
            <w:noWrap/>
            <w:vAlign w:val="center"/>
            <w:hideMark/>
          </w:tcPr>
          <w:p w14:paraId="15BEE760"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979,200,818</w:t>
            </w:r>
          </w:p>
        </w:tc>
        <w:tc>
          <w:tcPr>
            <w:tcW w:w="953" w:type="dxa"/>
            <w:tcBorders>
              <w:top w:val="nil"/>
              <w:left w:val="nil"/>
              <w:bottom w:val="single" w:sz="4" w:space="0" w:color="auto"/>
              <w:right w:val="single" w:sz="4" w:space="0" w:color="auto"/>
            </w:tcBorders>
            <w:shd w:val="clear" w:color="auto" w:fill="auto"/>
            <w:noWrap/>
            <w:vAlign w:val="center"/>
            <w:hideMark/>
          </w:tcPr>
          <w:p w14:paraId="57BF0D1D"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1.33%</w:t>
            </w:r>
          </w:p>
        </w:tc>
      </w:tr>
      <w:tr w:rsidR="0015638B" w:rsidRPr="0015638B" w14:paraId="0A1155A4" w14:textId="77777777" w:rsidTr="003373AD">
        <w:trPr>
          <w:trHeight w:val="227"/>
        </w:trPr>
        <w:tc>
          <w:tcPr>
            <w:tcW w:w="4267" w:type="dxa"/>
            <w:tcBorders>
              <w:top w:val="nil"/>
              <w:left w:val="single" w:sz="4" w:space="0" w:color="auto"/>
              <w:bottom w:val="single" w:sz="4" w:space="0" w:color="auto"/>
              <w:right w:val="single" w:sz="4" w:space="0" w:color="auto"/>
            </w:tcBorders>
            <w:shd w:val="clear" w:color="000000" w:fill="BFBFBF"/>
            <w:noWrap/>
            <w:vAlign w:val="center"/>
            <w:hideMark/>
          </w:tcPr>
          <w:p w14:paraId="2420FF60" w14:textId="77777777" w:rsidR="0015638B" w:rsidRPr="0015638B" w:rsidRDefault="0015638B" w:rsidP="0015638B">
            <w:pPr>
              <w:spacing w:after="0" w:line="240" w:lineRule="auto"/>
              <w:rPr>
                <w:rFonts w:eastAsia="Times New Roman" w:cs="Calibri"/>
                <w:b/>
                <w:bCs/>
                <w:color w:val="000000"/>
                <w:sz w:val="14"/>
                <w:szCs w:val="14"/>
                <w:lang w:eastAsia="es-MX"/>
              </w:rPr>
            </w:pPr>
            <w:r w:rsidRPr="0015638B">
              <w:rPr>
                <w:rFonts w:eastAsia="Times New Roman" w:cs="Calibri"/>
                <w:b/>
                <w:bCs/>
                <w:color w:val="000000"/>
                <w:sz w:val="14"/>
                <w:szCs w:val="14"/>
                <w:lang w:eastAsia="es-MX"/>
              </w:rPr>
              <w:t>Inversión Pública</w:t>
            </w:r>
          </w:p>
        </w:tc>
        <w:tc>
          <w:tcPr>
            <w:tcW w:w="1180" w:type="dxa"/>
            <w:tcBorders>
              <w:top w:val="nil"/>
              <w:left w:val="nil"/>
              <w:bottom w:val="single" w:sz="4" w:space="0" w:color="auto"/>
              <w:right w:val="single" w:sz="4" w:space="0" w:color="auto"/>
            </w:tcBorders>
            <w:shd w:val="clear" w:color="000000" w:fill="BFBFBF"/>
            <w:noWrap/>
            <w:vAlign w:val="center"/>
            <w:hideMark/>
          </w:tcPr>
          <w:p w14:paraId="20F1C232"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1,787,137,782</w:t>
            </w:r>
          </w:p>
        </w:tc>
        <w:tc>
          <w:tcPr>
            <w:tcW w:w="953" w:type="dxa"/>
            <w:tcBorders>
              <w:top w:val="nil"/>
              <w:left w:val="nil"/>
              <w:bottom w:val="single" w:sz="4" w:space="0" w:color="auto"/>
              <w:right w:val="single" w:sz="4" w:space="0" w:color="auto"/>
            </w:tcBorders>
            <w:shd w:val="clear" w:color="000000" w:fill="BFBFBF"/>
            <w:noWrap/>
            <w:vAlign w:val="center"/>
            <w:hideMark/>
          </w:tcPr>
          <w:p w14:paraId="75B3B41B"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2.43%</w:t>
            </w:r>
          </w:p>
        </w:tc>
      </w:tr>
      <w:tr w:rsidR="0015638B" w:rsidRPr="0015638B" w14:paraId="0CA62477" w14:textId="77777777" w:rsidTr="003373AD">
        <w:trPr>
          <w:trHeight w:val="227"/>
        </w:trPr>
        <w:tc>
          <w:tcPr>
            <w:tcW w:w="4267" w:type="dxa"/>
            <w:tcBorders>
              <w:top w:val="nil"/>
              <w:left w:val="single" w:sz="4" w:space="0" w:color="auto"/>
              <w:bottom w:val="single" w:sz="4" w:space="0" w:color="auto"/>
              <w:right w:val="single" w:sz="4" w:space="0" w:color="auto"/>
            </w:tcBorders>
            <w:shd w:val="clear" w:color="auto" w:fill="auto"/>
            <w:noWrap/>
            <w:vAlign w:val="center"/>
            <w:hideMark/>
          </w:tcPr>
          <w:p w14:paraId="560F225C" w14:textId="77777777" w:rsidR="0015638B" w:rsidRPr="0015638B" w:rsidRDefault="0015638B" w:rsidP="0015638B">
            <w:pPr>
              <w:spacing w:after="0" w:line="240" w:lineRule="auto"/>
              <w:rPr>
                <w:rFonts w:eastAsia="Times New Roman" w:cs="Calibri"/>
                <w:color w:val="000000"/>
                <w:sz w:val="14"/>
                <w:szCs w:val="14"/>
                <w:lang w:eastAsia="es-MX"/>
              </w:rPr>
            </w:pPr>
            <w:r w:rsidRPr="0015638B">
              <w:rPr>
                <w:rFonts w:eastAsia="Times New Roman" w:cs="Calibri"/>
                <w:color w:val="000000"/>
                <w:sz w:val="14"/>
                <w:szCs w:val="14"/>
                <w:lang w:eastAsia="es-MX"/>
              </w:rPr>
              <w:t>Inversión Pública  No Capitalizable</w:t>
            </w:r>
          </w:p>
        </w:tc>
        <w:tc>
          <w:tcPr>
            <w:tcW w:w="1180" w:type="dxa"/>
            <w:tcBorders>
              <w:top w:val="nil"/>
              <w:left w:val="nil"/>
              <w:bottom w:val="single" w:sz="4" w:space="0" w:color="auto"/>
              <w:right w:val="single" w:sz="4" w:space="0" w:color="auto"/>
            </w:tcBorders>
            <w:shd w:val="clear" w:color="000000" w:fill="FFFFFF"/>
            <w:noWrap/>
            <w:vAlign w:val="center"/>
            <w:hideMark/>
          </w:tcPr>
          <w:p w14:paraId="1DA5FC97"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1,787,137,782</w:t>
            </w:r>
          </w:p>
        </w:tc>
        <w:tc>
          <w:tcPr>
            <w:tcW w:w="953" w:type="dxa"/>
            <w:tcBorders>
              <w:top w:val="nil"/>
              <w:left w:val="nil"/>
              <w:bottom w:val="single" w:sz="4" w:space="0" w:color="auto"/>
              <w:right w:val="single" w:sz="4" w:space="0" w:color="auto"/>
            </w:tcBorders>
            <w:shd w:val="clear" w:color="auto" w:fill="auto"/>
            <w:noWrap/>
            <w:vAlign w:val="center"/>
            <w:hideMark/>
          </w:tcPr>
          <w:p w14:paraId="03D7E62E" w14:textId="77777777" w:rsidR="0015638B" w:rsidRPr="0015638B" w:rsidRDefault="0015638B" w:rsidP="0015638B">
            <w:pPr>
              <w:spacing w:after="0" w:line="240" w:lineRule="auto"/>
              <w:jc w:val="right"/>
              <w:rPr>
                <w:rFonts w:eastAsia="Times New Roman" w:cs="Calibri"/>
                <w:color w:val="000000"/>
                <w:sz w:val="14"/>
                <w:szCs w:val="14"/>
                <w:lang w:eastAsia="es-MX"/>
              </w:rPr>
            </w:pPr>
            <w:r w:rsidRPr="0015638B">
              <w:rPr>
                <w:rFonts w:eastAsia="Times New Roman" w:cs="Calibri"/>
                <w:color w:val="000000"/>
                <w:sz w:val="14"/>
                <w:szCs w:val="14"/>
                <w:lang w:eastAsia="es-MX"/>
              </w:rPr>
              <w:t>2.43%</w:t>
            </w:r>
          </w:p>
        </w:tc>
      </w:tr>
      <w:tr w:rsidR="0015638B" w:rsidRPr="0015638B" w14:paraId="12E3727A" w14:textId="77777777" w:rsidTr="0015638B">
        <w:trPr>
          <w:trHeight w:val="300"/>
        </w:trPr>
        <w:tc>
          <w:tcPr>
            <w:tcW w:w="4267" w:type="dxa"/>
            <w:tcBorders>
              <w:top w:val="nil"/>
              <w:left w:val="single" w:sz="4" w:space="0" w:color="auto"/>
              <w:bottom w:val="single" w:sz="4" w:space="0" w:color="auto"/>
              <w:right w:val="single" w:sz="4" w:space="0" w:color="auto"/>
            </w:tcBorders>
            <w:shd w:val="clear" w:color="000000" w:fill="DDC9A3"/>
            <w:noWrap/>
            <w:vAlign w:val="center"/>
            <w:hideMark/>
          </w:tcPr>
          <w:p w14:paraId="5CD1B415" w14:textId="77777777" w:rsidR="0015638B" w:rsidRPr="0015638B" w:rsidRDefault="0015638B" w:rsidP="0015638B">
            <w:pPr>
              <w:spacing w:after="0" w:line="240" w:lineRule="auto"/>
              <w:jc w:val="center"/>
              <w:rPr>
                <w:rFonts w:eastAsia="Times New Roman" w:cs="Calibri"/>
                <w:b/>
                <w:bCs/>
                <w:color w:val="000000"/>
                <w:sz w:val="14"/>
                <w:szCs w:val="14"/>
                <w:lang w:eastAsia="es-MX"/>
              </w:rPr>
            </w:pPr>
            <w:r w:rsidRPr="0015638B">
              <w:rPr>
                <w:rFonts w:eastAsia="Times New Roman" w:cs="Calibri"/>
                <w:b/>
                <w:bCs/>
                <w:color w:val="000000"/>
                <w:sz w:val="14"/>
                <w:szCs w:val="14"/>
                <w:lang w:eastAsia="es-MX"/>
              </w:rPr>
              <w:t>Total de Gastos y Otras Pérdidas</w:t>
            </w:r>
          </w:p>
        </w:tc>
        <w:tc>
          <w:tcPr>
            <w:tcW w:w="1180" w:type="dxa"/>
            <w:tcBorders>
              <w:top w:val="nil"/>
              <w:left w:val="nil"/>
              <w:bottom w:val="single" w:sz="4" w:space="0" w:color="auto"/>
              <w:right w:val="single" w:sz="4" w:space="0" w:color="auto"/>
            </w:tcBorders>
            <w:shd w:val="clear" w:color="000000" w:fill="DDC9A3"/>
            <w:noWrap/>
            <w:vAlign w:val="center"/>
            <w:hideMark/>
          </w:tcPr>
          <w:p w14:paraId="73F67513"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73,401,207,979</w:t>
            </w:r>
          </w:p>
        </w:tc>
        <w:tc>
          <w:tcPr>
            <w:tcW w:w="953" w:type="dxa"/>
            <w:tcBorders>
              <w:top w:val="nil"/>
              <w:left w:val="nil"/>
              <w:bottom w:val="single" w:sz="4" w:space="0" w:color="auto"/>
              <w:right w:val="single" w:sz="4" w:space="0" w:color="auto"/>
            </w:tcBorders>
            <w:shd w:val="clear" w:color="000000" w:fill="DDC9A3"/>
            <w:noWrap/>
            <w:vAlign w:val="center"/>
            <w:hideMark/>
          </w:tcPr>
          <w:p w14:paraId="50F645E0" w14:textId="77777777" w:rsidR="0015638B" w:rsidRPr="0015638B" w:rsidRDefault="0015638B" w:rsidP="0015638B">
            <w:pPr>
              <w:spacing w:after="0" w:line="240" w:lineRule="auto"/>
              <w:jc w:val="right"/>
              <w:rPr>
                <w:rFonts w:eastAsia="Times New Roman" w:cs="Calibri"/>
                <w:b/>
                <w:bCs/>
                <w:color w:val="000000"/>
                <w:sz w:val="14"/>
                <w:szCs w:val="14"/>
                <w:lang w:eastAsia="es-MX"/>
              </w:rPr>
            </w:pPr>
            <w:r w:rsidRPr="0015638B">
              <w:rPr>
                <w:rFonts w:eastAsia="Times New Roman" w:cs="Calibri"/>
                <w:b/>
                <w:bCs/>
                <w:color w:val="000000"/>
                <w:sz w:val="14"/>
                <w:szCs w:val="14"/>
                <w:lang w:eastAsia="es-MX"/>
              </w:rPr>
              <w:t>100.00%</w:t>
            </w:r>
          </w:p>
        </w:tc>
      </w:tr>
    </w:tbl>
    <w:p w14:paraId="22B23703" w14:textId="77777777" w:rsidR="0079583B" w:rsidRPr="0079583B" w:rsidRDefault="0079583B" w:rsidP="0079583B">
      <w:pPr>
        <w:tabs>
          <w:tab w:val="left" w:pos="142"/>
        </w:tabs>
        <w:spacing w:after="0" w:line="240" w:lineRule="auto"/>
        <w:rPr>
          <w:rFonts w:asciiTheme="minorHAnsi" w:hAnsiTheme="minorHAnsi" w:cstheme="minorHAnsi"/>
          <w:b/>
          <w:sz w:val="20"/>
          <w:lang w:val="es-ES" w:eastAsia="es-ES"/>
        </w:rPr>
      </w:pPr>
    </w:p>
    <w:p w14:paraId="137ABC1D" w14:textId="35A2FE71" w:rsidR="00594B0C" w:rsidRPr="00EE09F1" w:rsidRDefault="00594B0C" w:rsidP="00607A5A">
      <w:pPr>
        <w:spacing w:after="0" w:line="240" w:lineRule="auto"/>
        <w:jc w:val="both"/>
        <w:rPr>
          <w:rFonts w:asciiTheme="minorHAnsi" w:eastAsia="Times New Roman" w:hAnsiTheme="minorHAnsi" w:cstheme="minorHAnsi"/>
          <w:sz w:val="18"/>
          <w:szCs w:val="18"/>
          <w:lang w:eastAsia="es-ES"/>
        </w:rPr>
      </w:pPr>
      <w:r w:rsidRPr="00EE09F1">
        <w:rPr>
          <w:rFonts w:asciiTheme="minorHAnsi" w:eastAsia="Times New Roman" w:hAnsiTheme="minorHAnsi" w:cstheme="minorHAnsi"/>
          <w:sz w:val="18"/>
          <w:szCs w:val="18"/>
          <w:lang w:eastAsia="es-ES"/>
        </w:rPr>
        <w:t>El importe más significativo del apartado de Gastos y Otras pérdidas es el rubro de Servicios Personales, la cual acumula un monto de $</w:t>
      </w:r>
      <w:r w:rsidR="00377B94" w:rsidRPr="00EE09F1">
        <w:rPr>
          <w:rFonts w:eastAsia="Times New Roman" w:cs="Calibri"/>
          <w:color w:val="000000"/>
          <w:sz w:val="18"/>
          <w:szCs w:val="18"/>
          <w:lang w:eastAsia="es-MX"/>
        </w:rPr>
        <w:t>26,754,894,077</w:t>
      </w:r>
      <w:r w:rsidR="002334D5" w:rsidRPr="00EE09F1">
        <w:rPr>
          <w:rFonts w:asciiTheme="minorHAnsi" w:eastAsia="Times New Roman" w:hAnsiTheme="minorHAnsi" w:cstheme="minorHAnsi"/>
          <w:sz w:val="18"/>
          <w:szCs w:val="18"/>
          <w:lang w:eastAsia="es-ES"/>
        </w:rPr>
        <w:t>, que representa el 36.</w:t>
      </w:r>
      <w:r w:rsidR="00377B94" w:rsidRPr="00EE09F1">
        <w:rPr>
          <w:rFonts w:asciiTheme="minorHAnsi" w:eastAsia="Times New Roman" w:hAnsiTheme="minorHAnsi" w:cstheme="minorHAnsi"/>
          <w:sz w:val="18"/>
          <w:szCs w:val="18"/>
          <w:lang w:eastAsia="es-ES"/>
        </w:rPr>
        <w:t>45</w:t>
      </w:r>
      <w:r w:rsidRPr="00EE09F1">
        <w:rPr>
          <w:rFonts w:asciiTheme="minorHAnsi" w:eastAsia="Times New Roman" w:hAnsiTheme="minorHAnsi" w:cstheme="minorHAnsi"/>
          <w:sz w:val="18"/>
          <w:szCs w:val="18"/>
          <w:lang w:eastAsia="es-ES"/>
        </w:rPr>
        <w:t xml:space="preserve"> % del gasto total</w:t>
      </w:r>
      <w:r w:rsidR="009B6837" w:rsidRPr="00EE09F1">
        <w:rPr>
          <w:rFonts w:asciiTheme="minorHAnsi" w:eastAsia="Times New Roman" w:hAnsiTheme="minorHAnsi" w:cstheme="minorHAnsi"/>
          <w:sz w:val="18"/>
          <w:szCs w:val="18"/>
          <w:lang w:eastAsia="es-ES"/>
        </w:rPr>
        <w:t xml:space="preserve"> </w:t>
      </w:r>
      <w:r w:rsidR="005976AA" w:rsidRPr="00EE09F1">
        <w:rPr>
          <w:rFonts w:asciiTheme="minorHAnsi" w:eastAsia="Times New Roman" w:hAnsiTheme="minorHAnsi" w:cstheme="minorHAnsi"/>
          <w:sz w:val="18"/>
          <w:szCs w:val="18"/>
          <w:lang w:eastAsia="es-ES"/>
        </w:rPr>
        <w:t xml:space="preserve">al cierre </w:t>
      </w:r>
      <w:r w:rsidR="00B57174" w:rsidRPr="00EE09F1">
        <w:rPr>
          <w:rFonts w:asciiTheme="minorHAnsi" w:eastAsia="Times New Roman" w:hAnsiTheme="minorHAnsi" w:cstheme="minorHAnsi"/>
          <w:sz w:val="18"/>
          <w:szCs w:val="18"/>
          <w:lang w:eastAsia="es-ES"/>
        </w:rPr>
        <w:t xml:space="preserve">del </w:t>
      </w:r>
      <w:r w:rsidR="005976AA" w:rsidRPr="00EE09F1">
        <w:rPr>
          <w:rFonts w:asciiTheme="minorHAnsi" w:eastAsia="Times New Roman" w:hAnsiTheme="minorHAnsi" w:cstheme="minorHAnsi"/>
          <w:sz w:val="18"/>
          <w:szCs w:val="18"/>
          <w:lang w:eastAsia="es-ES"/>
        </w:rPr>
        <w:t>trimestre</w:t>
      </w:r>
      <w:r w:rsidR="009B6837" w:rsidRPr="00EE09F1">
        <w:rPr>
          <w:rFonts w:asciiTheme="minorHAnsi" w:eastAsia="Times New Roman" w:hAnsiTheme="minorHAnsi" w:cstheme="minorHAnsi"/>
          <w:sz w:val="18"/>
          <w:szCs w:val="18"/>
          <w:lang w:eastAsia="es-ES"/>
        </w:rPr>
        <w:t>.</w:t>
      </w:r>
    </w:p>
    <w:p w14:paraId="668F70A9" w14:textId="77777777" w:rsidR="00594B0C" w:rsidRPr="00EE09F1" w:rsidRDefault="00594B0C" w:rsidP="00607A5A">
      <w:pPr>
        <w:spacing w:after="0" w:line="240" w:lineRule="auto"/>
        <w:ind w:left="426"/>
        <w:jc w:val="both"/>
        <w:rPr>
          <w:rFonts w:asciiTheme="minorHAnsi" w:eastAsia="Times New Roman" w:hAnsiTheme="minorHAnsi" w:cstheme="minorHAnsi"/>
          <w:sz w:val="18"/>
          <w:szCs w:val="18"/>
          <w:lang w:eastAsia="es-ES"/>
        </w:rPr>
      </w:pPr>
    </w:p>
    <w:p w14:paraId="27E1F237" w14:textId="6238CEE1" w:rsidR="00594B0C" w:rsidRPr="00EE09F1" w:rsidRDefault="00594B0C" w:rsidP="00607A5A">
      <w:pPr>
        <w:spacing w:after="0" w:line="240" w:lineRule="auto"/>
        <w:jc w:val="both"/>
        <w:rPr>
          <w:rFonts w:asciiTheme="minorHAnsi" w:eastAsia="Times New Roman" w:hAnsiTheme="minorHAnsi" w:cstheme="minorHAnsi"/>
          <w:sz w:val="18"/>
          <w:szCs w:val="18"/>
          <w:lang w:eastAsia="es-ES"/>
        </w:rPr>
      </w:pPr>
      <w:r w:rsidRPr="00EE09F1">
        <w:rPr>
          <w:rFonts w:asciiTheme="minorHAnsi" w:eastAsia="Times New Roman" w:hAnsiTheme="minorHAnsi" w:cstheme="minorHAnsi"/>
          <w:sz w:val="18"/>
          <w:szCs w:val="18"/>
          <w:lang w:eastAsia="es-ES"/>
        </w:rPr>
        <w:t xml:space="preserve">En segundo lugar, el rubro de </w:t>
      </w:r>
      <w:r w:rsidR="002334D5" w:rsidRPr="00EE09F1">
        <w:rPr>
          <w:rFonts w:asciiTheme="minorHAnsi" w:eastAsia="Times New Roman" w:hAnsiTheme="minorHAnsi" w:cstheme="minorHAnsi"/>
          <w:sz w:val="18"/>
          <w:szCs w:val="18"/>
          <w:lang w:eastAsia="es-ES"/>
        </w:rPr>
        <w:t xml:space="preserve">Transferencias Internas y Asignaciones al Sector Público </w:t>
      </w:r>
      <w:r w:rsidRPr="00EE09F1">
        <w:rPr>
          <w:rFonts w:asciiTheme="minorHAnsi" w:eastAsia="Times New Roman" w:hAnsiTheme="minorHAnsi" w:cstheme="minorHAnsi"/>
          <w:sz w:val="18"/>
          <w:szCs w:val="18"/>
          <w:lang w:eastAsia="es-ES"/>
        </w:rPr>
        <w:t>con un importe de $</w:t>
      </w:r>
      <w:r w:rsidR="00377B94" w:rsidRPr="00EE09F1">
        <w:rPr>
          <w:rFonts w:eastAsia="Times New Roman" w:cs="Calibri"/>
          <w:color w:val="000000"/>
          <w:sz w:val="18"/>
          <w:szCs w:val="18"/>
          <w:lang w:eastAsia="es-MX"/>
        </w:rPr>
        <w:t xml:space="preserve">21,566,355,700., </w:t>
      </w:r>
      <w:r w:rsidRPr="00EE09F1">
        <w:rPr>
          <w:rFonts w:asciiTheme="minorHAnsi" w:eastAsia="Times New Roman" w:hAnsiTheme="minorHAnsi" w:cstheme="minorHAnsi"/>
          <w:sz w:val="18"/>
          <w:szCs w:val="18"/>
          <w:lang w:eastAsia="es-ES"/>
        </w:rPr>
        <w:t xml:space="preserve">el cual comprende las Asignaciones Presupuestales al Poder Legislativo, Judicial, Órganos Autónomos, Organismos Públicos Descentralizados y Entidades Paraestatales y representan el </w:t>
      </w:r>
      <w:r w:rsidR="00377B94" w:rsidRPr="00EE09F1">
        <w:rPr>
          <w:rFonts w:asciiTheme="minorHAnsi" w:eastAsia="Times New Roman" w:hAnsiTheme="minorHAnsi" w:cstheme="minorHAnsi"/>
          <w:sz w:val="18"/>
          <w:szCs w:val="18"/>
          <w:lang w:eastAsia="es-ES"/>
        </w:rPr>
        <w:t>29.38</w:t>
      </w:r>
      <w:r w:rsidR="009B6837" w:rsidRPr="00EE09F1">
        <w:rPr>
          <w:rFonts w:asciiTheme="minorHAnsi" w:eastAsia="Times New Roman" w:hAnsiTheme="minorHAnsi" w:cstheme="minorHAnsi"/>
          <w:sz w:val="18"/>
          <w:szCs w:val="18"/>
          <w:lang w:eastAsia="es-ES"/>
        </w:rPr>
        <w:t xml:space="preserve"> </w:t>
      </w:r>
      <w:r w:rsidRPr="00EE09F1">
        <w:rPr>
          <w:rFonts w:asciiTheme="minorHAnsi" w:eastAsia="Times New Roman" w:hAnsiTheme="minorHAnsi" w:cstheme="minorHAnsi"/>
          <w:sz w:val="18"/>
          <w:szCs w:val="18"/>
          <w:lang w:eastAsia="es-ES"/>
        </w:rPr>
        <w:t>% de</w:t>
      </w:r>
      <w:r w:rsidR="009B6837" w:rsidRPr="00EE09F1">
        <w:rPr>
          <w:rFonts w:asciiTheme="minorHAnsi" w:eastAsia="Times New Roman" w:hAnsiTheme="minorHAnsi" w:cstheme="minorHAnsi"/>
          <w:sz w:val="18"/>
          <w:szCs w:val="18"/>
          <w:lang w:eastAsia="es-ES"/>
        </w:rPr>
        <w:t>l total del gasto de la Ent</w:t>
      </w:r>
      <w:r w:rsidR="005976AA" w:rsidRPr="00EE09F1">
        <w:rPr>
          <w:rFonts w:asciiTheme="minorHAnsi" w:eastAsia="Times New Roman" w:hAnsiTheme="minorHAnsi" w:cstheme="minorHAnsi"/>
          <w:sz w:val="18"/>
          <w:szCs w:val="18"/>
          <w:lang w:eastAsia="es-ES"/>
        </w:rPr>
        <w:t>idad al cierre.</w:t>
      </w:r>
    </w:p>
    <w:p w14:paraId="7ED9082E" w14:textId="77777777" w:rsidR="00594B0C" w:rsidRDefault="00594B0C" w:rsidP="00607A5A">
      <w:pPr>
        <w:spacing w:after="0" w:line="240" w:lineRule="auto"/>
        <w:jc w:val="both"/>
        <w:rPr>
          <w:rFonts w:asciiTheme="minorHAnsi" w:eastAsia="Times New Roman" w:hAnsiTheme="minorHAnsi" w:cstheme="minorHAnsi"/>
          <w:sz w:val="16"/>
          <w:szCs w:val="16"/>
          <w:lang w:eastAsia="es-ES"/>
        </w:rPr>
      </w:pPr>
    </w:p>
    <w:p w14:paraId="671BBA2E" w14:textId="77777777" w:rsidR="00594B0C" w:rsidRPr="001B4BF5" w:rsidRDefault="00594B0C" w:rsidP="00594B0C">
      <w:pPr>
        <w:spacing w:after="0" w:line="240" w:lineRule="auto"/>
        <w:jc w:val="both"/>
        <w:rPr>
          <w:rFonts w:asciiTheme="minorHAnsi" w:eastAsia="Times New Roman" w:hAnsiTheme="minorHAnsi" w:cstheme="minorHAnsi"/>
          <w:sz w:val="16"/>
          <w:szCs w:val="16"/>
          <w:lang w:eastAsia="es-ES"/>
        </w:rPr>
      </w:pPr>
    </w:p>
    <w:p w14:paraId="6D5A5B38" w14:textId="4F1D570E" w:rsidR="006311DA" w:rsidRPr="00686668" w:rsidRDefault="006311DA" w:rsidP="00594B0C">
      <w:pPr>
        <w:pStyle w:val="Texto"/>
        <w:numPr>
          <w:ilvl w:val="0"/>
          <w:numId w:val="43"/>
        </w:numPr>
        <w:spacing w:after="0" w:line="240" w:lineRule="exact"/>
        <w:rPr>
          <w:rFonts w:asciiTheme="minorHAnsi" w:hAnsiTheme="minorHAnsi" w:cstheme="minorHAnsi"/>
          <w:b/>
          <w:sz w:val="20"/>
          <w:szCs w:val="18"/>
        </w:rPr>
      </w:pPr>
      <w:r w:rsidRPr="00686668">
        <w:rPr>
          <w:rFonts w:asciiTheme="minorHAnsi" w:hAnsiTheme="minorHAnsi" w:cstheme="minorHAnsi"/>
          <w:b/>
          <w:sz w:val="20"/>
          <w:szCs w:val="18"/>
        </w:rPr>
        <w:t>Notas al Estado de Situación Financiera</w:t>
      </w:r>
    </w:p>
    <w:p w14:paraId="3E6A5726"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109E248D" w14:textId="77777777" w:rsidR="006311DA" w:rsidRPr="006B60D8" w:rsidRDefault="006311DA" w:rsidP="006311DA">
      <w:pPr>
        <w:pStyle w:val="Texto"/>
        <w:spacing w:after="0" w:line="240" w:lineRule="exact"/>
        <w:ind w:left="288" w:hanging="288"/>
        <w:rPr>
          <w:rFonts w:asciiTheme="minorHAnsi" w:hAnsiTheme="minorHAnsi" w:cstheme="minorHAnsi"/>
          <w:b/>
          <w:sz w:val="20"/>
          <w:szCs w:val="18"/>
        </w:rPr>
      </w:pPr>
      <w:r w:rsidRPr="006B60D8">
        <w:rPr>
          <w:rFonts w:asciiTheme="minorHAnsi" w:hAnsiTheme="minorHAnsi" w:cstheme="minorHAnsi"/>
          <w:b/>
          <w:sz w:val="20"/>
          <w:szCs w:val="18"/>
        </w:rPr>
        <w:t>Activo</w:t>
      </w:r>
    </w:p>
    <w:p w14:paraId="1DECDD3D"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22F0207D" w14:textId="77777777" w:rsidR="006311DA" w:rsidRPr="006B60D8" w:rsidRDefault="006311DA" w:rsidP="006311DA">
      <w:pPr>
        <w:pStyle w:val="Texto"/>
        <w:spacing w:after="0" w:line="240" w:lineRule="exact"/>
        <w:ind w:firstLine="0"/>
        <w:rPr>
          <w:rFonts w:asciiTheme="minorHAnsi" w:hAnsiTheme="minorHAnsi" w:cstheme="minorHAnsi"/>
          <w:b/>
          <w:i/>
          <w:sz w:val="20"/>
          <w:szCs w:val="18"/>
          <w:u w:val="single"/>
        </w:rPr>
      </w:pPr>
      <w:r w:rsidRPr="006B60D8">
        <w:rPr>
          <w:rFonts w:asciiTheme="minorHAnsi" w:hAnsiTheme="minorHAnsi" w:cstheme="minorHAnsi"/>
          <w:b/>
          <w:i/>
          <w:sz w:val="20"/>
          <w:szCs w:val="18"/>
          <w:u w:val="single"/>
        </w:rPr>
        <w:t>EFECTIVO Y EQUIVALENTE</w:t>
      </w:r>
    </w:p>
    <w:p w14:paraId="711B1F25" w14:textId="77777777" w:rsidR="006311DA" w:rsidRPr="005F45A3" w:rsidRDefault="006311DA" w:rsidP="006311DA">
      <w:pPr>
        <w:pStyle w:val="Texto"/>
        <w:spacing w:after="0" w:line="240" w:lineRule="exact"/>
        <w:ind w:firstLine="641"/>
        <w:rPr>
          <w:rFonts w:asciiTheme="minorHAnsi" w:hAnsiTheme="minorHAnsi" w:cstheme="minorHAnsi"/>
          <w:sz w:val="20"/>
          <w:szCs w:val="18"/>
        </w:rPr>
      </w:pPr>
    </w:p>
    <w:p w14:paraId="3886B013" w14:textId="77777777" w:rsidR="006311DA" w:rsidRDefault="006311DA" w:rsidP="006311DA">
      <w:pPr>
        <w:pStyle w:val="Texto"/>
        <w:numPr>
          <w:ilvl w:val="0"/>
          <w:numId w:val="20"/>
        </w:numPr>
        <w:spacing w:after="0" w:line="276" w:lineRule="auto"/>
        <w:ind w:left="426" w:hanging="284"/>
        <w:rPr>
          <w:rFonts w:asciiTheme="minorHAnsi" w:hAnsiTheme="minorHAnsi" w:cstheme="minorHAnsi"/>
          <w:szCs w:val="18"/>
        </w:rPr>
      </w:pPr>
      <w:r w:rsidRPr="005F45A3">
        <w:rPr>
          <w:rFonts w:asciiTheme="minorHAnsi" w:hAnsiTheme="minorHAnsi" w:cstheme="minorHAnsi"/>
          <w:szCs w:val="18"/>
        </w:rPr>
        <w:t xml:space="preserve">Este rubro lo integran las partidas de corto plazo donde se incluye todas las cuentas de Bancos e inversiones registradas al cierre del </w:t>
      </w:r>
      <w:r>
        <w:rPr>
          <w:rFonts w:asciiTheme="minorHAnsi" w:hAnsiTheme="minorHAnsi" w:cstheme="minorHAnsi"/>
          <w:szCs w:val="18"/>
        </w:rPr>
        <w:t>ejercicio</w:t>
      </w:r>
      <w:r w:rsidRPr="005F45A3">
        <w:rPr>
          <w:rFonts w:asciiTheme="minorHAnsi" w:hAnsiTheme="minorHAnsi" w:cstheme="minorHAnsi"/>
          <w:szCs w:val="18"/>
        </w:rPr>
        <w:t xml:space="preserve"> y sus montos por cuenta están desglosadas como sigue: </w:t>
      </w:r>
    </w:p>
    <w:p w14:paraId="5A2B0600" w14:textId="77777777" w:rsidR="00206B76" w:rsidRDefault="00206B76" w:rsidP="00FC7D09">
      <w:pPr>
        <w:pStyle w:val="Texto"/>
        <w:spacing w:after="0" w:line="276" w:lineRule="auto"/>
        <w:ind w:firstLine="0"/>
        <w:rPr>
          <w:rFonts w:asciiTheme="minorHAnsi" w:hAnsiTheme="minorHAnsi" w:cstheme="minorHAnsi"/>
          <w:szCs w:val="18"/>
        </w:rPr>
      </w:pPr>
    </w:p>
    <w:tbl>
      <w:tblPr>
        <w:tblW w:w="6239" w:type="dxa"/>
        <w:tblInd w:w="-5" w:type="dxa"/>
        <w:tblCellMar>
          <w:left w:w="70" w:type="dxa"/>
          <w:right w:w="70" w:type="dxa"/>
        </w:tblCellMar>
        <w:tblLook w:val="04A0" w:firstRow="1" w:lastRow="0" w:firstColumn="1" w:lastColumn="0" w:noHBand="0" w:noVBand="1"/>
      </w:tblPr>
      <w:tblGrid>
        <w:gridCol w:w="3950"/>
        <w:gridCol w:w="2289"/>
      </w:tblGrid>
      <w:tr w:rsidR="003407A5" w:rsidRPr="003407A5" w14:paraId="2DBF5F9A" w14:textId="77777777" w:rsidTr="003407A5">
        <w:trPr>
          <w:trHeight w:val="330"/>
        </w:trPr>
        <w:tc>
          <w:tcPr>
            <w:tcW w:w="3950" w:type="dxa"/>
            <w:tcBorders>
              <w:top w:val="single" w:sz="4" w:space="0" w:color="auto"/>
              <w:left w:val="single" w:sz="4" w:space="0" w:color="auto"/>
              <w:bottom w:val="nil"/>
              <w:right w:val="single" w:sz="4" w:space="0" w:color="auto"/>
            </w:tcBorders>
            <w:shd w:val="clear" w:color="000000" w:fill="AB0033"/>
            <w:vAlign w:val="center"/>
            <w:hideMark/>
          </w:tcPr>
          <w:p w14:paraId="15D057B2"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Efectivo y Equivalente</w:t>
            </w:r>
          </w:p>
        </w:tc>
        <w:tc>
          <w:tcPr>
            <w:tcW w:w="2289" w:type="dxa"/>
            <w:tcBorders>
              <w:top w:val="single" w:sz="4" w:space="0" w:color="auto"/>
              <w:left w:val="nil"/>
              <w:bottom w:val="single" w:sz="4" w:space="0" w:color="auto"/>
              <w:right w:val="single" w:sz="4" w:space="0" w:color="auto"/>
            </w:tcBorders>
            <w:shd w:val="clear" w:color="000000" w:fill="AB0033"/>
            <w:vAlign w:val="center"/>
            <w:hideMark/>
          </w:tcPr>
          <w:p w14:paraId="74C1113E"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 </w:t>
            </w:r>
          </w:p>
        </w:tc>
      </w:tr>
      <w:tr w:rsidR="003407A5" w:rsidRPr="003407A5" w14:paraId="7F0B6AD4" w14:textId="77777777" w:rsidTr="003407A5">
        <w:trPr>
          <w:trHeight w:val="330"/>
        </w:trPr>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355F6"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Bancos/Tesorería</w:t>
            </w:r>
          </w:p>
        </w:tc>
        <w:tc>
          <w:tcPr>
            <w:tcW w:w="2289" w:type="dxa"/>
            <w:tcBorders>
              <w:top w:val="nil"/>
              <w:left w:val="nil"/>
              <w:bottom w:val="single" w:sz="4" w:space="0" w:color="auto"/>
              <w:right w:val="single" w:sz="4" w:space="0" w:color="auto"/>
            </w:tcBorders>
            <w:shd w:val="clear" w:color="auto" w:fill="auto"/>
            <w:noWrap/>
            <w:vAlign w:val="bottom"/>
            <w:hideMark/>
          </w:tcPr>
          <w:p w14:paraId="5DC58EFD" w14:textId="5F53F036" w:rsidR="003407A5" w:rsidRPr="003407A5" w:rsidRDefault="003407A5" w:rsidP="00516132">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4,380,</w:t>
            </w:r>
            <w:r w:rsidR="00516132">
              <w:rPr>
                <w:rFonts w:eastAsia="Times New Roman" w:cs="Calibri"/>
                <w:color w:val="000000"/>
                <w:sz w:val="14"/>
                <w:szCs w:val="14"/>
                <w:lang w:eastAsia="es-MX"/>
              </w:rPr>
              <w:t>571,688</w:t>
            </w:r>
          </w:p>
        </w:tc>
      </w:tr>
      <w:tr w:rsidR="003407A5" w:rsidRPr="003407A5" w14:paraId="18C12A66" w14:textId="77777777" w:rsidTr="003407A5">
        <w:trPr>
          <w:trHeight w:val="330"/>
        </w:trPr>
        <w:tc>
          <w:tcPr>
            <w:tcW w:w="3950" w:type="dxa"/>
            <w:tcBorders>
              <w:top w:val="nil"/>
              <w:left w:val="single" w:sz="4" w:space="0" w:color="auto"/>
              <w:bottom w:val="single" w:sz="4" w:space="0" w:color="auto"/>
              <w:right w:val="single" w:sz="4" w:space="0" w:color="auto"/>
            </w:tcBorders>
            <w:shd w:val="clear" w:color="auto" w:fill="auto"/>
            <w:vAlign w:val="center"/>
            <w:hideMark/>
          </w:tcPr>
          <w:p w14:paraId="740E4EEF"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Inversiones Temporales</w:t>
            </w:r>
          </w:p>
        </w:tc>
        <w:tc>
          <w:tcPr>
            <w:tcW w:w="2289" w:type="dxa"/>
            <w:tcBorders>
              <w:top w:val="nil"/>
              <w:left w:val="nil"/>
              <w:bottom w:val="single" w:sz="4" w:space="0" w:color="auto"/>
              <w:right w:val="single" w:sz="4" w:space="0" w:color="auto"/>
            </w:tcBorders>
            <w:shd w:val="clear" w:color="auto" w:fill="auto"/>
            <w:noWrap/>
            <w:vAlign w:val="bottom"/>
            <w:hideMark/>
          </w:tcPr>
          <w:p w14:paraId="63F713D8"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2,420,167,900</w:t>
            </w:r>
          </w:p>
        </w:tc>
      </w:tr>
      <w:tr w:rsidR="003407A5" w:rsidRPr="003407A5" w14:paraId="1CA3EE28" w14:textId="77777777" w:rsidTr="003407A5">
        <w:trPr>
          <w:trHeight w:val="330"/>
        </w:trPr>
        <w:tc>
          <w:tcPr>
            <w:tcW w:w="3950" w:type="dxa"/>
            <w:tcBorders>
              <w:top w:val="nil"/>
              <w:left w:val="single" w:sz="4" w:space="0" w:color="auto"/>
              <w:bottom w:val="single" w:sz="4" w:space="0" w:color="auto"/>
              <w:right w:val="single" w:sz="4" w:space="0" w:color="auto"/>
            </w:tcBorders>
            <w:shd w:val="clear" w:color="auto" w:fill="auto"/>
            <w:vAlign w:val="center"/>
            <w:hideMark/>
          </w:tcPr>
          <w:p w14:paraId="4584583B"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Fondos de Afectación Específica</w:t>
            </w:r>
          </w:p>
        </w:tc>
        <w:tc>
          <w:tcPr>
            <w:tcW w:w="2289" w:type="dxa"/>
            <w:tcBorders>
              <w:top w:val="nil"/>
              <w:left w:val="nil"/>
              <w:bottom w:val="single" w:sz="4" w:space="0" w:color="auto"/>
              <w:right w:val="single" w:sz="4" w:space="0" w:color="auto"/>
            </w:tcBorders>
            <w:shd w:val="clear" w:color="auto" w:fill="auto"/>
            <w:noWrap/>
            <w:vAlign w:val="bottom"/>
            <w:hideMark/>
          </w:tcPr>
          <w:p w14:paraId="0139ACB9"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794,524</w:t>
            </w:r>
          </w:p>
        </w:tc>
      </w:tr>
      <w:tr w:rsidR="003407A5" w:rsidRPr="003407A5" w14:paraId="61E299EE" w14:textId="77777777" w:rsidTr="003407A5">
        <w:trPr>
          <w:trHeight w:val="330"/>
        </w:trPr>
        <w:tc>
          <w:tcPr>
            <w:tcW w:w="3950" w:type="dxa"/>
            <w:tcBorders>
              <w:top w:val="nil"/>
              <w:left w:val="single" w:sz="4" w:space="0" w:color="auto"/>
              <w:bottom w:val="single" w:sz="4" w:space="0" w:color="auto"/>
              <w:right w:val="single" w:sz="4" w:space="0" w:color="auto"/>
            </w:tcBorders>
            <w:shd w:val="clear" w:color="000000" w:fill="DDC9A3"/>
            <w:vAlign w:val="center"/>
            <w:hideMark/>
          </w:tcPr>
          <w:p w14:paraId="57F429CE" w14:textId="77777777" w:rsidR="003407A5" w:rsidRPr="003407A5" w:rsidRDefault="003407A5" w:rsidP="003407A5">
            <w:pPr>
              <w:spacing w:after="0" w:line="240" w:lineRule="auto"/>
              <w:jc w:val="center"/>
              <w:rPr>
                <w:rFonts w:eastAsia="Times New Roman" w:cs="Calibri"/>
                <w:b/>
                <w:bCs/>
                <w:color w:val="000000"/>
                <w:sz w:val="14"/>
                <w:szCs w:val="14"/>
                <w:lang w:eastAsia="es-MX"/>
              </w:rPr>
            </w:pPr>
            <w:r w:rsidRPr="003407A5">
              <w:rPr>
                <w:rFonts w:eastAsia="Times New Roman" w:cs="Calibri"/>
                <w:b/>
                <w:bCs/>
                <w:color w:val="000000"/>
                <w:sz w:val="14"/>
                <w:szCs w:val="14"/>
                <w:lang w:eastAsia="es-MX"/>
              </w:rPr>
              <w:t>TOTAL</w:t>
            </w:r>
          </w:p>
        </w:tc>
        <w:tc>
          <w:tcPr>
            <w:tcW w:w="2289" w:type="dxa"/>
            <w:tcBorders>
              <w:top w:val="nil"/>
              <w:left w:val="nil"/>
              <w:bottom w:val="single" w:sz="4" w:space="0" w:color="auto"/>
              <w:right w:val="single" w:sz="4" w:space="0" w:color="auto"/>
            </w:tcBorders>
            <w:shd w:val="clear" w:color="000000" w:fill="DDC9A3"/>
            <w:vAlign w:val="center"/>
            <w:hideMark/>
          </w:tcPr>
          <w:p w14:paraId="4CF4AECC" w14:textId="1C3D75A5" w:rsidR="003407A5" w:rsidRPr="003407A5" w:rsidRDefault="00516132" w:rsidP="00516132">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6,801,534,112</w:t>
            </w:r>
          </w:p>
        </w:tc>
      </w:tr>
    </w:tbl>
    <w:p w14:paraId="3746F22B" w14:textId="77777777" w:rsidR="00EA418F" w:rsidRDefault="00EA418F" w:rsidP="00EA418F">
      <w:pPr>
        <w:pStyle w:val="Texto"/>
        <w:spacing w:after="0" w:line="276" w:lineRule="auto"/>
        <w:rPr>
          <w:rFonts w:asciiTheme="minorHAnsi" w:hAnsiTheme="minorHAnsi" w:cstheme="minorHAnsi"/>
          <w:szCs w:val="18"/>
        </w:rPr>
      </w:pPr>
    </w:p>
    <w:p w14:paraId="124A5C5E" w14:textId="77777777" w:rsidR="0018761A" w:rsidRDefault="0018761A" w:rsidP="00EA418F">
      <w:pPr>
        <w:pStyle w:val="Texto"/>
        <w:spacing w:after="0" w:line="276" w:lineRule="auto"/>
        <w:ind w:firstLine="0"/>
        <w:rPr>
          <w:rFonts w:asciiTheme="minorHAnsi" w:hAnsiTheme="minorHAnsi" w:cstheme="minorHAnsi"/>
          <w:szCs w:val="18"/>
        </w:rPr>
      </w:pPr>
    </w:p>
    <w:p w14:paraId="76059A27" w14:textId="77777777" w:rsidR="006311DA" w:rsidRPr="005F45A3" w:rsidRDefault="006311DA" w:rsidP="006311DA">
      <w:pPr>
        <w:pStyle w:val="Texto"/>
        <w:spacing w:after="0" w:line="240" w:lineRule="exact"/>
        <w:ind w:firstLine="0"/>
        <w:rPr>
          <w:rFonts w:asciiTheme="minorHAnsi" w:hAnsiTheme="minorHAnsi" w:cstheme="minorHAnsi"/>
          <w:b/>
          <w:i/>
          <w:sz w:val="20"/>
          <w:szCs w:val="18"/>
          <w:u w:val="single"/>
        </w:rPr>
      </w:pPr>
      <w:r w:rsidRPr="005F45A3">
        <w:rPr>
          <w:rFonts w:asciiTheme="minorHAnsi" w:hAnsiTheme="minorHAnsi" w:cstheme="minorHAnsi"/>
          <w:b/>
          <w:i/>
          <w:sz w:val="20"/>
          <w:szCs w:val="18"/>
          <w:u w:val="single"/>
        </w:rPr>
        <w:t xml:space="preserve">DERECHOS A RECIBIR EFECTIVO O EQUIVALENTES </w:t>
      </w:r>
    </w:p>
    <w:p w14:paraId="4FF7B4B7" w14:textId="77777777" w:rsidR="006311DA" w:rsidRPr="005F45A3" w:rsidRDefault="006311DA" w:rsidP="006311DA">
      <w:pPr>
        <w:pStyle w:val="Texto"/>
        <w:spacing w:after="0" w:line="240" w:lineRule="exact"/>
        <w:ind w:firstLine="646"/>
        <w:rPr>
          <w:rFonts w:asciiTheme="minorHAnsi" w:hAnsiTheme="minorHAnsi" w:cstheme="minorHAnsi"/>
          <w:sz w:val="20"/>
          <w:szCs w:val="18"/>
        </w:rPr>
      </w:pPr>
    </w:p>
    <w:p w14:paraId="6CDCB5B5" w14:textId="1B0F36EB" w:rsidR="006311DA" w:rsidRDefault="006311DA" w:rsidP="006311DA">
      <w:pPr>
        <w:pStyle w:val="Texto"/>
        <w:numPr>
          <w:ilvl w:val="0"/>
          <w:numId w:val="20"/>
        </w:numPr>
        <w:spacing w:after="0" w:line="240" w:lineRule="exact"/>
        <w:ind w:left="426" w:hanging="284"/>
        <w:rPr>
          <w:rFonts w:asciiTheme="minorHAnsi" w:hAnsiTheme="minorHAnsi" w:cstheme="minorHAnsi"/>
          <w:szCs w:val="18"/>
        </w:rPr>
      </w:pPr>
      <w:r w:rsidRPr="009A7678">
        <w:rPr>
          <w:rFonts w:asciiTheme="minorHAnsi" w:hAnsiTheme="minorHAnsi" w:cstheme="minorHAnsi"/>
          <w:szCs w:val="18"/>
        </w:rPr>
        <w:t>Derechos a recibir Efectivo o Equivalente</w:t>
      </w:r>
    </w:p>
    <w:p w14:paraId="31BA8E18" w14:textId="77777777" w:rsidR="009A7678" w:rsidRPr="009A7678" w:rsidRDefault="009A7678" w:rsidP="009A7678">
      <w:pPr>
        <w:pStyle w:val="Texto"/>
        <w:spacing w:after="0" w:line="240" w:lineRule="exact"/>
        <w:ind w:left="426" w:firstLine="0"/>
        <w:rPr>
          <w:rFonts w:asciiTheme="minorHAnsi" w:hAnsiTheme="minorHAnsi" w:cstheme="minorHAnsi"/>
          <w:szCs w:val="18"/>
        </w:rPr>
      </w:pPr>
    </w:p>
    <w:tbl>
      <w:tblPr>
        <w:tblW w:w="6179" w:type="dxa"/>
        <w:tblInd w:w="-5" w:type="dxa"/>
        <w:tblCellMar>
          <w:left w:w="70" w:type="dxa"/>
          <w:right w:w="70" w:type="dxa"/>
        </w:tblCellMar>
        <w:tblLook w:val="04A0" w:firstRow="1" w:lastRow="0" w:firstColumn="1" w:lastColumn="0" w:noHBand="0" w:noVBand="1"/>
      </w:tblPr>
      <w:tblGrid>
        <w:gridCol w:w="4729"/>
        <w:gridCol w:w="1450"/>
      </w:tblGrid>
      <w:tr w:rsidR="003407A5" w:rsidRPr="003407A5" w14:paraId="50CA82B6" w14:textId="77777777" w:rsidTr="003407A5">
        <w:trPr>
          <w:trHeight w:val="516"/>
        </w:trPr>
        <w:tc>
          <w:tcPr>
            <w:tcW w:w="4729"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1F29021"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 xml:space="preserve">Descripción de la Cuenta </w:t>
            </w:r>
          </w:p>
        </w:tc>
        <w:tc>
          <w:tcPr>
            <w:tcW w:w="1450" w:type="dxa"/>
            <w:tcBorders>
              <w:top w:val="single" w:sz="4" w:space="0" w:color="auto"/>
              <w:left w:val="nil"/>
              <w:bottom w:val="single" w:sz="4" w:space="0" w:color="auto"/>
              <w:right w:val="single" w:sz="4" w:space="0" w:color="auto"/>
            </w:tcBorders>
            <w:shd w:val="clear" w:color="000000" w:fill="AB0033"/>
            <w:vAlign w:val="center"/>
            <w:hideMark/>
          </w:tcPr>
          <w:p w14:paraId="41901D8D"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 </w:t>
            </w:r>
          </w:p>
        </w:tc>
      </w:tr>
      <w:tr w:rsidR="003407A5" w:rsidRPr="003407A5" w14:paraId="7F20AC42" w14:textId="77777777" w:rsidTr="003407A5">
        <w:trPr>
          <w:trHeight w:val="292"/>
        </w:trPr>
        <w:tc>
          <w:tcPr>
            <w:tcW w:w="4729" w:type="dxa"/>
            <w:tcBorders>
              <w:top w:val="nil"/>
              <w:left w:val="single" w:sz="4" w:space="0" w:color="auto"/>
              <w:bottom w:val="single" w:sz="4" w:space="0" w:color="auto"/>
              <w:right w:val="single" w:sz="4" w:space="0" w:color="auto"/>
            </w:tcBorders>
            <w:shd w:val="clear" w:color="auto" w:fill="auto"/>
            <w:vAlign w:val="center"/>
            <w:hideMark/>
          </w:tcPr>
          <w:p w14:paraId="04056DD1"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Cuentas por Cobrar a Corto Plazo</w:t>
            </w:r>
          </w:p>
        </w:tc>
        <w:tc>
          <w:tcPr>
            <w:tcW w:w="1450" w:type="dxa"/>
            <w:tcBorders>
              <w:top w:val="nil"/>
              <w:left w:val="nil"/>
              <w:bottom w:val="single" w:sz="4" w:space="0" w:color="auto"/>
              <w:right w:val="single" w:sz="4" w:space="0" w:color="auto"/>
            </w:tcBorders>
            <w:shd w:val="clear" w:color="auto" w:fill="auto"/>
            <w:vAlign w:val="center"/>
            <w:hideMark/>
          </w:tcPr>
          <w:p w14:paraId="5F529B67"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787,265,861</w:t>
            </w:r>
          </w:p>
        </w:tc>
      </w:tr>
      <w:tr w:rsidR="003407A5" w:rsidRPr="003407A5" w14:paraId="4FC44AE6" w14:textId="77777777" w:rsidTr="003407A5">
        <w:trPr>
          <w:trHeight w:val="292"/>
        </w:trPr>
        <w:tc>
          <w:tcPr>
            <w:tcW w:w="4729" w:type="dxa"/>
            <w:tcBorders>
              <w:top w:val="nil"/>
              <w:left w:val="single" w:sz="4" w:space="0" w:color="auto"/>
              <w:bottom w:val="single" w:sz="4" w:space="0" w:color="auto"/>
              <w:right w:val="single" w:sz="4" w:space="0" w:color="auto"/>
            </w:tcBorders>
            <w:shd w:val="clear" w:color="auto" w:fill="auto"/>
            <w:vAlign w:val="center"/>
            <w:hideMark/>
          </w:tcPr>
          <w:p w14:paraId="237D6B1F"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Deudores Diversos por Cobrar a Corto Plazo</w:t>
            </w:r>
          </w:p>
        </w:tc>
        <w:tc>
          <w:tcPr>
            <w:tcW w:w="1450" w:type="dxa"/>
            <w:tcBorders>
              <w:top w:val="nil"/>
              <w:left w:val="nil"/>
              <w:bottom w:val="single" w:sz="4" w:space="0" w:color="auto"/>
              <w:right w:val="single" w:sz="4" w:space="0" w:color="auto"/>
            </w:tcBorders>
            <w:shd w:val="clear" w:color="auto" w:fill="auto"/>
            <w:vAlign w:val="center"/>
            <w:hideMark/>
          </w:tcPr>
          <w:p w14:paraId="1D834394"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128,859,278</w:t>
            </w:r>
          </w:p>
        </w:tc>
      </w:tr>
      <w:tr w:rsidR="003407A5" w:rsidRPr="003407A5" w14:paraId="2946C74D" w14:textId="77777777" w:rsidTr="003407A5">
        <w:trPr>
          <w:trHeight w:val="292"/>
        </w:trPr>
        <w:tc>
          <w:tcPr>
            <w:tcW w:w="4729" w:type="dxa"/>
            <w:tcBorders>
              <w:top w:val="nil"/>
              <w:left w:val="single" w:sz="4" w:space="0" w:color="auto"/>
              <w:bottom w:val="single" w:sz="4" w:space="0" w:color="auto"/>
              <w:right w:val="single" w:sz="4" w:space="0" w:color="auto"/>
            </w:tcBorders>
            <w:shd w:val="clear" w:color="auto" w:fill="auto"/>
            <w:vAlign w:val="center"/>
            <w:hideMark/>
          </w:tcPr>
          <w:p w14:paraId="387A33FE"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Ingresos por Recuperar a Corto Plazo</w:t>
            </w:r>
          </w:p>
        </w:tc>
        <w:tc>
          <w:tcPr>
            <w:tcW w:w="1450" w:type="dxa"/>
            <w:tcBorders>
              <w:top w:val="nil"/>
              <w:left w:val="nil"/>
              <w:bottom w:val="single" w:sz="4" w:space="0" w:color="auto"/>
              <w:right w:val="single" w:sz="4" w:space="0" w:color="auto"/>
            </w:tcBorders>
            <w:shd w:val="clear" w:color="auto" w:fill="auto"/>
            <w:vAlign w:val="center"/>
            <w:hideMark/>
          </w:tcPr>
          <w:p w14:paraId="43297A54"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21,232,676</w:t>
            </w:r>
          </w:p>
        </w:tc>
      </w:tr>
      <w:tr w:rsidR="003407A5" w:rsidRPr="003407A5" w14:paraId="3B13CCC3" w14:textId="77777777" w:rsidTr="003407A5">
        <w:trPr>
          <w:trHeight w:val="292"/>
        </w:trPr>
        <w:tc>
          <w:tcPr>
            <w:tcW w:w="4729" w:type="dxa"/>
            <w:tcBorders>
              <w:top w:val="nil"/>
              <w:left w:val="single" w:sz="4" w:space="0" w:color="auto"/>
              <w:bottom w:val="single" w:sz="4" w:space="0" w:color="auto"/>
              <w:right w:val="single" w:sz="4" w:space="0" w:color="auto"/>
            </w:tcBorders>
            <w:shd w:val="clear" w:color="auto" w:fill="auto"/>
            <w:vAlign w:val="center"/>
            <w:hideMark/>
          </w:tcPr>
          <w:p w14:paraId="1B58A633"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Deudores por Anticipos Tesorería a Corto Plazo</w:t>
            </w:r>
          </w:p>
        </w:tc>
        <w:tc>
          <w:tcPr>
            <w:tcW w:w="1450" w:type="dxa"/>
            <w:tcBorders>
              <w:top w:val="nil"/>
              <w:left w:val="nil"/>
              <w:bottom w:val="single" w:sz="4" w:space="0" w:color="auto"/>
              <w:right w:val="single" w:sz="4" w:space="0" w:color="auto"/>
            </w:tcBorders>
            <w:shd w:val="clear" w:color="auto" w:fill="auto"/>
            <w:vAlign w:val="center"/>
            <w:hideMark/>
          </w:tcPr>
          <w:p w14:paraId="32ECA21C"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3,521,951</w:t>
            </w:r>
          </w:p>
        </w:tc>
      </w:tr>
      <w:tr w:rsidR="003407A5" w:rsidRPr="003407A5" w14:paraId="6A467D53" w14:textId="77777777" w:rsidTr="003407A5">
        <w:trPr>
          <w:trHeight w:val="292"/>
        </w:trPr>
        <w:tc>
          <w:tcPr>
            <w:tcW w:w="4729" w:type="dxa"/>
            <w:tcBorders>
              <w:top w:val="nil"/>
              <w:left w:val="single" w:sz="4" w:space="0" w:color="auto"/>
              <w:bottom w:val="single" w:sz="4" w:space="0" w:color="auto"/>
              <w:right w:val="single" w:sz="4" w:space="0" w:color="auto"/>
            </w:tcBorders>
            <w:shd w:val="clear" w:color="auto" w:fill="auto"/>
            <w:vAlign w:val="center"/>
            <w:hideMark/>
          </w:tcPr>
          <w:p w14:paraId="01A31E59"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Préstamos Otorgados a Corto Plazo *</w:t>
            </w:r>
          </w:p>
        </w:tc>
        <w:tc>
          <w:tcPr>
            <w:tcW w:w="1450" w:type="dxa"/>
            <w:tcBorders>
              <w:top w:val="nil"/>
              <w:left w:val="nil"/>
              <w:bottom w:val="single" w:sz="4" w:space="0" w:color="auto"/>
              <w:right w:val="single" w:sz="4" w:space="0" w:color="auto"/>
            </w:tcBorders>
            <w:shd w:val="clear" w:color="auto" w:fill="auto"/>
            <w:vAlign w:val="center"/>
            <w:hideMark/>
          </w:tcPr>
          <w:p w14:paraId="69CFF713"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0</w:t>
            </w:r>
          </w:p>
        </w:tc>
      </w:tr>
      <w:tr w:rsidR="003407A5" w:rsidRPr="003407A5" w14:paraId="60FA43C2" w14:textId="77777777" w:rsidTr="003407A5">
        <w:trPr>
          <w:trHeight w:val="292"/>
        </w:trPr>
        <w:tc>
          <w:tcPr>
            <w:tcW w:w="4729" w:type="dxa"/>
            <w:tcBorders>
              <w:top w:val="nil"/>
              <w:left w:val="single" w:sz="4" w:space="0" w:color="auto"/>
              <w:bottom w:val="single" w:sz="4" w:space="0" w:color="auto"/>
              <w:right w:val="single" w:sz="4" w:space="0" w:color="auto"/>
            </w:tcBorders>
            <w:shd w:val="clear" w:color="auto" w:fill="auto"/>
            <w:vAlign w:val="center"/>
            <w:hideMark/>
          </w:tcPr>
          <w:p w14:paraId="2D42D443"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Otros Derechos a Recibir Efectivo o Equivalentes a Corto Plazo</w:t>
            </w:r>
          </w:p>
        </w:tc>
        <w:tc>
          <w:tcPr>
            <w:tcW w:w="1450" w:type="dxa"/>
            <w:tcBorders>
              <w:top w:val="nil"/>
              <w:left w:val="nil"/>
              <w:bottom w:val="single" w:sz="4" w:space="0" w:color="auto"/>
              <w:right w:val="single" w:sz="4" w:space="0" w:color="auto"/>
            </w:tcBorders>
            <w:shd w:val="clear" w:color="auto" w:fill="auto"/>
            <w:vAlign w:val="center"/>
            <w:hideMark/>
          </w:tcPr>
          <w:p w14:paraId="77D5D286"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27,934,708</w:t>
            </w:r>
          </w:p>
        </w:tc>
      </w:tr>
      <w:tr w:rsidR="003407A5" w:rsidRPr="003407A5" w14:paraId="65D4A680" w14:textId="77777777" w:rsidTr="003407A5">
        <w:trPr>
          <w:trHeight w:val="292"/>
        </w:trPr>
        <w:tc>
          <w:tcPr>
            <w:tcW w:w="4729" w:type="dxa"/>
            <w:tcBorders>
              <w:top w:val="nil"/>
              <w:left w:val="single" w:sz="4" w:space="0" w:color="auto"/>
              <w:bottom w:val="single" w:sz="4" w:space="0" w:color="auto"/>
              <w:right w:val="single" w:sz="4" w:space="0" w:color="auto"/>
            </w:tcBorders>
            <w:shd w:val="clear" w:color="000000" w:fill="DDC9A3"/>
            <w:vAlign w:val="center"/>
            <w:hideMark/>
          </w:tcPr>
          <w:p w14:paraId="7C0644A9" w14:textId="77777777" w:rsidR="003407A5" w:rsidRPr="003407A5" w:rsidRDefault="003407A5" w:rsidP="003407A5">
            <w:pPr>
              <w:spacing w:after="0" w:line="240" w:lineRule="auto"/>
              <w:jc w:val="center"/>
              <w:rPr>
                <w:rFonts w:eastAsia="Times New Roman" w:cs="Calibri"/>
                <w:b/>
                <w:bCs/>
                <w:color w:val="000000"/>
                <w:sz w:val="14"/>
                <w:szCs w:val="14"/>
                <w:lang w:eastAsia="es-MX"/>
              </w:rPr>
            </w:pPr>
            <w:r w:rsidRPr="003407A5">
              <w:rPr>
                <w:rFonts w:eastAsia="Times New Roman" w:cs="Calibri"/>
                <w:b/>
                <w:bCs/>
                <w:color w:val="000000"/>
                <w:sz w:val="14"/>
                <w:szCs w:val="14"/>
                <w:lang w:eastAsia="es-MX"/>
              </w:rPr>
              <w:t>TOTAL</w:t>
            </w:r>
          </w:p>
        </w:tc>
        <w:tc>
          <w:tcPr>
            <w:tcW w:w="1450" w:type="dxa"/>
            <w:tcBorders>
              <w:top w:val="nil"/>
              <w:left w:val="nil"/>
              <w:bottom w:val="single" w:sz="4" w:space="0" w:color="auto"/>
              <w:right w:val="single" w:sz="4" w:space="0" w:color="auto"/>
            </w:tcBorders>
            <w:shd w:val="clear" w:color="000000" w:fill="DDC9A3"/>
            <w:vAlign w:val="center"/>
            <w:hideMark/>
          </w:tcPr>
          <w:p w14:paraId="178509C6"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968,814,474</w:t>
            </w:r>
          </w:p>
        </w:tc>
      </w:tr>
    </w:tbl>
    <w:p w14:paraId="5A2360D5" w14:textId="77777777" w:rsidR="00206B76" w:rsidRDefault="00206B76" w:rsidP="00206B76">
      <w:pPr>
        <w:pStyle w:val="Texto"/>
        <w:spacing w:after="0" w:line="240" w:lineRule="exact"/>
        <w:rPr>
          <w:rFonts w:asciiTheme="minorHAnsi" w:hAnsiTheme="minorHAnsi" w:cstheme="minorHAnsi"/>
          <w:sz w:val="20"/>
          <w:szCs w:val="18"/>
        </w:rPr>
      </w:pPr>
    </w:p>
    <w:p w14:paraId="6A33C9CD" w14:textId="77777777" w:rsidR="006311DA" w:rsidRDefault="006311DA" w:rsidP="006311DA">
      <w:pPr>
        <w:pStyle w:val="Texto"/>
        <w:spacing w:after="0" w:line="240" w:lineRule="exact"/>
        <w:ind w:left="426" w:firstLine="0"/>
        <w:rPr>
          <w:rFonts w:asciiTheme="minorHAnsi" w:hAnsiTheme="minorHAnsi" w:cstheme="minorHAnsi"/>
          <w:sz w:val="20"/>
          <w:szCs w:val="18"/>
        </w:rPr>
      </w:pPr>
    </w:p>
    <w:p w14:paraId="3D33BF41" w14:textId="72E0AAF2" w:rsidR="006311DA" w:rsidRDefault="006311DA" w:rsidP="006311DA">
      <w:pPr>
        <w:spacing w:after="0" w:line="240" w:lineRule="auto"/>
        <w:jc w:val="both"/>
        <w:rPr>
          <w:rFonts w:asciiTheme="minorHAnsi" w:hAnsiTheme="minorHAnsi" w:cstheme="minorHAnsi"/>
          <w:sz w:val="18"/>
          <w:szCs w:val="18"/>
        </w:rPr>
      </w:pPr>
      <w:r w:rsidRPr="005F45A3">
        <w:rPr>
          <w:rFonts w:asciiTheme="minorHAnsi" w:eastAsia="Times New Roman" w:hAnsiTheme="minorHAnsi" w:cstheme="minorHAnsi"/>
          <w:sz w:val="18"/>
          <w:szCs w:val="18"/>
          <w:lang w:val="es-ES" w:eastAsia="es-ES"/>
        </w:rPr>
        <w:t>Como parte de la cuenta de Derechos a Recibir Efectivo o Equivalentes, en cuentas por cobrar se tiene el registro más significativo  realizado  por  el  Fideicomiso  del  Instituto  Tamaulipeco  de  Becas,  Estímulos  y  Créditos  Educativos (F</w:t>
      </w:r>
      <w:r>
        <w:rPr>
          <w:rFonts w:asciiTheme="minorHAnsi" w:eastAsia="Times New Roman" w:hAnsiTheme="minorHAnsi" w:cstheme="minorHAnsi"/>
          <w:sz w:val="18"/>
          <w:szCs w:val="18"/>
          <w:lang w:val="es-ES" w:eastAsia="es-ES"/>
        </w:rPr>
        <w:t>ITABEC</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por la cantidad de </w:t>
      </w:r>
      <w:r w:rsidRPr="005F45A3">
        <w:rPr>
          <w:rFonts w:asciiTheme="minorHAnsi" w:eastAsia="Times New Roman" w:hAnsiTheme="minorHAnsi" w:cstheme="minorHAnsi"/>
          <w:sz w:val="18"/>
          <w:szCs w:val="18"/>
          <w:lang w:val="es-ES" w:eastAsia="es-ES"/>
        </w:rPr>
        <w:t xml:space="preserve">  $</w:t>
      </w:r>
      <w:r w:rsidR="003407A5">
        <w:rPr>
          <w:rFonts w:asciiTheme="minorHAnsi" w:eastAsia="Times New Roman" w:hAnsiTheme="minorHAnsi" w:cstheme="minorHAnsi"/>
          <w:sz w:val="18"/>
          <w:szCs w:val="18"/>
          <w:lang w:val="es-ES" w:eastAsia="es-ES"/>
        </w:rPr>
        <w:t>710,588,555</w:t>
      </w:r>
      <w:r>
        <w:rPr>
          <w:rFonts w:asciiTheme="minorHAnsi" w:eastAsia="Times New Roman" w:hAnsiTheme="minorHAnsi" w:cstheme="minorHAnsi"/>
          <w:sz w:val="18"/>
          <w:szCs w:val="18"/>
          <w:lang w:val="es-ES" w:eastAsia="es-ES"/>
        </w:rPr>
        <w:t xml:space="preserve">., </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referente a</w:t>
      </w:r>
      <w:r w:rsidRPr="005F45A3">
        <w:rPr>
          <w:rFonts w:asciiTheme="minorHAnsi" w:eastAsia="Times New Roman" w:hAnsiTheme="minorHAnsi" w:cstheme="minorHAnsi"/>
          <w:sz w:val="18"/>
          <w:szCs w:val="18"/>
          <w:lang w:val="es-ES" w:eastAsia="es-ES"/>
        </w:rPr>
        <w:t xml:space="preserve"> préstamos educativos a partir del nivel medio superior</w:t>
      </w:r>
      <w:r>
        <w:rPr>
          <w:rFonts w:asciiTheme="minorHAnsi" w:eastAsia="Times New Roman" w:hAnsiTheme="minorHAnsi" w:cstheme="minorHAnsi"/>
          <w:sz w:val="18"/>
          <w:szCs w:val="18"/>
          <w:lang w:val="es-ES" w:eastAsia="es-ES"/>
        </w:rPr>
        <w:t xml:space="preserve"> el cual considera el crédito educativo inicial a la comunidad estudiantil más interés normal y moratorio; </w:t>
      </w:r>
      <w:r w:rsidRPr="005F45A3">
        <w:rPr>
          <w:rFonts w:asciiTheme="minorHAnsi" w:eastAsia="Times New Roman" w:hAnsiTheme="minorHAnsi" w:cstheme="minorHAnsi"/>
          <w:sz w:val="18"/>
          <w:szCs w:val="18"/>
          <w:lang w:val="es-ES" w:eastAsia="es-ES"/>
        </w:rPr>
        <w:t xml:space="preserve"> así como el adeudo de COMAPA Río Bravo  por la cantidad de $</w:t>
      </w:r>
      <w:r w:rsidR="003407A5">
        <w:rPr>
          <w:rFonts w:asciiTheme="minorHAnsi" w:eastAsia="Times New Roman" w:hAnsiTheme="minorHAnsi" w:cstheme="minorHAnsi"/>
          <w:sz w:val="18"/>
          <w:szCs w:val="18"/>
          <w:lang w:val="es-ES" w:eastAsia="es-ES"/>
        </w:rPr>
        <w:t>7,717,091</w:t>
      </w:r>
      <w:r w:rsidR="00C1436C">
        <w:rPr>
          <w:rFonts w:asciiTheme="minorHAnsi" w:eastAsia="Times New Roman" w:hAnsiTheme="minorHAnsi" w:cstheme="minorHAnsi"/>
          <w:sz w:val="18"/>
          <w:szCs w:val="18"/>
          <w:lang w:val="es-ES" w:eastAsia="es-ES"/>
        </w:rPr>
        <w:t>.</w:t>
      </w:r>
      <w:r w:rsidR="00571955">
        <w:rPr>
          <w:rFonts w:asciiTheme="minorHAnsi" w:eastAsia="Times New Roman" w:hAnsiTheme="minorHAnsi" w:cstheme="minorHAnsi"/>
          <w:sz w:val="18"/>
          <w:szCs w:val="18"/>
          <w:lang w:val="es-ES" w:eastAsia="es-ES"/>
        </w:rPr>
        <w:t>,</w:t>
      </w:r>
      <w:r>
        <w:rPr>
          <w:rFonts w:asciiTheme="minorHAnsi" w:eastAsia="Times New Roman" w:hAnsiTheme="minorHAnsi" w:cstheme="minorHAnsi"/>
          <w:sz w:val="18"/>
          <w:szCs w:val="18"/>
          <w:lang w:val="es-ES" w:eastAsia="es-ES"/>
        </w:rPr>
        <w:t xml:space="preserve"> y la COMAPA Municipal de Reynosa  por $62,162,979</w:t>
      </w:r>
      <w:r w:rsidRPr="005F45A3">
        <w:rPr>
          <w:rFonts w:asciiTheme="minorHAnsi" w:eastAsia="Times New Roman" w:hAnsiTheme="minorHAnsi" w:cstheme="minorHAnsi"/>
          <w:sz w:val="18"/>
          <w:szCs w:val="18"/>
          <w:lang w:val="es-ES" w:eastAsia="es-ES"/>
        </w:rPr>
        <w:t xml:space="preserve">, entre otras, también </w:t>
      </w:r>
      <w:r w:rsidRPr="005F45A3">
        <w:rPr>
          <w:rFonts w:asciiTheme="minorHAnsi" w:hAnsiTheme="minorHAnsi" w:cstheme="minorHAnsi"/>
          <w:sz w:val="18"/>
          <w:szCs w:val="18"/>
        </w:rPr>
        <w:t>se integra la partida de Deudores Diversos que incluyen la cuenta de Cheques Devueltos, por la cantidad de  $</w:t>
      </w:r>
      <w:r w:rsidR="00042BA7">
        <w:rPr>
          <w:rFonts w:asciiTheme="minorHAnsi" w:hAnsiTheme="minorHAnsi" w:cstheme="minorHAnsi"/>
          <w:sz w:val="18"/>
          <w:szCs w:val="18"/>
        </w:rPr>
        <w:t>17,</w:t>
      </w:r>
      <w:r w:rsidR="003407A5">
        <w:rPr>
          <w:rFonts w:asciiTheme="minorHAnsi" w:hAnsiTheme="minorHAnsi" w:cstheme="minorHAnsi"/>
          <w:sz w:val="18"/>
          <w:szCs w:val="18"/>
        </w:rPr>
        <w:t>027,673</w:t>
      </w:r>
      <w:r w:rsidR="00C1436C">
        <w:rPr>
          <w:rFonts w:asciiTheme="minorHAnsi" w:hAnsiTheme="minorHAnsi" w:cstheme="minorHAnsi"/>
          <w:sz w:val="18"/>
          <w:szCs w:val="18"/>
        </w:rPr>
        <w:t>.,</w:t>
      </w:r>
      <w:r w:rsidRPr="005F45A3">
        <w:rPr>
          <w:rFonts w:asciiTheme="minorHAnsi" w:hAnsiTheme="minorHAnsi" w:cstheme="minorHAnsi"/>
          <w:sz w:val="18"/>
          <w:szCs w:val="18"/>
        </w:rPr>
        <w:t>que corresponden a los cheques de los contribuyentes que les fueron devueltos, y que se encuentran a la fecha registrados como pendientes de cobro.</w:t>
      </w:r>
    </w:p>
    <w:p w14:paraId="3AEC52E1" w14:textId="77777777" w:rsidR="00264B84" w:rsidRDefault="00264B84" w:rsidP="006311DA">
      <w:pPr>
        <w:spacing w:after="0" w:line="240" w:lineRule="auto"/>
        <w:jc w:val="both"/>
        <w:rPr>
          <w:rFonts w:asciiTheme="minorHAnsi" w:hAnsiTheme="minorHAnsi" w:cstheme="minorHAnsi"/>
          <w:sz w:val="18"/>
          <w:szCs w:val="18"/>
        </w:rPr>
      </w:pPr>
    </w:p>
    <w:p w14:paraId="17344E18" w14:textId="77777777" w:rsidR="00264B84" w:rsidRDefault="00264B84" w:rsidP="006311DA">
      <w:pPr>
        <w:spacing w:after="0" w:line="240" w:lineRule="auto"/>
        <w:jc w:val="both"/>
        <w:rPr>
          <w:rFonts w:asciiTheme="minorHAnsi" w:hAnsiTheme="minorHAnsi" w:cstheme="minorHAnsi"/>
          <w:sz w:val="18"/>
          <w:szCs w:val="18"/>
        </w:rPr>
      </w:pPr>
    </w:p>
    <w:tbl>
      <w:tblPr>
        <w:tblW w:w="4725" w:type="dxa"/>
        <w:tblInd w:w="-5" w:type="dxa"/>
        <w:tblCellMar>
          <w:left w:w="70" w:type="dxa"/>
          <w:right w:w="70" w:type="dxa"/>
        </w:tblCellMar>
        <w:tblLook w:val="04A0" w:firstRow="1" w:lastRow="0" w:firstColumn="1" w:lastColumn="0" w:noHBand="0" w:noVBand="1"/>
      </w:tblPr>
      <w:tblGrid>
        <w:gridCol w:w="1276"/>
        <w:gridCol w:w="1559"/>
        <w:gridCol w:w="1890"/>
      </w:tblGrid>
      <w:tr w:rsidR="003407A5" w:rsidRPr="003407A5" w14:paraId="4B5F0A35" w14:textId="77777777" w:rsidTr="000D0B4E">
        <w:trPr>
          <w:trHeight w:val="195"/>
        </w:trPr>
        <w:tc>
          <w:tcPr>
            <w:tcW w:w="1276" w:type="dxa"/>
            <w:vMerge w:val="restart"/>
            <w:tcBorders>
              <w:top w:val="single" w:sz="4" w:space="0" w:color="auto"/>
              <w:left w:val="single" w:sz="4" w:space="0" w:color="auto"/>
              <w:bottom w:val="single" w:sz="4" w:space="0" w:color="000000"/>
              <w:right w:val="single" w:sz="4" w:space="0" w:color="auto"/>
            </w:tcBorders>
            <w:shd w:val="clear" w:color="000000" w:fill="AB0033"/>
            <w:vAlign w:val="center"/>
            <w:hideMark/>
          </w:tcPr>
          <w:p w14:paraId="7C765C9D"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Año</w:t>
            </w:r>
          </w:p>
        </w:tc>
        <w:tc>
          <w:tcPr>
            <w:tcW w:w="1559" w:type="dxa"/>
            <w:vMerge w:val="restart"/>
            <w:tcBorders>
              <w:top w:val="single" w:sz="4" w:space="0" w:color="auto"/>
              <w:left w:val="single" w:sz="4" w:space="0" w:color="auto"/>
              <w:bottom w:val="single" w:sz="4" w:space="0" w:color="000000"/>
              <w:right w:val="nil"/>
            </w:tcBorders>
            <w:shd w:val="clear" w:color="000000" w:fill="AB0033"/>
            <w:vAlign w:val="center"/>
            <w:hideMark/>
          </w:tcPr>
          <w:p w14:paraId="63CBFD20"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No. De Cheques</w:t>
            </w:r>
          </w:p>
        </w:tc>
        <w:tc>
          <w:tcPr>
            <w:tcW w:w="1890" w:type="dxa"/>
            <w:vMerge w:val="restart"/>
            <w:tcBorders>
              <w:top w:val="single" w:sz="4" w:space="0" w:color="auto"/>
              <w:left w:val="nil"/>
              <w:bottom w:val="single" w:sz="4" w:space="0" w:color="000000"/>
              <w:right w:val="single" w:sz="4" w:space="0" w:color="auto"/>
            </w:tcBorders>
            <w:shd w:val="clear" w:color="000000" w:fill="AB0033"/>
            <w:vAlign w:val="center"/>
            <w:hideMark/>
          </w:tcPr>
          <w:p w14:paraId="23BAABD7"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Importe</w:t>
            </w:r>
          </w:p>
        </w:tc>
      </w:tr>
      <w:tr w:rsidR="003407A5" w:rsidRPr="003407A5" w14:paraId="5A29B07F" w14:textId="77777777" w:rsidTr="000D0B4E">
        <w:trPr>
          <w:trHeight w:val="269"/>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18176873" w14:textId="77777777" w:rsidR="003407A5" w:rsidRPr="003407A5" w:rsidRDefault="003407A5" w:rsidP="003407A5">
            <w:pPr>
              <w:spacing w:after="0" w:line="240" w:lineRule="auto"/>
              <w:rPr>
                <w:rFonts w:eastAsia="Times New Roman" w:cs="Calibri"/>
                <w:b/>
                <w:bCs/>
                <w:color w:val="FFFFFF"/>
                <w:sz w:val="16"/>
                <w:szCs w:val="16"/>
                <w:lang w:eastAsia="es-MX"/>
              </w:rPr>
            </w:pPr>
          </w:p>
        </w:tc>
        <w:tc>
          <w:tcPr>
            <w:tcW w:w="1559" w:type="dxa"/>
            <w:vMerge/>
            <w:tcBorders>
              <w:top w:val="single" w:sz="4" w:space="0" w:color="auto"/>
              <w:left w:val="single" w:sz="4" w:space="0" w:color="auto"/>
              <w:bottom w:val="single" w:sz="4" w:space="0" w:color="000000"/>
              <w:right w:val="nil"/>
            </w:tcBorders>
            <w:vAlign w:val="center"/>
            <w:hideMark/>
          </w:tcPr>
          <w:p w14:paraId="550ECB68" w14:textId="77777777" w:rsidR="003407A5" w:rsidRPr="003407A5" w:rsidRDefault="003407A5" w:rsidP="003407A5">
            <w:pPr>
              <w:spacing w:after="0" w:line="240" w:lineRule="auto"/>
              <w:rPr>
                <w:rFonts w:eastAsia="Times New Roman" w:cs="Calibri"/>
                <w:b/>
                <w:bCs/>
                <w:color w:val="FFFFFF"/>
                <w:sz w:val="16"/>
                <w:szCs w:val="16"/>
                <w:lang w:eastAsia="es-MX"/>
              </w:rPr>
            </w:pPr>
          </w:p>
        </w:tc>
        <w:tc>
          <w:tcPr>
            <w:tcW w:w="1890" w:type="dxa"/>
            <w:vMerge/>
            <w:tcBorders>
              <w:top w:val="single" w:sz="4" w:space="0" w:color="auto"/>
              <w:left w:val="nil"/>
              <w:bottom w:val="single" w:sz="4" w:space="0" w:color="000000"/>
              <w:right w:val="single" w:sz="4" w:space="0" w:color="auto"/>
            </w:tcBorders>
            <w:vAlign w:val="center"/>
            <w:hideMark/>
          </w:tcPr>
          <w:p w14:paraId="339E477F" w14:textId="77777777" w:rsidR="003407A5" w:rsidRPr="003407A5" w:rsidRDefault="003407A5" w:rsidP="003407A5">
            <w:pPr>
              <w:spacing w:after="0" w:line="240" w:lineRule="auto"/>
              <w:rPr>
                <w:rFonts w:eastAsia="Times New Roman" w:cs="Calibri"/>
                <w:b/>
                <w:bCs/>
                <w:color w:val="FFFFFF"/>
                <w:sz w:val="16"/>
                <w:szCs w:val="16"/>
                <w:lang w:eastAsia="es-MX"/>
              </w:rPr>
            </w:pPr>
          </w:p>
        </w:tc>
      </w:tr>
      <w:tr w:rsidR="003407A5" w:rsidRPr="003407A5" w14:paraId="44BAA724" w14:textId="77777777" w:rsidTr="000D0B4E">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C64DE6B"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2017</w:t>
            </w:r>
          </w:p>
        </w:tc>
        <w:tc>
          <w:tcPr>
            <w:tcW w:w="1559" w:type="dxa"/>
            <w:tcBorders>
              <w:top w:val="nil"/>
              <w:left w:val="nil"/>
              <w:bottom w:val="single" w:sz="4" w:space="0" w:color="auto"/>
              <w:right w:val="single" w:sz="4" w:space="0" w:color="auto"/>
            </w:tcBorders>
            <w:shd w:val="clear" w:color="auto" w:fill="auto"/>
            <w:noWrap/>
            <w:vAlign w:val="bottom"/>
            <w:hideMark/>
          </w:tcPr>
          <w:p w14:paraId="14B56007"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739</w:t>
            </w:r>
          </w:p>
        </w:tc>
        <w:tc>
          <w:tcPr>
            <w:tcW w:w="1890" w:type="dxa"/>
            <w:tcBorders>
              <w:top w:val="nil"/>
              <w:left w:val="nil"/>
              <w:bottom w:val="single" w:sz="4" w:space="0" w:color="auto"/>
              <w:right w:val="single" w:sz="4" w:space="0" w:color="auto"/>
            </w:tcBorders>
            <w:shd w:val="clear" w:color="auto" w:fill="auto"/>
            <w:noWrap/>
            <w:vAlign w:val="bottom"/>
            <w:hideMark/>
          </w:tcPr>
          <w:p w14:paraId="0D31A604"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14,713,569</w:t>
            </w:r>
          </w:p>
        </w:tc>
      </w:tr>
      <w:tr w:rsidR="003407A5" w:rsidRPr="003407A5" w14:paraId="2E2BAE26" w14:textId="77777777" w:rsidTr="000D0B4E">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7AAF90D"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2018</w:t>
            </w:r>
          </w:p>
        </w:tc>
        <w:tc>
          <w:tcPr>
            <w:tcW w:w="1559" w:type="dxa"/>
            <w:tcBorders>
              <w:top w:val="nil"/>
              <w:left w:val="nil"/>
              <w:bottom w:val="single" w:sz="4" w:space="0" w:color="auto"/>
              <w:right w:val="single" w:sz="4" w:space="0" w:color="auto"/>
            </w:tcBorders>
            <w:shd w:val="clear" w:color="auto" w:fill="auto"/>
            <w:noWrap/>
            <w:vAlign w:val="bottom"/>
            <w:hideMark/>
          </w:tcPr>
          <w:p w14:paraId="052153EC"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37</w:t>
            </w:r>
          </w:p>
        </w:tc>
        <w:tc>
          <w:tcPr>
            <w:tcW w:w="1890" w:type="dxa"/>
            <w:tcBorders>
              <w:top w:val="nil"/>
              <w:left w:val="nil"/>
              <w:bottom w:val="single" w:sz="4" w:space="0" w:color="auto"/>
              <w:right w:val="single" w:sz="4" w:space="0" w:color="auto"/>
            </w:tcBorders>
            <w:shd w:val="clear" w:color="auto" w:fill="auto"/>
            <w:noWrap/>
            <w:vAlign w:val="bottom"/>
            <w:hideMark/>
          </w:tcPr>
          <w:p w14:paraId="6A9D434C"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1,043,023</w:t>
            </w:r>
          </w:p>
        </w:tc>
      </w:tr>
      <w:tr w:rsidR="003407A5" w:rsidRPr="003407A5" w14:paraId="4C035526" w14:textId="77777777" w:rsidTr="000D0B4E">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CC4C517"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03C9E2AB"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56</w:t>
            </w:r>
          </w:p>
        </w:tc>
        <w:tc>
          <w:tcPr>
            <w:tcW w:w="1890" w:type="dxa"/>
            <w:tcBorders>
              <w:top w:val="nil"/>
              <w:left w:val="nil"/>
              <w:bottom w:val="single" w:sz="4" w:space="0" w:color="auto"/>
              <w:right w:val="single" w:sz="4" w:space="0" w:color="auto"/>
            </w:tcBorders>
            <w:shd w:val="clear" w:color="auto" w:fill="auto"/>
            <w:noWrap/>
            <w:vAlign w:val="bottom"/>
            <w:hideMark/>
          </w:tcPr>
          <w:p w14:paraId="73096F64"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1,000,236</w:t>
            </w:r>
          </w:p>
        </w:tc>
      </w:tr>
      <w:tr w:rsidR="003407A5" w:rsidRPr="003407A5" w14:paraId="70BFADCE" w14:textId="77777777" w:rsidTr="000D0B4E">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6E67C88"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2020</w:t>
            </w:r>
          </w:p>
        </w:tc>
        <w:tc>
          <w:tcPr>
            <w:tcW w:w="1559" w:type="dxa"/>
            <w:tcBorders>
              <w:top w:val="nil"/>
              <w:left w:val="nil"/>
              <w:bottom w:val="single" w:sz="4" w:space="0" w:color="auto"/>
              <w:right w:val="single" w:sz="4" w:space="0" w:color="auto"/>
            </w:tcBorders>
            <w:shd w:val="clear" w:color="auto" w:fill="auto"/>
            <w:noWrap/>
            <w:vAlign w:val="bottom"/>
            <w:hideMark/>
          </w:tcPr>
          <w:p w14:paraId="43442C32"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4</w:t>
            </w:r>
          </w:p>
        </w:tc>
        <w:tc>
          <w:tcPr>
            <w:tcW w:w="1890" w:type="dxa"/>
            <w:tcBorders>
              <w:top w:val="nil"/>
              <w:left w:val="nil"/>
              <w:bottom w:val="single" w:sz="4" w:space="0" w:color="auto"/>
              <w:right w:val="single" w:sz="4" w:space="0" w:color="auto"/>
            </w:tcBorders>
            <w:shd w:val="clear" w:color="auto" w:fill="auto"/>
            <w:noWrap/>
            <w:vAlign w:val="bottom"/>
            <w:hideMark/>
          </w:tcPr>
          <w:p w14:paraId="29605C3F"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16,408</w:t>
            </w:r>
          </w:p>
        </w:tc>
      </w:tr>
      <w:tr w:rsidR="003407A5" w:rsidRPr="003407A5" w14:paraId="4D1F9F87" w14:textId="77777777" w:rsidTr="000D0B4E">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47BBEA3"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1A4D1E00"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8</w:t>
            </w:r>
          </w:p>
        </w:tc>
        <w:tc>
          <w:tcPr>
            <w:tcW w:w="1890" w:type="dxa"/>
            <w:tcBorders>
              <w:top w:val="nil"/>
              <w:left w:val="nil"/>
              <w:bottom w:val="single" w:sz="4" w:space="0" w:color="auto"/>
              <w:right w:val="single" w:sz="4" w:space="0" w:color="auto"/>
            </w:tcBorders>
            <w:shd w:val="clear" w:color="auto" w:fill="auto"/>
            <w:noWrap/>
            <w:vAlign w:val="bottom"/>
            <w:hideMark/>
          </w:tcPr>
          <w:p w14:paraId="1B84B4FA"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135,030</w:t>
            </w:r>
          </w:p>
        </w:tc>
      </w:tr>
      <w:tr w:rsidR="003407A5" w:rsidRPr="003407A5" w14:paraId="4D598D9D" w14:textId="77777777" w:rsidTr="000D0B4E">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137ED89"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2022</w:t>
            </w:r>
          </w:p>
        </w:tc>
        <w:tc>
          <w:tcPr>
            <w:tcW w:w="1559" w:type="dxa"/>
            <w:tcBorders>
              <w:top w:val="nil"/>
              <w:left w:val="nil"/>
              <w:bottom w:val="single" w:sz="4" w:space="0" w:color="auto"/>
              <w:right w:val="single" w:sz="4" w:space="0" w:color="auto"/>
            </w:tcBorders>
            <w:shd w:val="clear" w:color="auto" w:fill="auto"/>
            <w:noWrap/>
            <w:vAlign w:val="bottom"/>
            <w:hideMark/>
          </w:tcPr>
          <w:p w14:paraId="69A08565"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7</w:t>
            </w:r>
          </w:p>
        </w:tc>
        <w:tc>
          <w:tcPr>
            <w:tcW w:w="1890" w:type="dxa"/>
            <w:tcBorders>
              <w:top w:val="nil"/>
              <w:left w:val="nil"/>
              <w:bottom w:val="single" w:sz="4" w:space="0" w:color="auto"/>
              <w:right w:val="single" w:sz="4" w:space="0" w:color="auto"/>
            </w:tcBorders>
            <w:shd w:val="clear" w:color="auto" w:fill="auto"/>
            <w:noWrap/>
            <w:vAlign w:val="bottom"/>
            <w:hideMark/>
          </w:tcPr>
          <w:p w14:paraId="4E2A71B8"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117,407</w:t>
            </w:r>
          </w:p>
        </w:tc>
      </w:tr>
      <w:tr w:rsidR="003407A5" w:rsidRPr="003407A5" w14:paraId="1ED8B798" w14:textId="77777777" w:rsidTr="009A7678">
        <w:trPr>
          <w:trHeight w:val="242"/>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F9A9DD8"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2023</w:t>
            </w:r>
          </w:p>
        </w:tc>
        <w:tc>
          <w:tcPr>
            <w:tcW w:w="1559" w:type="dxa"/>
            <w:tcBorders>
              <w:top w:val="nil"/>
              <w:left w:val="nil"/>
              <w:bottom w:val="single" w:sz="4" w:space="0" w:color="auto"/>
              <w:right w:val="single" w:sz="4" w:space="0" w:color="auto"/>
            </w:tcBorders>
            <w:shd w:val="clear" w:color="auto" w:fill="auto"/>
            <w:noWrap/>
            <w:vAlign w:val="bottom"/>
            <w:hideMark/>
          </w:tcPr>
          <w:p w14:paraId="69A65131" w14:textId="77777777" w:rsidR="003407A5" w:rsidRPr="003407A5" w:rsidRDefault="003407A5" w:rsidP="003407A5">
            <w:pPr>
              <w:spacing w:after="0" w:line="240" w:lineRule="auto"/>
              <w:jc w:val="center"/>
              <w:rPr>
                <w:rFonts w:eastAsia="Times New Roman" w:cs="Calibri"/>
                <w:color w:val="000000"/>
                <w:sz w:val="14"/>
                <w:szCs w:val="14"/>
                <w:lang w:eastAsia="es-MX"/>
              </w:rPr>
            </w:pPr>
            <w:r w:rsidRPr="003407A5">
              <w:rPr>
                <w:rFonts w:eastAsia="Times New Roman" w:cs="Calibri"/>
                <w:color w:val="000000"/>
                <w:sz w:val="14"/>
                <w:szCs w:val="14"/>
                <w:lang w:eastAsia="es-MX"/>
              </w:rPr>
              <w:t>1</w:t>
            </w:r>
          </w:p>
        </w:tc>
        <w:tc>
          <w:tcPr>
            <w:tcW w:w="1890" w:type="dxa"/>
            <w:tcBorders>
              <w:top w:val="nil"/>
              <w:left w:val="nil"/>
              <w:bottom w:val="single" w:sz="4" w:space="0" w:color="auto"/>
              <w:right w:val="single" w:sz="4" w:space="0" w:color="auto"/>
            </w:tcBorders>
            <w:shd w:val="clear" w:color="auto" w:fill="auto"/>
            <w:noWrap/>
            <w:vAlign w:val="bottom"/>
            <w:hideMark/>
          </w:tcPr>
          <w:p w14:paraId="2C85AA08" w14:textId="77777777" w:rsidR="003407A5" w:rsidRPr="003407A5" w:rsidRDefault="003407A5" w:rsidP="003407A5">
            <w:pPr>
              <w:spacing w:after="0" w:line="240" w:lineRule="auto"/>
              <w:jc w:val="right"/>
              <w:rPr>
                <w:rFonts w:eastAsia="Times New Roman" w:cs="Calibri"/>
                <w:color w:val="000000"/>
                <w:sz w:val="14"/>
                <w:szCs w:val="14"/>
                <w:lang w:eastAsia="es-MX"/>
              </w:rPr>
            </w:pPr>
            <w:r w:rsidRPr="003407A5">
              <w:rPr>
                <w:rFonts w:eastAsia="Times New Roman" w:cs="Calibri"/>
                <w:color w:val="000000"/>
                <w:sz w:val="14"/>
                <w:szCs w:val="14"/>
                <w:lang w:eastAsia="es-MX"/>
              </w:rPr>
              <w:t>2,000</w:t>
            </w:r>
          </w:p>
        </w:tc>
      </w:tr>
      <w:tr w:rsidR="003407A5" w:rsidRPr="003407A5" w14:paraId="29BFFCB0" w14:textId="77777777" w:rsidTr="009A7678">
        <w:trPr>
          <w:trHeight w:val="285"/>
        </w:trPr>
        <w:tc>
          <w:tcPr>
            <w:tcW w:w="1276"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7B080F04" w14:textId="77777777" w:rsidR="003407A5" w:rsidRPr="003407A5" w:rsidRDefault="003407A5" w:rsidP="003407A5">
            <w:pPr>
              <w:spacing w:after="0" w:line="240" w:lineRule="auto"/>
              <w:jc w:val="center"/>
              <w:rPr>
                <w:rFonts w:eastAsia="Times New Roman" w:cs="Calibri"/>
                <w:b/>
                <w:bCs/>
                <w:color w:val="000000"/>
                <w:sz w:val="14"/>
                <w:szCs w:val="14"/>
                <w:lang w:eastAsia="es-MX"/>
              </w:rPr>
            </w:pPr>
            <w:r w:rsidRPr="003407A5">
              <w:rPr>
                <w:rFonts w:eastAsia="Times New Roman" w:cs="Calibri"/>
                <w:b/>
                <w:bCs/>
                <w:color w:val="000000"/>
                <w:sz w:val="14"/>
                <w:szCs w:val="14"/>
                <w:lang w:eastAsia="es-MX"/>
              </w:rPr>
              <w:t xml:space="preserve">Total </w:t>
            </w:r>
          </w:p>
        </w:tc>
        <w:tc>
          <w:tcPr>
            <w:tcW w:w="1559" w:type="dxa"/>
            <w:tcBorders>
              <w:top w:val="single" w:sz="4" w:space="0" w:color="auto"/>
              <w:left w:val="nil"/>
              <w:bottom w:val="single" w:sz="4" w:space="0" w:color="auto"/>
              <w:right w:val="single" w:sz="4" w:space="0" w:color="auto"/>
            </w:tcBorders>
            <w:shd w:val="clear" w:color="000000" w:fill="DDC9A3"/>
            <w:vAlign w:val="center"/>
            <w:hideMark/>
          </w:tcPr>
          <w:p w14:paraId="7F35139F" w14:textId="77777777" w:rsidR="003407A5" w:rsidRPr="003407A5" w:rsidRDefault="003407A5" w:rsidP="003407A5">
            <w:pPr>
              <w:spacing w:after="0" w:line="240" w:lineRule="auto"/>
              <w:jc w:val="center"/>
              <w:rPr>
                <w:rFonts w:eastAsia="Times New Roman" w:cs="Calibri"/>
                <w:b/>
                <w:bCs/>
                <w:color w:val="000000"/>
                <w:sz w:val="14"/>
                <w:szCs w:val="14"/>
                <w:lang w:eastAsia="es-MX"/>
              </w:rPr>
            </w:pPr>
            <w:r w:rsidRPr="003407A5">
              <w:rPr>
                <w:rFonts w:eastAsia="Times New Roman" w:cs="Calibri"/>
                <w:b/>
                <w:bCs/>
                <w:color w:val="000000"/>
                <w:sz w:val="14"/>
                <w:szCs w:val="14"/>
                <w:lang w:eastAsia="es-MX"/>
              </w:rPr>
              <w:t>852</w:t>
            </w:r>
          </w:p>
        </w:tc>
        <w:tc>
          <w:tcPr>
            <w:tcW w:w="1890" w:type="dxa"/>
            <w:tcBorders>
              <w:top w:val="single" w:sz="4" w:space="0" w:color="auto"/>
              <w:left w:val="nil"/>
              <w:bottom w:val="single" w:sz="4" w:space="0" w:color="auto"/>
              <w:right w:val="single" w:sz="4" w:space="0" w:color="auto"/>
            </w:tcBorders>
            <w:shd w:val="clear" w:color="000000" w:fill="DDC9A3"/>
            <w:vAlign w:val="center"/>
            <w:hideMark/>
          </w:tcPr>
          <w:p w14:paraId="323EAEAD"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17,027,673</w:t>
            </w:r>
          </w:p>
        </w:tc>
      </w:tr>
    </w:tbl>
    <w:p w14:paraId="4CA4A5B7" w14:textId="77777777" w:rsidR="00264B84" w:rsidRDefault="00264B84" w:rsidP="006311DA">
      <w:pPr>
        <w:spacing w:after="0" w:line="240" w:lineRule="auto"/>
        <w:jc w:val="both"/>
        <w:rPr>
          <w:rFonts w:asciiTheme="minorHAnsi" w:hAnsiTheme="minorHAnsi" w:cstheme="minorHAnsi"/>
          <w:sz w:val="18"/>
          <w:szCs w:val="18"/>
        </w:rPr>
      </w:pPr>
    </w:p>
    <w:p w14:paraId="6959E69E" w14:textId="48F322EF" w:rsidR="006311DA" w:rsidRDefault="00A61EE3" w:rsidP="00607A5A">
      <w:pPr>
        <w:spacing w:after="0" w:line="240" w:lineRule="auto"/>
        <w:ind w:hanging="426"/>
        <w:jc w:val="both"/>
        <w:rPr>
          <w:rFonts w:asciiTheme="minorHAnsi" w:hAnsiTheme="minorHAnsi" w:cstheme="minorHAnsi"/>
          <w:sz w:val="18"/>
          <w:szCs w:val="18"/>
        </w:rPr>
      </w:pPr>
      <w:r>
        <w:rPr>
          <w:rFonts w:asciiTheme="minorHAnsi" w:hAnsiTheme="minorHAnsi" w:cstheme="minorHAnsi"/>
          <w:sz w:val="18"/>
          <w:szCs w:val="18"/>
        </w:rPr>
        <w:t xml:space="preserve">   </w:t>
      </w:r>
      <w:r w:rsidR="00607A5A">
        <w:rPr>
          <w:rFonts w:asciiTheme="minorHAnsi" w:hAnsiTheme="minorHAnsi" w:cstheme="minorHAnsi"/>
          <w:sz w:val="18"/>
          <w:szCs w:val="18"/>
        </w:rPr>
        <w:tab/>
      </w:r>
      <w:r w:rsidR="006311DA" w:rsidRPr="00644149">
        <w:rPr>
          <w:rFonts w:asciiTheme="minorHAnsi" w:hAnsiTheme="minorHAnsi" w:cstheme="minorHAnsi"/>
          <w:sz w:val="18"/>
          <w:szCs w:val="18"/>
        </w:rPr>
        <w:t>El renglón de Otros Derechos a Recibir Efectivo o Equivalentes</w:t>
      </w:r>
      <w:r w:rsidR="00FC0239">
        <w:rPr>
          <w:rFonts w:asciiTheme="minorHAnsi" w:hAnsiTheme="minorHAnsi" w:cstheme="minorHAnsi"/>
          <w:sz w:val="18"/>
          <w:szCs w:val="18"/>
        </w:rPr>
        <w:t xml:space="preserve"> a corto plazo</w:t>
      </w:r>
      <w:r w:rsidR="006311DA" w:rsidRPr="00644149">
        <w:rPr>
          <w:rFonts w:asciiTheme="minorHAnsi" w:hAnsiTheme="minorHAnsi" w:cstheme="minorHAnsi"/>
          <w:sz w:val="18"/>
          <w:szCs w:val="18"/>
        </w:rPr>
        <w:t xml:space="preserve"> se constituye </w:t>
      </w:r>
      <w:r w:rsidR="006311DA" w:rsidRPr="00E811FA">
        <w:rPr>
          <w:rFonts w:asciiTheme="minorHAnsi" w:hAnsiTheme="minorHAnsi" w:cstheme="minorHAnsi"/>
          <w:sz w:val="18"/>
          <w:szCs w:val="18"/>
        </w:rPr>
        <w:t>por $</w:t>
      </w:r>
      <w:r w:rsidR="003407A5">
        <w:rPr>
          <w:rFonts w:asciiTheme="minorHAnsi" w:hAnsiTheme="minorHAnsi" w:cstheme="minorHAnsi"/>
          <w:sz w:val="18"/>
          <w:szCs w:val="18"/>
        </w:rPr>
        <w:t>25,404,070</w:t>
      </w:r>
      <w:r w:rsidR="00E811FA">
        <w:rPr>
          <w:rFonts w:asciiTheme="minorHAnsi" w:hAnsiTheme="minorHAnsi" w:cstheme="minorHAnsi"/>
          <w:sz w:val="18"/>
          <w:szCs w:val="18"/>
        </w:rPr>
        <w:t>.,</w:t>
      </w:r>
      <w:r w:rsidR="006311DA" w:rsidRPr="00644149">
        <w:rPr>
          <w:rFonts w:asciiTheme="minorHAnsi" w:hAnsiTheme="minorHAnsi" w:cstheme="minorHAnsi"/>
          <w:sz w:val="18"/>
          <w:szCs w:val="18"/>
        </w:rPr>
        <w:t xml:space="preserve"> que corresponden al ingreso del último día hábil de la recaudación en l</w:t>
      </w:r>
      <w:r w:rsidR="00042BA7">
        <w:rPr>
          <w:rFonts w:asciiTheme="minorHAnsi" w:hAnsiTheme="minorHAnsi" w:cstheme="minorHAnsi"/>
          <w:sz w:val="18"/>
          <w:szCs w:val="18"/>
        </w:rPr>
        <w:t>as Oficinas Fiscales del Estado.</w:t>
      </w:r>
    </w:p>
    <w:p w14:paraId="6504F063" w14:textId="2454C48D" w:rsidR="00C2778E" w:rsidRDefault="008932EB" w:rsidP="00FC0239">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Pr>
          <w:rFonts w:asciiTheme="minorHAnsi" w:eastAsia="Times New Roman" w:hAnsiTheme="minorHAnsi" w:cstheme="minorHAnsi"/>
          <w:color w:val="333333"/>
          <w:sz w:val="18"/>
          <w:szCs w:val="18"/>
          <w:lang w:eastAsia="es-MX"/>
        </w:rPr>
        <w:lastRenderedPageBreak/>
        <w:t>Con respecto a</w:t>
      </w:r>
      <w:r w:rsidR="00571955" w:rsidRPr="0015422D">
        <w:rPr>
          <w:rFonts w:asciiTheme="minorHAnsi" w:eastAsia="Times New Roman" w:hAnsiTheme="minorHAnsi" w:cstheme="minorHAnsi"/>
          <w:color w:val="333333"/>
          <w:sz w:val="18"/>
          <w:szCs w:val="18"/>
          <w:lang w:eastAsia="es-MX"/>
        </w:rPr>
        <w:t xml:space="preserve"> los pagos realizados por  el Fideicomiso Irrevocable de Administración y Fuente de Pago número  3404 /2019  Banca MIFEL de la cuenta 01000595590 los días  21 de abril y el 3 de mayo, a la empresa denominada TRES10 S.A de C.V. por </w:t>
      </w:r>
      <w:r w:rsidR="005612AA">
        <w:rPr>
          <w:rFonts w:asciiTheme="minorHAnsi" w:eastAsia="Times New Roman" w:hAnsiTheme="minorHAnsi" w:cstheme="minorHAnsi"/>
          <w:color w:val="333333"/>
          <w:sz w:val="18"/>
          <w:szCs w:val="18"/>
          <w:lang w:eastAsia="es-MX"/>
        </w:rPr>
        <w:t>la cantidad de  $493,358,209.18 (</w:t>
      </w:r>
      <w:r w:rsidR="00571955" w:rsidRPr="0015422D">
        <w:rPr>
          <w:rFonts w:asciiTheme="minorHAnsi" w:eastAsia="Times New Roman" w:hAnsiTheme="minorHAnsi" w:cstheme="minorHAnsi"/>
          <w:color w:val="333333"/>
          <w:sz w:val="18"/>
          <w:szCs w:val="18"/>
          <w:lang w:eastAsia="es-MX"/>
        </w:rPr>
        <w:t xml:space="preserve">cuatrocientos noventa y tres millones trescientos cincuenta y ocho mil doscientos nueve pesos 18/100 M.N.) y </w:t>
      </w:r>
      <w:r w:rsidR="000D0B4E">
        <w:rPr>
          <w:rFonts w:asciiTheme="minorHAnsi" w:eastAsia="Times New Roman" w:hAnsiTheme="minorHAnsi" w:cstheme="minorHAnsi"/>
          <w:color w:val="333333"/>
          <w:sz w:val="18"/>
          <w:szCs w:val="18"/>
          <w:lang w:eastAsia="es-MX"/>
        </w:rPr>
        <w:t>$</w:t>
      </w:r>
      <w:r w:rsidR="005612AA">
        <w:rPr>
          <w:rFonts w:asciiTheme="minorHAnsi" w:eastAsia="Times New Roman" w:hAnsiTheme="minorHAnsi" w:cstheme="minorHAnsi"/>
          <w:color w:val="333333"/>
          <w:sz w:val="18"/>
          <w:szCs w:val="18"/>
          <w:lang w:eastAsia="es-MX"/>
        </w:rPr>
        <w:t>64,804,198.32 (</w:t>
      </w:r>
      <w:r w:rsidR="00571955" w:rsidRPr="0015422D">
        <w:rPr>
          <w:rFonts w:asciiTheme="minorHAnsi" w:eastAsia="Times New Roman" w:hAnsiTheme="minorHAnsi" w:cstheme="minorHAnsi"/>
          <w:color w:val="333333"/>
          <w:sz w:val="18"/>
          <w:szCs w:val="18"/>
          <w:lang w:eastAsia="es-MX"/>
        </w:rPr>
        <w:t>sesenta y cuatro millones ochocientos cuatro mil ciento noventa y ocho pesos 32/100 M.N.),</w:t>
      </w:r>
      <w:r w:rsidR="000D0B4E">
        <w:rPr>
          <w:rFonts w:asciiTheme="minorHAnsi" w:eastAsia="Times New Roman" w:hAnsiTheme="minorHAnsi" w:cstheme="minorHAnsi"/>
          <w:color w:val="333333"/>
          <w:sz w:val="18"/>
          <w:szCs w:val="18"/>
          <w:lang w:eastAsia="es-MX"/>
        </w:rPr>
        <w:t xml:space="preserve"> </w:t>
      </w:r>
      <w:r w:rsidR="00F357BE">
        <w:rPr>
          <w:rFonts w:asciiTheme="minorHAnsi" w:eastAsia="Times New Roman" w:hAnsiTheme="minorHAnsi" w:cstheme="minorHAnsi"/>
          <w:color w:val="333333"/>
          <w:sz w:val="18"/>
          <w:szCs w:val="18"/>
          <w:lang w:eastAsia="es-MX"/>
        </w:rPr>
        <w:t>los</w:t>
      </w:r>
      <w:r w:rsidR="006D6A67">
        <w:rPr>
          <w:rFonts w:eastAsia="Times New Roman" w:cstheme="minorHAnsi"/>
          <w:color w:val="333333"/>
          <w:sz w:val="18"/>
          <w:szCs w:val="18"/>
          <w:lang w:eastAsia="es-MX"/>
        </w:rPr>
        <w:t xml:space="preserve"> cuales fueron </w:t>
      </w:r>
      <w:r w:rsidR="00EE09F1">
        <w:rPr>
          <w:rFonts w:eastAsia="Times New Roman" w:cstheme="minorHAnsi"/>
          <w:color w:val="333333"/>
          <w:sz w:val="18"/>
          <w:szCs w:val="18"/>
          <w:lang w:eastAsia="es-MX"/>
        </w:rPr>
        <w:t>registrados</w:t>
      </w:r>
      <w:r w:rsidR="006D6A67">
        <w:rPr>
          <w:rFonts w:eastAsia="Times New Roman" w:cstheme="minorHAnsi"/>
          <w:color w:val="333333"/>
          <w:sz w:val="18"/>
          <w:szCs w:val="18"/>
          <w:lang w:eastAsia="es-MX"/>
        </w:rPr>
        <w:t xml:space="preserve"> en el rubro de otros derechos a recibir efectivo o equivalentes a corto plazo, dicho registro es cancelada debido a que el </w:t>
      </w:r>
      <w:r>
        <w:rPr>
          <w:rFonts w:eastAsia="Times New Roman" w:cstheme="minorHAnsi"/>
          <w:color w:val="333333"/>
          <w:sz w:val="18"/>
          <w:szCs w:val="18"/>
          <w:lang w:eastAsia="es-MX"/>
        </w:rPr>
        <w:t>29 de Diciembre se firma el CONVENIO DE TERMINACIO</w:t>
      </w:r>
      <w:r w:rsidR="00C2778E">
        <w:rPr>
          <w:rFonts w:eastAsia="Times New Roman" w:cstheme="minorHAnsi"/>
          <w:color w:val="333333"/>
          <w:sz w:val="18"/>
          <w:szCs w:val="18"/>
          <w:lang w:eastAsia="es-MX"/>
        </w:rPr>
        <w:t>N</w:t>
      </w:r>
      <w:r>
        <w:rPr>
          <w:rFonts w:eastAsia="Times New Roman" w:cstheme="minorHAnsi"/>
          <w:color w:val="333333"/>
          <w:sz w:val="18"/>
          <w:szCs w:val="18"/>
          <w:lang w:eastAsia="es-MX"/>
        </w:rPr>
        <w:t xml:space="preserve"> ANTICIPADA Y FINIQUITO </w:t>
      </w:r>
      <w:r w:rsidR="00D00729">
        <w:rPr>
          <w:rFonts w:eastAsia="Times New Roman" w:cstheme="minorHAnsi"/>
          <w:color w:val="333333"/>
          <w:sz w:val="18"/>
          <w:szCs w:val="18"/>
          <w:lang w:eastAsia="es-MX"/>
        </w:rPr>
        <w:t xml:space="preserve">del contrato </w:t>
      </w:r>
      <w:r w:rsidR="006D6A67">
        <w:rPr>
          <w:rFonts w:eastAsia="Times New Roman" w:cstheme="minorHAnsi"/>
          <w:color w:val="333333"/>
          <w:sz w:val="18"/>
          <w:szCs w:val="18"/>
          <w:lang w:eastAsia="es-MX"/>
        </w:rPr>
        <w:t xml:space="preserve">de </w:t>
      </w:r>
      <w:r w:rsidR="006D6A67" w:rsidRPr="004B678C">
        <w:rPr>
          <w:rFonts w:eastAsia="Times New Roman" w:cstheme="minorHAnsi"/>
          <w:color w:val="333333"/>
          <w:sz w:val="18"/>
          <w:szCs w:val="18"/>
          <w:lang w:eastAsia="es-MX"/>
        </w:rPr>
        <w:t>Asociación</w:t>
      </w:r>
      <w:r w:rsidR="0028542E" w:rsidRPr="004B678C">
        <w:rPr>
          <w:rFonts w:eastAsia="Times New Roman" w:cstheme="minorHAnsi"/>
          <w:color w:val="333333"/>
          <w:sz w:val="18"/>
          <w:szCs w:val="18"/>
          <w:lang w:eastAsia="es-MX"/>
        </w:rPr>
        <w:t xml:space="preserve"> Público P</w:t>
      </w:r>
      <w:r>
        <w:rPr>
          <w:rFonts w:eastAsia="Times New Roman" w:cstheme="minorHAnsi"/>
          <w:color w:val="333333"/>
          <w:sz w:val="18"/>
          <w:szCs w:val="18"/>
          <w:lang w:eastAsia="es-MX"/>
        </w:rPr>
        <w:t>rivada número CAPP-TAM-SGG-1901</w:t>
      </w:r>
      <w:r w:rsidR="00C2778E">
        <w:rPr>
          <w:rFonts w:eastAsia="Times New Roman" w:cstheme="minorHAnsi"/>
          <w:color w:val="333333"/>
          <w:sz w:val="18"/>
          <w:szCs w:val="18"/>
          <w:lang w:eastAsia="es-MX"/>
        </w:rPr>
        <w:t xml:space="preserve"> para la prestación del servicio de red de seguridad pública en el Estado de Tamaulipas</w:t>
      </w:r>
      <w:r>
        <w:rPr>
          <w:rFonts w:eastAsia="Times New Roman" w:cstheme="minorHAnsi"/>
          <w:color w:val="333333"/>
          <w:sz w:val="18"/>
          <w:szCs w:val="18"/>
          <w:lang w:eastAsia="es-MX"/>
        </w:rPr>
        <w:t>, convenio en el</w:t>
      </w:r>
      <w:r w:rsidR="00D00729">
        <w:rPr>
          <w:rFonts w:eastAsia="Times New Roman" w:cstheme="minorHAnsi"/>
          <w:color w:val="333333"/>
          <w:sz w:val="18"/>
          <w:szCs w:val="18"/>
          <w:lang w:eastAsia="es-MX"/>
        </w:rPr>
        <w:t xml:space="preserve"> cual se reconoce tácitamente que lo </w:t>
      </w:r>
      <w:r w:rsidR="00C2778E">
        <w:rPr>
          <w:rFonts w:eastAsia="Times New Roman" w:cstheme="minorHAnsi"/>
          <w:color w:val="333333"/>
          <w:sz w:val="18"/>
          <w:szCs w:val="18"/>
          <w:lang w:eastAsia="es-MX"/>
        </w:rPr>
        <w:t xml:space="preserve"> efectivamente pagado</w:t>
      </w:r>
      <w:r w:rsidR="00C30B83">
        <w:rPr>
          <w:rFonts w:eastAsia="Times New Roman" w:cstheme="minorHAnsi"/>
          <w:color w:val="333333"/>
          <w:sz w:val="18"/>
          <w:szCs w:val="18"/>
          <w:lang w:eastAsia="es-MX"/>
        </w:rPr>
        <w:t xml:space="preserve"> a la fecha del convenio, </w:t>
      </w:r>
      <w:r w:rsidR="00C2778E">
        <w:rPr>
          <w:rFonts w:eastAsia="Times New Roman" w:cstheme="minorHAnsi"/>
          <w:color w:val="333333"/>
          <w:sz w:val="18"/>
          <w:szCs w:val="18"/>
          <w:lang w:eastAsia="es-MX"/>
        </w:rPr>
        <w:t>incluye los pagos</w:t>
      </w:r>
      <w:r w:rsidR="00AD1180">
        <w:rPr>
          <w:rFonts w:eastAsia="Times New Roman" w:cstheme="minorHAnsi"/>
          <w:color w:val="333333"/>
          <w:sz w:val="18"/>
          <w:szCs w:val="18"/>
          <w:lang w:eastAsia="es-MX"/>
        </w:rPr>
        <w:t xml:space="preserve"> antes mencionados</w:t>
      </w:r>
      <w:r w:rsidR="00C30B83">
        <w:rPr>
          <w:rFonts w:eastAsia="Times New Roman" w:cstheme="minorHAnsi"/>
          <w:color w:val="333333"/>
          <w:sz w:val="18"/>
          <w:szCs w:val="18"/>
          <w:lang w:eastAsia="es-MX"/>
        </w:rPr>
        <w:t xml:space="preserve">. </w:t>
      </w:r>
    </w:p>
    <w:p w14:paraId="608B2133" w14:textId="7BC3A9EA" w:rsidR="00D00729" w:rsidRPr="00FC0239" w:rsidRDefault="00D00729" w:rsidP="00FC0239">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Pr>
          <w:rFonts w:eastAsia="Times New Roman" w:cstheme="minorHAnsi"/>
          <w:color w:val="333333"/>
          <w:sz w:val="18"/>
          <w:szCs w:val="18"/>
          <w:lang w:eastAsia="es-MX"/>
        </w:rPr>
        <w:t>El  Convenio incluye un reembolso por terminación anticipada de $800,000,000.00 (Ochocientos millones de pesos 00/100 m.n.), de los cuales la cantidad de $520,529,424.00 (Quinientos veinte millones quinientos veintinueve mil cuatrocientos veinticuatro pesos m.n.), fue pagada el 29 de diciembre de 2023 y la cantidad restante de $279,470,576.00 (Doscientos setenta y nueve millones cuatrocientos setenta mil quinientos setenta y seis pesos 00/100m.n.), será cubierta a más tardar el 31 de enero de 2024.</w:t>
      </w:r>
    </w:p>
    <w:p w14:paraId="40AFDD55" w14:textId="77777777" w:rsidR="006311DA" w:rsidRDefault="006311DA" w:rsidP="006311DA">
      <w:pPr>
        <w:pStyle w:val="Texto"/>
        <w:spacing w:after="0" w:line="240" w:lineRule="exact"/>
        <w:ind w:firstLine="646"/>
        <w:rPr>
          <w:rFonts w:asciiTheme="minorHAnsi" w:hAnsiTheme="minorHAnsi" w:cstheme="minorHAnsi"/>
          <w:b/>
          <w:i/>
          <w:sz w:val="20"/>
          <w:szCs w:val="18"/>
        </w:rPr>
      </w:pPr>
    </w:p>
    <w:p w14:paraId="35CAD66E"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DERECHOS A RECIBIR BIENES O SERVICIOS  </w:t>
      </w:r>
    </w:p>
    <w:p w14:paraId="4190F78D"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7175C1E6" w14:textId="647BA057" w:rsidR="006311DA"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 xml:space="preserve">Derechos a Recibir Bienes o Servicios </w:t>
      </w:r>
    </w:p>
    <w:p w14:paraId="75C3144D" w14:textId="77777777" w:rsidR="00607A5A" w:rsidRDefault="00607A5A" w:rsidP="00607A5A">
      <w:pPr>
        <w:pStyle w:val="Texto"/>
        <w:spacing w:after="0" w:line="240" w:lineRule="exact"/>
        <w:ind w:left="567" w:firstLine="0"/>
        <w:rPr>
          <w:rFonts w:asciiTheme="minorHAnsi" w:hAnsiTheme="minorHAnsi" w:cstheme="minorHAnsi"/>
          <w:sz w:val="20"/>
          <w:szCs w:val="18"/>
        </w:rPr>
      </w:pPr>
    </w:p>
    <w:tbl>
      <w:tblPr>
        <w:tblW w:w="6279" w:type="dxa"/>
        <w:tblInd w:w="-5" w:type="dxa"/>
        <w:tblCellMar>
          <w:left w:w="70" w:type="dxa"/>
          <w:right w:w="70" w:type="dxa"/>
        </w:tblCellMar>
        <w:tblLook w:val="04A0" w:firstRow="1" w:lastRow="0" w:firstColumn="1" w:lastColumn="0" w:noHBand="0" w:noVBand="1"/>
      </w:tblPr>
      <w:tblGrid>
        <w:gridCol w:w="4686"/>
        <w:gridCol w:w="1593"/>
      </w:tblGrid>
      <w:tr w:rsidR="003407A5" w:rsidRPr="003407A5" w14:paraId="6D5F4F55" w14:textId="77777777" w:rsidTr="003407A5">
        <w:trPr>
          <w:trHeight w:val="495"/>
        </w:trPr>
        <w:tc>
          <w:tcPr>
            <w:tcW w:w="468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DAC8491"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 xml:space="preserve">Descripción de la Cuenta </w:t>
            </w:r>
          </w:p>
        </w:tc>
        <w:tc>
          <w:tcPr>
            <w:tcW w:w="1593" w:type="dxa"/>
            <w:tcBorders>
              <w:top w:val="single" w:sz="4" w:space="0" w:color="auto"/>
              <w:left w:val="nil"/>
              <w:bottom w:val="single" w:sz="4" w:space="0" w:color="auto"/>
              <w:right w:val="single" w:sz="4" w:space="0" w:color="auto"/>
            </w:tcBorders>
            <w:shd w:val="clear" w:color="000000" w:fill="AB0033"/>
            <w:vAlign w:val="center"/>
            <w:hideMark/>
          </w:tcPr>
          <w:p w14:paraId="6E668092" w14:textId="77777777" w:rsidR="003407A5" w:rsidRPr="003407A5" w:rsidRDefault="003407A5" w:rsidP="003407A5">
            <w:pPr>
              <w:spacing w:after="0" w:line="240" w:lineRule="auto"/>
              <w:jc w:val="center"/>
              <w:rPr>
                <w:rFonts w:eastAsia="Times New Roman" w:cs="Calibri"/>
                <w:b/>
                <w:bCs/>
                <w:color w:val="FFFFFF"/>
                <w:sz w:val="16"/>
                <w:szCs w:val="16"/>
                <w:lang w:eastAsia="es-MX"/>
              </w:rPr>
            </w:pPr>
            <w:r w:rsidRPr="003407A5">
              <w:rPr>
                <w:rFonts w:eastAsia="Times New Roman" w:cs="Calibri"/>
                <w:b/>
                <w:bCs/>
                <w:color w:val="FFFFFF"/>
                <w:sz w:val="16"/>
                <w:szCs w:val="16"/>
                <w:lang w:eastAsia="es-MX"/>
              </w:rPr>
              <w:t> </w:t>
            </w:r>
          </w:p>
        </w:tc>
      </w:tr>
      <w:tr w:rsidR="003407A5" w:rsidRPr="003407A5" w14:paraId="76E0914B" w14:textId="77777777" w:rsidTr="003407A5">
        <w:trPr>
          <w:trHeight w:val="488"/>
        </w:trPr>
        <w:tc>
          <w:tcPr>
            <w:tcW w:w="4686" w:type="dxa"/>
            <w:tcBorders>
              <w:top w:val="nil"/>
              <w:left w:val="single" w:sz="4" w:space="0" w:color="auto"/>
              <w:bottom w:val="single" w:sz="4" w:space="0" w:color="auto"/>
              <w:right w:val="single" w:sz="4" w:space="0" w:color="auto"/>
            </w:tcBorders>
            <w:shd w:val="clear" w:color="auto" w:fill="auto"/>
            <w:vAlign w:val="center"/>
            <w:hideMark/>
          </w:tcPr>
          <w:p w14:paraId="7C73581A"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Anticipos a Proveedores por Adquisición de Bienes y Prestación de Servicios  a Corto Plazo</w:t>
            </w:r>
          </w:p>
        </w:tc>
        <w:tc>
          <w:tcPr>
            <w:tcW w:w="1593" w:type="dxa"/>
            <w:tcBorders>
              <w:top w:val="nil"/>
              <w:left w:val="nil"/>
              <w:bottom w:val="single" w:sz="4" w:space="0" w:color="auto"/>
              <w:right w:val="single" w:sz="4" w:space="0" w:color="auto"/>
            </w:tcBorders>
            <w:shd w:val="clear" w:color="auto" w:fill="auto"/>
            <w:vAlign w:val="center"/>
            <w:hideMark/>
          </w:tcPr>
          <w:p w14:paraId="7007D0C2"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40,349,889</w:t>
            </w:r>
          </w:p>
        </w:tc>
      </w:tr>
      <w:tr w:rsidR="003407A5" w:rsidRPr="003407A5" w14:paraId="5632F3B8" w14:textId="77777777" w:rsidTr="003407A5">
        <w:trPr>
          <w:trHeight w:val="488"/>
        </w:trPr>
        <w:tc>
          <w:tcPr>
            <w:tcW w:w="4686" w:type="dxa"/>
            <w:tcBorders>
              <w:top w:val="nil"/>
              <w:left w:val="single" w:sz="4" w:space="0" w:color="auto"/>
              <w:bottom w:val="single" w:sz="4" w:space="0" w:color="auto"/>
              <w:right w:val="single" w:sz="4" w:space="0" w:color="auto"/>
            </w:tcBorders>
            <w:shd w:val="clear" w:color="auto" w:fill="auto"/>
            <w:vAlign w:val="center"/>
            <w:hideMark/>
          </w:tcPr>
          <w:p w14:paraId="2032DCF7"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Anticipos a Proveedores por Adquisición de Bienes Muebles e Inmuebles a Corto Plazo</w:t>
            </w:r>
          </w:p>
        </w:tc>
        <w:tc>
          <w:tcPr>
            <w:tcW w:w="1593" w:type="dxa"/>
            <w:tcBorders>
              <w:top w:val="nil"/>
              <w:left w:val="nil"/>
              <w:bottom w:val="single" w:sz="4" w:space="0" w:color="auto"/>
              <w:right w:val="single" w:sz="4" w:space="0" w:color="auto"/>
            </w:tcBorders>
            <w:shd w:val="clear" w:color="auto" w:fill="auto"/>
            <w:vAlign w:val="center"/>
            <w:hideMark/>
          </w:tcPr>
          <w:p w14:paraId="5A53A6CD"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0</w:t>
            </w:r>
          </w:p>
        </w:tc>
      </w:tr>
      <w:tr w:rsidR="003407A5" w:rsidRPr="003407A5" w14:paraId="3C8F41AE" w14:textId="77777777" w:rsidTr="003407A5">
        <w:trPr>
          <w:trHeight w:val="488"/>
        </w:trPr>
        <w:tc>
          <w:tcPr>
            <w:tcW w:w="4686" w:type="dxa"/>
            <w:tcBorders>
              <w:top w:val="nil"/>
              <w:left w:val="single" w:sz="4" w:space="0" w:color="auto"/>
              <w:bottom w:val="single" w:sz="4" w:space="0" w:color="auto"/>
              <w:right w:val="single" w:sz="4" w:space="0" w:color="auto"/>
            </w:tcBorders>
            <w:shd w:val="clear" w:color="auto" w:fill="auto"/>
            <w:vAlign w:val="center"/>
            <w:hideMark/>
          </w:tcPr>
          <w:p w14:paraId="7BBCAD3C"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Anticipo a Proveedores por Adquisición de Bienes Intangibles a Corto Plazo</w:t>
            </w:r>
          </w:p>
        </w:tc>
        <w:tc>
          <w:tcPr>
            <w:tcW w:w="1593" w:type="dxa"/>
            <w:tcBorders>
              <w:top w:val="nil"/>
              <w:left w:val="nil"/>
              <w:bottom w:val="single" w:sz="4" w:space="0" w:color="auto"/>
              <w:right w:val="single" w:sz="4" w:space="0" w:color="auto"/>
            </w:tcBorders>
            <w:shd w:val="clear" w:color="auto" w:fill="auto"/>
            <w:vAlign w:val="center"/>
            <w:hideMark/>
          </w:tcPr>
          <w:p w14:paraId="104EDD5F"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0</w:t>
            </w:r>
          </w:p>
        </w:tc>
      </w:tr>
      <w:tr w:rsidR="003407A5" w:rsidRPr="003407A5" w14:paraId="3C9A5810" w14:textId="77777777" w:rsidTr="003407A5">
        <w:trPr>
          <w:trHeight w:val="488"/>
        </w:trPr>
        <w:tc>
          <w:tcPr>
            <w:tcW w:w="4686" w:type="dxa"/>
            <w:tcBorders>
              <w:top w:val="nil"/>
              <w:left w:val="single" w:sz="4" w:space="0" w:color="auto"/>
              <w:bottom w:val="single" w:sz="4" w:space="0" w:color="auto"/>
              <w:right w:val="single" w:sz="4" w:space="0" w:color="auto"/>
            </w:tcBorders>
            <w:shd w:val="clear" w:color="auto" w:fill="auto"/>
            <w:vAlign w:val="center"/>
            <w:hideMark/>
          </w:tcPr>
          <w:p w14:paraId="5ED78494"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Anticipo a Contratistas por Obras Publicas a Corto Plazo</w:t>
            </w:r>
          </w:p>
        </w:tc>
        <w:tc>
          <w:tcPr>
            <w:tcW w:w="1593" w:type="dxa"/>
            <w:tcBorders>
              <w:top w:val="nil"/>
              <w:left w:val="nil"/>
              <w:bottom w:val="single" w:sz="4" w:space="0" w:color="auto"/>
              <w:right w:val="single" w:sz="4" w:space="0" w:color="auto"/>
            </w:tcBorders>
            <w:shd w:val="clear" w:color="auto" w:fill="auto"/>
            <w:vAlign w:val="center"/>
            <w:hideMark/>
          </w:tcPr>
          <w:p w14:paraId="0D060FD7"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512,327,133</w:t>
            </w:r>
          </w:p>
        </w:tc>
      </w:tr>
      <w:tr w:rsidR="003407A5" w:rsidRPr="003407A5" w14:paraId="70F53ADE" w14:textId="77777777" w:rsidTr="003407A5">
        <w:trPr>
          <w:trHeight w:val="280"/>
        </w:trPr>
        <w:tc>
          <w:tcPr>
            <w:tcW w:w="4686" w:type="dxa"/>
            <w:tcBorders>
              <w:top w:val="nil"/>
              <w:left w:val="single" w:sz="4" w:space="0" w:color="auto"/>
              <w:bottom w:val="single" w:sz="4" w:space="0" w:color="auto"/>
              <w:right w:val="single" w:sz="4" w:space="0" w:color="auto"/>
            </w:tcBorders>
            <w:shd w:val="clear" w:color="auto" w:fill="auto"/>
            <w:vAlign w:val="center"/>
            <w:hideMark/>
          </w:tcPr>
          <w:p w14:paraId="0831370E" w14:textId="77777777" w:rsidR="003407A5" w:rsidRPr="003407A5" w:rsidRDefault="003407A5" w:rsidP="003407A5">
            <w:pPr>
              <w:spacing w:after="0" w:line="240" w:lineRule="auto"/>
              <w:jc w:val="both"/>
              <w:rPr>
                <w:rFonts w:eastAsia="Times New Roman" w:cs="Calibri"/>
                <w:color w:val="000000"/>
                <w:sz w:val="14"/>
                <w:szCs w:val="14"/>
                <w:lang w:eastAsia="es-MX"/>
              </w:rPr>
            </w:pPr>
            <w:r w:rsidRPr="003407A5">
              <w:rPr>
                <w:rFonts w:eastAsia="Times New Roman" w:cs="Calibri"/>
                <w:color w:val="000000"/>
                <w:sz w:val="14"/>
                <w:szCs w:val="14"/>
                <w:lang w:eastAsia="es-MX"/>
              </w:rPr>
              <w:t>Otros Derechos a recibir Bienes o Servicios a Corto Plazo</w:t>
            </w:r>
          </w:p>
        </w:tc>
        <w:tc>
          <w:tcPr>
            <w:tcW w:w="1593" w:type="dxa"/>
            <w:tcBorders>
              <w:top w:val="nil"/>
              <w:left w:val="nil"/>
              <w:bottom w:val="single" w:sz="4" w:space="0" w:color="auto"/>
              <w:right w:val="single" w:sz="4" w:space="0" w:color="auto"/>
            </w:tcBorders>
            <w:shd w:val="clear" w:color="auto" w:fill="auto"/>
            <w:vAlign w:val="center"/>
            <w:hideMark/>
          </w:tcPr>
          <w:p w14:paraId="6319D45F"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928,730,282</w:t>
            </w:r>
          </w:p>
        </w:tc>
      </w:tr>
      <w:tr w:rsidR="003407A5" w:rsidRPr="003407A5" w14:paraId="0F1B075D" w14:textId="77777777" w:rsidTr="003407A5">
        <w:trPr>
          <w:trHeight w:val="287"/>
        </w:trPr>
        <w:tc>
          <w:tcPr>
            <w:tcW w:w="4686" w:type="dxa"/>
            <w:tcBorders>
              <w:top w:val="nil"/>
              <w:left w:val="single" w:sz="4" w:space="0" w:color="auto"/>
              <w:bottom w:val="single" w:sz="4" w:space="0" w:color="auto"/>
              <w:right w:val="single" w:sz="4" w:space="0" w:color="auto"/>
            </w:tcBorders>
            <w:shd w:val="clear" w:color="000000" w:fill="DDC9A3"/>
            <w:vAlign w:val="center"/>
            <w:hideMark/>
          </w:tcPr>
          <w:p w14:paraId="0AE0483E" w14:textId="77777777" w:rsidR="003407A5" w:rsidRPr="003407A5" w:rsidRDefault="003407A5" w:rsidP="003407A5">
            <w:pPr>
              <w:spacing w:after="0" w:line="240" w:lineRule="auto"/>
              <w:jc w:val="center"/>
              <w:rPr>
                <w:rFonts w:eastAsia="Times New Roman" w:cs="Calibri"/>
                <w:b/>
                <w:bCs/>
                <w:color w:val="000000"/>
                <w:sz w:val="14"/>
                <w:szCs w:val="14"/>
                <w:lang w:eastAsia="es-MX"/>
              </w:rPr>
            </w:pPr>
            <w:r w:rsidRPr="003407A5">
              <w:rPr>
                <w:rFonts w:eastAsia="Times New Roman" w:cs="Calibri"/>
                <w:b/>
                <w:bCs/>
                <w:color w:val="000000"/>
                <w:sz w:val="14"/>
                <w:szCs w:val="14"/>
                <w:lang w:eastAsia="es-MX"/>
              </w:rPr>
              <w:t>TOTAL</w:t>
            </w:r>
          </w:p>
        </w:tc>
        <w:tc>
          <w:tcPr>
            <w:tcW w:w="1593" w:type="dxa"/>
            <w:tcBorders>
              <w:top w:val="nil"/>
              <w:left w:val="nil"/>
              <w:bottom w:val="single" w:sz="4" w:space="0" w:color="auto"/>
              <w:right w:val="single" w:sz="4" w:space="0" w:color="auto"/>
            </w:tcBorders>
            <w:shd w:val="clear" w:color="000000" w:fill="DDC9A3"/>
            <w:vAlign w:val="center"/>
            <w:hideMark/>
          </w:tcPr>
          <w:p w14:paraId="59403416" w14:textId="77777777" w:rsidR="003407A5" w:rsidRPr="003407A5" w:rsidRDefault="003407A5" w:rsidP="003407A5">
            <w:pPr>
              <w:spacing w:after="0" w:line="240" w:lineRule="auto"/>
              <w:jc w:val="right"/>
              <w:rPr>
                <w:rFonts w:eastAsia="Times New Roman" w:cs="Calibri"/>
                <w:b/>
                <w:bCs/>
                <w:color w:val="000000"/>
                <w:sz w:val="14"/>
                <w:szCs w:val="14"/>
                <w:lang w:eastAsia="es-MX"/>
              </w:rPr>
            </w:pPr>
            <w:r w:rsidRPr="003407A5">
              <w:rPr>
                <w:rFonts w:eastAsia="Times New Roman" w:cs="Calibri"/>
                <w:b/>
                <w:bCs/>
                <w:color w:val="000000"/>
                <w:sz w:val="14"/>
                <w:szCs w:val="14"/>
                <w:lang w:eastAsia="es-MX"/>
              </w:rPr>
              <w:t>1,481,407,304</w:t>
            </w:r>
          </w:p>
        </w:tc>
      </w:tr>
    </w:tbl>
    <w:p w14:paraId="0F3FDDE7" w14:textId="2F800E0D" w:rsidR="006311DA" w:rsidRPr="0018761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           </w:t>
      </w:r>
    </w:p>
    <w:p w14:paraId="20309B38" w14:textId="76123267" w:rsidR="006311DA" w:rsidRDefault="00FC0239" w:rsidP="00A61EE3">
      <w:pPr>
        <w:pStyle w:val="Texto"/>
        <w:spacing w:after="0" w:line="240" w:lineRule="exact"/>
        <w:ind w:firstLine="0"/>
        <w:rPr>
          <w:rFonts w:asciiTheme="minorHAnsi" w:eastAsia="Calibri" w:hAnsiTheme="minorHAnsi" w:cstheme="minorHAnsi"/>
          <w:szCs w:val="18"/>
          <w:lang w:val="es-MX" w:eastAsia="en-US"/>
        </w:rPr>
      </w:pPr>
      <w:r>
        <w:rPr>
          <w:rFonts w:asciiTheme="minorHAnsi" w:eastAsia="Calibri" w:hAnsiTheme="minorHAnsi" w:cstheme="minorHAnsi"/>
          <w:szCs w:val="18"/>
          <w:lang w:val="es-MX" w:eastAsia="en-US"/>
        </w:rPr>
        <w:t>En estas cuentas</w:t>
      </w:r>
      <w:r w:rsidR="00770422">
        <w:rPr>
          <w:rFonts w:asciiTheme="minorHAnsi" w:eastAsia="Calibri" w:hAnsiTheme="minorHAnsi" w:cstheme="minorHAnsi"/>
          <w:szCs w:val="18"/>
          <w:lang w:val="es-MX" w:eastAsia="en-US"/>
        </w:rPr>
        <w:t xml:space="preserve"> se refleja </w:t>
      </w:r>
      <w:r>
        <w:rPr>
          <w:rFonts w:asciiTheme="minorHAnsi" w:eastAsia="Calibri" w:hAnsiTheme="minorHAnsi" w:cstheme="minorHAnsi"/>
          <w:szCs w:val="18"/>
          <w:lang w:val="es-MX" w:eastAsia="en-US"/>
        </w:rPr>
        <w:t xml:space="preserve">con el importe más significativo </w:t>
      </w:r>
      <w:r w:rsidR="00770422">
        <w:rPr>
          <w:rFonts w:asciiTheme="minorHAnsi" w:eastAsia="Calibri" w:hAnsiTheme="minorHAnsi" w:cstheme="minorHAnsi"/>
          <w:szCs w:val="18"/>
          <w:lang w:val="es-MX" w:eastAsia="en-US"/>
        </w:rPr>
        <w:t xml:space="preserve"> el </w:t>
      </w:r>
      <w:r w:rsidR="006311DA" w:rsidRPr="005F45A3">
        <w:rPr>
          <w:rFonts w:asciiTheme="minorHAnsi" w:eastAsia="Calibri" w:hAnsiTheme="minorHAnsi" w:cstheme="minorHAnsi"/>
          <w:szCs w:val="18"/>
          <w:lang w:val="es-MX" w:eastAsia="en-US"/>
        </w:rPr>
        <w:t xml:space="preserve"> Fideicomiso </w:t>
      </w:r>
      <w:r w:rsidR="006311DA">
        <w:rPr>
          <w:rFonts w:asciiTheme="minorHAnsi" w:eastAsia="Calibri" w:hAnsiTheme="minorHAnsi" w:cstheme="minorHAnsi"/>
          <w:szCs w:val="18"/>
          <w:lang w:val="es-MX" w:eastAsia="en-US"/>
        </w:rPr>
        <w:t>del Puente Internacional Río Bravo-</w:t>
      </w:r>
      <w:proofErr w:type="spellStart"/>
      <w:r w:rsidR="00770422">
        <w:rPr>
          <w:rFonts w:asciiTheme="minorHAnsi" w:eastAsia="Calibri" w:hAnsiTheme="minorHAnsi" w:cstheme="minorHAnsi"/>
          <w:szCs w:val="18"/>
          <w:lang w:val="es-MX" w:eastAsia="en-US"/>
        </w:rPr>
        <w:t>Donna</w:t>
      </w:r>
      <w:proofErr w:type="spellEnd"/>
      <w:r w:rsidR="00770422">
        <w:rPr>
          <w:rFonts w:asciiTheme="minorHAnsi" w:eastAsia="Calibri" w:hAnsiTheme="minorHAnsi" w:cstheme="minorHAnsi"/>
          <w:szCs w:val="18"/>
          <w:lang w:val="es-MX" w:eastAsia="en-US"/>
        </w:rPr>
        <w:t xml:space="preserve"> </w:t>
      </w:r>
      <w:r w:rsidR="006311DA" w:rsidRPr="005F45A3">
        <w:rPr>
          <w:rFonts w:asciiTheme="minorHAnsi" w:eastAsia="Calibri" w:hAnsiTheme="minorHAnsi" w:cstheme="minorHAnsi"/>
          <w:szCs w:val="18"/>
          <w:lang w:val="es-MX" w:eastAsia="en-US"/>
        </w:rPr>
        <w:t xml:space="preserve"> el importe de $422,310,213</w:t>
      </w:r>
      <w:r w:rsidR="006311DA" w:rsidRPr="00570D09">
        <w:rPr>
          <w:rFonts w:asciiTheme="minorHAnsi" w:eastAsia="Calibri" w:hAnsiTheme="minorHAnsi" w:cstheme="minorHAnsi"/>
          <w:szCs w:val="18"/>
          <w:lang w:val="es-MX" w:eastAsia="en-US"/>
        </w:rPr>
        <w:t xml:space="preserve">, integrado por las acciones </w:t>
      </w:r>
      <w:proofErr w:type="spellStart"/>
      <w:r w:rsidR="006311DA" w:rsidRPr="00570D09">
        <w:rPr>
          <w:rFonts w:asciiTheme="minorHAnsi" w:eastAsia="Calibri" w:hAnsiTheme="minorHAnsi" w:cstheme="minorHAnsi"/>
          <w:szCs w:val="18"/>
          <w:lang w:val="es-MX" w:eastAsia="en-US"/>
        </w:rPr>
        <w:t>fideicomitadas</w:t>
      </w:r>
      <w:proofErr w:type="spellEnd"/>
      <w:r w:rsidR="006311DA" w:rsidRPr="00570D09">
        <w:rPr>
          <w:rFonts w:asciiTheme="minorHAnsi" w:eastAsia="Calibri" w:hAnsiTheme="minorHAnsi" w:cstheme="minorHAnsi"/>
          <w:szCs w:val="18"/>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p>
    <w:p w14:paraId="626E7DEE" w14:textId="77777777" w:rsidR="00607A5A" w:rsidRDefault="00607A5A" w:rsidP="00A61EE3">
      <w:pPr>
        <w:pStyle w:val="Texto"/>
        <w:spacing w:after="0" w:line="240" w:lineRule="exact"/>
        <w:ind w:firstLine="0"/>
        <w:rPr>
          <w:rFonts w:asciiTheme="minorHAnsi" w:eastAsia="Calibri" w:hAnsiTheme="minorHAnsi" w:cstheme="minorHAnsi"/>
          <w:szCs w:val="18"/>
          <w:lang w:val="es-MX" w:eastAsia="en-US"/>
        </w:rPr>
      </w:pPr>
    </w:p>
    <w:p w14:paraId="03BF84F2" w14:textId="77777777" w:rsidR="006311DA" w:rsidRPr="005F45A3" w:rsidRDefault="006311DA" w:rsidP="006311DA">
      <w:pPr>
        <w:pStyle w:val="Texto"/>
        <w:spacing w:after="0" w:line="240" w:lineRule="exact"/>
        <w:ind w:firstLine="0"/>
        <w:rPr>
          <w:rFonts w:asciiTheme="minorHAnsi" w:eastAsia="Calibri" w:hAnsiTheme="minorHAnsi" w:cstheme="minorHAnsi"/>
          <w:szCs w:val="18"/>
          <w:lang w:val="es-MX" w:eastAsia="en-US"/>
        </w:rPr>
      </w:pPr>
    </w:p>
    <w:p w14:paraId="655BE3F8"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BIENES DISPONIBLES PARA SU TRANSFORMACIÓN O CONSUMO (Inventarios)   </w:t>
      </w:r>
    </w:p>
    <w:p w14:paraId="114599CE"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362A3F37"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Inventarios:  No Aplica</w:t>
      </w:r>
    </w:p>
    <w:p w14:paraId="0DC7F07C"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A616DCF"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Almacén:  No Aplica</w:t>
      </w:r>
    </w:p>
    <w:p w14:paraId="16BE70D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22FBF5B9" w14:textId="0EE242E1" w:rsidR="006311DA" w:rsidRDefault="006311DA" w:rsidP="006311DA">
      <w:pPr>
        <w:pStyle w:val="Texto"/>
        <w:spacing w:after="0" w:line="240" w:lineRule="exact"/>
        <w:ind w:firstLine="0"/>
        <w:rPr>
          <w:rFonts w:asciiTheme="minorHAnsi" w:hAnsiTheme="minorHAnsi" w:cstheme="minorHAnsi"/>
          <w:sz w:val="14"/>
          <w:szCs w:val="18"/>
        </w:rPr>
      </w:pPr>
    </w:p>
    <w:p w14:paraId="192C794C" w14:textId="5A361DFE" w:rsidR="00C01B96" w:rsidRDefault="00C01B96" w:rsidP="006311DA">
      <w:pPr>
        <w:pStyle w:val="Texto"/>
        <w:spacing w:after="0" w:line="240" w:lineRule="exact"/>
        <w:ind w:firstLine="0"/>
        <w:rPr>
          <w:rFonts w:asciiTheme="minorHAnsi" w:hAnsiTheme="minorHAnsi" w:cstheme="minorHAnsi"/>
          <w:sz w:val="14"/>
          <w:szCs w:val="18"/>
        </w:rPr>
      </w:pPr>
    </w:p>
    <w:p w14:paraId="69297AC1" w14:textId="77572403" w:rsidR="00C01B96" w:rsidRDefault="00C01B96" w:rsidP="006311DA">
      <w:pPr>
        <w:pStyle w:val="Texto"/>
        <w:spacing w:after="0" w:line="240" w:lineRule="exact"/>
        <w:ind w:firstLine="0"/>
        <w:rPr>
          <w:rFonts w:asciiTheme="minorHAnsi" w:hAnsiTheme="minorHAnsi" w:cstheme="minorHAnsi"/>
          <w:sz w:val="14"/>
          <w:szCs w:val="18"/>
        </w:rPr>
      </w:pPr>
    </w:p>
    <w:p w14:paraId="650D887D" w14:textId="77777777" w:rsidR="00C01B96" w:rsidRDefault="00C01B96" w:rsidP="006311DA">
      <w:pPr>
        <w:pStyle w:val="Texto"/>
        <w:spacing w:after="0" w:line="240" w:lineRule="exact"/>
        <w:ind w:firstLine="0"/>
        <w:rPr>
          <w:rFonts w:asciiTheme="minorHAnsi" w:hAnsiTheme="minorHAnsi" w:cstheme="minorHAnsi"/>
          <w:sz w:val="14"/>
          <w:szCs w:val="18"/>
        </w:rPr>
      </w:pPr>
    </w:p>
    <w:p w14:paraId="76483AAF" w14:textId="77777777" w:rsidR="009A7678" w:rsidRPr="00367F16" w:rsidRDefault="009A7678" w:rsidP="006311DA">
      <w:pPr>
        <w:pStyle w:val="Texto"/>
        <w:spacing w:after="0" w:line="240" w:lineRule="exact"/>
        <w:ind w:firstLine="0"/>
        <w:rPr>
          <w:rFonts w:asciiTheme="minorHAnsi" w:hAnsiTheme="minorHAnsi" w:cstheme="minorHAnsi"/>
          <w:sz w:val="14"/>
          <w:szCs w:val="18"/>
        </w:rPr>
      </w:pPr>
    </w:p>
    <w:p w14:paraId="370E7939"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INVERSIONES FINANCIERAS A LARGO PLAZO </w:t>
      </w:r>
    </w:p>
    <w:p w14:paraId="414D5055"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E0F9170" w14:textId="470E91A9" w:rsidR="006311DA" w:rsidRDefault="006311DA" w:rsidP="006311DA">
      <w:pPr>
        <w:pStyle w:val="Texto"/>
        <w:numPr>
          <w:ilvl w:val="0"/>
          <w:numId w:val="22"/>
        </w:numPr>
        <w:spacing w:after="0" w:line="276" w:lineRule="auto"/>
        <w:ind w:left="567" w:hanging="283"/>
        <w:rPr>
          <w:rFonts w:asciiTheme="minorHAnsi" w:hAnsiTheme="minorHAnsi" w:cstheme="minorHAnsi"/>
          <w:szCs w:val="18"/>
          <w:lang w:val="es-MX"/>
        </w:rPr>
      </w:pPr>
      <w:r w:rsidRPr="005F45A3">
        <w:rPr>
          <w:rFonts w:asciiTheme="minorHAnsi" w:hAnsiTheme="minorHAnsi" w:cstheme="minorHAnsi"/>
          <w:szCs w:val="18"/>
        </w:rPr>
        <w:t xml:space="preserve">La cuenta Inversiones Financieras </w:t>
      </w:r>
      <w:r w:rsidRPr="005F45A3">
        <w:rPr>
          <w:rFonts w:asciiTheme="minorHAnsi" w:hAnsiTheme="minorHAnsi" w:cstheme="minorHAnsi"/>
          <w:szCs w:val="18"/>
          <w:lang w:val="es-MX"/>
        </w:rPr>
        <w:t>está integrada en el rubro de Títulos y Valores a Largo Plazo por la cantidad de $72,829,</w:t>
      </w:r>
      <w:r>
        <w:rPr>
          <w:rFonts w:asciiTheme="minorHAnsi" w:hAnsiTheme="minorHAnsi" w:cstheme="minorHAnsi"/>
          <w:szCs w:val="18"/>
          <w:lang w:val="es-MX"/>
        </w:rPr>
        <w:t>060, los Fideicomisos de Deuda $</w:t>
      </w:r>
      <w:r w:rsidR="00E75EDE">
        <w:rPr>
          <w:rFonts w:asciiTheme="minorHAnsi" w:hAnsiTheme="minorHAnsi" w:cstheme="minorHAnsi"/>
          <w:szCs w:val="18"/>
          <w:lang w:val="es-MX"/>
        </w:rPr>
        <w:t>796,187,779</w:t>
      </w:r>
      <w:r w:rsidR="009A7678">
        <w:rPr>
          <w:rFonts w:asciiTheme="minorHAnsi" w:hAnsiTheme="minorHAnsi" w:cstheme="minorHAnsi"/>
          <w:szCs w:val="18"/>
          <w:lang w:val="es-MX"/>
        </w:rPr>
        <w:t xml:space="preserve">., </w:t>
      </w:r>
      <w:r w:rsidR="009A7678" w:rsidRPr="005F45A3">
        <w:rPr>
          <w:rFonts w:asciiTheme="minorHAnsi" w:hAnsiTheme="minorHAnsi" w:cstheme="minorHAnsi"/>
          <w:szCs w:val="18"/>
          <w:lang w:val="es-MX"/>
        </w:rPr>
        <w:t>y</w:t>
      </w:r>
      <w:r w:rsidRPr="005F45A3">
        <w:rPr>
          <w:rFonts w:asciiTheme="minorHAnsi" w:hAnsiTheme="minorHAnsi" w:cstheme="minorHAnsi"/>
          <w:szCs w:val="18"/>
          <w:lang w:val="es-MX"/>
        </w:rPr>
        <w:t xml:space="preserve"> los </w:t>
      </w:r>
      <w:r w:rsidR="009A7678">
        <w:rPr>
          <w:rFonts w:asciiTheme="minorHAnsi" w:hAnsiTheme="minorHAnsi" w:cstheme="minorHAnsi"/>
          <w:szCs w:val="18"/>
          <w:lang w:val="es-MX"/>
        </w:rPr>
        <w:t>F</w:t>
      </w:r>
      <w:r w:rsidRPr="005F45A3">
        <w:rPr>
          <w:rFonts w:asciiTheme="minorHAnsi" w:hAnsiTheme="minorHAnsi" w:cstheme="minorHAnsi"/>
          <w:szCs w:val="18"/>
          <w:lang w:val="es-MX"/>
        </w:rPr>
        <w:t>ideicomisos sin estructura $</w:t>
      </w:r>
      <w:r w:rsidR="00CE5727">
        <w:rPr>
          <w:rFonts w:asciiTheme="minorHAnsi" w:hAnsiTheme="minorHAnsi" w:cstheme="minorHAnsi"/>
          <w:szCs w:val="18"/>
          <w:lang w:val="es-MX"/>
        </w:rPr>
        <w:t>1,</w:t>
      </w:r>
      <w:r w:rsidR="00E75EDE">
        <w:rPr>
          <w:rFonts w:asciiTheme="minorHAnsi" w:hAnsiTheme="minorHAnsi" w:cstheme="minorHAnsi"/>
          <w:szCs w:val="18"/>
          <w:lang w:val="es-MX"/>
        </w:rPr>
        <w:t>358,163,362</w:t>
      </w:r>
      <w:r>
        <w:rPr>
          <w:rFonts w:asciiTheme="minorHAnsi" w:hAnsiTheme="minorHAnsi" w:cstheme="minorHAnsi"/>
          <w:szCs w:val="18"/>
          <w:lang w:val="es-MX"/>
        </w:rPr>
        <w:t xml:space="preserve">, </w:t>
      </w:r>
      <w:r w:rsidRPr="005F45A3">
        <w:rPr>
          <w:rFonts w:asciiTheme="minorHAnsi" w:hAnsiTheme="minorHAnsi" w:cstheme="minorHAnsi"/>
          <w:szCs w:val="18"/>
          <w:lang w:val="es-MX"/>
        </w:rPr>
        <w:t>que en total ascienden a $</w:t>
      </w:r>
      <w:r w:rsidR="00E75EDE">
        <w:rPr>
          <w:rFonts w:asciiTheme="minorHAnsi" w:hAnsiTheme="minorHAnsi" w:cstheme="minorHAnsi"/>
          <w:szCs w:val="18"/>
          <w:lang w:val="es-MX"/>
        </w:rPr>
        <w:t>2,154,351,142</w:t>
      </w:r>
      <w:r w:rsidR="002C0121">
        <w:rPr>
          <w:rFonts w:asciiTheme="minorHAnsi" w:hAnsiTheme="minorHAnsi" w:cstheme="minorHAnsi"/>
          <w:szCs w:val="18"/>
          <w:lang w:val="es-MX"/>
        </w:rPr>
        <w:t>.</w:t>
      </w:r>
      <w:r>
        <w:rPr>
          <w:rFonts w:asciiTheme="minorHAnsi" w:hAnsiTheme="minorHAnsi" w:cstheme="minorHAnsi"/>
          <w:szCs w:val="18"/>
          <w:lang w:val="es-MX"/>
        </w:rPr>
        <w:t>,</w:t>
      </w:r>
      <w:r w:rsidRPr="005F45A3">
        <w:rPr>
          <w:rFonts w:asciiTheme="minorHAnsi" w:hAnsiTheme="minorHAnsi" w:cstheme="minorHAnsi"/>
          <w:szCs w:val="18"/>
          <w:lang w:val="es-MX"/>
        </w:rPr>
        <w:t xml:space="preserve"> y que a continuación se detallan:  </w:t>
      </w:r>
    </w:p>
    <w:p w14:paraId="3AD3745A" w14:textId="77777777" w:rsidR="006B2CDE" w:rsidRDefault="006B2CDE" w:rsidP="006B2CDE">
      <w:pPr>
        <w:pStyle w:val="Texto"/>
        <w:spacing w:after="0" w:line="276" w:lineRule="auto"/>
        <w:ind w:left="567" w:firstLine="0"/>
        <w:rPr>
          <w:rFonts w:asciiTheme="minorHAnsi" w:hAnsiTheme="minorHAnsi" w:cstheme="minorHAnsi"/>
          <w:szCs w:val="18"/>
          <w:lang w:val="es-MX"/>
        </w:rPr>
      </w:pPr>
    </w:p>
    <w:tbl>
      <w:tblPr>
        <w:tblW w:w="5893" w:type="dxa"/>
        <w:tblInd w:w="-5" w:type="dxa"/>
        <w:tblCellMar>
          <w:left w:w="70" w:type="dxa"/>
          <w:right w:w="70" w:type="dxa"/>
        </w:tblCellMar>
        <w:tblLook w:val="04A0" w:firstRow="1" w:lastRow="0" w:firstColumn="1" w:lastColumn="0" w:noHBand="0" w:noVBand="1"/>
      </w:tblPr>
      <w:tblGrid>
        <w:gridCol w:w="4253"/>
        <w:gridCol w:w="1640"/>
      </w:tblGrid>
      <w:tr w:rsidR="00B13BCC" w:rsidRPr="00B13BCC" w14:paraId="7BC3B090" w14:textId="77777777" w:rsidTr="009A7678">
        <w:trPr>
          <w:trHeight w:val="300"/>
        </w:trPr>
        <w:tc>
          <w:tcPr>
            <w:tcW w:w="425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21337DE"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Títulos y Valores a Largo Plazo</w:t>
            </w:r>
          </w:p>
        </w:tc>
        <w:tc>
          <w:tcPr>
            <w:tcW w:w="1640" w:type="dxa"/>
            <w:tcBorders>
              <w:top w:val="single" w:sz="4" w:space="0" w:color="auto"/>
              <w:left w:val="nil"/>
              <w:bottom w:val="single" w:sz="4" w:space="0" w:color="auto"/>
              <w:right w:val="single" w:sz="4" w:space="0" w:color="auto"/>
            </w:tcBorders>
            <w:shd w:val="clear" w:color="000000" w:fill="AB0033"/>
            <w:vAlign w:val="center"/>
            <w:hideMark/>
          </w:tcPr>
          <w:p w14:paraId="46531118"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Importe</w:t>
            </w:r>
          </w:p>
        </w:tc>
      </w:tr>
      <w:tr w:rsidR="00B13BCC" w:rsidRPr="00B13BCC" w14:paraId="39320F4B"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1D598544"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 xml:space="preserve">Canal </w:t>
            </w:r>
            <w:proofErr w:type="spellStart"/>
            <w:r w:rsidRPr="00B13BCC">
              <w:rPr>
                <w:rFonts w:eastAsia="Times New Roman" w:cs="Calibri"/>
                <w:color w:val="000000"/>
                <w:sz w:val="14"/>
                <w:szCs w:val="14"/>
                <w:lang w:eastAsia="es-MX"/>
              </w:rPr>
              <w:t>Intracostero</w:t>
            </w:r>
            <w:proofErr w:type="spellEnd"/>
            <w:r w:rsidRPr="00B13BCC">
              <w:rPr>
                <w:rFonts w:eastAsia="Times New Roman" w:cs="Calibri"/>
                <w:color w:val="000000"/>
                <w:sz w:val="14"/>
                <w:szCs w:val="14"/>
                <w:lang w:eastAsia="es-MX"/>
              </w:rPr>
              <w:t xml:space="preserve"> Tamaulipeco S.A de C.V.</w:t>
            </w:r>
          </w:p>
        </w:tc>
        <w:tc>
          <w:tcPr>
            <w:tcW w:w="1640" w:type="dxa"/>
            <w:tcBorders>
              <w:top w:val="nil"/>
              <w:left w:val="nil"/>
              <w:bottom w:val="single" w:sz="4" w:space="0" w:color="auto"/>
              <w:right w:val="single" w:sz="4" w:space="0" w:color="auto"/>
            </w:tcBorders>
            <w:shd w:val="clear" w:color="auto" w:fill="auto"/>
            <w:vAlign w:val="center"/>
            <w:hideMark/>
          </w:tcPr>
          <w:p w14:paraId="0E5A4C69"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8,415,000</w:t>
            </w:r>
          </w:p>
        </w:tc>
      </w:tr>
      <w:tr w:rsidR="00B13BCC" w:rsidRPr="00B13BCC" w14:paraId="36E407A4"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0817E19"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Desarrollo Turístico de la Playa Miramar S.A. de C.V.</w:t>
            </w:r>
          </w:p>
        </w:tc>
        <w:tc>
          <w:tcPr>
            <w:tcW w:w="1640" w:type="dxa"/>
            <w:tcBorders>
              <w:top w:val="nil"/>
              <w:left w:val="nil"/>
              <w:bottom w:val="single" w:sz="4" w:space="0" w:color="auto"/>
              <w:right w:val="single" w:sz="4" w:space="0" w:color="auto"/>
            </w:tcBorders>
            <w:shd w:val="clear" w:color="auto" w:fill="auto"/>
            <w:vAlign w:val="center"/>
            <w:hideMark/>
          </w:tcPr>
          <w:p w14:paraId="12CF545C"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3,824,260</w:t>
            </w:r>
          </w:p>
        </w:tc>
      </w:tr>
      <w:tr w:rsidR="00B13BCC" w:rsidRPr="00B13BCC" w14:paraId="37BB2258"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6505FD96"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 xml:space="preserve">Club de </w:t>
            </w:r>
            <w:proofErr w:type="spellStart"/>
            <w:r w:rsidRPr="00B13BCC">
              <w:rPr>
                <w:rFonts w:eastAsia="Times New Roman" w:cs="Calibri"/>
                <w:color w:val="000000"/>
                <w:sz w:val="14"/>
                <w:szCs w:val="14"/>
                <w:lang w:eastAsia="es-MX"/>
              </w:rPr>
              <w:t>Foot</w:t>
            </w:r>
            <w:proofErr w:type="spellEnd"/>
            <w:r w:rsidRPr="00B13BCC">
              <w:rPr>
                <w:rFonts w:eastAsia="Times New Roman" w:cs="Calibri"/>
                <w:color w:val="000000"/>
                <w:sz w:val="14"/>
                <w:szCs w:val="14"/>
                <w:lang w:eastAsia="es-MX"/>
              </w:rPr>
              <w:t xml:space="preserve"> </w:t>
            </w:r>
            <w:proofErr w:type="spellStart"/>
            <w:r w:rsidRPr="00B13BCC">
              <w:rPr>
                <w:rFonts w:eastAsia="Times New Roman" w:cs="Calibri"/>
                <w:color w:val="000000"/>
                <w:sz w:val="14"/>
                <w:szCs w:val="14"/>
                <w:lang w:eastAsia="es-MX"/>
              </w:rPr>
              <w:t>Ball</w:t>
            </w:r>
            <w:proofErr w:type="spellEnd"/>
            <w:r w:rsidRPr="00B13BCC">
              <w:rPr>
                <w:rFonts w:eastAsia="Times New Roman" w:cs="Calibri"/>
                <w:color w:val="000000"/>
                <w:sz w:val="14"/>
                <w:szCs w:val="14"/>
                <w:lang w:eastAsia="es-MX"/>
              </w:rPr>
              <w:t xml:space="preserve"> Correcaminos UAT S.A. de C.V.</w:t>
            </w:r>
          </w:p>
        </w:tc>
        <w:tc>
          <w:tcPr>
            <w:tcW w:w="1640" w:type="dxa"/>
            <w:tcBorders>
              <w:top w:val="nil"/>
              <w:left w:val="nil"/>
              <w:bottom w:val="single" w:sz="4" w:space="0" w:color="auto"/>
              <w:right w:val="single" w:sz="4" w:space="0" w:color="auto"/>
            </w:tcBorders>
            <w:shd w:val="clear" w:color="auto" w:fill="auto"/>
            <w:vAlign w:val="center"/>
            <w:hideMark/>
          </w:tcPr>
          <w:p w14:paraId="31DE499F"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3,616,750</w:t>
            </w:r>
          </w:p>
        </w:tc>
      </w:tr>
      <w:tr w:rsidR="00B13BCC" w:rsidRPr="00B13BCC" w14:paraId="4D9B8C9B"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1214BAF"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Administración Portuaria Integral de Tamaulipas  S,A, de C.V.</w:t>
            </w:r>
          </w:p>
        </w:tc>
        <w:tc>
          <w:tcPr>
            <w:tcW w:w="1640" w:type="dxa"/>
            <w:tcBorders>
              <w:top w:val="nil"/>
              <w:left w:val="nil"/>
              <w:bottom w:val="single" w:sz="4" w:space="0" w:color="auto"/>
              <w:right w:val="single" w:sz="4" w:space="0" w:color="auto"/>
            </w:tcBorders>
            <w:shd w:val="clear" w:color="auto" w:fill="auto"/>
            <w:vAlign w:val="center"/>
            <w:hideMark/>
          </w:tcPr>
          <w:p w14:paraId="15613784"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3,647,500</w:t>
            </w:r>
          </w:p>
        </w:tc>
      </w:tr>
      <w:tr w:rsidR="00B13BCC" w:rsidRPr="00B13BCC" w14:paraId="63A337C4"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636E055A"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Desarrollo Urbano del Puerto Industrial de Altamira S.A. de C.V.</w:t>
            </w:r>
          </w:p>
        </w:tc>
        <w:tc>
          <w:tcPr>
            <w:tcW w:w="1640" w:type="dxa"/>
            <w:tcBorders>
              <w:top w:val="nil"/>
              <w:left w:val="nil"/>
              <w:bottom w:val="single" w:sz="4" w:space="0" w:color="auto"/>
              <w:right w:val="single" w:sz="4" w:space="0" w:color="auto"/>
            </w:tcBorders>
            <w:shd w:val="clear" w:color="auto" w:fill="auto"/>
            <w:vAlign w:val="center"/>
            <w:hideMark/>
          </w:tcPr>
          <w:p w14:paraId="0ED02EE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187,412</w:t>
            </w:r>
          </w:p>
        </w:tc>
      </w:tr>
      <w:tr w:rsidR="00B13BCC" w:rsidRPr="00B13BCC" w14:paraId="0F5F26B6"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79F45BB"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Servicios Aeroportuarios de Tamaulipas, S.A. de C.V.</w:t>
            </w:r>
          </w:p>
        </w:tc>
        <w:tc>
          <w:tcPr>
            <w:tcW w:w="1640" w:type="dxa"/>
            <w:tcBorders>
              <w:top w:val="nil"/>
              <w:left w:val="nil"/>
              <w:bottom w:val="single" w:sz="4" w:space="0" w:color="auto"/>
              <w:right w:val="single" w:sz="4" w:space="0" w:color="auto"/>
            </w:tcBorders>
            <w:shd w:val="clear" w:color="auto" w:fill="auto"/>
            <w:vAlign w:val="center"/>
            <w:hideMark/>
          </w:tcPr>
          <w:p w14:paraId="0442BD27"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49,500</w:t>
            </w:r>
          </w:p>
        </w:tc>
      </w:tr>
      <w:tr w:rsidR="00B13BCC" w:rsidRPr="00B13BCC" w14:paraId="3EB6E51C" w14:textId="77777777" w:rsidTr="009A7678">
        <w:trPr>
          <w:trHeight w:val="284"/>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05CC7AB"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Textil Altamira</w:t>
            </w:r>
          </w:p>
        </w:tc>
        <w:tc>
          <w:tcPr>
            <w:tcW w:w="1640" w:type="dxa"/>
            <w:tcBorders>
              <w:top w:val="nil"/>
              <w:left w:val="nil"/>
              <w:bottom w:val="single" w:sz="4" w:space="0" w:color="auto"/>
              <w:right w:val="single" w:sz="4" w:space="0" w:color="auto"/>
            </w:tcBorders>
            <w:shd w:val="clear" w:color="auto" w:fill="auto"/>
            <w:vAlign w:val="center"/>
            <w:hideMark/>
          </w:tcPr>
          <w:p w14:paraId="1264C3C4"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53,088,638</w:t>
            </w:r>
          </w:p>
        </w:tc>
      </w:tr>
      <w:tr w:rsidR="00B13BCC" w:rsidRPr="00B13BCC" w14:paraId="6F8A9FA1" w14:textId="77777777" w:rsidTr="009A7678">
        <w:trPr>
          <w:trHeight w:val="230"/>
        </w:trPr>
        <w:tc>
          <w:tcPr>
            <w:tcW w:w="4253" w:type="dxa"/>
            <w:tcBorders>
              <w:top w:val="nil"/>
              <w:left w:val="single" w:sz="4" w:space="0" w:color="auto"/>
              <w:bottom w:val="single" w:sz="4" w:space="0" w:color="auto"/>
              <w:right w:val="single" w:sz="4" w:space="0" w:color="auto"/>
            </w:tcBorders>
            <w:shd w:val="clear" w:color="000000" w:fill="DDC9A3"/>
            <w:vAlign w:val="center"/>
            <w:hideMark/>
          </w:tcPr>
          <w:p w14:paraId="098031C6" w14:textId="77777777" w:rsidR="00B13BCC" w:rsidRPr="00B13BCC" w:rsidRDefault="00B13BCC" w:rsidP="00B13BCC">
            <w:pPr>
              <w:spacing w:after="0" w:line="240" w:lineRule="auto"/>
              <w:jc w:val="center"/>
              <w:rPr>
                <w:rFonts w:eastAsia="Times New Roman" w:cs="Calibri"/>
                <w:b/>
                <w:bCs/>
                <w:color w:val="000000"/>
                <w:sz w:val="14"/>
                <w:szCs w:val="14"/>
                <w:lang w:eastAsia="es-MX"/>
              </w:rPr>
            </w:pPr>
            <w:r w:rsidRPr="00B13BCC">
              <w:rPr>
                <w:rFonts w:eastAsia="Times New Roman" w:cs="Calibri"/>
                <w:b/>
                <w:bCs/>
                <w:color w:val="000000"/>
                <w:sz w:val="14"/>
                <w:szCs w:val="14"/>
                <w:lang w:eastAsia="es-MX"/>
              </w:rPr>
              <w:t>TOTAL</w:t>
            </w:r>
          </w:p>
        </w:tc>
        <w:tc>
          <w:tcPr>
            <w:tcW w:w="1640" w:type="dxa"/>
            <w:tcBorders>
              <w:top w:val="nil"/>
              <w:left w:val="nil"/>
              <w:bottom w:val="single" w:sz="4" w:space="0" w:color="auto"/>
              <w:right w:val="single" w:sz="4" w:space="0" w:color="auto"/>
            </w:tcBorders>
            <w:shd w:val="clear" w:color="000000" w:fill="DDC9A3"/>
            <w:vAlign w:val="center"/>
            <w:hideMark/>
          </w:tcPr>
          <w:p w14:paraId="1602412A" w14:textId="77777777" w:rsidR="00B13BCC" w:rsidRPr="00B13BCC" w:rsidRDefault="00B13BCC" w:rsidP="00B13BCC">
            <w:pPr>
              <w:spacing w:after="0" w:line="240" w:lineRule="auto"/>
              <w:jc w:val="right"/>
              <w:rPr>
                <w:rFonts w:eastAsia="Times New Roman" w:cs="Calibri"/>
                <w:b/>
                <w:bCs/>
                <w:color w:val="000000"/>
                <w:sz w:val="14"/>
                <w:szCs w:val="14"/>
                <w:lang w:eastAsia="es-MX"/>
              </w:rPr>
            </w:pPr>
            <w:r w:rsidRPr="00B13BCC">
              <w:rPr>
                <w:rFonts w:eastAsia="Times New Roman" w:cs="Calibri"/>
                <w:b/>
                <w:bCs/>
                <w:color w:val="000000"/>
                <w:sz w:val="14"/>
                <w:szCs w:val="14"/>
                <w:lang w:eastAsia="es-MX"/>
              </w:rPr>
              <w:t>72,829,060</w:t>
            </w:r>
          </w:p>
        </w:tc>
      </w:tr>
      <w:tr w:rsidR="00B13BCC" w:rsidRPr="00B13BCC" w14:paraId="2507308F" w14:textId="77777777" w:rsidTr="009A7678">
        <w:trPr>
          <w:trHeight w:val="230"/>
        </w:trPr>
        <w:tc>
          <w:tcPr>
            <w:tcW w:w="4253" w:type="dxa"/>
            <w:tcBorders>
              <w:top w:val="nil"/>
              <w:left w:val="nil"/>
              <w:bottom w:val="nil"/>
              <w:right w:val="nil"/>
            </w:tcBorders>
            <w:shd w:val="clear" w:color="auto" w:fill="auto"/>
            <w:noWrap/>
            <w:vAlign w:val="bottom"/>
            <w:hideMark/>
          </w:tcPr>
          <w:p w14:paraId="341AC63F" w14:textId="77777777" w:rsidR="00B13BCC" w:rsidRPr="00B13BCC" w:rsidRDefault="00B13BCC" w:rsidP="00B13BCC">
            <w:pPr>
              <w:spacing w:after="0" w:line="240" w:lineRule="auto"/>
              <w:jc w:val="right"/>
              <w:rPr>
                <w:rFonts w:eastAsia="Times New Roman" w:cs="Calibri"/>
                <w:b/>
                <w:bCs/>
                <w:color w:val="000000"/>
                <w:sz w:val="14"/>
                <w:szCs w:val="14"/>
                <w:lang w:eastAsia="es-MX"/>
              </w:rPr>
            </w:pPr>
          </w:p>
        </w:tc>
        <w:tc>
          <w:tcPr>
            <w:tcW w:w="1640" w:type="dxa"/>
            <w:tcBorders>
              <w:top w:val="nil"/>
              <w:left w:val="nil"/>
              <w:bottom w:val="nil"/>
              <w:right w:val="nil"/>
            </w:tcBorders>
            <w:shd w:val="clear" w:color="auto" w:fill="auto"/>
            <w:noWrap/>
            <w:vAlign w:val="bottom"/>
            <w:hideMark/>
          </w:tcPr>
          <w:p w14:paraId="023421F4" w14:textId="77777777" w:rsidR="00B13BCC" w:rsidRPr="00B13BCC" w:rsidRDefault="00B13BCC" w:rsidP="00B13BCC">
            <w:pPr>
              <w:spacing w:after="0" w:line="240" w:lineRule="auto"/>
              <w:rPr>
                <w:rFonts w:ascii="Times New Roman" w:eastAsia="Times New Roman" w:hAnsi="Times New Roman"/>
                <w:sz w:val="20"/>
                <w:szCs w:val="20"/>
                <w:lang w:eastAsia="es-MX"/>
              </w:rPr>
            </w:pPr>
          </w:p>
        </w:tc>
      </w:tr>
      <w:tr w:rsidR="00B13BCC" w:rsidRPr="00B13BCC" w14:paraId="787C2CAB" w14:textId="77777777" w:rsidTr="009A7678">
        <w:trPr>
          <w:trHeight w:val="300"/>
        </w:trPr>
        <w:tc>
          <w:tcPr>
            <w:tcW w:w="425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FDEAA28"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Fideicomisos</w:t>
            </w:r>
          </w:p>
        </w:tc>
        <w:tc>
          <w:tcPr>
            <w:tcW w:w="1640" w:type="dxa"/>
            <w:tcBorders>
              <w:top w:val="single" w:sz="4" w:space="0" w:color="auto"/>
              <w:left w:val="nil"/>
              <w:bottom w:val="single" w:sz="4" w:space="0" w:color="auto"/>
              <w:right w:val="single" w:sz="4" w:space="0" w:color="auto"/>
            </w:tcBorders>
            <w:shd w:val="clear" w:color="000000" w:fill="AB0033"/>
            <w:vAlign w:val="center"/>
            <w:hideMark/>
          </w:tcPr>
          <w:p w14:paraId="3C328098"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Importe</w:t>
            </w:r>
          </w:p>
        </w:tc>
      </w:tr>
      <w:tr w:rsidR="00B13BCC" w:rsidRPr="00B13BCC" w14:paraId="1D020832"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ECA9A13"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Santander 200-3885 (CREDITOS)</w:t>
            </w:r>
          </w:p>
        </w:tc>
        <w:tc>
          <w:tcPr>
            <w:tcW w:w="1640" w:type="dxa"/>
            <w:tcBorders>
              <w:top w:val="nil"/>
              <w:left w:val="nil"/>
              <w:bottom w:val="single" w:sz="4" w:space="0" w:color="auto"/>
              <w:right w:val="single" w:sz="4" w:space="0" w:color="auto"/>
            </w:tcBorders>
            <w:shd w:val="clear" w:color="auto" w:fill="auto"/>
            <w:noWrap/>
            <w:vAlign w:val="bottom"/>
            <w:hideMark/>
          </w:tcPr>
          <w:p w14:paraId="4D85B1C7"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721,971,578.45</w:t>
            </w:r>
          </w:p>
        </w:tc>
      </w:tr>
      <w:tr w:rsidR="00B13BCC" w:rsidRPr="00B13BCC" w14:paraId="77CAA22B"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2012507"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Puente Internacional Nuevo Laredo III</w:t>
            </w:r>
          </w:p>
        </w:tc>
        <w:tc>
          <w:tcPr>
            <w:tcW w:w="1640" w:type="dxa"/>
            <w:tcBorders>
              <w:top w:val="nil"/>
              <w:left w:val="nil"/>
              <w:bottom w:val="single" w:sz="4" w:space="0" w:color="auto"/>
              <w:right w:val="single" w:sz="4" w:space="0" w:color="auto"/>
            </w:tcBorders>
            <w:shd w:val="clear" w:color="auto" w:fill="auto"/>
            <w:noWrap/>
            <w:vAlign w:val="bottom"/>
            <w:hideMark/>
          </w:tcPr>
          <w:p w14:paraId="30F66698"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681,926,209.33</w:t>
            </w:r>
          </w:p>
        </w:tc>
      </w:tr>
      <w:tr w:rsidR="00B13BCC" w:rsidRPr="00B13BCC" w14:paraId="4C033BC2"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3BC3A5E"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de Administración y  Fuente de Pago APP </w:t>
            </w:r>
          </w:p>
        </w:tc>
        <w:tc>
          <w:tcPr>
            <w:tcW w:w="1640" w:type="dxa"/>
            <w:tcBorders>
              <w:top w:val="nil"/>
              <w:left w:val="nil"/>
              <w:bottom w:val="single" w:sz="4" w:space="0" w:color="auto"/>
              <w:right w:val="single" w:sz="4" w:space="0" w:color="auto"/>
            </w:tcBorders>
            <w:shd w:val="clear" w:color="auto" w:fill="auto"/>
            <w:noWrap/>
            <w:vAlign w:val="bottom"/>
            <w:hideMark/>
          </w:tcPr>
          <w:p w14:paraId="5717ED9B"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353,685,752.54</w:t>
            </w:r>
          </w:p>
        </w:tc>
      </w:tr>
      <w:tr w:rsidR="00B13BCC" w:rsidRPr="00B13BCC" w14:paraId="4EF5E4E2"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3186342"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FIPAC</w:t>
            </w:r>
          </w:p>
        </w:tc>
        <w:tc>
          <w:tcPr>
            <w:tcW w:w="1640" w:type="dxa"/>
            <w:tcBorders>
              <w:top w:val="nil"/>
              <w:left w:val="nil"/>
              <w:bottom w:val="single" w:sz="4" w:space="0" w:color="auto"/>
              <w:right w:val="single" w:sz="4" w:space="0" w:color="auto"/>
            </w:tcBorders>
            <w:shd w:val="clear" w:color="auto" w:fill="auto"/>
            <w:noWrap/>
            <w:vAlign w:val="bottom"/>
            <w:hideMark/>
          </w:tcPr>
          <w:p w14:paraId="49A4B664"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74,203,955.17</w:t>
            </w:r>
          </w:p>
        </w:tc>
      </w:tr>
      <w:tr w:rsidR="00B13BCC" w:rsidRPr="00B13BCC" w14:paraId="2A5DAF14"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A5A81AD"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FOFAET</w:t>
            </w:r>
          </w:p>
        </w:tc>
        <w:tc>
          <w:tcPr>
            <w:tcW w:w="1640" w:type="dxa"/>
            <w:tcBorders>
              <w:top w:val="nil"/>
              <w:left w:val="nil"/>
              <w:bottom w:val="single" w:sz="4" w:space="0" w:color="auto"/>
              <w:right w:val="single" w:sz="4" w:space="0" w:color="auto"/>
            </w:tcBorders>
            <w:shd w:val="clear" w:color="auto" w:fill="auto"/>
            <w:noWrap/>
            <w:vAlign w:val="bottom"/>
            <w:hideMark/>
          </w:tcPr>
          <w:p w14:paraId="0D2D9FF2"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63,073,663.37</w:t>
            </w:r>
          </w:p>
        </w:tc>
      </w:tr>
      <w:tr w:rsidR="00B13BCC" w:rsidRPr="00B13BCC" w14:paraId="4208B0F0"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7125387"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FITABEC</w:t>
            </w:r>
          </w:p>
        </w:tc>
        <w:tc>
          <w:tcPr>
            <w:tcW w:w="1640" w:type="dxa"/>
            <w:tcBorders>
              <w:top w:val="nil"/>
              <w:left w:val="nil"/>
              <w:bottom w:val="single" w:sz="4" w:space="0" w:color="auto"/>
              <w:right w:val="single" w:sz="4" w:space="0" w:color="auto"/>
            </w:tcBorders>
            <w:shd w:val="clear" w:color="auto" w:fill="auto"/>
            <w:noWrap/>
            <w:vAlign w:val="bottom"/>
            <w:hideMark/>
          </w:tcPr>
          <w:p w14:paraId="451B43E6"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52,946,416.37</w:t>
            </w:r>
          </w:p>
        </w:tc>
      </w:tr>
      <w:tr w:rsidR="00B13BCC" w:rsidRPr="00B13BCC" w14:paraId="632224B0"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278AD9E"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Nuevo Santander</w:t>
            </w:r>
          </w:p>
        </w:tc>
        <w:tc>
          <w:tcPr>
            <w:tcW w:w="1640" w:type="dxa"/>
            <w:tcBorders>
              <w:top w:val="nil"/>
              <w:left w:val="nil"/>
              <w:bottom w:val="single" w:sz="4" w:space="0" w:color="auto"/>
              <w:right w:val="single" w:sz="4" w:space="0" w:color="auto"/>
            </w:tcBorders>
            <w:shd w:val="clear" w:color="auto" w:fill="auto"/>
            <w:noWrap/>
            <w:vAlign w:val="bottom"/>
            <w:hideMark/>
          </w:tcPr>
          <w:p w14:paraId="4AA97CB6"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35,931,689.70</w:t>
            </w:r>
          </w:p>
        </w:tc>
      </w:tr>
      <w:tr w:rsidR="00B13BCC" w:rsidRPr="00B13BCC" w14:paraId="6F341BB7"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FE65439"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sobre Hospedaje</w:t>
            </w:r>
          </w:p>
        </w:tc>
        <w:tc>
          <w:tcPr>
            <w:tcW w:w="1640" w:type="dxa"/>
            <w:tcBorders>
              <w:top w:val="nil"/>
              <w:left w:val="nil"/>
              <w:bottom w:val="single" w:sz="4" w:space="0" w:color="auto"/>
              <w:right w:val="single" w:sz="4" w:space="0" w:color="auto"/>
            </w:tcBorders>
            <w:shd w:val="clear" w:color="auto" w:fill="auto"/>
            <w:noWrap/>
            <w:vAlign w:val="bottom"/>
            <w:hideMark/>
          </w:tcPr>
          <w:p w14:paraId="3239D1D8"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33,350,225.58</w:t>
            </w:r>
          </w:p>
        </w:tc>
      </w:tr>
      <w:tr w:rsidR="00B13BCC" w:rsidRPr="00B13BCC" w14:paraId="0D5253EF"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D1829ED"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Fondo de Capitalidad</w:t>
            </w:r>
          </w:p>
        </w:tc>
        <w:tc>
          <w:tcPr>
            <w:tcW w:w="1640" w:type="dxa"/>
            <w:tcBorders>
              <w:top w:val="nil"/>
              <w:left w:val="nil"/>
              <w:bottom w:val="single" w:sz="4" w:space="0" w:color="auto"/>
              <w:right w:val="single" w:sz="4" w:space="0" w:color="auto"/>
            </w:tcBorders>
            <w:shd w:val="clear" w:color="auto" w:fill="auto"/>
            <w:noWrap/>
            <w:vAlign w:val="bottom"/>
            <w:hideMark/>
          </w:tcPr>
          <w:p w14:paraId="630D390B"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30,014,164.92</w:t>
            </w:r>
          </w:p>
        </w:tc>
      </w:tr>
      <w:tr w:rsidR="00B13BCC" w:rsidRPr="00B13BCC" w14:paraId="3F2777EE"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A6AB1BF"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Rio Bravo-DONNA</w:t>
            </w:r>
          </w:p>
        </w:tc>
        <w:tc>
          <w:tcPr>
            <w:tcW w:w="1640" w:type="dxa"/>
            <w:tcBorders>
              <w:top w:val="nil"/>
              <w:left w:val="nil"/>
              <w:bottom w:val="single" w:sz="4" w:space="0" w:color="auto"/>
              <w:right w:val="single" w:sz="4" w:space="0" w:color="auto"/>
            </w:tcBorders>
            <w:shd w:val="clear" w:color="auto" w:fill="auto"/>
            <w:noWrap/>
            <w:vAlign w:val="bottom"/>
            <w:hideMark/>
          </w:tcPr>
          <w:p w14:paraId="5A31AF85"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26,228,966.65</w:t>
            </w:r>
          </w:p>
        </w:tc>
      </w:tr>
      <w:tr w:rsidR="00B13BCC" w:rsidRPr="00B13BCC" w14:paraId="4599913E"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830AD8A"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FOVIMAT </w:t>
            </w:r>
          </w:p>
        </w:tc>
        <w:tc>
          <w:tcPr>
            <w:tcW w:w="1640" w:type="dxa"/>
            <w:tcBorders>
              <w:top w:val="nil"/>
              <w:left w:val="nil"/>
              <w:bottom w:val="single" w:sz="4" w:space="0" w:color="auto"/>
              <w:right w:val="single" w:sz="4" w:space="0" w:color="auto"/>
            </w:tcBorders>
            <w:shd w:val="clear" w:color="auto" w:fill="auto"/>
            <w:noWrap/>
            <w:vAlign w:val="bottom"/>
            <w:hideMark/>
          </w:tcPr>
          <w:p w14:paraId="2E7E7D4C"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25,615,864.12</w:t>
            </w:r>
          </w:p>
        </w:tc>
      </w:tr>
      <w:tr w:rsidR="00B13BCC" w:rsidRPr="00B13BCC" w14:paraId="2BA3AA77"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F65E00D"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Fondo de Desastres Naturales del Estado de Tamaulipas</w:t>
            </w:r>
          </w:p>
        </w:tc>
        <w:tc>
          <w:tcPr>
            <w:tcW w:w="1640" w:type="dxa"/>
            <w:tcBorders>
              <w:top w:val="nil"/>
              <w:left w:val="nil"/>
              <w:bottom w:val="single" w:sz="4" w:space="0" w:color="auto"/>
              <w:right w:val="single" w:sz="4" w:space="0" w:color="auto"/>
            </w:tcBorders>
            <w:shd w:val="clear" w:color="auto" w:fill="auto"/>
            <w:noWrap/>
            <w:vAlign w:val="bottom"/>
            <w:hideMark/>
          </w:tcPr>
          <w:p w14:paraId="7251151B"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24,922,036.49</w:t>
            </w:r>
          </w:p>
        </w:tc>
      </w:tr>
      <w:tr w:rsidR="00B13BCC" w:rsidRPr="00B13BCC" w14:paraId="4B26B7A8"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0CF623C"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Tecnologías Educativas</w:t>
            </w:r>
          </w:p>
        </w:tc>
        <w:tc>
          <w:tcPr>
            <w:tcW w:w="1640" w:type="dxa"/>
            <w:tcBorders>
              <w:top w:val="nil"/>
              <w:left w:val="nil"/>
              <w:bottom w:val="single" w:sz="4" w:space="0" w:color="auto"/>
              <w:right w:val="single" w:sz="4" w:space="0" w:color="auto"/>
            </w:tcBorders>
            <w:shd w:val="clear" w:color="auto" w:fill="auto"/>
            <w:noWrap/>
            <w:vAlign w:val="bottom"/>
            <w:hideMark/>
          </w:tcPr>
          <w:p w14:paraId="6EF86AD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10,263,826.10</w:t>
            </w:r>
          </w:p>
        </w:tc>
      </w:tr>
      <w:tr w:rsidR="00B13BCC" w:rsidRPr="00B13BCC" w14:paraId="0FDB8516"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76078E1"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Tamaulipas para Cobertura de Precios y Agricultura</w:t>
            </w:r>
          </w:p>
        </w:tc>
        <w:tc>
          <w:tcPr>
            <w:tcW w:w="1640" w:type="dxa"/>
            <w:tcBorders>
              <w:top w:val="nil"/>
              <w:left w:val="nil"/>
              <w:bottom w:val="single" w:sz="4" w:space="0" w:color="auto"/>
              <w:right w:val="single" w:sz="4" w:space="0" w:color="auto"/>
            </w:tcBorders>
            <w:shd w:val="clear" w:color="auto" w:fill="auto"/>
            <w:noWrap/>
            <w:vAlign w:val="bottom"/>
            <w:hideMark/>
          </w:tcPr>
          <w:p w14:paraId="3B0A2934"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4,536,368.31</w:t>
            </w:r>
          </w:p>
        </w:tc>
      </w:tr>
      <w:tr w:rsidR="00B13BCC" w:rsidRPr="00B13BCC" w14:paraId="25B697C2"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38D649F"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FOMICRO</w:t>
            </w:r>
          </w:p>
        </w:tc>
        <w:tc>
          <w:tcPr>
            <w:tcW w:w="1640" w:type="dxa"/>
            <w:tcBorders>
              <w:top w:val="nil"/>
              <w:left w:val="nil"/>
              <w:bottom w:val="single" w:sz="4" w:space="0" w:color="auto"/>
              <w:right w:val="single" w:sz="4" w:space="0" w:color="auto"/>
            </w:tcBorders>
            <w:shd w:val="clear" w:color="auto" w:fill="auto"/>
            <w:noWrap/>
            <w:vAlign w:val="bottom"/>
            <w:hideMark/>
          </w:tcPr>
          <w:p w14:paraId="125A1A7B"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4,500,000.00</w:t>
            </w:r>
          </w:p>
        </w:tc>
      </w:tr>
      <w:tr w:rsidR="00B13BCC" w:rsidRPr="00B13BCC" w14:paraId="5E983222"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8E8B45B"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de Garantía Agropecuaria</w:t>
            </w:r>
          </w:p>
        </w:tc>
        <w:tc>
          <w:tcPr>
            <w:tcW w:w="1640" w:type="dxa"/>
            <w:tcBorders>
              <w:top w:val="nil"/>
              <w:left w:val="nil"/>
              <w:bottom w:val="single" w:sz="4" w:space="0" w:color="auto"/>
              <w:right w:val="single" w:sz="4" w:space="0" w:color="auto"/>
            </w:tcBorders>
            <w:shd w:val="clear" w:color="auto" w:fill="auto"/>
            <w:noWrap/>
            <w:vAlign w:val="bottom"/>
            <w:hideMark/>
          </w:tcPr>
          <w:p w14:paraId="425C00D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3,716,048.37</w:t>
            </w:r>
          </w:p>
        </w:tc>
      </w:tr>
      <w:tr w:rsidR="00B13BCC" w:rsidRPr="00B13BCC" w14:paraId="6C39D7A9"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FC824E3"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w:t>
            </w:r>
            <w:proofErr w:type="spellStart"/>
            <w:r w:rsidRPr="00B13BCC">
              <w:rPr>
                <w:rFonts w:eastAsia="Times New Roman" w:cs="Calibri"/>
                <w:color w:val="000000"/>
                <w:sz w:val="14"/>
                <w:szCs w:val="14"/>
                <w:lang w:eastAsia="es-MX"/>
              </w:rPr>
              <w:t>Banregio</w:t>
            </w:r>
            <w:proofErr w:type="spellEnd"/>
            <w:r w:rsidRPr="00B13BCC">
              <w:rPr>
                <w:rFonts w:eastAsia="Times New Roman" w:cs="Calibri"/>
                <w:color w:val="000000"/>
                <w:sz w:val="14"/>
                <w:szCs w:val="14"/>
                <w:lang w:eastAsia="es-MX"/>
              </w:rPr>
              <w:t xml:space="preserve"> 851-00901 (CREDITOS)</w:t>
            </w:r>
          </w:p>
        </w:tc>
        <w:tc>
          <w:tcPr>
            <w:tcW w:w="1640" w:type="dxa"/>
            <w:tcBorders>
              <w:top w:val="nil"/>
              <w:left w:val="nil"/>
              <w:bottom w:val="single" w:sz="4" w:space="0" w:color="auto"/>
              <w:right w:val="single" w:sz="4" w:space="0" w:color="auto"/>
            </w:tcBorders>
            <w:shd w:val="clear" w:color="auto" w:fill="auto"/>
            <w:noWrap/>
            <w:vAlign w:val="bottom"/>
            <w:hideMark/>
          </w:tcPr>
          <w:p w14:paraId="0C3BC679"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2,524,531.83</w:t>
            </w:r>
          </w:p>
        </w:tc>
      </w:tr>
      <w:tr w:rsidR="00B13BCC" w:rsidRPr="00B13BCC" w14:paraId="56F65B84"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2136815"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para el Desarrollo Forestal Sustentable</w:t>
            </w:r>
          </w:p>
        </w:tc>
        <w:tc>
          <w:tcPr>
            <w:tcW w:w="1640" w:type="dxa"/>
            <w:tcBorders>
              <w:top w:val="nil"/>
              <w:left w:val="nil"/>
              <w:bottom w:val="single" w:sz="4" w:space="0" w:color="auto"/>
              <w:right w:val="single" w:sz="4" w:space="0" w:color="auto"/>
            </w:tcBorders>
            <w:shd w:val="clear" w:color="auto" w:fill="auto"/>
            <w:noWrap/>
            <w:vAlign w:val="bottom"/>
            <w:hideMark/>
          </w:tcPr>
          <w:p w14:paraId="3D8CA08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2,147,922.18</w:t>
            </w:r>
          </w:p>
        </w:tc>
      </w:tr>
      <w:tr w:rsidR="00B13BCC" w:rsidRPr="00B13BCC" w14:paraId="373FF439"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421C1F3"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Garantía Liquida Solidaria</w:t>
            </w:r>
          </w:p>
        </w:tc>
        <w:tc>
          <w:tcPr>
            <w:tcW w:w="1640" w:type="dxa"/>
            <w:tcBorders>
              <w:top w:val="nil"/>
              <w:left w:val="nil"/>
              <w:bottom w:val="single" w:sz="4" w:space="0" w:color="auto"/>
              <w:right w:val="single" w:sz="4" w:space="0" w:color="auto"/>
            </w:tcBorders>
            <w:shd w:val="clear" w:color="auto" w:fill="auto"/>
            <w:noWrap/>
            <w:vAlign w:val="bottom"/>
            <w:hideMark/>
          </w:tcPr>
          <w:p w14:paraId="5E1A6FCD"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1,590,067.27</w:t>
            </w:r>
          </w:p>
        </w:tc>
      </w:tr>
      <w:tr w:rsidR="00B13BCC" w:rsidRPr="00B13BCC" w14:paraId="26D58E84"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B890600"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Fondo Metropolitano de Matamoros</w:t>
            </w:r>
          </w:p>
        </w:tc>
        <w:tc>
          <w:tcPr>
            <w:tcW w:w="1640" w:type="dxa"/>
            <w:tcBorders>
              <w:top w:val="nil"/>
              <w:left w:val="nil"/>
              <w:bottom w:val="single" w:sz="4" w:space="0" w:color="auto"/>
              <w:right w:val="single" w:sz="4" w:space="0" w:color="auto"/>
            </w:tcBorders>
            <w:shd w:val="clear" w:color="auto" w:fill="auto"/>
            <w:noWrap/>
            <w:vAlign w:val="bottom"/>
            <w:hideMark/>
          </w:tcPr>
          <w:p w14:paraId="42B7F8EE"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646,866.94</w:t>
            </w:r>
          </w:p>
        </w:tc>
      </w:tr>
      <w:tr w:rsidR="00B13BCC" w:rsidRPr="00B13BCC" w14:paraId="0B12CBCC"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9C91F70"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Maestro Irrevocable de </w:t>
            </w:r>
            <w:proofErr w:type="spellStart"/>
            <w:r w:rsidRPr="00B13BCC">
              <w:rPr>
                <w:rFonts w:eastAsia="Times New Roman" w:cs="Calibri"/>
                <w:color w:val="000000"/>
                <w:sz w:val="14"/>
                <w:szCs w:val="14"/>
                <w:lang w:eastAsia="es-MX"/>
              </w:rPr>
              <w:t>Admon</w:t>
            </w:r>
            <w:proofErr w:type="spellEnd"/>
            <w:r w:rsidRPr="00B13BCC">
              <w:rPr>
                <w:rFonts w:eastAsia="Times New Roman" w:cs="Calibri"/>
                <w:color w:val="000000"/>
                <w:sz w:val="14"/>
                <w:szCs w:val="14"/>
                <w:lang w:eastAsia="es-MX"/>
              </w:rPr>
              <w:t xml:space="preserve"> y Fuente de Pago</w:t>
            </w:r>
          </w:p>
        </w:tc>
        <w:tc>
          <w:tcPr>
            <w:tcW w:w="1640" w:type="dxa"/>
            <w:tcBorders>
              <w:top w:val="nil"/>
              <w:left w:val="nil"/>
              <w:bottom w:val="single" w:sz="4" w:space="0" w:color="auto"/>
              <w:right w:val="single" w:sz="4" w:space="0" w:color="auto"/>
            </w:tcBorders>
            <w:shd w:val="clear" w:color="auto" w:fill="auto"/>
            <w:noWrap/>
            <w:vAlign w:val="bottom"/>
            <w:hideMark/>
          </w:tcPr>
          <w:p w14:paraId="63C80272"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288,426.39</w:t>
            </w:r>
          </w:p>
        </w:tc>
      </w:tr>
      <w:tr w:rsidR="00B13BCC" w:rsidRPr="00B13BCC" w14:paraId="1EC4BF7F"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B2118AA"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del Corredor Económico del Norte</w:t>
            </w:r>
          </w:p>
        </w:tc>
        <w:tc>
          <w:tcPr>
            <w:tcW w:w="1640" w:type="dxa"/>
            <w:tcBorders>
              <w:top w:val="nil"/>
              <w:left w:val="nil"/>
              <w:bottom w:val="single" w:sz="4" w:space="0" w:color="auto"/>
              <w:right w:val="single" w:sz="4" w:space="0" w:color="auto"/>
            </w:tcBorders>
            <w:shd w:val="clear" w:color="auto" w:fill="auto"/>
            <w:noWrap/>
            <w:vAlign w:val="bottom"/>
            <w:hideMark/>
          </w:tcPr>
          <w:p w14:paraId="6FBC1D8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206,652.24</w:t>
            </w:r>
          </w:p>
        </w:tc>
      </w:tr>
      <w:tr w:rsidR="00B13BCC" w:rsidRPr="00B13BCC" w14:paraId="3E2C713F"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CF338AF"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Centro Histórico De Tampico</w:t>
            </w:r>
          </w:p>
        </w:tc>
        <w:tc>
          <w:tcPr>
            <w:tcW w:w="1640" w:type="dxa"/>
            <w:tcBorders>
              <w:top w:val="nil"/>
              <w:left w:val="nil"/>
              <w:bottom w:val="single" w:sz="4" w:space="0" w:color="auto"/>
              <w:right w:val="single" w:sz="4" w:space="0" w:color="auto"/>
            </w:tcBorders>
            <w:shd w:val="clear" w:color="auto" w:fill="auto"/>
            <w:noWrap/>
            <w:vAlign w:val="bottom"/>
            <w:hideMark/>
          </w:tcPr>
          <w:p w14:paraId="19D291B4"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17,762.94</w:t>
            </w:r>
          </w:p>
        </w:tc>
      </w:tr>
      <w:tr w:rsidR="00B13BCC" w:rsidRPr="00B13BCC" w14:paraId="323C2C33"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A0142F8"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 Mante-Ocampo-Tula</w:t>
            </w:r>
          </w:p>
        </w:tc>
        <w:tc>
          <w:tcPr>
            <w:tcW w:w="1640" w:type="dxa"/>
            <w:tcBorders>
              <w:top w:val="nil"/>
              <w:left w:val="nil"/>
              <w:bottom w:val="single" w:sz="4" w:space="0" w:color="auto"/>
              <w:right w:val="single" w:sz="4" w:space="0" w:color="auto"/>
            </w:tcBorders>
            <w:shd w:val="clear" w:color="auto" w:fill="auto"/>
            <w:noWrap/>
            <w:vAlign w:val="bottom"/>
            <w:hideMark/>
          </w:tcPr>
          <w:p w14:paraId="2D73101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16,027.21</w:t>
            </w:r>
          </w:p>
        </w:tc>
      </w:tr>
      <w:tr w:rsidR="00B13BCC" w:rsidRPr="00B13BCC" w14:paraId="60CC5F1D"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9787A11"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No.851-00901 </w:t>
            </w:r>
            <w:proofErr w:type="spellStart"/>
            <w:r w:rsidRPr="00B13BCC">
              <w:rPr>
                <w:rFonts w:eastAsia="Times New Roman" w:cs="Calibri"/>
                <w:color w:val="000000"/>
                <w:sz w:val="14"/>
                <w:szCs w:val="14"/>
                <w:lang w:eastAsia="es-MX"/>
              </w:rPr>
              <w:t>Cred</w:t>
            </w:r>
            <w:proofErr w:type="spellEnd"/>
            <w:r w:rsidRPr="00B13BCC">
              <w:rPr>
                <w:rFonts w:eastAsia="Times New Roman" w:cs="Calibri"/>
                <w:color w:val="000000"/>
                <w:sz w:val="14"/>
                <w:szCs w:val="14"/>
                <w:lang w:eastAsia="es-MX"/>
              </w:rPr>
              <w:t xml:space="preserve">. 113.9 MDP </w:t>
            </w:r>
            <w:proofErr w:type="spellStart"/>
            <w:r w:rsidRPr="00B13BCC">
              <w:rPr>
                <w:rFonts w:eastAsia="Times New Roman" w:cs="Calibri"/>
                <w:color w:val="000000"/>
                <w:sz w:val="14"/>
                <w:szCs w:val="14"/>
                <w:lang w:eastAsia="es-MX"/>
              </w:rPr>
              <w:t>Ban</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14:paraId="2DEFBA57"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12,245.69</w:t>
            </w:r>
          </w:p>
        </w:tc>
      </w:tr>
      <w:tr w:rsidR="00B13BCC" w:rsidRPr="00B13BCC" w14:paraId="440D3A67"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B69CEA1"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Para el Desarrollo Comercial Ignacio Zaragoza </w:t>
            </w:r>
          </w:p>
        </w:tc>
        <w:tc>
          <w:tcPr>
            <w:tcW w:w="1640" w:type="dxa"/>
            <w:tcBorders>
              <w:top w:val="nil"/>
              <w:left w:val="nil"/>
              <w:bottom w:val="single" w:sz="4" w:space="0" w:color="auto"/>
              <w:right w:val="single" w:sz="4" w:space="0" w:color="auto"/>
            </w:tcBorders>
            <w:shd w:val="clear" w:color="auto" w:fill="auto"/>
            <w:noWrap/>
            <w:vAlign w:val="bottom"/>
            <w:hideMark/>
          </w:tcPr>
          <w:p w14:paraId="4528A9F7"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7,102.00</w:t>
            </w:r>
          </w:p>
        </w:tc>
      </w:tr>
      <w:tr w:rsidR="00B13BCC" w:rsidRPr="00B13BCC" w14:paraId="55497259"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A865ACF"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 xml:space="preserve">Fideicomiso Centro Histórico De Matamoros </w:t>
            </w:r>
          </w:p>
        </w:tc>
        <w:tc>
          <w:tcPr>
            <w:tcW w:w="1640" w:type="dxa"/>
            <w:tcBorders>
              <w:top w:val="nil"/>
              <w:left w:val="nil"/>
              <w:bottom w:val="single" w:sz="4" w:space="0" w:color="auto"/>
              <w:right w:val="single" w:sz="4" w:space="0" w:color="auto"/>
            </w:tcBorders>
            <w:shd w:val="clear" w:color="auto" w:fill="auto"/>
            <w:noWrap/>
            <w:vAlign w:val="bottom"/>
            <w:hideMark/>
          </w:tcPr>
          <w:p w14:paraId="1F56856D"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3,921.82</w:t>
            </w:r>
          </w:p>
        </w:tc>
      </w:tr>
      <w:tr w:rsidR="00B13BCC" w:rsidRPr="00B13BCC" w14:paraId="1D3957BF" w14:textId="77777777" w:rsidTr="009A7678">
        <w:trPr>
          <w:trHeight w:val="23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DB4B2AB" w14:textId="77777777" w:rsidR="00B13BCC" w:rsidRPr="00B13BCC" w:rsidRDefault="00B13BCC" w:rsidP="00B13BCC">
            <w:pPr>
              <w:spacing w:after="0" w:line="240" w:lineRule="auto"/>
              <w:rPr>
                <w:rFonts w:eastAsia="Times New Roman" w:cs="Calibri"/>
                <w:color w:val="000000"/>
                <w:sz w:val="14"/>
                <w:szCs w:val="14"/>
                <w:lang w:eastAsia="es-MX"/>
              </w:rPr>
            </w:pPr>
            <w:r w:rsidRPr="00B13BCC">
              <w:rPr>
                <w:rFonts w:eastAsia="Times New Roman" w:cs="Calibri"/>
                <w:color w:val="000000"/>
                <w:sz w:val="14"/>
                <w:szCs w:val="14"/>
                <w:lang w:eastAsia="es-MX"/>
              </w:rPr>
              <w:t>Fideicomisos Nuestros Niños Nuestro Futuro</w:t>
            </w:r>
          </w:p>
        </w:tc>
        <w:tc>
          <w:tcPr>
            <w:tcW w:w="1640" w:type="dxa"/>
            <w:tcBorders>
              <w:top w:val="nil"/>
              <w:left w:val="nil"/>
              <w:bottom w:val="single" w:sz="4" w:space="0" w:color="auto"/>
              <w:right w:val="single" w:sz="4" w:space="0" w:color="auto"/>
            </w:tcBorders>
            <w:shd w:val="clear" w:color="auto" w:fill="auto"/>
            <w:noWrap/>
            <w:vAlign w:val="bottom"/>
            <w:hideMark/>
          </w:tcPr>
          <w:p w14:paraId="1837515F"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2,849.80</w:t>
            </w:r>
          </w:p>
        </w:tc>
      </w:tr>
      <w:tr w:rsidR="00B13BCC" w:rsidRPr="00B13BCC" w14:paraId="529AC659" w14:textId="77777777" w:rsidTr="009A7678">
        <w:trPr>
          <w:trHeight w:val="230"/>
        </w:trPr>
        <w:tc>
          <w:tcPr>
            <w:tcW w:w="4253" w:type="dxa"/>
            <w:tcBorders>
              <w:top w:val="nil"/>
              <w:left w:val="single" w:sz="4" w:space="0" w:color="auto"/>
              <w:bottom w:val="single" w:sz="4" w:space="0" w:color="auto"/>
              <w:right w:val="single" w:sz="4" w:space="0" w:color="auto"/>
            </w:tcBorders>
            <w:shd w:val="clear" w:color="000000" w:fill="DDC9A3"/>
            <w:vAlign w:val="center"/>
            <w:hideMark/>
          </w:tcPr>
          <w:p w14:paraId="3BE7F0A3" w14:textId="77777777" w:rsidR="00B13BCC" w:rsidRPr="00B13BCC" w:rsidRDefault="00B13BCC" w:rsidP="00B13BCC">
            <w:pPr>
              <w:spacing w:after="0" w:line="240" w:lineRule="auto"/>
              <w:jc w:val="center"/>
              <w:rPr>
                <w:rFonts w:eastAsia="Times New Roman" w:cs="Calibri"/>
                <w:b/>
                <w:bCs/>
                <w:color w:val="000000"/>
                <w:sz w:val="14"/>
                <w:szCs w:val="14"/>
                <w:lang w:eastAsia="es-MX"/>
              </w:rPr>
            </w:pPr>
            <w:r w:rsidRPr="00B13BCC">
              <w:rPr>
                <w:rFonts w:eastAsia="Times New Roman" w:cs="Calibri"/>
                <w:b/>
                <w:bCs/>
                <w:color w:val="000000"/>
                <w:sz w:val="14"/>
                <w:szCs w:val="14"/>
                <w:lang w:eastAsia="es-MX"/>
              </w:rPr>
              <w:t>TOTAL</w:t>
            </w:r>
          </w:p>
        </w:tc>
        <w:tc>
          <w:tcPr>
            <w:tcW w:w="1640" w:type="dxa"/>
            <w:tcBorders>
              <w:top w:val="nil"/>
              <w:left w:val="nil"/>
              <w:bottom w:val="single" w:sz="4" w:space="0" w:color="auto"/>
              <w:right w:val="single" w:sz="4" w:space="0" w:color="auto"/>
            </w:tcBorders>
            <w:shd w:val="clear" w:color="000000" w:fill="DDC9A3"/>
            <w:vAlign w:val="center"/>
            <w:hideMark/>
          </w:tcPr>
          <w:p w14:paraId="4C07642C" w14:textId="77777777" w:rsidR="00B13BCC" w:rsidRPr="00B13BCC" w:rsidRDefault="00B13BCC" w:rsidP="00B13BCC">
            <w:pPr>
              <w:spacing w:after="0" w:line="240" w:lineRule="auto"/>
              <w:jc w:val="right"/>
              <w:rPr>
                <w:rFonts w:eastAsia="Times New Roman" w:cs="Calibri"/>
                <w:b/>
                <w:bCs/>
                <w:color w:val="000000"/>
                <w:sz w:val="14"/>
                <w:szCs w:val="14"/>
                <w:lang w:eastAsia="es-MX"/>
              </w:rPr>
            </w:pPr>
            <w:r w:rsidRPr="00B13BCC">
              <w:rPr>
                <w:rFonts w:eastAsia="Times New Roman" w:cs="Calibri"/>
                <w:b/>
                <w:bCs/>
                <w:color w:val="000000"/>
                <w:sz w:val="14"/>
                <w:szCs w:val="14"/>
                <w:lang w:eastAsia="es-MX"/>
              </w:rPr>
              <w:t>2,154,351,142</w:t>
            </w:r>
          </w:p>
        </w:tc>
      </w:tr>
    </w:tbl>
    <w:p w14:paraId="013A70F6" w14:textId="77777777" w:rsidR="006311DA" w:rsidRDefault="006311DA" w:rsidP="006311DA">
      <w:pPr>
        <w:pStyle w:val="Texto"/>
        <w:spacing w:after="0" w:line="276" w:lineRule="auto"/>
        <w:ind w:firstLine="0"/>
        <w:rPr>
          <w:rFonts w:asciiTheme="minorHAnsi" w:hAnsiTheme="minorHAnsi" w:cstheme="minorHAnsi"/>
          <w:szCs w:val="18"/>
          <w:lang w:val="es-MX"/>
        </w:rPr>
      </w:pPr>
    </w:p>
    <w:p w14:paraId="3A0C45A4" w14:textId="5E7EE7CA" w:rsidR="006311DA" w:rsidRDefault="00EE09F1" w:rsidP="006311DA">
      <w:pPr>
        <w:pStyle w:val="Texto"/>
        <w:numPr>
          <w:ilvl w:val="0"/>
          <w:numId w:val="28"/>
        </w:numPr>
        <w:spacing w:after="0" w:line="240" w:lineRule="exact"/>
        <w:ind w:left="567" w:hanging="283"/>
        <w:rPr>
          <w:rFonts w:asciiTheme="minorHAnsi" w:hAnsiTheme="minorHAnsi" w:cstheme="minorHAnsi"/>
          <w:szCs w:val="18"/>
          <w:lang w:val="es-MX"/>
        </w:rPr>
      </w:pPr>
      <w:r>
        <w:rPr>
          <w:rFonts w:asciiTheme="minorHAnsi" w:hAnsiTheme="minorHAnsi" w:cstheme="minorHAnsi"/>
          <w:szCs w:val="18"/>
          <w:lang w:val="es-MX"/>
        </w:rPr>
        <w:t xml:space="preserve">Se </w:t>
      </w:r>
      <w:r w:rsidR="006311DA" w:rsidRPr="006A7927">
        <w:rPr>
          <w:rFonts w:asciiTheme="minorHAnsi" w:hAnsiTheme="minorHAnsi" w:cstheme="minorHAnsi"/>
          <w:szCs w:val="18"/>
          <w:lang w:val="es-MX"/>
        </w:rPr>
        <w:t>refleja un incremento en las Participaciones y Aportaciones de Capital por $</w:t>
      </w:r>
      <w:r w:rsidR="003740A6">
        <w:rPr>
          <w:rFonts w:asciiTheme="minorHAnsi" w:hAnsiTheme="minorHAnsi" w:cstheme="minorHAnsi"/>
          <w:szCs w:val="18"/>
          <w:lang w:val="es-MX"/>
        </w:rPr>
        <w:t>41,702,021</w:t>
      </w:r>
      <w:r w:rsidR="00254159">
        <w:rPr>
          <w:rFonts w:asciiTheme="minorHAnsi" w:hAnsiTheme="minorHAnsi" w:cstheme="minorHAnsi"/>
          <w:szCs w:val="18"/>
          <w:lang w:val="es-MX"/>
        </w:rPr>
        <w:t>.</w:t>
      </w:r>
      <w:r w:rsidR="006311DA" w:rsidRPr="006A7927">
        <w:rPr>
          <w:rFonts w:asciiTheme="minorHAnsi" w:hAnsiTheme="minorHAnsi" w:cstheme="minorHAnsi"/>
          <w:szCs w:val="18"/>
          <w:lang w:val="es-MX"/>
        </w:rPr>
        <w:t xml:space="preserve"> cantidad que corresponde a las aportaciones entregadas a la empresa Promotora para el Desarrollo de Tamaulipas S.A. de C.V. por $</w:t>
      </w:r>
      <w:r w:rsidR="00B13BCC">
        <w:rPr>
          <w:rFonts w:asciiTheme="minorHAnsi" w:hAnsiTheme="minorHAnsi" w:cstheme="minorHAnsi"/>
          <w:szCs w:val="18"/>
          <w:lang w:val="es-MX"/>
        </w:rPr>
        <w:t>13,616,249</w:t>
      </w:r>
      <w:r w:rsidR="006311DA" w:rsidRPr="006A7927">
        <w:rPr>
          <w:rFonts w:asciiTheme="minorHAnsi" w:hAnsiTheme="minorHAnsi" w:cstheme="minorHAnsi"/>
          <w:szCs w:val="18"/>
          <w:lang w:val="es-MX"/>
        </w:rPr>
        <w:t>, la Paraestatal Administración Portuaria Integral de Tamaulipas S.A. de C.V. por $</w:t>
      </w:r>
      <w:r w:rsidR="00B13BCC">
        <w:rPr>
          <w:rFonts w:asciiTheme="minorHAnsi" w:hAnsiTheme="minorHAnsi" w:cstheme="minorHAnsi"/>
          <w:szCs w:val="18"/>
          <w:lang w:val="es-MX"/>
        </w:rPr>
        <w:t>34,590,177</w:t>
      </w:r>
      <w:r w:rsidR="00393149">
        <w:rPr>
          <w:rFonts w:asciiTheme="minorHAnsi" w:hAnsiTheme="minorHAnsi" w:cstheme="minorHAnsi"/>
          <w:szCs w:val="18"/>
          <w:lang w:val="es-MX"/>
        </w:rPr>
        <w:t>.,</w:t>
      </w:r>
      <w:r w:rsidR="006311DA" w:rsidRPr="006A7927">
        <w:rPr>
          <w:rFonts w:asciiTheme="minorHAnsi" w:hAnsiTheme="minorHAnsi" w:cstheme="minorHAnsi"/>
          <w:szCs w:val="18"/>
          <w:lang w:val="es-MX"/>
        </w:rPr>
        <w:t xml:space="preserve"> y a la empresa </w:t>
      </w:r>
      <w:proofErr w:type="spellStart"/>
      <w:r w:rsidR="006311DA" w:rsidRPr="006A7927">
        <w:rPr>
          <w:rFonts w:asciiTheme="minorHAnsi" w:hAnsiTheme="minorHAnsi" w:cstheme="minorHAnsi"/>
          <w:szCs w:val="18"/>
          <w:lang w:val="es-MX"/>
        </w:rPr>
        <w:t>Tam</w:t>
      </w:r>
      <w:proofErr w:type="spellEnd"/>
      <w:r w:rsidR="006311DA" w:rsidRPr="006A7927">
        <w:rPr>
          <w:rFonts w:asciiTheme="minorHAnsi" w:hAnsiTheme="minorHAnsi" w:cstheme="minorHAnsi"/>
          <w:szCs w:val="18"/>
          <w:lang w:val="es-MX"/>
        </w:rPr>
        <w:t>. Energía Alianza S.A. de C.V.  por el importe de $</w:t>
      </w:r>
      <w:r w:rsidR="00B13BCC">
        <w:rPr>
          <w:rFonts w:asciiTheme="minorHAnsi" w:hAnsiTheme="minorHAnsi" w:cstheme="minorHAnsi"/>
          <w:szCs w:val="18"/>
          <w:lang w:val="es-MX"/>
        </w:rPr>
        <w:t>17,940,731</w:t>
      </w:r>
      <w:r w:rsidR="006311DA" w:rsidRPr="006A7927">
        <w:rPr>
          <w:rFonts w:asciiTheme="minorHAnsi" w:hAnsiTheme="minorHAnsi" w:cstheme="minorHAnsi"/>
          <w:szCs w:val="18"/>
          <w:lang w:val="es-MX"/>
        </w:rPr>
        <w:t>, dichas aportaciones serán consideradas para futuros incrementos de capital, a la fecha reflejan los saldos siguientes:</w:t>
      </w:r>
    </w:p>
    <w:p w14:paraId="76D441EB" w14:textId="77777777" w:rsidR="00F12E8E" w:rsidRDefault="00F12E8E" w:rsidP="00F12E8E">
      <w:pPr>
        <w:pStyle w:val="Texto"/>
        <w:spacing w:after="0" w:line="240" w:lineRule="exact"/>
        <w:ind w:left="567" w:firstLine="0"/>
        <w:rPr>
          <w:rFonts w:asciiTheme="minorHAnsi" w:hAnsiTheme="minorHAnsi" w:cstheme="minorHAnsi"/>
          <w:szCs w:val="18"/>
          <w:lang w:val="es-MX"/>
        </w:rPr>
      </w:pPr>
    </w:p>
    <w:tbl>
      <w:tblPr>
        <w:tblW w:w="6240" w:type="dxa"/>
        <w:tblInd w:w="-5" w:type="dxa"/>
        <w:tblCellMar>
          <w:left w:w="70" w:type="dxa"/>
          <w:right w:w="70" w:type="dxa"/>
        </w:tblCellMar>
        <w:tblLook w:val="04A0" w:firstRow="1" w:lastRow="0" w:firstColumn="1" w:lastColumn="0" w:noHBand="0" w:noVBand="1"/>
      </w:tblPr>
      <w:tblGrid>
        <w:gridCol w:w="4420"/>
        <w:gridCol w:w="1820"/>
      </w:tblGrid>
      <w:tr w:rsidR="00B13BCC" w:rsidRPr="00B13BCC" w14:paraId="35B317D7" w14:textId="77777777" w:rsidTr="00B13BCC">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F35FABF"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Participaciones y Aportaciones</w:t>
            </w:r>
          </w:p>
        </w:tc>
        <w:tc>
          <w:tcPr>
            <w:tcW w:w="1820" w:type="dxa"/>
            <w:tcBorders>
              <w:top w:val="single" w:sz="4" w:space="0" w:color="auto"/>
              <w:left w:val="nil"/>
              <w:bottom w:val="single" w:sz="4" w:space="0" w:color="auto"/>
              <w:right w:val="single" w:sz="4" w:space="0" w:color="auto"/>
            </w:tcBorders>
            <w:shd w:val="clear" w:color="000000" w:fill="AB0033"/>
            <w:vAlign w:val="center"/>
            <w:hideMark/>
          </w:tcPr>
          <w:p w14:paraId="64E16380"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Importe</w:t>
            </w:r>
          </w:p>
        </w:tc>
      </w:tr>
      <w:tr w:rsidR="00B13BCC" w:rsidRPr="00B13BCC" w14:paraId="7957A29A" w14:textId="77777777" w:rsidTr="00B13BCC">
        <w:trPr>
          <w:trHeight w:val="253"/>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32A673FD"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Promotora para el Desarrollo de Tamaulipas S.A de C.V.</w:t>
            </w:r>
          </w:p>
        </w:tc>
        <w:tc>
          <w:tcPr>
            <w:tcW w:w="1820" w:type="dxa"/>
            <w:tcBorders>
              <w:top w:val="nil"/>
              <w:left w:val="nil"/>
              <w:bottom w:val="single" w:sz="4" w:space="0" w:color="auto"/>
              <w:right w:val="single" w:sz="4" w:space="0" w:color="auto"/>
            </w:tcBorders>
            <w:shd w:val="clear" w:color="auto" w:fill="auto"/>
            <w:vAlign w:val="center"/>
            <w:hideMark/>
          </w:tcPr>
          <w:p w14:paraId="36BC856E"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275,769,777</w:t>
            </w:r>
          </w:p>
        </w:tc>
      </w:tr>
      <w:tr w:rsidR="00B13BCC" w:rsidRPr="00B13BCC" w14:paraId="0D7ED9FE" w14:textId="77777777" w:rsidTr="00B13BCC">
        <w:trPr>
          <w:trHeight w:val="253"/>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3205DF63"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 xml:space="preserve">Administración Portuaria Integral de Tamaulipas S.A. de C.V. </w:t>
            </w:r>
          </w:p>
        </w:tc>
        <w:tc>
          <w:tcPr>
            <w:tcW w:w="1820" w:type="dxa"/>
            <w:tcBorders>
              <w:top w:val="nil"/>
              <w:left w:val="nil"/>
              <w:bottom w:val="single" w:sz="4" w:space="0" w:color="auto"/>
              <w:right w:val="single" w:sz="4" w:space="0" w:color="auto"/>
            </w:tcBorders>
            <w:shd w:val="clear" w:color="auto" w:fill="auto"/>
            <w:vAlign w:val="center"/>
            <w:hideMark/>
          </w:tcPr>
          <w:p w14:paraId="2657B31B"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213,894,426</w:t>
            </w:r>
          </w:p>
        </w:tc>
      </w:tr>
      <w:tr w:rsidR="00B13BCC" w:rsidRPr="00B13BCC" w14:paraId="6221885A" w14:textId="77777777" w:rsidTr="00B13BCC">
        <w:trPr>
          <w:trHeight w:val="253"/>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567DAE2D" w14:textId="77777777" w:rsidR="00B13BCC" w:rsidRPr="00B13BCC" w:rsidRDefault="00B13BCC" w:rsidP="00B13BCC">
            <w:pPr>
              <w:spacing w:after="0" w:line="240" w:lineRule="auto"/>
              <w:jc w:val="both"/>
              <w:rPr>
                <w:rFonts w:eastAsia="Times New Roman" w:cs="Calibri"/>
                <w:color w:val="000000"/>
                <w:sz w:val="14"/>
                <w:szCs w:val="14"/>
                <w:lang w:eastAsia="es-MX"/>
              </w:rPr>
            </w:pPr>
            <w:proofErr w:type="spellStart"/>
            <w:r w:rsidRPr="00B13BCC">
              <w:rPr>
                <w:rFonts w:eastAsia="Times New Roman" w:cs="Calibri"/>
                <w:color w:val="000000"/>
                <w:sz w:val="14"/>
                <w:szCs w:val="14"/>
                <w:lang w:eastAsia="es-MX"/>
              </w:rPr>
              <w:t>Tam</w:t>
            </w:r>
            <w:proofErr w:type="spellEnd"/>
            <w:r w:rsidRPr="00B13BCC">
              <w:rPr>
                <w:rFonts w:eastAsia="Times New Roman" w:cs="Calibri"/>
                <w:color w:val="000000"/>
                <w:sz w:val="14"/>
                <w:szCs w:val="14"/>
                <w:lang w:eastAsia="es-MX"/>
              </w:rPr>
              <w:t xml:space="preserve">. Energía Alianza S.A. de C.V.  </w:t>
            </w:r>
          </w:p>
        </w:tc>
        <w:tc>
          <w:tcPr>
            <w:tcW w:w="1820" w:type="dxa"/>
            <w:tcBorders>
              <w:top w:val="nil"/>
              <w:left w:val="nil"/>
              <w:bottom w:val="single" w:sz="4" w:space="0" w:color="auto"/>
              <w:right w:val="single" w:sz="4" w:space="0" w:color="auto"/>
            </w:tcBorders>
            <w:shd w:val="clear" w:color="auto" w:fill="auto"/>
            <w:vAlign w:val="center"/>
            <w:hideMark/>
          </w:tcPr>
          <w:p w14:paraId="2E8FEA70"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99,907,073</w:t>
            </w:r>
          </w:p>
        </w:tc>
      </w:tr>
      <w:tr w:rsidR="00B13BCC" w:rsidRPr="00B13BCC" w14:paraId="208E1E00" w14:textId="77777777" w:rsidTr="00B13BCC">
        <w:trPr>
          <w:trHeight w:val="253"/>
        </w:trPr>
        <w:tc>
          <w:tcPr>
            <w:tcW w:w="4420" w:type="dxa"/>
            <w:tcBorders>
              <w:top w:val="nil"/>
              <w:left w:val="single" w:sz="4" w:space="0" w:color="auto"/>
              <w:bottom w:val="single" w:sz="4" w:space="0" w:color="auto"/>
              <w:right w:val="single" w:sz="4" w:space="0" w:color="auto"/>
            </w:tcBorders>
            <w:shd w:val="clear" w:color="000000" w:fill="DDC9A3"/>
            <w:vAlign w:val="center"/>
            <w:hideMark/>
          </w:tcPr>
          <w:p w14:paraId="3B78D158" w14:textId="77777777" w:rsidR="00B13BCC" w:rsidRPr="00B13BCC" w:rsidRDefault="00B13BCC" w:rsidP="00B13BCC">
            <w:pPr>
              <w:spacing w:after="0" w:line="240" w:lineRule="auto"/>
              <w:jc w:val="center"/>
              <w:rPr>
                <w:rFonts w:eastAsia="Times New Roman" w:cs="Calibri"/>
                <w:b/>
                <w:bCs/>
                <w:color w:val="000000"/>
                <w:sz w:val="14"/>
                <w:szCs w:val="14"/>
                <w:lang w:eastAsia="es-MX"/>
              </w:rPr>
            </w:pPr>
            <w:r w:rsidRPr="00B13BCC">
              <w:rPr>
                <w:rFonts w:eastAsia="Times New Roman" w:cs="Calibri"/>
                <w:b/>
                <w:bCs/>
                <w:color w:val="000000"/>
                <w:sz w:val="14"/>
                <w:szCs w:val="14"/>
                <w:lang w:eastAsia="es-MX"/>
              </w:rPr>
              <w:t>TOTAL</w:t>
            </w:r>
          </w:p>
        </w:tc>
        <w:tc>
          <w:tcPr>
            <w:tcW w:w="1820" w:type="dxa"/>
            <w:tcBorders>
              <w:top w:val="nil"/>
              <w:left w:val="nil"/>
              <w:bottom w:val="single" w:sz="4" w:space="0" w:color="auto"/>
              <w:right w:val="single" w:sz="4" w:space="0" w:color="auto"/>
            </w:tcBorders>
            <w:shd w:val="clear" w:color="000000" w:fill="DDC9A3"/>
            <w:vAlign w:val="center"/>
            <w:hideMark/>
          </w:tcPr>
          <w:p w14:paraId="2503DEFC" w14:textId="77777777" w:rsidR="00B13BCC" w:rsidRPr="00B13BCC" w:rsidRDefault="00B13BCC" w:rsidP="00B13BCC">
            <w:pPr>
              <w:spacing w:after="0" w:line="240" w:lineRule="auto"/>
              <w:jc w:val="right"/>
              <w:rPr>
                <w:rFonts w:eastAsia="Times New Roman" w:cs="Calibri"/>
                <w:b/>
                <w:bCs/>
                <w:color w:val="000000"/>
                <w:sz w:val="14"/>
                <w:szCs w:val="14"/>
                <w:lang w:eastAsia="es-MX"/>
              </w:rPr>
            </w:pPr>
            <w:r w:rsidRPr="00B13BCC">
              <w:rPr>
                <w:rFonts w:eastAsia="Times New Roman" w:cs="Calibri"/>
                <w:b/>
                <w:bCs/>
                <w:color w:val="000000"/>
                <w:sz w:val="14"/>
                <w:szCs w:val="14"/>
                <w:lang w:eastAsia="es-MX"/>
              </w:rPr>
              <w:t>589,571,276</w:t>
            </w:r>
          </w:p>
        </w:tc>
      </w:tr>
    </w:tbl>
    <w:p w14:paraId="03F226D3" w14:textId="77777777" w:rsidR="00E01F63" w:rsidRDefault="00E01F63" w:rsidP="00F12E8E">
      <w:pPr>
        <w:pStyle w:val="Texto"/>
        <w:spacing w:after="0" w:line="240" w:lineRule="exact"/>
        <w:ind w:left="567" w:firstLine="0"/>
        <w:rPr>
          <w:rFonts w:asciiTheme="minorHAnsi" w:hAnsiTheme="minorHAnsi" w:cstheme="minorHAnsi"/>
          <w:szCs w:val="18"/>
          <w:lang w:val="es-MX"/>
        </w:rPr>
      </w:pPr>
    </w:p>
    <w:p w14:paraId="33296326" w14:textId="77777777" w:rsidR="00FE6C70" w:rsidRDefault="00FE6C70" w:rsidP="00F12E8E">
      <w:pPr>
        <w:pStyle w:val="Texto"/>
        <w:spacing w:after="0" w:line="240" w:lineRule="exact"/>
        <w:ind w:left="567" w:firstLine="0"/>
        <w:rPr>
          <w:rFonts w:asciiTheme="minorHAnsi" w:hAnsiTheme="minorHAnsi" w:cstheme="minorHAnsi"/>
          <w:szCs w:val="18"/>
          <w:lang w:val="es-MX"/>
        </w:rPr>
      </w:pPr>
    </w:p>
    <w:p w14:paraId="55CD74EE" w14:textId="77777777" w:rsidR="00FE6C70" w:rsidRDefault="00FE6C70" w:rsidP="00FE6C70">
      <w:pPr>
        <w:pStyle w:val="Texto"/>
        <w:spacing w:after="0" w:line="240" w:lineRule="exact"/>
        <w:ind w:left="284" w:firstLine="283"/>
        <w:rPr>
          <w:rFonts w:asciiTheme="minorHAnsi" w:hAnsiTheme="minorHAnsi" w:cstheme="minorHAnsi"/>
          <w:szCs w:val="18"/>
          <w:lang w:val="es-MX"/>
        </w:rPr>
      </w:pPr>
    </w:p>
    <w:p w14:paraId="23EAB7C6" w14:textId="77777777" w:rsidR="00F12E8E" w:rsidRDefault="00F12E8E" w:rsidP="00F12E8E">
      <w:pPr>
        <w:pStyle w:val="Texto"/>
        <w:spacing w:after="0" w:line="240" w:lineRule="exact"/>
        <w:ind w:left="567" w:firstLine="0"/>
        <w:rPr>
          <w:rFonts w:asciiTheme="minorHAnsi" w:hAnsiTheme="minorHAnsi" w:cstheme="minorHAnsi"/>
          <w:szCs w:val="18"/>
          <w:lang w:val="es-MX"/>
        </w:rPr>
      </w:pPr>
    </w:p>
    <w:p w14:paraId="6DF4589B" w14:textId="77777777" w:rsidR="006311DA"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DERECHOS A RECIBIR EFECTIVO O EQUIVALENTES A LARGO PLAZO</w:t>
      </w:r>
    </w:p>
    <w:p w14:paraId="22D14C79" w14:textId="77777777" w:rsidR="004024F7" w:rsidRDefault="004024F7" w:rsidP="006311DA">
      <w:pPr>
        <w:pStyle w:val="Texto"/>
        <w:spacing w:after="0" w:line="240" w:lineRule="exact"/>
        <w:ind w:firstLine="0"/>
        <w:rPr>
          <w:rFonts w:asciiTheme="minorHAnsi" w:hAnsiTheme="minorHAnsi" w:cstheme="minorHAnsi"/>
          <w:b/>
          <w:i/>
          <w:sz w:val="20"/>
          <w:szCs w:val="18"/>
          <w:u w:val="single"/>
          <w:lang w:val="es-MX"/>
        </w:rPr>
      </w:pPr>
    </w:p>
    <w:p w14:paraId="79EB3B81" w14:textId="77777777" w:rsidR="0018761A" w:rsidRDefault="0018761A" w:rsidP="006311DA">
      <w:pPr>
        <w:pStyle w:val="Texto"/>
        <w:spacing w:after="0" w:line="240" w:lineRule="exact"/>
        <w:ind w:firstLine="0"/>
        <w:rPr>
          <w:rFonts w:asciiTheme="minorHAnsi" w:hAnsiTheme="minorHAnsi" w:cstheme="minorHAnsi"/>
          <w:b/>
          <w:i/>
          <w:sz w:val="20"/>
          <w:szCs w:val="18"/>
          <w:u w:val="single"/>
          <w:lang w:val="es-MX"/>
        </w:rPr>
      </w:pPr>
    </w:p>
    <w:tbl>
      <w:tblPr>
        <w:tblW w:w="6237" w:type="dxa"/>
        <w:tblInd w:w="-5" w:type="dxa"/>
        <w:tblCellMar>
          <w:left w:w="70" w:type="dxa"/>
          <w:right w:w="70" w:type="dxa"/>
        </w:tblCellMar>
        <w:tblLook w:val="04A0" w:firstRow="1" w:lastRow="0" w:firstColumn="1" w:lastColumn="0" w:noHBand="0" w:noVBand="1"/>
      </w:tblPr>
      <w:tblGrid>
        <w:gridCol w:w="4240"/>
        <w:gridCol w:w="1997"/>
      </w:tblGrid>
      <w:tr w:rsidR="00B13BCC" w:rsidRPr="00B13BCC" w14:paraId="0E31803C" w14:textId="77777777" w:rsidTr="00B13BCC">
        <w:trPr>
          <w:trHeight w:val="314"/>
        </w:trPr>
        <w:tc>
          <w:tcPr>
            <w:tcW w:w="42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5CB9E49"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 xml:space="preserve">Descripción de la Cuenta </w:t>
            </w:r>
          </w:p>
        </w:tc>
        <w:tc>
          <w:tcPr>
            <w:tcW w:w="1997" w:type="dxa"/>
            <w:tcBorders>
              <w:top w:val="single" w:sz="4" w:space="0" w:color="auto"/>
              <w:left w:val="nil"/>
              <w:bottom w:val="single" w:sz="4" w:space="0" w:color="auto"/>
              <w:right w:val="single" w:sz="4" w:space="0" w:color="auto"/>
            </w:tcBorders>
            <w:shd w:val="clear" w:color="000000" w:fill="AB0033"/>
            <w:vAlign w:val="center"/>
            <w:hideMark/>
          </w:tcPr>
          <w:p w14:paraId="7F8436A6" w14:textId="77777777" w:rsidR="00B13BCC" w:rsidRPr="00B13BCC" w:rsidRDefault="00B13BCC" w:rsidP="00B13BCC">
            <w:pPr>
              <w:spacing w:after="0" w:line="240" w:lineRule="auto"/>
              <w:jc w:val="center"/>
              <w:rPr>
                <w:rFonts w:eastAsia="Times New Roman" w:cs="Calibri"/>
                <w:b/>
                <w:bCs/>
                <w:color w:val="FFFFFF"/>
                <w:sz w:val="16"/>
                <w:szCs w:val="16"/>
                <w:lang w:eastAsia="es-MX"/>
              </w:rPr>
            </w:pPr>
            <w:r w:rsidRPr="00B13BCC">
              <w:rPr>
                <w:rFonts w:eastAsia="Times New Roman" w:cs="Calibri"/>
                <w:b/>
                <w:bCs/>
                <w:color w:val="FFFFFF"/>
                <w:sz w:val="16"/>
                <w:szCs w:val="16"/>
                <w:lang w:eastAsia="es-MX"/>
              </w:rPr>
              <w:t>Importe</w:t>
            </w:r>
          </w:p>
        </w:tc>
      </w:tr>
      <w:tr w:rsidR="00B13BCC" w:rsidRPr="00B13BCC" w14:paraId="4D884C95" w14:textId="77777777" w:rsidTr="00B13BCC">
        <w:trPr>
          <w:trHeight w:val="335"/>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C113014"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Deudores Diversos a Largo Plazo</w:t>
            </w:r>
          </w:p>
        </w:tc>
        <w:tc>
          <w:tcPr>
            <w:tcW w:w="1997" w:type="dxa"/>
            <w:tcBorders>
              <w:top w:val="nil"/>
              <w:left w:val="nil"/>
              <w:bottom w:val="single" w:sz="4" w:space="0" w:color="auto"/>
              <w:right w:val="single" w:sz="4" w:space="0" w:color="auto"/>
            </w:tcBorders>
            <w:shd w:val="clear" w:color="auto" w:fill="auto"/>
            <w:vAlign w:val="center"/>
            <w:hideMark/>
          </w:tcPr>
          <w:p w14:paraId="5A6E1E2B"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48,262,048</w:t>
            </w:r>
          </w:p>
        </w:tc>
      </w:tr>
      <w:tr w:rsidR="00B13BCC" w:rsidRPr="00B13BCC" w14:paraId="36A5CC4F" w14:textId="77777777" w:rsidTr="00B13BCC">
        <w:trPr>
          <w:trHeight w:val="335"/>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00EEDEBA"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Préstamos Otorgados a Largo Plazo</w:t>
            </w:r>
          </w:p>
        </w:tc>
        <w:tc>
          <w:tcPr>
            <w:tcW w:w="1997" w:type="dxa"/>
            <w:tcBorders>
              <w:top w:val="nil"/>
              <w:left w:val="nil"/>
              <w:bottom w:val="single" w:sz="4" w:space="0" w:color="auto"/>
              <w:right w:val="single" w:sz="4" w:space="0" w:color="auto"/>
            </w:tcBorders>
            <w:shd w:val="clear" w:color="auto" w:fill="auto"/>
            <w:vAlign w:val="center"/>
            <w:hideMark/>
          </w:tcPr>
          <w:p w14:paraId="66E33CF1"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0</w:t>
            </w:r>
          </w:p>
        </w:tc>
      </w:tr>
      <w:tr w:rsidR="00B13BCC" w:rsidRPr="00B13BCC" w14:paraId="140ABDF5" w14:textId="77777777" w:rsidTr="00B13BCC">
        <w:trPr>
          <w:trHeight w:val="39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19BC114" w14:textId="77777777" w:rsidR="00B13BCC" w:rsidRPr="00B13BCC" w:rsidRDefault="00B13BCC" w:rsidP="00B13BCC">
            <w:pPr>
              <w:spacing w:after="0" w:line="240" w:lineRule="auto"/>
              <w:jc w:val="both"/>
              <w:rPr>
                <w:rFonts w:eastAsia="Times New Roman" w:cs="Calibri"/>
                <w:color w:val="000000"/>
                <w:sz w:val="14"/>
                <w:szCs w:val="14"/>
                <w:lang w:eastAsia="es-MX"/>
              </w:rPr>
            </w:pPr>
            <w:r w:rsidRPr="00B13BCC">
              <w:rPr>
                <w:rFonts w:eastAsia="Times New Roman" w:cs="Calibri"/>
                <w:color w:val="000000"/>
                <w:sz w:val="14"/>
                <w:szCs w:val="14"/>
                <w:lang w:eastAsia="es-MX"/>
              </w:rPr>
              <w:t>Otros Derechos a recibir Efectivo o Equivalentes a Largo Plazo</w:t>
            </w:r>
          </w:p>
        </w:tc>
        <w:tc>
          <w:tcPr>
            <w:tcW w:w="1997" w:type="dxa"/>
            <w:tcBorders>
              <w:top w:val="nil"/>
              <w:left w:val="nil"/>
              <w:bottom w:val="single" w:sz="4" w:space="0" w:color="auto"/>
              <w:right w:val="single" w:sz="4" w:space="0" w:color="auto"/>
            </w:tcBorders>
            <w:shd w:val="clear" w:color="auto" w:fill="auto"/>
            <w:vAlign w:val="center"/>
            <w:hideMark/>
          </w:tcPr>
          <w:p w14:paraId="1F4ACF98" w14:textId="77777777" w:rsidR="00B13BCC" w:rsidRPr="00B13BCC" w:rsidRDefault="00B13BCC" w:rsidP="00B13BCC">
            <w:pPr>
              <w:spacing w:after="0" w:line="240" w:lineRule="auto"/>
              <w:jc w:val="right"/>
              <w:rPr>
                <w:rFonts w:eastAsia="Times New Roman" w:cs="Calibri"/>
                <w:color w:val="000000"/>
                <w:sz w:val="14"/>
                <w:szCs w:val="14"/>
                <w:lang w:eastAsia="es-MX"/>
              </w:rPr>
            </w:pPr>
            <w:r w:rsidRPr="00B13BCC">
              <w:rPr>
                <w:rFonts w:eastAsia="Times New Roman" w:cs="Calibri"/>
                <w:color w:val="000000"/>
                <w:sz w:val="14"/>
                <w:szCs w:val="14"/>
                <w:lang w:eastAsia="es-MX"/>
              </w:rPr>
              <w:t>294,785,908</w:t>
            </w:r>
          </w:p>
        </w:tc>
      </w:tr>
      <w:tr w:rsidR="00B13BCC" w:rsidRPr="00B13BCC" w14:paraId="5F7BAC3A" w14:textId="77777777" w:rsidTr="00B13BCC">
        <w:trPr>
          <w:trHeight w:val="234"/>
        </w:trPr>
        <w:tc>
          <w:tcPr>
            <w:tcW w:w="4240" w:type="dxa"/>
            <w:tcBorders>
              <w:top w:val="nil"/>
              <w:left w:val="single" w:sz="4" w:space="0" w:color="auto"/>
              <w:bottom w:val="single" w:sz="4" w:space="0" w:color="auto"/>
              <w:right w:val="single" w:sz="4" w:space="0" w:color="auto"/>
            </w:tcBorders>
            <w:shd w:val="clear" w:color="000000" w:fill="DDC9A3"/>
            <w:vAlign w:val="center"/>
            <w:hideMark/>
          </w:tcPr>
          <w:p w14:paraId="7B261B45" w14:textId="77777777" w:rsidR="00B13BCC" w:rsidRPr="00B13BCC" w:rsidRDefault="00B13BCC" w:rsidP="00B13BCC">
            <w:pPr>
              <w:spacing w:after="0" w:line="240" w:lineRule="auto"/>
              <w:jc w:val="center"/>
              <w:rPr>
                <w:rFonts w:eastAsia="Times New Roman" w:cs="Calibri"/>
                <w:b/>
                <w:bCs/>
                <w:color w:val="000000"/>
                <w:sz w:val="14"/>
                <w:szCs w:val="14"/>
                <w:lang w:eastAsia="es-MX"/>
              </w:rPr>
            </w:pPr>
            <w:r w:rsidRPr="00B13BCC">
              <w:rPr>
                <w:rFonts w:eastAsia="Times New Roman" w:cs="Calibri"/>
                <w:b/>
                <w:bCs/>
                <w:color w:val="000000"/>
                <w:sz w:val="14"/>
                <w:szCs w:val="14"/>
                <w:lang w:eastAsia="es-MX"/>
              </w:rPr>
              <w:t>TOTAL</w:t>
            </w:r>
          </w:p>
        </w:tc>
        <w:tc>
          <w:tcPr>
            <w:tcW w:w="1997" w:type="dxa"/>
            <w:tcBorders>
              <w:top w:val="nil"/>
              <w:left w:val="nil"/>
              <w:bottom w:val="single" w:sz="4" w:space="0" w:color="auto"/>
              <w:right w:val="single" w:sz="4" w:space="0" w:color="auto"/>
            </w:tcBorders>
            <w:shd w:val="clear" w:color="000000" w:fill="DDC9A3"/>
            <w:vAlign w:val="center"/>
            <w:hideMark/>
          </w:tcPr>
          <w:p w14:paraId="7FF119E7" w14:textId="77777777" w:rsidR="00B13BCC" w:rsidRPr="00B13BCC" w:rsidRDefault="00B13BCC" w:rsidP="00B13BCC">
            <w:pPr>
              <w:spacing w:after="0" w:line="240" w:lineRule="auto"/>
              <w:jc w:val="right"/>
              <w:rPr>
                <w:rFonts w:eastAsia="Times New Roman" w:cs="Calibri"/>
                <w:b/>
                <w:bCs/>
                <w:color w:val="000000"/>
                <w:sz w:val="14"/>
                <w:szCs w:val="14"/>
                <w:lang w:eastAsia="es-MX"/>
              </w:rPr>
            </w:pPr>
            <w:r w:rsidRPr="00B13BCC">
              <w:rPr>
                <w:rFonts w:eastAsia="Times New Roman" w:cs="Calibri"/>
                <w:b/>
                <w:bCs/>
                <w:color w:val="000000"/>
                <w:sz w:val="14"/>
                <w:szCs w:val="14"/>
                <w:lang w:eastAsia="es-MX"/>
              </w:rPr>
              <w:t>343,047,956</w:t>
            </w:r>
          </w:p>
        </w:tc>
      </w:tr>
    </w:tbl>
    <w:p w14:paraId="43A023FA" w14:textId="77777777" w:rsidR="00F12E8E" w:rsidRDefault="00F12E8E" w:rsidP="0018761A">
      <w:pPr>
        <w:spacing w:after="0" w:line="240" w:lineRule="auto"/>
        <w:jc w:val="both"/>
        <w:rPr>
          <w:rFonts w:asciiTheme="minorHAnsi" w:eastAsia="Times New Roman" w:hAnsiTheme="minorHAnsi" w:cstheme="minorHAnsi"/>
          <w:sz w:val="18"/>
          <w:szCs w:val="18"/>
          <w:lang w:val="es-ES" w:eastAsia="es-ES"/>
        </w:rPr>
      </w:pPr>
    </w:p>
    <w:p w14:paraId="75885E63" w14:textId="2D49C18A" w:rsidR="006311DA" w:rsidRDefault="006311DA" w:rsidP="008D0186">
      <w:pPr>
        <w:spacing w:after="0" w:line="240" w:lineRule="auto"/>
        <w:jc w:val="both"/>
        <w:rPr>
          <w:rFonts w:asciiTheme="minorHAnsi" w:eastAsia="Times New Roman" w:hAnsiTheme="minorHAnsi" w:cstheme="minorHAnsi"/>
          <w:sz w:val="18"/>
          <w:szCs w:val="18"/>
          <w:lang w:val="es-ES" w:eastAsia="es-ES"/>
        </w:rPr>
      </w:pPr>
      <w:r w:rsidRPr="000B5805">
        <w:rPr>
          <w:rFonts w:asciiTheme="minorHAnsi" w:eastAsia="Times New Roman" w:hAnsiTheme="minorHAnsi" w:cstheme="minorHAnsi"/>
          <w:sz w:val="18"/>
          <w:szCs w:val="18"/>
          <w:lang w:val="es-ES" w:eastAsia="es-ES"/>
        </w:rPr>
        <w:t>Dentro de este rubro se contemplan entre otros conceptos las fianzas en garantía</w:t>
      </w:r>
      <w:r>
        <w:rPr>
          <w:rFonts w:asciiTheme="minorHAnsi" w:eastAsia="Times New Roman" w:hAnsiTheme="minorHAnsi" w:cstheme="minorHAnsi"/>
          <w:sz w:val="18"/>
          <w:szCs w:val="18"/>
          <w:lang w:val="es-ES" w:eastAsia="es-ES"/>
        </w:rPr>
        <w:t xml:space="preserve"> que </w:t>
      </w:r>
      <w:r w:rsidRPr="000B5805">
        <w:rPr>
          <w:rFonts w:asciiTheme="minorHAnsi" w:eastAsia="Times New Roman" w:hAnsiTheme="minorHAnsi" w:cstheme="minorHAnsi"/>
          <w:sz w:val="18"/>
          <w:szCs w:val="18"/>
          <w:lang w:val="es-ES" w:eastAsia="es-ES"/>
        </w:rPr>
        <w:t>se</w:t>
      </w:r>
      <w:r w:rsidRPr="00570D09">
        <w:rPr>
          <w:rFonts w:asciiTheme="minorHAnsi" w:eastAsia="Times New Roman" w:hAnsiTheme="minorHAnsi" w:cstheme="minorHAnsi"/>
          <w:sz w:val="18"/>
          <w:szCs w:val="18"/>
          <w:lang w:val="es-ES" w:eastAsia="es-ES"/>
        </w:rPr>
        <w:t xml:space="preserve"> tienen contratadas con la compañía Afianzadora Insurgentes lo cuales son: Desarrollo la Pesca por $</w:t>
      </w:r>
      <w:r w:rsidR="000F3791">
        <w:rPr>
          <w:rFonts w:asciiTheme="minorHAnsi" w:eastAsia="Times New Roman" w:hAnsiTheme="minorHAnsi" w:cstheme="minorHAnsi"/>
          <w:sz w:val="18"/>
          <w:szCs w:val="18"/>
          <w:lang w:val="es-ES" w:eastAsia="es-ES"/>
        </w:rPr>
        <w:t>7,168,402</w:t>
      </w:r>
      <w:r w:rsidRPr="00570D09">
        <w:rPr>
          <w:rFonts w:asciiTheme="minorHAnsi" w:eastAsia="Times New Roman" w:hAnsiTheme="minorHAnsi" w:cstheme="minorHAnsi"/>
          <w:sz w:val="18"/>
          <w:szCs w:val="18"/>
          <w:lang w:val="es-ES" w:eastAsia="es-ES"/>
        </w:rPr>
        <w:t>, Corredor Urbano Reynosa-Río Bravo por $</w:t>
      </w:r>
      <w:r w:rsidR="000F3791">
        <w:rPr>
          <w:rFonts w:asciiTheme="minorHAnsi" w:eastAsia="Times New Roman" w:hAnsiTheme="minorHAnsi" w:cstheme="minorHAnsi"/>
          <w:sz w:val="18"/>
          <w:szCs w:val="18"/>
          <w:lang w:val="es-ES" w:eastAsia="es-ES"/>
        </w:rPr>
        <w:t>7,682,143</w:t>
      </w:r>
      <w:r w:rsidRPr="00570D09">
        <w:rPr>
          <w:rFonts w:asciiTheme="minorHAnsi" w:eastAsia="Times New Roman" w:hAnsiTheme="minorHAnsi" w:cstheme="minorHAnsi"/>
          <w:sz w:val="18"/>
          <w:szCs w:val="18"/>
          <w:lang w:val="es-ES" w:eastAsia="es-ES"/>
        </w:rPr>
        <w:t>, y el Proyecto Laguna del Carpintero por $</w:t>
      </w:r>
      <w:r w:rsidR="000F3791">
        <w:rPr>
          <w:rFonts w:asciiTheme="minorHAnsi" w:eastAsia="Times New Roman" w:hAnsiTheme="minorHAnsi" w:cstheme="minorHAnsi"/>
          <w:sz w:val="18"/>
          <w:szCs w:val="18"/>
          <w:lang w:val="es-ES" w:eastAsia="es-ES"/>
        </w:rPr>
        <w:t>17,809,478</w:t>
      </w:r>
      <w:r w:rsidRPr="00570D09">
        <w:rPr>
          <w:rFonts w:asciiTheme="minorHAnsi" w:eastAsia="Times New Roman" w:hAnsiTheme="minorHAnsi" w:cstheme="minorHAnsi"/>
          <w:sz w:val="18"/>
          <w:szCs w:val="18"/>
          <w:lang w:val="es-ES" w:eastAsia="es-ES"/>
        </w:rPr>
        <w:t>.</w:t>
      </w:r>
    </w:p>
    <w:p w14:paraId="0B99FC2C" w14:textId="77777777" w:rsidR="006311DA" w:rsidRPr="00AD0940" w:rsidRDefault="006311DA" w:rsidP="008D0186">
      <w:pPr>
        <w:spacing w:after="0" w:line="240" w:lineRule="auto"/>
        <w:ind w:left="426"/>
        <w:jc w:val="both"/>
        <w:rPr>
          <w:rFonts w:asciiTheme="minorHAnsi" w:eastAsia="Times New Roman" w:hAnsiTheme="minorHAnsi" w:cstheme="minorHAnsi"/>
          <w:sz w:val="16"/>
          <w:szCs w:val="18"/>
          <w:lang w:val="es-ES" w:eastAsia="es-ES"/>
        </w:rPr>
      </w:pPr>
    </w:p>
    <w:p w14:paraId="1BFF2982" w14:textId="6AEFB238" w:rsidR="006311DA" w:rsidRDefault="006311DA" w:rsidP="00980E00">
      <w:pPr>
        <w:spacing w:after="0" w:line="240" w:lineRule="auto"/>
        <w:jc w:val="both"/>
        <w:rPr>
          <w:rFonts w:asciiTheme="minorHAnsi" w:eastAsia="Times New Roman" w:hAnsiTheme="minorHAnsi" w:cstheme="minorHAnsi"/>
          <w:sz w:val="18"/>
          <w:szCs w:val="18"/>
          <w:lang w:val="es-ES" w:eastAsia="es-ES"/>
        </w:rPr>
      </w:pPr>
      <w:r w:rsidRPr="00713A2F">
        <w:rPr>
          <w:rFonts w:asciiTheme="minorHAnsi" w:eastAsia="Times New Roman" w:hAnsiTheme="minorHAnsi" w:cstheme="minorHAnsi"/>
          <w:sz w:val="18"/>
          <w:szCs w:val="18"/>
          <w:lang w:val="es-ES" w:eastAsia="es-ES"/>
        </w:rPr>
        <w:t>Además en este rubro por lo que respecta a los Fideicomisos incorporados el Fideicomiso Nuevo Santander mantiene $</w:t>
      </w:r>
      <w:r w:rsidR="003E764A">
        <w:rPr>
          <w:rFonts w:asciiTheme="minorHAnsi" w:eastAsia="Times New Roman" w:hAnsiTheme="minorHAnsi" w:cstheme="minorHAnsi"/>
          <w:sz w:val="18"/>
          <w:szCs w:val="18"/>
          <w:lang w:val="es-ES" w:eastAsia="es-ES"/>
        </w:rPr>
        <w:t>27,693,642</w:t>
      </w:r>
      <w:r w:rsidRPr="00713A2F">
        <w:rPr>
          <w:rFonts w:asciiTheme="minorHAnsi" w:eastAsia="Times New Roman" w:hAnsiTheme="minorHAnsi" w:cstheme="minorHAnsi"/>
          <w:sz w:val="18"/>
          <w:szCs w:val="18"/>
          <w:lang w:val="es-ES" w:eastAsia="es-ES"/>
        </w:rPr>
        <w:t xml:space="preserve">, por </w:t>
      </w:r>
      <w:r w:rsidR="003E764A">
        <w:rPr>
          <w:rFonts w:asciiTheme="minorHAnsi" w:eastAsia="Times New Roman" w:hAnsiTheme="minorHAnsi" w:cstheme="minorHAnsi"/>
          <w:sz w:val="18"/>
          <w:szCs w:val="18"/>
          <w:lang w:val="es-ES" w:eastAsia="es-ES"/>
        </w:rPr>
        <w:t>concepto de ventas de terrenos</w:t>
      </w:r>
      <w:r w:rsidR="00980E00">
        <w:rPr>
          <w:rFonts w:asciiTheme="minorHAnsi" w:eastAsia="Times New Roman" w:hAnsiTheme="minorHAnsi" w:cstheme="minorHAnsi"/>
          <w:sz w:val="18"/>
          <w:szCs w:val="18"/>
          <w:lang w:val="es-ES" w:eastAsia="es-ES"/>
        </w:rPr>
        <w:t>,</w:t>
      </w:r>
      <w:r w:rsidR="003E764A">
        <w:rPr>
          <w:rFonts w:asciiTheme="minorHAnsi" w:eastAsia="Times New Roman" w:hAnsiTheme="minorHAnsi" w:cstheme="minorHAnsi"/>
          <w:sz w:val="18"/>
          <w:szCs w:val="18"/>
          <w:lang w:val="es-ES" w:eastAsia="es-ES"/>
        </w:rPr>
        <w:t xml:space="preserve"> Fideicomiso</w:t>
      </w:r>
      <w:r w:rsidR="00F54CC5">
        <w:rPr>
          <w:rFonts w:asciiTheme="minorHAnsi" w:eastAsia="Times New Roman" w:hAnsiTheme="minorHAnsi" w:cstheme="minorHAnsi"/>
          <w:sz w:val="18"/>
          <w:szCs w:val="18"/>
          <w:lang w:val="es-ES" w:eastAsia="es-ES"/>
        </w:rPr>
        <w:t xml:space="preserve"> de Garantía Solidaria del Estado de Tamaulipas por</w:t>
      </w:r>
      <w:r w:rsidR="003E764A">
        <w:rPr>
          <w:rFonts w:asciiTheme="minorHAnsi" w:eastAsia="Times New Roman" w:hAnsiTheme="minorHAnsi" w:cstheme="minorHAnsi"/>
          <w:sz w:val="18"/>
          <w:szCs w:val="18"/>
          <w:lang w:val="es-ES" w:eastAsia="es-ES"/>
        </w:rPr>
        <w:t xml:space="preserve"> </w:t>
      </w:r>
      <w:r w:rsidR="00F54CC5">
        <w:rPr>
          <w:rFonts w:asciiTheme="minorHAnsi" w:eastAsia="Times New Roman" w:hAnsiTheme="minorHAnsi" w:cstheme="minorHAnsi"/>
          <w:sz w:val="18"/>
          <w:szCs w:val="18"/>
          <w:lang w:val="es-ES" w:eastAsia="es-ES"/>
        </w:rPr>
        <w:t>14,730,895.,</w:t>
      </w:r>
      <w:r w:rsidRPr="00713A2F">
        <w:rPr>
          <w:rFonts w:asciiTheme="minorHAnsi" w:eastAsia="Times New Roman" w:hAnsiTheme="minorHAnsi" w:cstheme="minorHAnsi"/>
          <w:sz w:val="18"/>
          <w:szCs w:val="18"/>
          <w:lang w:val="es-ES" w:eastAsia="es-ES"/>
        </w:rPr>
        <w:t xml:space="preserve"> el Fideicomiso </w:t>
      </w:r>
      <w:r w:rsidR="00980E00">
        <w:rPr>
          <w:rFonts w:asciiTheme="minorHAnsi" w:eastAsia="Times New Roman" w:hAnsiTheme="minorHAnsi" w:cstheme="minorHAnsi"/>
          <w:sz w:val="18"/>
          <w:szCs w:val="18"/>
          <w:lang w:val="es-ES" w:eastAsia="es-ES"/>
        </w:rPr>
        <w:t>de Desarrollo Forestal Sustentable por $ 3,347,715 y Fideicomiso Tamaulipas para Cobertura de Precios y Agricultura por Contrato  por $2,204,433.</w:t>
      </w:r>
    </w:p>
    <w:p w14:paraId="57B205E8" w14:textId="77777777" w:rsidR="00980E00" w:rsidRPr="00AD0940" w:rsidRDefault="00980E00" w:rsidP="00980E00">
      <w:pPr>
        <w:spacing w:after="0" w:line="240" w:lineRule="auto"/>
        <w:jc w:val="both"/>
        <w:rPr>
          <w:rFonts w:asciiTheme="minorHAnsi" w:eastAsia="Times New Roman" w:hAnsiTheme="minorHAnsi" w:cstheme="minorHAnsi"/>
          <w:sz w:val="16"/>
          <w:szCs w:val="18"/>
          <w:lang w:val="es-ES" w:eastAsia="es-ES"/>
        </w:rPr>
      </w:pPr>
    </w:p>
    <w:p w14:paraId="1566553C" w14:textId="113D51F9" w:rsidR="00E75BF6" w:rsidRDefault="00951B72" w:rsidP="00E75BF6">
      <w:pPr>
        <w:tabs>
          <w:tab w:val="left" w:pos="567"/>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En</w:t>
      </w:r>
      <w:r w:rsidR="00EB01C3">
        <w:rPr>
          <w:rFonts w:asciiTheme="minorHAnsi" w:eastAsia="Times New Roman" w:hAnsiTheme="minorHAnsi" w:cstheme="minorHAnsi"/>
          <w:sz w:val="18"/>
          <w:szCs w:val="18"/>
          <w:lang w:val="es-ES" w:eastAsia="es-ES"/>
        </w:rPr>
        <w:t xml:space="preserve"> esta clasificación,</w:t>
      </w:r>
      <w:r w:rsidR="00EB01C3" w:rsidRPr="00EB01C3">
        <w:rPr>
          <w:rFonts w:asciiTheme="minorHAnsi" w:eastAsia="Times New Roman" w:hAnsiTheme="minorHAnsi" w:cstheme="minorHAnsi"/>
          <w:sz w:val="18"/>
          <w:szCs w:val="18"/>
          <w:lang w:val="es-ES" w:eastAsia="es-ES"/>
        </w:rPr>
        <w:t xml:space="preserve"> </w:t>
      </w:r>
      <w:r w:rsidR="00EB01C3">
        <w:rPr>
          <w:rFonts w:asciiTheme="minorHAnsi" w:eastAsia="Times New Roman" w:hAnsiTheme="minorHAnsi" w:cstheme="minorHAnsi"/>
          <w:sz w:val="18"/>
          <w:szCs w:val="18"/>
          <w:lang w:val="es-ES" w:eastAsia="es-ES"/>
        </w:rPr>
        <w:t xml:space="preserve">se refleja en </w:t>
      </w:r>
      <w:r w:rsidR="00EB01C3" w:rsidRPr="005F45A3">
        <w:rPr>
          <w:rFonts w:asciiTheme="minorHAnsi" w:eastAsia="Times New Roman" w:hAnsiTheme="minorHAnsi" w:cstheme="minorHAnsi"/>
          <w:sz w:val="18"/>
          <w:szCs w:val="18"/>
          <w:lang w:val="es-ES" w:eastAsia="es-ES"/>
        </w:rPr>
        <w:t>Otros Derechos a Recibir Efectivo y Equivalentes la cantidad de $181,813,102</w:t>
      </w:r>
      <w:r w:rsidR="00EB01C3">
        <w:rPr>
          <w:rFonts w:asciiTheme="minorHAnsi" w:eastAsia="Times New Roman" w:hAnsiTheme="minorHAnsi" w:cstheme="minorHAnsi"/>
          <w:sz w:val="18"/>
          <w:szCs w:val="18"/>
          <w:lang w:val="es-ES" w:eastAsia="es-ES"/>
        </w:rPr>
        <w:t>., derivado</w:t>
      </w:r>
      <w:r w:rsidR="00E75BF6" w:rsidRPr="005F45A3">
        <w:rPr>
          <w:rFonts w:asciiTheme="minorHAnsi" w:eastAsia="Times New Roman" w:hAnsiTheme="minorHAnsi" w:cstheme="minorHAnsi"/>
          <w:sz w:val="18"/>
          <w:szCs w:val="18"/>
          <w:lang w:val="es-ES" w:eastAsia="es-ES"/>
        </w:rPr>
        <w:t xml:space="preserve"> de los depósitos en la cuenta bancaria del Banco </w:t>
      </w:r>
      <w:proofErr w:type="spellStart"/>
      <w:r w:rsidR="00E75BF6" w:rsidRPr="005F45A3">
        <w:rPr>
          <w:rFonts w:asciiTheme="minorHAnsi" w:eastAsia="Times New Roman" w:hAnsiTheme="minorHAnsi" w:cstheme="minorHAnsi"/>
          <w:sz w:val="18"/>
          <w:szCs w:val="18"/>
          <w:lang w:val="es-ES" w:eastAsia="es-ES"/>
        </w:rPr>
        <w:t>Accendo</w:t>
      </w:r>
      <w:proofErr w:type="spellEnd"/>
      <w:r w:rsidR="00E75BF6" w:rsidRPr="005F45A3">
        <w:rPr>
          <w:rFonts w:asciiTheme="minorHAnsi" w:eastAsia="Times New Roman" w:hAnsiTheme="minorHAnsi" w:cstheme="minorHAnsi"/>
          <w:sz w:val="18"/>
          <w:szCs w:val="18"/>
          <w:lang w:val="es-ES" w:eastAsia="es-ES"/>
        </w:rPr>
        <w:t xml:space="preserve"> el 6 de agosto de 2021 por la cantidad de $139,328,239</w:t>
      </w:r>
      <w:r w:rsidR="00E75BF6">
        <w:rPr>
          <w:rFonts w:asciiTheme="minorHAnsi" w:eastAsia="Times New Roman" w:hAnsiTheme="minorHAnsi" w:cstheme="minorHAnsi"/>
          <w:sz w:val="18"/>
          <w:szCs w:val="18"/>
          <w:lang w:val="es-ES" w:eastAsia="es-ES"/>
        </w:rPr>
        <w:t xml:space="preserve">, </w:t>
      </w:r>
      <w:r w:rsidR="00E75BF6" w:rsidRPr="005F45A3">
        <w:rPr>
          <w:rFonts w:asciiTheme="minorHAnsi" w:eastAsia="Times New Roman" w:hAnsiTheme="minorHAnsi" w:cstheme="minorHAnsi"/>
          <w:sz w:val="18"/>
          <w:szCs w:val="18"/>
          <w:lang w:val="es-ES" w:eastAsia="es-ES"/>
        </w:rPr>
        <w:t>y el 6 de septiembre del mismo año por la cantidad de $</w:t>
      </w:r>
      <w:r w:rsidR="00E75BF6">
        <w:rPr>
          <w:rFonts w:asciiTheme="minorHAnsi" w:eastAsia="Times New Roman" w:hAnsiTheme="minorHAnsi" w:cstheme="minorHAnsi"/>
          <w:sz w:val="18"/>
          <w:szCs w:val="18"/>
          <w:lang w:val="es-ES" w:eastAsia="es-ES"/>
        </w:rPr>
        <w:t xml:space="preserve">42,126,376., </w:t>
      </w:r>
      <w:r w:rsidR="009A7678">
        <w:rPr>
          <w:rFonts w:asciiTheme="minorHAnsi" w:eastAsia="Times New Roman" w:hAnsiTheme="minorHAnsi" w:cstheme="minorHAnsi"/>
          <w:sz w:val="18"/>
          <w:szCs w:val="18"/>
          <w:lang w:val="es-ES" w:eastAsia="es-ES"/>
        </w:rPr>
        <w:t>Rendimientos F</w:t>
      </w:r>
      <w:r w:rsidR="00E75BF6" w:rsidRPr="005F45A3">
        <w:rPr>
          <w:rFonts w:asciiTheme="minorHAnsi" w:eastAsia="Times New Roman" w:hAnsiTheme="minorHAnsi" w:cstheme="minorHAnsi"/>
          <w:sz w:val="18"/>
          <w:szCs w:val="18"/>
          <w:lang w:val="es-ES" w:eastAsia="es-ES"/>
        </w:rPr>
        <w:t>inancieros de $358,48</w:t>
      </w:r>
      <w:r w:rsidR="00EB01C3">
        <w:rPr>
          <w:rFonts w:asciiTheme="minorHAnsi" w:eastAsia="Times New Roman" w:hAnsiTheme="minorHAnsi" w:cstheme="minorHAnsi"/>
          <w:sz w:val="18"/>
          <w:szCs w:val="18"/>
          <w:lang w:val="es-ES" w:eastAsia="es-ES"/>
        </w:rPr>
        <w:t>6.</w:t>
      </w:r>
    </w:p>
    <w:p w14:paraId="11E0AA1A" w14:textId="77777777" w:rsidR="00E75BF6" w:rsidRDefault="00E75BF6" w:rsidP="00E75BF6">
      <w:pPr>
        <w:tabs>
          <w:tab w:val="left" w:pos="567"/>
        </w:tabs>
        <w:spacing w:after="0" w:line="240" w:lineRule="auto"/>
        <w:jc w:val="both"/>
        <w:rPr>
          <w:rFonts w:asciiTheme="minorHAnsi" w:eastAsia="Times New Roman" w:hAnsiTheme="minorHAnsi" w:cstheme="minorHAnsi"/>
          <w:sz w:val="18"/>
          <w:szCs w:val="18"/>
          <w:lang w:val="es-ES" w:eastAsia="es-ES"/>
        </w:rPr>
      </w:pPr>
    </w:p>
    <w:p w14:paraId="72EA6FF9" w14:textId="77777777" w:rsidR="00E75BF6" w:rsidRPr="005F45A3" w:rsidRDefault="00E75BF6" w:rsidP="00E75BF6">
      <w:pPr>
        <w:tabs>
          <w:tab w:val="left" w:pos="567"/>
        </w:tabs>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w:t>
      </w:r>
      <w:r w:rsidRPr="005F45A3">
        <w:rPr>
          <w:rFonts w:asciiTheme="minorHAnsi" w:eastAsia="Times New Roman" w:hAnsiTheme="minorHAnsi" w:cstheme="minorHAnsi"/>
          <w:sz w:val="18"/>
          <w:szCs w:val="18"/>
          <w:lang w:val="es-ES" w:eastAsia="es-ES"/>
        </w:rPr>
        <w:t xml:space="preserve">ebido a la publicación en el Diario Oficial de la Federación de los “ACUERDOS de la Junta de Gobierno de la Comisión Nacional Bancaria y de Valores, a través de los cuales se resuelve  la revocación que le fue otorgada a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Banco, S.A. Institución de Banca Múltiple para organizarse y operar como</w:t>
      </w:r>
      <w:r>
        <w:rPr>
          <w:rFonts w:asciiTheme="minorHAnsi" w:eastAsia="Times New Roman" w:hAnsiTheme="minorHAnsi" w:cstheme="minorHAnsi"/>
          <w:sz w:val="18"/>
          <w:szCs w:val="18"/>
          <w:lang w:val="es-ES" w:eastAsia="es-ES"/>
        </w:rPr>
        <w:t xml:space="preserve"> institución de banca múltiple”, los depósitos fueron registrados como deudores a largo plazo.</w:t>
      </w:r>
    </w:p>
    <w:p w14:paraId="26D69D11" w14:textId="77777777" w:rsidR="00E75BF6" w:rsidRPr="00AD0940" w:rsidRDefault="00E75BF6" w:rsidP="00E75BF6">
      <w:pPr>
        <w:spacing w:after="0" w:line="240" w:lineRule="auto"/>
        <w:ind w:left="426"/>
        <w:jc w:val="both"/>
        <w:rPr>
          <w:rFonts w:asciiTheme="minorHAnsi" w:eastAsia="Times New Roman" w:hAnsiTheme="minorHAnsi" w:cstheme="minorHAnsi"/>
          <w:sz w:val="16"/>
          <w:szCs w:val="18"/>
          <w:lang w:val="es-ES" w:eastAsia="es-ES"/>
        </w:rPr>
      </w:pPr>
    </w:p>
    <w:p w14:paraId="12546786" w14:textId="1BBE3AA0" w:rsidR="00E75BF6" w:rsidRPr="005F45A3" w:rsidRDefault="00E75BF6" w:rsidP="00E75BF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También por los</w:t>
      </w:r>
      <w:r w:rsidRPr="005F45A3">
        <w:rPr>
          <w:rFonts w:asciiTheme="minorHAnsi" w:eastAsia="Times New Roman" w:hAnsiTheme="minorHAnsi" w:cstheme="minorHAnsi"/>
          <w:sz w:val="18"/>
          <w:szCs w:val="18"/>
          <w:lang w:val="es-ES" w:eastAsia="es-ES"/>
        </w:rPr>
        <w:t xml:space="preserve"> acuerdos de revocación y según se desprende de los mismos en relación con lo dispuesto en los artículos 28, párrafos antepenúltimo, penúltimo y último, y 170 de la ley </w:t>
      </w:r>
      <w:r>
        <w:rPr>
          <w:rFonts w:asciiTheme="minorHAnsi" w:eastAsia="Times New Roman" w:hAnsiTheme="minorHAnsi" w:cstheme="minorHAnsi"/>
          <w:sz w:val="18"/>
          <w:szCs w:val="18"/>
          <w:lang w:val="es-ES" w:eastAsia="es-ES"/>
        </w:rPr>
        <w:t xml:space="preserve">de Instituciones de Crédito,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Banco, S.A entr</w:t>
      </w:r>
      <w:r w:rsidR="001E1320">
        <w:rPr>
          <w:rFonts w:asciiTheme="minorHAnsi" w:eastAsia="Times New Roman" w:hAnsiTheme="minorHAnsi" w:cstheme="minorHAnsi"/>
          <w:sz w:val="18"/>
          <w:szCs w:val="18"/>
          <w:lang w:val="es-ES" w:eastAsia="es-ES"/>
        </w:rPr>
        <w:t>ó</w:t>
      </w:r>
      <w:r w:rsidRPr="005F45A3">
        <w:rPr>
          <w:rFonts w:asciiTheme="minorHAnsi" w:eastAsia="Times New Roman" w:hAnsiTheme="minorHAnsi" w:cstheme="minorHAnsi"/>
          <w:sz w:val="18"/>
          <w:szCs w:val="18"/>
          <w:lang w:val="es-ES" w:eastAsia="es-ES"/>
        </w:rPr>
        <w:t xml:space="preserve"> en estado de liquidación el 29 de septiembre de 2021, en virtud de lo anterior las obligaciones a plazo a cargo del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y a favor del Estado de Tamaulipas derivadas de su relación contractual y de las transferencias bancarias 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 como rendimientos e intereses.</w:t>
      </w:r>
    </w:p>
    <w:p w14:paraId="4B144B0F" w14:textId="77777777" w:rsidR="00E75BF6" w:rsidRPr="00AD0940" w:rsidRDefault="00E75BF6" w:rsidP="00E75BF6">
      <w:pPr>
        <w:spacing w:after="0" w:line="240" w:lineRule="auto"/>
        <w:ind w:left="426"/>
        <w:jc w:val="both"/>
        <w:rPr>
          <w:rFonts w:asciiTheme="minorHAnsi" w:eastAsia="Times New Roman" w:hAnsiTheme="minorHAnsi" w:cstheme="minorHAnsi"/>
          <w:sz w:val="16"/>
          <w:szCs w:val="18"/>
          <w:lang w:val="es-ES" w:eastAsia="es-ES"/>
        </w:rPr>
      </w:pPr>
    </w:p>
    <w:p w14:paraId="64904DF2" w14:textId="77777777" w:rsidR="00E75BF6" w:rsidRDefault="00E75BF6" w:rsidP="001C5795">
      <w:pPr>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Con fecha 16 de Junio del </w:t>
      </w:r>
      <w:r>
        <w:rPr>
          <w:rFonts w:asciiTheme="minorHAnsi" w:eastAsia="Times New Roman" w:hAnsiTheme="minorHAnsi" w:cstheme="minorHAnsi"/>
          <w:sz w:val="18"/>
          <w:szCs w:val="18"/>
          <w:lang w:val="es-ES" w:eastAsia="es-ES"/>
        </w:rPr>
        <w:t>2022,</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nos realizaron </w:t>
      </w:r>
      <w:r w:rsidRPr="005F45A3">
        <w:rPr>
          <w:rFonts w:asciiTheme="minorHAnsi" w:eastAsia="Times New Roman" w:hAnsiTheme="minorHAnsi" w:cstheme="minorHAnsi"/>
          <w:sz w:val="18"/>
          <w:szCs w:val="18"/>
          <w:lang w:val="es-ES" w:eastAsia="es-ES"/>
        </w:rPr>
        <w:t xml:space="preserve"> un </w:t>
      </w:r>
      <w:r>
        <w:rPr>
          <w:rFonts w:asciiTheme="minorHAnsi" w:eastAsia="Times New Roman" w:hAnsiTheme="minorHAnsi" w:cstheme="minorHAnsi"/>
          <w:sz w:val="18"/>
          <w:szCs w:val="18"/>
          <w:lang w:val="es-ES" w:eastAsia="es-ES"/>
        </w:rPr>
        <w:t>depósito</w:t>
      </w:r>
      <w:r w:rsidRPr="005F45A3">
        <w:rPr>
          <w:rFonts w:asciiTheme="minorHAnsi" w:eastAsia="Times New Roman" w:hAnsiTheme="minorHAnsi" w:cstheme="minorHAnsi"/>
          <w:sz w:val="18"/>
          <w:szCs w:val="18"/>
          <w:lang w:val="es-ES" w:eastAsia="es-ES"/>
        </w:rPr>
        <w:t xml:space="preserve"> por la cantidad de $2,768,169 ( Dos Millones Setecientos Sesenta y Ocho Mil Cientos </w:t>
      </w:r>
      <w:r>
        <w:rPr>
          <w:rFonts w:asciiTheme="minorHAnsi" w:eastAsia="Times New Roman" w:hAnsiTheme="minorHAnsi" w:cstheme="minorHAnsi"/>
          <w:sz w:val="18"/>
          <w:szCs w:val="18"/>
          <w:lang w:val="es-ES" w:eastAsia="es-ES"/>
        </w:rPr>
        <w:t>S</w:t>
      </w:r>
      <w:r w:rsidRPr="005F45A3">
        <w:rPr>
          <w:rFonts w:asciiTheme="minorHAnsi" w:eastAsia="Times New Roman" w:hAnsiTheme="minorHAnsi" w:cstheme="minorHAnsi"/>
          <w:sz w:val="18"/>
          <w:szCs w:val="18"/>
          <w:lang w:val="es-ES" w:eastAsia="es-ES"/>
        </w:rPr>
        <w:t xml:space="preserve">esenta y Nueve Pesos </w:t>
      </w:r>
      <w:r>
        <w:rPr>
          <w:rFonts w:asciiTheme="minorHAnsi" w:eastAsia="Times New Roman" w:hAnsiTheme="minorHAnsi" w:cstheme="minorHAnsi"/>
          <w:sz w:val="18"/>
          <w:szCs w:val="18"/>
          <w:lang w:val="es-ES" w:eastAsia="es-ES"/>
        </w:rPr>
        <w:t>00</w:t>
      </w:r>
      <w:r w:rsidRPr="005F45A3">
        <w:rPr>
          <w:rFonts w:asciiTheme="minorHAnsi" w:eastAsia="Times New Roman" w:hAnsiTheme="minorHAnsi" w:cstheme="minorHAnsi"/>
          <w:sz w:val="18"/>
          <w:szCs w:val="18"/>
          <w:lang w:val="es-ES" w:eastAsia="es-ES"/>
        </w:rPr>
        <w:t>/100 M.N.), derivado de la aprobación de la Junta de Gobierno del Instituto para la Protección al Ahorro (IPAB), mediante el cual se procedió al Pago de las Obligaciones Garantizadas, es decir pagar a las personas ahorradores de BANCO ACCENDO, en virtud del proceso de liquidación de este último, esta misma canti</w:t>
      </w:r>
      <w:r>
        <w:rPr>
          <w:rFonts w:asciiTheme="minorHAnsi" w:eastAsia="Times New Roman" w:hAnsiTheme="minorHAnsi" w:cstheme="minorHAnsi"/>
          <w:sz w:val="18"/>
          <w:szCs w:val="18"/>
          <w:lang w:val="es-ES" w:eastAsia="es-ES"/>
        </w:rPr>
        <w:t>dad  fue abonada a dicho deudor quedando un saldo por la cantidad de $ 179,044,933.</w:t>
      </w:r>
    </w:p>
    <w:p w14:paraId="51D2BFD7" w14:textId="7A35ADA2" w:rsidR="006311DA" w:rsidRPr="00E75BF6" w:rsidRDefault="00E75BF6" w:rsidP="001C5795">
      <w:pPr>
        <w:jc w:val="both"/>
        <w:rPr>
          <w:rFonts w:asciiTheme="minorHAnsi" w:eastAsia="Times New Roman" w:hAnsiTheme="minorHAnsi" w:cstheme="minorHAnsi"/>
          <w:sz w:val="18"/>
          <w:szCs w:val="18"/>
          <w:lang w:val="es-ES" w:eastAsia="es-ES"/>
        </w:rPr>
      </w:pPr>
      <w:r w:rsidRPr="004B678C">
        <w:rPr>
          <w:rFonts w:asciiTheme="minorHAnsi" w:eastAsia="Times New Roman" w:hAnsiTheme="minorHAnsi" w:cstheme="minorHAnsi"/>
          <w:sz w:val="18"/>
          <w:szCs w:val="18"/>
          <w:lang w:val="es-ES" w:eastAsia="es-ES"/>
        </w:rPr>
        <w:t xml:space="preserve">Por lo anterior descrito El Gobierno de Estado entablo </w:t>
      </w:r>
      <w:r w:rsidR="005B05D6" w:rsidRPr="004B678C">
        <w:rPr>
          <w:rFonts w:asciiTheme="minorHAnsi" w:eastAsia="Times New Roman" w:hAnsiTheme="minorHAnsi" w:cstheme="minorHAnsi"/>
          <w:sz w:val="18"/>
          <w:szCs w:val="18"/>
          <w:lang w:val="es-ES" w:eastAsia="es-ES"/>
        </w:rPr>
        <w:t>el</w:t>
      </w:r>
      <w:r w:rsidRPr="004B678C">
        <w:rPr>
          <w:rFonts w:asciiTheme="minorHAnsi" w:eastAsia="Times New Roman" w:hAnsiTheme="minorHAnsi" w:cstheme="minorHAnsi"/>
          <w:sz w:val="18"/>
          <w:szCs w:val="18"/>
          <w:lang w:val="es-ES" w:eastAsia="es-ES"/>
        </w:rPr>
        <w:t xml:space="preserve"> Juicio Oral Mercantil 110/2022, el cual </w:t>
      </w:r>
      <w:r w:rsidR="005B05D6" w:rsidRPr="004B678C">
        <w:rPr>
          <w:rFonts w:asciiTheme="minorHAnsi" w:eastAsia="Times New Roman" w:hAnsiTheme="minorHAnsi" w:cstheme="minorHAnsi"/>
          <w:sz w:val="18"/>
          <w:szCs w:val="18"/>
          <w:lang w:val="es-ES" w:eastAsia="es-ES"/>
        </w:rPr>
        <w:t>al dictarse sentencia se acudió</w:t>
      </w:r>
      <w:r w:rsidRPr="004B678C">
        <w:rPr>
          <w:rFonts w:asciiTheme="minorHAnsi" w:eastAsia="Times New Roman" w:hAnsiTheme="minorHAnsi" w:cstheme="minorHAnsi"/>
          <w:sz w:val="18"/>
          <w:szCs w:val="18"/>
          <w:lang w:val="es-ES" w:eastAsia="es-ES"/>
        </w:rPr>
        <w:t xml:space="preserve"> a exhibirse </w:t>
      </w:r>
      <w:r w:rsidR="001C5795" w:rsidRPr="004B678C">
        <w:rPr>
          <w:rFonts w:asciiTheme="minorHAnsi" w:eastAsia="Times New Roman" w:hAnsiTheme="minorHAnsi" w:cstheme="minorHAnsi"/>
          <w:sz w:val="18"/>
          <w:szCs w:val="18"/>
          <w:lang w:val="es-ES" w:eastAsia="es-ES"/>
        </w:rPr>
        <w:t>ante el Juzgado Décimo Primero de Distrito en Materia Civil en la Ciudad de México con fecha 2 de Agosto de 2023,</w:t>
      </w:r>
      <w:r w:rsidR="001E1320">
        <w:rPr>
          <w:rFonts w:asciiTheme="minorHAnsi" w:eastAsia="Times New Roman" w:hAnsiTheme="minorHAnsi" w:cstheme="minorHAnsi"/>
          <w:sz w:val="18"/>
          <w:szCs w:val="18"/>
          <w:lang w:val="es-ES" w:eastAsia="es-ES"/>
        </w:rPr>
        <w:t xml:space="preserve"> </w:t>
      </w:r>
      <w:r w:rsidRPr="004B678C">
        <w:rPr>
          <w:rFonts w:asciiTheme="minorHAnsi" w:eastAsia="Times New Roman" w:hAnsiTheme="minorHAnsi" w:cstheme="minorHAnsi"/>
          <w:sz w:val="18"/>
          <w:szCs w:val="18"/>
          <w:lang w:val="es-ES" w:eastAsia="es-ES"/>
        </w:rPr>
        <w:t xml:space="preserve">en el diverso expediente de Liquidación Judicial de </w:t>
      </w:r>
      <w:proofErr w:type="spellStart"/>
      <w:r w:rsidRPr="004B678C">
        <w:rPr>
          <w:rFonts w:asciiTheme="minorHAnsi" w:eastAsia="Times New Roman" w:hAnsiTheme="minorHAnsi" w:cstheme="minorHAnsi"/>
          <w:sz w:val="18"/>
          <w:szCs w:val="18"/>
          <w:lang w:val="es-ES" w:eastAsia="es-ES"/>
        </w:rPr>
        <w:t>Accendo</w:t>
      </w:r>
      <w:proofErr w:type="spellEnd"/>
      <w:r w:rsidRPr="004B678C">
        <w:rPr>
          <w:rFonts w:asciiTheme="minorHAnsi" w:eastAsia="Times New Roman" w:hAnsiTheme="minorHAnsi" w:cstheme="minorHAnsi"/>
          <w:sz w:val="18"/>
          <w:szCs w:val="18"/>
          <w:lang w:val="es-ES" w:eastAsia="es-ES"/>
        </w:rPr>
        <w:t xml:space="preserve"> Banco, S.A., a fin de que sea considerada para efectos del crédito reconocido a favor del Gobierno del Estado de Tamaulipas</w:t>
      </w:r>
      <w:r w:rsidR="001E1320">
        <w:rPr>
          <w:rFonts w:asciiTheme="minorHAnsi" w:eastAsia="Times New Roman" w:hAnsiTheme="minorHAnsi" w:cstheme="minorHAnsi"/>
          <w:sz w:val="18"/>
          <w:szCs w:val="18"/>
          <w:lang w:val="es-ES" w:eastAsia="es-ES"/>
        </w:rPr>
        <w:t>, misma que a la fecha se encuentra en proceso.</w:t>
      </w:r>
    </w:p>
    <w:p w14:paraId="1D166FC7" w14:textId="33417207" w:rsidR="006311DA" w:rsidRDefault="006311DA" w:rsidP="008D0186">
      <w:pPr>
        <w:pStyle w:val="Texto"/>
        <w:spacing w:after="0" w:line="240" w:lineRule="auto"/>
        <w:ind w:firstLine="0"/>
        <w:rPr>
          <w:rFonts w:asciiTheme="minorHAnsi" w:hAnsiTheme="minorHAnsi" w:cstheme="minorHAnsi"/>
          <w:szCs w:val="18"/>
          <w:lang w:val="es-MX"/>
        </w:rPr>
      </w:pPr>
      <w:r>
        <w:rPr>
          <w:rFonts w:asciiTheme="minorHAnsi" w:hAnsiTheme="minorHAnsi" w:cstheme="minorHAnsi"/>
          <w:szCs w:val="18"/>
          <w:lang w:val="es-MX"/>
        </w:rPr>
        <w:t xml:space="preserve">Además de contemplarse en esta cuenta </w:t>
      </w:r>
      <w:r w:rsidRPr="005F45A3">
        <w:rPr>
          <w:rFonts w:asciiTheme="minorHAnsi" w:hAnsiTheme="minorHAnsi" w:cstheme="minorHAnsi"/>
          <w:szCs w:val="18"/>
          <w:lang w:val="es-MX"/>
        </w:rPr>
        <w:t xml:space="preserve">préstamos a largo plazo otorgados a empresas con recurso del programa </w:t>
      </w:r>
      <w:proofErr w:type="spellStart"/>
      <w:r w:rsidRPr="005F45A3">
        <w:rPr>
          <w:rFonts w:asciiTheme="minorHAnsi" w:hAnsiTheme="minorHAnsi" w:cstheme="minorHAnsi"/>
          <w:szCs w:val="18"/>
          <w:lang w:val="es-MX"/>
        </w:rPr>
        <w:t>Foprodes</w:t>
      </w:r>
      <w:proofErr w:type="spellEnd"/>
      <w:r w:rsidRPr="005F45A3">
        <w:rPr>
          <w:rFonts w:asciiTheme="minorHAnsi" w:hAnsiTheme="minorHAnsi" w:cstheme="minorHAnsi"/>
          <w:szCs w:val="18"/>
          <w:lang w:val="es-MX"/>
        </w:rPr>
        <w:t xml:space="preserve"> Pymes del Fideicomiso de Garantía Solidaria del Estado de Tamaulipas (FIDEGAT), por $</w:t>
      </w:r>
      <w:r>
        <w:rPr>
          <w:rFonts w:asciiTheme="minorHAnsi" w:hAnsiTheme="minorHAnsi" w:cstheme="minorHAnsi"/>
          <w:szCs w:val="18"/>
          <w:lang w:val="es-MX"/>
        </w:rPr>
        <w:t xml:space="preserve">14,730,895, y el registro del pago de la Deuda a Largo Plazo de la COMAPA Río Bravo por $ </w:t>
      </w:r>
      <w:r w:rsidR="00393149">
        <w:rPr>
          <w:rFonts w:asciiTheme="minorHAnsi" w:hAnsiTheme="minorHAnsi" w:cstheme="minorHAnsi"/>
          <w:szCs w:val="18"/>
          <w:lang w:val="es-MX"/>
        </w:rPr>
        <w:t>60,050,022</w:t>
      </w:r>
      <w:r>
        <w:rPr>
          <w:rFonts w:asciiTheme="minorHAnsi" w:hAnsiTheme="minorHAnsi" w:cstheme="minorHAnsi"/>
          <w:szCs w:val="18"/>
          <w:lang w:val="es-MX"/>
        </w:rPr>
        <w:t>.</w:t>
      </w:r>
    </w:p>
    <w:p w14:paraId="3864BCF8" w14:textId="77777777" w:rsidR="0018761A" w:rsidRDefault="0018761A" w:rsidP="006311DA">
      <w:pPr>
        <w:pStyle w:val="Texto"/>
        <w:spacing w:after="0" w:line="240" w:lineRule="exact"/>
        <w:ind w:left="426" w:firstLine="0"/>
        <w:rPr>
          <w:rFonts w:asciiTheme="minorHAnsi" w:hAnsiTheme="minorHAnsi" w:cstheme="minorHAnsi"/>
          <w:szCs w:val="18"/>
          <w:lang w:val="es-MX"/>
        </w:rPr>
      </w:pPr>
    </w:p>
    <w:p w14:paraId="00CAE283" w14:textId="77777777" w:rsidR="006311DA" w:rsidRDefault="006311DA" w:rsidP="006311DA">
      <w:pPr>
        <w:pStyle w:val="Texto"/>
        <w:spacing w:after="0" w:line="240" w:lineRule="exact"/>
        <w:ind w:firstLine="0"/>
        <w:rPr>
          <w:rFonts w:asciiTheme="minorHAnsi" w:hAnsiTheme="minorHAnsi" w:cstheme="minorHAnsi"/>
          <w:b/>
          <w:sz w:val="20"/>
          <w:szCs w:val="18"/>
          <w:lang w:val="es-MX"/>
        </w:rPr>
      </w:pPr>
    </w:p>
    <w:p w14:paraId="24EC4594"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 xml:space="preserve">BIENES MUEBLES, INMUEBLES E INTANGIBLES    </w:t>
      </w:r>
    </w:p>
    <w:p w14:paraId="1736178F" w14:textId="77777777" w:rsidR="006311DA" w:rsidRPr="005F45A3" w:rsidRDefault="006311DA" w:rsidP="006311DA">
      <w:pPr>
        <w:pStyle w:val="Texto"/>
        <w:spacing w:after="0" w:line="240" w:lineRule="exact"/>
        <w:ind w:firstLine="646"/>
        <w:rPr>
          <w:rFonts w:asciiTheme="minorHAnsi" w:hAnsiTheme="minorHAnsi" w:cstheme="minorHAnsi"/>
          <w:szCs w:val="18"/>
          <w:lang w:val="es-MX"/>
        </w:rPr>
      </w:pPr>
    </w:p>
    <w:p w14:paraId="113285CB" w14:textId="77777777" w:rsidR="006311DA" w:rsidRPr="005F45A3" w:rsidRDefault="006311DA" w:rsidP="006311DA">
      <w:pPr>
        <w:pStyle w:val="Prrafodelista"/>
        <w:numPr>
          <w:ilvl w:val="0"/>
          <w:numId w:val="26"/>
        </w:numPr>
        <w:ind w:left="567"/>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El método de depreciación para los Bienes Muebles, Inmuebles e Intangibles es el de línea recta, método que se aplica en forma consistente en cada clase de activo, y de acuerdo a la tabla establecida por el Consejo de Armonización Contable del Estado de Tamaulipas (CACET).</w:t>
      </w:r>
    </w:p>
    <w:p w14:paraId="0731BDC1" w14:textId="77777777" w:rsidR="0018761A" w:rsidRDefault="006311DA" w:rsidP="006311DA">
      <w:pPr>
        <w:rPr>
          <w:rFonts w:asciiTheme="minorHAnsi" w:hAnsiTheme="minorHAnsi" w:cstheme="minorHAnsi"/>
          <w:b/>
          <w:sz w:val="20"/>
          <w:lang w:val="es-ES" w:eastAsia="es-ES"/>
        </w:rPr>
      </w:pPr>
      <w:r w:rsidRPr="005F45A3">
        <w:rPr>
          <w:rFonts w:asciiTheme="minorHAnsi" w:eastAsia="Times New Roman" w:hAnsiTheme="minorHAnsi" w:cstheme="minorHAnsi"/>
          <w:b/>
          <w:sz w:val="18"/>
          <w:szCs w:val="18"/>
          <w:lang w:eastAsia="es-ES"/>
        </w:rPr>
        <w:t>Bienes Inmuebles</w:t>
      </w:r>
      <w:r w:rsidRPr="005F45A3">
        <w:rPr>
          <w:rFonts w:asciiTheme="minorHAnsi" w:hAnsiTheme="minorHAnsi" w:cstheme="minorHAnsi"/>
          <w:b/>
          <w:sz w:val="20"/>
          <w:lang w:val="es-ES" w:eastAsia="es-ES"/>
        </w:rPr>
        <w:t xml:space="preserve">  </w:t>
      </w:r>
    </w:p>
    <w:tbl>
      <w:tblPr>
        <w:tblW w:w="5099" w:type="dxa"/>
        <w:tblCellMar>
          <w:left w:w="70" w:type="dxa"/>
          <w:right w:w="70" w:type="dxa"/>
        </w:tblCellMar>
        <w:tblLook w:val="04A0" w:firstRow="1" w:lastRow="0" w:firstColumn="1" w:lastColumn="0" w:noHBand="0" w:noVBand="1"/>
      </w:tblPr>
      <w:tblGrid>
        <w:gridCol w:w="3661"/>
        <w:gridCol w:w="1438"/>
      </w:tblGrid>
      <w:tr w:rsidR="00F54CC5" w:rsidRPr="00F54CC5" w14:paraId="4481E989" w14:textId="77777777" w:rsidTr="009442F7">
        <w:trPr>
          <w:trHeight w:val="613"/>
        </w:trPr>
        <w:tc>
          <w:tcPr>
            <w:tcW w:w="366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858A47E" w14:textId="77777777" w:rsidR="00F54CC5" w:rsidRPr="00F54CC5" w:rsidRDefault="00F54CC5" w:rsidP="00F54CC5">
            <w:pPr>
              <w:spacing w:after="0" w:line="240" w:lineRule="auto"/>
              <w:jc w:val="center"/>
              <w:rPr>
                <w:rFonts w:eastAsia="Times New Roman" w:cs="Calibri"/>
                <w:b/>
                <w:bCs/>
                <w:color w:val="FFFFFF"/>
                <w:sz w:val="20"/>
                <w:szCs w:val="20"/>
                <w:lang w:eastAsia="es-MX"/>
              </w:rPr>
            </w:pPr>
            <w:r w:rsidRPr="00F54CC5">
              <w:rPr>
                <w:rFonts w:eastAsia="Times New Roman" w:cs="Calibri"/>
                <w:b/>
                <w:bCs/>
                <w:color w:val="FFFFFF"/>
                <w:sz w:val="20"/>
                <w:szCs w:val="20"/>
                <w:lang w:eastAsia="es-MX"/>
              </w:rPr>
              <w:t>Bienes Inmuebles</w:t>
            </w:r>
          </w:p>
        </w:tc>
        <w:tc>
          <w:tcPr>
            <w:tcW w:w="1438" w:type="dxa"/>
            <w:tcBorders>
              <w:top w:val="single" w:sz="4" w:space="0" w:color="auto"/>
              <w:left w:val="nil"/>
              <w:bottom w:val="single" w:sz="4" w:space="0" w:color="auto"/>
              <w:right w:val="single" w:sz="4" w:space="0" w:color="auto"/>
            </w:tcBorders>
            <w:shd w:val="clear" w:color="000000" w:fill="AB0033"/>
            <w:vAlign w:val="center"/>
            <w:hideMark/>
          </w:tcPr>
          <w:p w14:paraId="0BAB44FA" w14:textId="77777777" w:rsidR="00F54CC5" w:rsidRPr="00F54CC5" w:rsidRDefault="00F54CC5" w:rsidP="00F54CC5">
            <w:pPr>
              <w:spacing w:after="0" w:line="240" w:lineRule="auto"/>
              <w:jc w:val="center"/>
              <w:rPr>
                <w:rFonts w:eastAsia="Times New Roman" w:cs="Calibri"/>
                <w:b/>
                <w:bCs/>
                <w:color w:val="FFFFFF"/>
                <w:sz w:val="16"/>
                <w:szCs w:val="16"/>
                <w:lang w:eastAsia="es-MX"/>
              </w:rPr>
            </w:pPr>
            <w:r w:rsidRPr="00F54CC5">
              <w:rPr>
                <w:rFonts w:eastAsia="Times New Roman" w:cs="Calibri"/>
                <w:b/>
                <w:bCs/>
                <w:color w:val="FFFFFF"/>
                <w:sz w:val="16"/>
                <w:szCs w:val="16"/>
                <w:lang w:eastAsia="es-MX"/>
              </w:rPr>
              <w:t>Importe</w:t>
            </w:r>
          </w:p>
        </w:tc>
      </w:tr>
      <w:tr w:rsidR="00F54CC5" w:rsidRPr="00F54CC5" w14:paraId="59BCF180"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46E907E2" w14:textId="1E4EE03A" w:rsidR="00F54CC5" w:rsidRPr="00F54CC5" w:rsidRDefault="009442F7" w:rsidP="00F54CC5">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Terrenos</w:t>
            </w:r>
          </w:p>
        </w:tc>
        <w:tc>
          <w:tcPr>
            <w:tcW w:w="1438" w:type="dxa"/>
            <w:tcBorders>
              <w:top w:val="nil"/>
              <w:left w:val="nil"/>
              <w:bottom w:val="single" w:sz="4" w:space="0" w:color="auto"/>
              <w:right w:val="single" w:sz="4" w:space="0" w:color="auto"/>
            </w:tcBorders>
            <w:shd w:val="clear" w:color="auto" w:fill="auto"/>
            <w:noWrap/>
            <w:vAlign w:val="center"/>
            <w:hideMark/>
          </w:tcPr>
          <w:p w14:paraId="74E03E24"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2,674,574,191</w:t>
            </w:r>
          </w:p>
        </w:tc>
      </w:tr>
      <w:tr w:rsidR="00F54CC5" w:rsidRPr="00F54CC5" w14:paraId="6950E89D"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4089903F"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Viviendas</w:t>
            </w:r>
          </w:p>
        </w:tc>
        <w:tc>
          <w:tcPr>
            <w:tcW w:w="1438" w:type="dxa"/>
            <w:tcBorders>
              <w:top w:val="nil"/>
              <w:left w:val="nil"/>
              <w:bottom w:val="single" w:sz="4" w:space="0" w:color="auto"/>
              <w:right w:val="single" w:sz="4" w:space="0" w:color="auto"/>
            </w:tcBorders>
            <w:shd w:val="clear" w:color="auto" w:fill="auto"/>
            <w:noWrap/>
            <w:vAlign w:val="center"/>
            <w:hideMark/>
          </w:tcPr>
          <w:p w14:paraId="786F8511"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11,839,770</w:t>
            </w:r>
          </w:p>
        </w:tc>
      </w:tr>
      <w:tr w:rsidR="00F54CC5" w:rsidRPr="00F54CC5" w14:paraId="71A5BECC"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5FF8D096" w14:textId="4FF6C17E" w:rsidR="00F54CC5" w:rsidRPr="00F54CC5" w:rsidRDefault="009442F7" w:rsidP="00F54CC5">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Edificios No habitacionales</w:t>
            </w:r>
          </w:p>
        </w:tc>
        <w:tc>
          <w:tcPr>
            <w:tcW w:w="1438" w:type="dxa"/>
            <w:tcBorders>
              <w:top w:val="nil"/>
              <w:left w:val="nil"/>
              <w:bottom w:val="single" w:sz="4" w:space="0" w:color="auto"/>
              <w:right w:val="single" w:sz="4" w:space="0" w:color="auto"/>
            </w:tcBorders>
            <w:shd w:val="clear" w:color="auto" w:fill="auto"/>
            <w:noWrap/>
            <w:vAlign w:val="center"/>
            <w:hideMark/>
          </w:tcPr>
          <w:p w14:paraId="6766E681"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3,996,004,391</w:t>
            </w:r>
          </w:p>
        </w:tc>
      </w:tr>
      <w:tr w:rsidR="00F54CC5" w:rsidRPr="00F54CC5" w14:paraId="5E91109C"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7E959370"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Infraestructura</w:t>
            </w:r>
          </w:p>
        </w:tc>
        <w:tc>
          <w:tcPr>
            <w:tcW w:w="1438" w:type="dxa"/>
            <w:tcBorders>
              <w:top w:val="nil"/>
              <w:left w:val="nil"/>
              <w:bottom w:val="single" w:sz="4" w:space="0" w:color="auto"/>
              <w:right w:val="single" w:sz="4" w:space="0" w:color="auto"/>
            </w:tcBorders>
            <w:shd w:val="clear" w:color="auto" w:fill="auto"/>
            <w:noWrap/>
            <w:vAlign w:val="center"/>
            <w:hideMark/>
          </w:tcPr>
          <w:p w14:paraId="4B462F4A"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57,722,288</w:t>
            </w:r>
          </w:p>
        </w:tc>
      </w:tr>
      <w:tr w:rsidR="00F54CC5" w:rsidRPr="00F54CC5" w14:paraId="6EABB929"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7E370BA2"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Construcciones en Proceso en Bienes de Dominio Público</w:t>
            </w:r>
          </w:p>
        </w:tc>
        <w:tc>
          <w:tcPr>
            <w:tcW w:w="1438" w:type="dxa"/>
            <w:tcBorders>
              <w:top w:val="nil"/>
              <w:left w:val="nil"/>
              <w:bottom w:val="single" w:sz="4" w:space="0" w:color="auto"/>
              <w:right w:val="single" w:sz="4" w:space="0" w:color="auto"/>
            </w:tcBorders>
            <w:shd w:val="clear" w:color="auto" w:fill="auto"/>
            <w:noWrap/>
            <w:vAlign w:val="center"/>
            <w:hideMark/>
          </w:tcPr>
          <w:p w14:paraId="20C63353"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2,628,636,418</w:t>
            </w:r>
          </w:p>
        </w:tc>
      </w:tr>
      <w:tr w:rsidR="00F54CC5" w:rsidRPr="00F54CC5" w14:paraId="4B5D2015"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4CEB5B12"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Construcciones en Proceso en Bienes Propios</w:t>
            </w:r>
          </w:p>
        </w:tc>
        <w:tc>
          <w:tcPr>
            <w:tcW w:w="1438" w:type="dxa"/>
            <w:tcBorders>
              <w:top w:val="nil"/>
              <w:left w:val="nil"/>
              <w:bottom w:val="single" w:sz="4" w:space="0" w:color="auto"/>
              <w:right w:val="single" w:sz="4" w:space="0" w:color="auto"/>
            </w:tcBorders>
            <w:shd w:val="clear" w:color="auto" w:fill="auto"/>
            <w:noWrap/>
            <w:vAlign w:val="center"/>
            <w:hideMark/>
          </w:tcPr>
          <w:p w14:paraId="7C11A112"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6,710,211,808</w:t>
            </w:r>
          </w:p>
        </w:tc>
      </w:tr>
      <w:tr w:rsidR="00F54CC5" w:rsidRPr="00F54CC5" w14:paraId="0924F3B8" w14:textId="77777777" w:rsidTr="009442F7">
        <w:trPr>
          <w:trHeight w:val="296"/>
        </w:trPr>
        <w:tc>
          <w:tcPr>
            <w:tcW w:w="3661" w:type="dxa"/>
            <w:tcBorders>
              <w:top w:val="nil"/>
              <w:left w:val="single" w:sz="4" w:space="0" w:color="auto"/>
              <w:bottom w:val="single" w:sz="4" w:space="0" w:color="auto"/>
              <w:right w:val="single" w:sz="4" w:space="0" w:color="auto"/>
            </w:tcBorders>
            <w:shd w:val="clear" w:color="000000" w:fill="AB0033"/>
            <w:vAlign w:val="center"/>
            <w:hideMark/>
          </w:tcPr>
          <w:p w14:paraId="4EA498E0" w14:textId="77777777" w:rsidR="00F54CC5" w:rsidRPr="00F54CC5" w:rsidRDefault="00F54CC5" w:rsidP="00F54CC5">
            <w:pPr>
              <w:spacing w:after="0" w:line="240" w:lineRule="auto"/>
              <w:jc w:val="center"/>
              <w:rPr>
                <w:rFonts w:eastAsia="Times New Roman" w:cs="Calibri"/>
                <w:b/>
                <w:bCs/>
                <w:color w:val="FFFFFF"/>
                <w:sz w:val="20"/>
                <w:szCs w:val="20"/>
                <w:lang w:eastAsia="es-MX"/>
              </w:rPr>
            </w:pPr>
            <w:r w:rsidRPr="00F54CC5">
              <w:rPr>
                <w:rFonts w:eastAsia="Times New Roman" w:cs="Calibri"/>
                <w:b/>
                <w:bCs/>
                <w:color w:val="FFFFFF"/>
                <w:sz w:val="20"/>
                <w:szCs w:val="20"/>
                <w:lang w:eastAsia="es-MX"/>
              </w:rPr>
              <w:t>Fideicomisos</w:t>
            </w:r>
          </w:p>
        </w:tc>
        <w:tc>
          <w:tcPr>
            <w:tcW w:w="1438" w:type="dxa"/>
            <w:tcBorders>
              <w:top w:val="nil"/>
              <w:left w:val="nil"/>
              <w:bottom w:val="single" w:sz="4" w:space="0" w:color="auto"/>
              <w:right w:val="single" w:sz="4" w:space="0" w:color="auto"/>
            </w:tcBorders>
            <w:shd w:val="clear" w:color="000000" w:fill="AB0033"/>
            <w:vAlign w:val="center"/>
            <w:hideMark/>
          </w:tcPr>
          <w:p w14:paraId="1B899BA6" w14:textId="77777777" w:rsidR="00F54CC5" w:rsidRPr="00F54CC5" w:rsidRDefault="00F54CC5" w:rsidP="00F54CC5">
            <w:pPr>
              <w:spacing w:after="0" w:line="240" w:lineRule="auto"/>
              <w:jc w:val="center"/>
              <w:rPr>
                <w:rFonts w:eastAsia="Times New Roman" w:cs="Calibri"/>
                <w:b/>
                <w:bCs/>
                <w:color w:val="FFFFFF"/>
                <w:sz w:val="16"/>
                <w:szCs w:val="16"/>
                <w:lang w:eastAsia="es-MX"/>
              </w:rPr>
            </w:pPr>
            <w:r w:rsidRPr="00F54CC5">
              <w:rPr>
                <w:rFonts w:eastAsia="Times New Roman" w:cs="Calibri"/>
                <w:b/>
                <w:bCs/>
                <w:color w:val="FFFFFF"/>
                <w:sz w:val="16"/>
                <w:szCs w:val="16"/>
                <w:lang w:eastAsia="es-MX"/>
              </w:rPr>
              <w:t> </w:t>
            </w:r>
          </w:p>
        </w:tc>
      </w:tr>
      <w:tr w:rsidR="00F54CC5" w:rsidRPr="00F54CC5" w14:paraId="0948B756"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69A68719"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Terrenos</w:t>
            </w:r>
          </w:p>
        </w:tc>
        <w:tc>
          <w:tcPr>
            <w:tcW w:w="1438" w:type="dxa"/>
            <w:tcBorders>
              <w:top w:val="nil"/>
              <w:left w:val="nil"/>
              <w:bottom w:val="single" w:sz="4" w:space="0" w:color="auto"/>
              <w:right w:val="single" w:sz="4" w:space="0" w:color="auto"/>
            </w:tcBorders>
            <w:shd w:val="clear" w:color="auto" w:fill="auto"/>
            <w:noWrap/>
            <w:vAlign w:val="center"/>
            <w:hideMark/>
          </w:tcPr>
          <w:p w14:paraId="3499BF32"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141,627,993</w:t>
            </w:r>
          </w:p>
        </w:tc>
      </w:tr>
      <w:tr w:rsidR="00F54CC5" w:rsidRPr="00F54CC5" w14:paraId="62E950AF"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45AE0D5F" w14:textId="02F2390F" w:rsidR="00F54CC5" w:rsidRPr="00F54CC5" w:rsidRDefault="009442F7" w:rsidP="00F54CC5">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Edificios No habit</w:t>
            </w:r>
            <w:r w:rsidR="00F54CC5" w:rsidRPr="00F54CC5">
              <w:rPr>
                <w:rFonts w:eastAsia="Times New Roman" w:cs="Calibri"/>
                <w:color w:val="000000"/>
                <w:sz w:val="14"/>
                <w:szCs w:val="14"/>
                <w:lang w:eastAsia="es-MX"/>
              </w:rPr>
              <w:t>acionales</w:t>
            </w:r>
          </w:p>
        </w:tc>
        <w:tc>
          <w:tcPr>
            <w:tcW w:w="1438" w:type="dxa"/>
            <w:tcBorders>
              <w:top w:val="nil"/>
              <w:left w:val="nil"/>
              <w:bottom w:val="single" w:sz="4" w:space="0" w:color="auto"/>
              <w:right w:val="single" w:sz="4" w:space="0" w:color="auto"/>
            </w:tcBorders>
            <w:shd w:val="clear" w:color="auto" w:fill="auto"/>
            <w:noWrap/>
            <w:vAlign w:val="center"/>
            <w:hideMark/>
          </w:tcPr>
          <w:p w14:paraId="4143D904"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3,253,500</w:t>
            </w:r>
          </w:p>
        </w:tc>
      </w:tr>
      <w:tr w:rsidR="00F54CC5" w:rsidRPr="00F54CC5" w14:paraId="106A53C7"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2BC9286F"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Infraestructura</w:t>
            </w:r>
          </w:p>
        </w:tc>
        <w:tc>
          <w:tcPr>
            <w:tcW w:w="1438" w:type="dxa"/>
            <w:tcBorders>
              <w:top w:val="nil"/>
              <w:left w:val="nil"/>
              <w:bottom w:val="single" w:sz="4" w:space="0" w:color="auto"/>
              <w:right w:val="single" w:sz="4" w:space="0" w:color="auto"/>
            </w:tcBorders>
            <w:shd w:val="clear" w:color="auto" w:fill="auto"/>
            <w:noWrap/>
            <w:vAlign w:val="center"/>
            <w:hideMark/>
          </w:tcPr>
          <w:p w14:paraId="5F210283"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663,096,934</w:t>
            </w:r>
          </w:p>
        </w:tc>
      </w:tr>
      <w:tr w:rsidR="00F54CC5" w:rsidRPr="00F54CC5" w14:paraId="0B6318DF"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5A1CBA41"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Construcciones en Proceso en Bienes de Dominio Público</w:t>
            </w:r>
          </w:p>
        </w:tc>
        <w:tc>
          <w:tcPr>
            <w:tcW w:w="1438" w:type="dxa"/>
            <w:tcBorders>
              <w:top w:val="nil"/>
              <w:left w:val="nil"/>
              <w:bottom w:val="single" w:sz="4" w:space="0" w:color="auto"/>
              <w:right w:val="single" w:sz="4" w:space="0" w:color="auto"/>
            </w:tcBorders>
            <w:shd w:val="clear" w:color="auto" w:fill="auto"/>
            <w:noWrap/>
            <w:vAlign w:val="center"/>
            <w:hideMark/>
          </w:tcPr>
          <w:p w14:paraId="1B223BF6"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248,756,950</w:t>
            </w:r>
          </w:p>
        </w:tc>
      </w:tr>
      <w:tr w:rsidR="00F54CC5" w:rsidRPr="00F54CC5" w14:paraId="33959E9E" w14:textId="77777777" w:rsidTr="009442F7">
        <w:trPr>
          <w:trHeight w:val="398"/>
        </w:trPr>
        <w:tc>
          <w:tcPr>
            <w:tcW w:w="3661" w:type="dxa"/>
            <w:tcBorders>
              <w:top w:val="nil"/>
              <w:left w:val="single" w:sz="4" w:space="0" w:color="auto"/>
              <w:bottom w:val="single" w:sz="4" w:space="0" w:color="auto"/>
              <w:right w:val="single" w:sz="4" w:space="0" w:color="auto"/>
            </w:tcBorders>
            <w:shd w:val="clear" w:color="auto" w:fill="auto"/>
            <w:vAlign w:val="center"/>
            <w:hideMark/>
          </w:tcPr>
          <w:p w14:paraId="73BDE7F1" w14:textId="77777777" w:rsidR="00F54CC5" w:rsidRPr="00F54CC5" w:rsidRDefault="00F54CC5" w:rsidP="00F54CC5">
            <w:pPr>
              <w:spacing w:after="0" w:line="240" w:lineRule="auto"/>
              <w:rPr>
                <w:rFonts w:eastAsia="Times New Roman" w:cs="Calibri"/>
                <w:color w:val="000000"/>
                <w:sz w:val="14"/>
                <w:szCs w:val="14"/>
                <w:lang w:eastAsia="es-MX"/>
              </w:rPr>
            </w:pPr>
            <w:r w:rsidRPr="00F54CC5">
              <w:rPr>
                <w:rFonts w:eastAsia="Times New Roman" w:cs="Calibri"/>
                <w:color w:val="000000"/>
                <w:sz w:val="14"/>
                <w:szCs w:val="14"/>
                <w:lang w:eastAsia="es-MX"/>
              </w:rPr>
              <w:t>Otros Bienes Inmuebles</w:t>
            </w:r>
          </w:p>
        </w:tc>
        <w:tc>
          <w:tcPr>
            <w:tcW w:w="1438" w:type="dxa"/>
            <w:tcBorders>
              <w:top w:val="nil"/>
              <w:left w:val="nil"/>
              <w:bottom w:val="single" w:sz="4" w:space="0" w:color="auto"/>
              <w:right w:val="single" w:sz="4" w:space="0" w:color="auto"/>
            </w:tcBorders>
            <w:shd w:val="clear" w:color="auto" w:fill="auto"/>
            <w:noWrap/>
            <w:vAlign w:val="center"/>
            <w:hideMark/>
          </w:tcPr>
          <w:p w14:paraId="57780CF3" w14:textId="77777777" w:rsidR="00F54CC5" w:rsidRPr="00F54CC5" w:rsidRDefault="00F54CC5" w:rsidP="00F54CC5">
            <w:pPr>
              <w:spacing w:after="0" w:line="240" w:lineRule="auto"/>
              <w:jc w:val="right"/>
              <w:rPr>
                <w:rFonts w:eastAsia="Times New Roman" w:cs="Calibri"/>
                <w:color w:val="000000"/>
                <w:sz w:val="14"/>
                <w:szCs w:val="14"/>
                <w:lang w:eastAsia="es-MX"/>
              </w:rPr>
            </w:pPr>
            <w:r w:rsidRPr="00F54CC5">
              <w:rPr>
                <w:rFonts w:eastAsia="Times New Roman" w:cs="Calibri"/>
                <w:color w:val="000000"/>
                <w:sz w:val="14"/>
                <w:szCs w:val="14"/>
                <w:lang w:eastAsia="es-MX"/>
              </w:rPr>
              <w:t>534,987</w:t>
            </w:r>
          </w:p>
        </w:tc>
      </w:tr>
      <w:tr w:rsidR="00F54CC5" w:rsidRPr="00F54CC5" w14:paraId="5BF48821" w14:textId="77777777" w:rsidTr="009442F7">
        <w:trPr>
          <w:trHeight w:val="296"/>
        </w:trPr>
        <w:tc>
          <w:tcPr>
            <w:tcW w:w="3661" w:type="dxa"/>
            <w:tcBorders>
              <w:top w:val="nil"/>
              <w:left w:val="single" w:sz="4" w:space="0" w:color="auto"/>
              <w:bottom w:val="single" w:sz="4" w:space="0" w:color="auto"/>
              <w:right w:val="single" w:sz="4" w:space="0" w:color="auto"/>
            </w:tcBorders>
            <w:shd w:val="clear" w:color="000000" w:fill="DDC9A3"/>
            <w:vAlign w:val="center"/>
            <w:hideMark/>
          </w:tcPr>
          <w:p w14:paraId="0DF2F329" w14:textId="77777777" w:rsidR="00F54CC5" w:rsidRPr="00F54CC5" w:rsidRDefault="00F54CC5" w:rsidP="00F54CC5">
            <w:pPr>
              <w:spacing w:after="0" w:line="240" w:lineRule="auto"/>
              <w:jc w:val="center"/>
              <w:rPr>
                <w:rFonts w:eastAsia="Times New Roman" w:cs="Calibri"/>
                <w:b/>
                <w:bCs/>
                <w:color w:val="000000"/>
                <w:sz w:val="16"/>
                <w:szCs w:val="16"/>
                <w:lang w:eastAsia="es-MX"/>
              </w:rPr>
            </w:pPr>
            <w:r w:rsidRPr="00F54CC5">
              <w:rPr>
                <w:rFonts w:eastAsia="Times New Roman" w:cs="Calibri"/>
                <w:b/>
                <w:bCs/>
                <w:color w:val="000000"/>
                <w:sz w:val="16"/>
                <w:szCs w:val="16"/>
                <w:lang w:eastAsia="es-MX"/>
              </w:rPr>
              <w:t>TOTAL</w:t>
            </w:r>
          </w:p>
        </w:tc>
        <w:tc>
          <w:tcPr>
            <w:tcW w:w="1438" w:type="dxa"/>
            <w:tcBorders>
              <w:top w:val="nil"/>
              <w:left w:val="nil"/>
              <w:bottom w:val="single" w:sz="4" w:space="0" w:color="auto"/>
              <w:right w:val="single" w:sz="4" w:space="0" w:color="auto"/>
            </w:tcBorders>
            <w:shd w:val="clear" w:color="000000" w:fill="DDC9A3"/>
            <w:vAlign w:val="center"/>
            <w:hideMark/>
          </w:tcPr>
          <w:p w14:paraId="3C67249E" w14:textId="77777777" w:rsidR="00F54CC5" w:rsidRPr="00F54CC5" w:rsidRDefault="00F54CC5" w:rsidP="00F54CC5">
            <w:pPr>
              <w:spacing w:after="0" w:line="240" w:lineRule="auto"/>
              <w:jc w:val="right"/>
              <w:rPr>
                <w:rFonts w:eastAsia="Times New Roman" w:cs="Calibri"/>
                <w:b/>
                <w:bCs/>
                <w:color w:val="000000"/>
                <w:sz w:val="16"/>
                <w:szCs w:val="16"/>
                <w:lang w:eastAsia="es-MX"/>
              </w:rPr>
            </w:pPr>
            <w:r w:rsidRPr="00F54CC5">
              <w:rPr>
                <w:rFonts w:eastAsia="Times New Roman" w:cs="Calibri"/>
                <w:b/>
                <w:bCs/>
                <w:color w:val="000000"/>
                <w:sz w:val="16"/>
                <w:szCs w:val="16"/>
                <w:lang w:eastAsia="es-MX"/>
              </w:rPr>
              <w:t>17,136,259,230</w:t>
            </w:r>
          </w:p>
        </w:tc>
      </w:tr>
    </w:tbl>
    <w:p w14:paraId="325C33C4" w14:textId="77777777" w:rsidR="00E6500C" w:rsidRDefault="00E6500C" w:rsidP="006311DA">
      <w:pPr>
        <w:rPr>
          <w:rFonts w:asciiTheme="minorHAnsi" w:hAnsiTheme="minorHAnsi" w:cstheme="minorHAnsi"/>
          <w:b/>
          <w:sz w:val="20"/>
          <w:lang w:val="es-ES" w:eastAsia="es-ES"/>
        </w:rPr>
      </w:pPr>
    </w:p>
    <w:p w14:paraId="39602A41" w14:textId="3196D4E8" w:rsidR="006311DA" w:rsidRDefault="006311DA" w:rsidP="0018761A">
      <w:pPr>
        <w:rPr>
          <w:rFonts w:asciiTheme="minorHAnsi" w:hAnsiTheme="minorHAnsi" w:cstheme="minorHAnsi"/>
          <w:sz w:val="14"/>
          <w:szCs w:val="14"/>
        </w:rPr>
      </w:pPr>
      <w:r w:rsidRPr="005F45A3">
        <w:rPr>
          <w:rFonts w:asciiTheme="minorHAnsi" w:hAnsiTheme="minorHAnsi" w:cstheme="minorHAnsi"/>
          <w:b/>
          <w:sz w:val="20"/>
          <w:lang w:val="es-ES" w:eastAsia="es-ES"/>
        </w:rPr>
        <w:lastRenderedPageBreak/>
        <w:t xml:space="preserve"> </w:t>
      </w:r>
    </w:p>
    <w:p w14:paraId="2AED2F18" w14:textId="5EC64943" w:rsidR="006311DA" w:rsidRPr="00570D09" w:rsidRDefault="00BF53EE" w:rsidP="00DC2A13">
      <w:pPr>
        <w:spacing w:after="0"/>
        <w:jc w:val="both"/>
        <w:rPr>
          <w:rFonts w:asciiTheme="minorHAnsi" w:hAnsiTheme="minorHAnsi" w:cstheme="minorHAnsi"/>
          <w:sz w:val="18"/>
          <w:szCs w:val="18"/>
        </w:rPr>
      </w:pPr>
      <w:r>
        <w:rPr>
          <w:rFonts w:asciiTheme="minorHAnsi" w:hAnsiTheme="minorHAnsi" w:cstheme="minorHAnsi"/>
          <w:sz w:val="18"/>
          <w:szCs w:val="18"/>
        </w:rPr>
        <w:t>A este</w:t>
      </w:r>
      <w:r w:rsidR="0079583B">
        <w:rPr>
          <w:rFonts w:asciiTheme="minorHAnsi" w:hAnsiTheme="minorHAnsi" w:cstheme="minorHAnsi"/>
          <w:sz w:val="18"/>
          <w:szCs w:val="18"/>
        </w:rPr>
        <w:t xml:space="preserve"> trimestre</w:t>
      </w:r>
      <w:r w:rsidR="006311DA" w:rsidRPr="00570D09">
        <w:rPr>
          <w:rFonts w:asciiTheme="minorHAnsi" w:hAnsiTheme="minorHAnsi" w:cstheme="minorHAnsi"/>
          <w:sz w:val="18"/>
          <w:szCs w:val="18"/>
        </w:rPr>
        <w:t xml:space="preserve"> </w:t>
      </w:r>
      <w:r w:rsidR="0079583B">
        <w:rPr>
          <w:rFonts w:asciiTheme="minorHAnsi" w:hAnsiTheme="minorHAnsi" w:cstheme="minorHAnsi"/>
          <w:sz w:val="18"/>
          <w:szCs w:val="18"/>
        </w:rPr>
        <w:t xml:space="preserve">en los </w:t>
      </w:r>
      <w:r w:rsidR="009A7678">
        <w:rPr>
          <w:rFonts w:asciiTheme="minorHAnsi" w:hAnsiTheme="minorHAnsi" w:cstheme="minorHAnsi"/>
          <w:sz w:val="18"/>
          <w:szCs w:val="18"/>
        </w:rPr>
        <w:t>B</w:t>
      </w:r>
      <w:r w:rsidR="0079583B">
        <w:rPr>
          <w:rFonts w:asciiTheme="minorHAnsi" w:hAnsiTheme="minorHAnsi" w:cstheme="minorHAnsi"/>
          <w:sz w:val="18"/>
          <w:szCs w:val="18"/>
        </w:rPr>
        <w:t xml:space="preserve">ienes </w:t>
      </w:r>
      <w:r w:rsidR="009A7678">
        <w:rPr>
          <w:rFonts w:asciiTheme="minorHAnsi" w:hAnsiTheme="minorHAnsi" w:cstheme="minorHAnsi"/>
          <w:sz w:val="18"/>
          <w:szCs w:val="18"/>
        </w:rPr>
        <w:t>I</w:t>
      </w:r>
      <w:r w:rsidR="0079583B">
        <w:rPr>
          <w:rFonts w:asciiTheme="minorHAnsi" w:hAnsiTheme="minorHAnsi" w:cstheme="minorHAnsi"/>
          <w:sz w:val="18"/>
          <w:szCs w:val="18"/>
        </w:rPr>
        <w:t>nmuebles se realizaron los</w:t>
      </w:r>
      <w:r w:rsidR="006311DA" w:rsidRPr="00570D09">
        <w:rPr>
          <w:rFonts w:asciiTheme="minorHAnsi" w:hAnsiTheme="minorHAnsi" w:cstheme="minorHAnsi"/>
          <w:sz w:val="18"/>
          <w:szCs w:val="18"/>
        </w:rPr>
        <w:t xml:space="preserve"> siguientes registros:</w:t>
      </w:r>
    </w:p>
    <w:p w14:paraId="68347D50" w14:textId="77777777" w:rsidR="006311DA" w:rsidRPr="00570D09" w:rsidRDefault="006311DA" w:rsidP="00DC2A13">
      <w:pPr>
        <w:spacing w:after="0"/>
        <w:jc w:val="both"/>
        <w:rPr>
          <w:rFonts w:asciiTheme="minorHAnsi" w:hAnsiTheme="minorHAnsi" w:cstheme="minorHAnsi"/>
          <w:sz w:val="18"/>
          <w:szCs w:val="18"/>
        </w:rPr>
      </w:pPr>
    </w:p>
    <w:p w14:paraId="150ACF0B" w14:textId="77F5771D" w:rsidR="00F50123" w:rsidRPr="00570D09" w:rsidRDefault="00F50123" w:rsidP="00F5012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 xml:space="preserve">Registro del Fideicomiso del Puente Internacional Nuevo Laredo III en el concepto de Infraestructura por la cantidad </w:t>
      </w:r>
      <w:r w:rsidRPr="004E1424">
        <w:rPr>
          <w:rFonts w:asciiTheme="minorHAnsi" w:hAnsiTheme="minorHAnsi" w:cstheme="minorHAnsi"/>
          <w:sz w:val="18"/>
          <w:szCs w:val="18"/>
        </w:rPr>
        <w:t>de $</w:t>
      </w:r>
      <w:r w:rsidR="004E1424" w:rsidRPr="004E1424">
        <w:rPr>
          <w:rFonts w:asciiTheme="minorHAnsi" w:hAnsiTheme="minorHAnsi" w:cstheme="minorHAnsi"/>
          <w:sz w:val="18"/>
          <w:szCs w:val="18"/>
        </w:rPr>
        <w:t>30,</w:t>
      </w:r>
      <w:r w:rsidR="002D0E11">
        <w:rPr>
          <w:rFonts w:asciiTheme="minorHAnsi" w:hAnsiTheme="minorHAnsi" w:cstheme="minorHAnsi"/>
          <w:sz w:val="18"/>
          <w:szCs w:val="18"/>
        </w:rPr>
        <w:t>290,696.</w:t>
      </w:r>
    </w:p>
    <w:p w14:paraId="7C1B7D2D" w14:textId="77777777" w:rsidR="006311DA" w:rsidRPr="00570D09" w:rsidRDefault="006311DA" w:rsidP="00DC2A13">
      <w:pPr>
        <w:pStyle w:val="Prrafodelista"/>
        <w:spacing w:after="0"/>
        <w:ind w:left="851" w:hanging="567"/>
        <w:jc w:val="both"/>
        <w:rPr>
          <w:rFonts w:asciiTheme="minorHAnsi" w:hAnsiTheme="minorHAnsi" w:cstheme="minorHAnsi"/>
          <w:sz w:val="18"/>
          <w:szCs w:val="18"/>
        </w:rPr>
      </w:pPr>
    </w:p>
    <w:p w14:paraId="459E1917" w14:textId="32A607A8" w:rsidR="006311DA" w:rsidRDefault="00251C25"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el cierre técnico de obra trimestral reclasificando a Obra en Proceso, las obras con indicador de Inversión clasificadas por la Secretaria de Obras Públicas (c</w:t>
      </w:r>
      <w:r w:rsidR="00FF236A">
        <w:rPr>
          <w:rFonts w:asciiTheme="minorHAnsi" w:hAnsiTheme="minorHAnsi" w:cstheme="minorHAnsi"/>
          <w:sz w:val="18"/>
          <w:szCs w:val="18"/>
        </w:rPr>
        <w:t>apitulo 6000 Inversión Pública), con una afectación de $</w:t>
      </w:r>
      <w:r w:rsidR="007624E7">
        <w:rPr>
          <w:rFonts w:asciiTheme="minorHAnsi" w:hAnsiTheme="minorHAnsi" w:cstheme="minorHAnsi"/>
          <w:sz w:val="18"/>
          <w:szCs w:val="18"/>
        </w:rPr>
        <w:t>688,791,385</w:t>
      </w:r>
      <w:r w:rsidR="00811559">
        <w:rPr>
          <w:rFonts w:asciiTheme="minorHAnsi" w:hAnsiTheme="minorHAnsi" w:cstheme="minorHAnsi"/>
          <w:sz w:val="18"/>
          <w:szCs w:val="18"/>
        </w:rPr>
        <w:t>.,</w:t>
      </w:r>
      <w:r w:rsidR="00FF236A">
        <w:rPr>
          <w:rFonts w:asciiTheme="minorHAnsi" w:hAnsiTheme="minorHAnsi" w:cstheme="minorHAnsi"/>
          <w:sz w:val="18"/>
          <w:szCs w:val="18"/>
        </w:rPr>
        <w:t xml:space="preserve"> en la cuenta 1235 Construcciones en Proceso en Bienes de Dominio Público y   </w:t>
      </w:r>
      <w:r w:rsidR="007624E7">
        <w:rPr>
          <w:rFonts w:asciiTheme="minorHAnsi" w:hAnsiTheme="minorHAnsi" w:cstheme="minorHAnsi"/>
          <w:sz w:val="18"/>
          <w:szCs w:val="18"/>
        </w:rPr>
        <w:t xml:space="preserve">de </w:t>
      </w:r>
      <w:r w:rsidR="009A7678">
        <w:rPr>
          <w:rFonts w:asciiTheme="minorHAnsi" w:hAnsiTheme="minorHAnsi" w:cstheme="minorHAnsi"/>
          <w:sz w:val="18"/>
          <w:szCs w:val="18"/>
        </w:rPr>
        <w:t>$</w:t>
      </w:r>
      <w:r w:rsidR="007624E7">
        <w:rPr>
          <w:rFonts w:asciiTheme="minorHAnsi" w:hAnsiTheme="minorHAnsi" w:cstheme="minorHAnsi"/>
          <w:sz w:val="18"/>
          <w:szCs w:val="18"/>
        </w:rPr>
        <w:t>139,844,527</w:t>
      </w:r>
      <w:r w:rsidR="00FF236A">
        <w:rPr>
          <w:rFonts w:asciiTheme="minorHAnsi" w:hAnsiTheme="minorHAnsi" w:cstheme="minorHAnsi"/>
          <w:sz w:val="18"/>
          <w:szCs w:val="18"/>
        </w:rPr>
        <w:t xml:space="preserve">en la </w:t>
      </w:r>
      <w:r w:rsidR="00EE09F1">
        <w:rPr>
          <w:rFonts w:asciiTheme="minorHAnsi" w:hAnsiTheme="minorHAnsi" w:cstheme="minorHAnsi"/>
          <w:sz w:val="18"/>
          <w:szCs w:val="18"/>
        </w:rPr>
        <w:t>cuenta 1236</w:t>
      </w:r>
      <w:r w:rsidR="00FF236A">
        <w:rPr>
          <w:rFonts w:asciiTheme="minorHAnsi" w:hAnsiTheme="minorHAnsi" w:cstheme="minorHAnsi"/>
          <w:sz w:val="18"/>
          <w:szCs w:val="18"/>
        </w:rPr>
        <w:t xml:space="preserve"> de Construcciones en Proceso en Bienes Propios.</w:t>
      </w:r>
    </w:p>
    <w:p w14:paraId="68627F22" w14:textId="77777777" w:rsidR="00980E00" w:rsidRPr="00980E00" w:rsidRDefault="00980E00" w:rsidP="00980E00">
      <w:pPr>
        <w:pStyle w:val="Prrafodelista"/>
        <w:rPr>
          <w:rFonts w:asciiTheme="minorHAnsi" w:hAnsiTheme="minorHAnsi" w:cstheme="minorHAnsi"/>
          <w:sz w:val="18"/>
          <w:szCs w:val="18"/>
        </w:rPr>
      </w:pPr>
    </w:p>
    <w:p w14:paraId="6B4C4791" w14:textId="26807F37" w:rsidR="00980E00" w:rsidRDefault="00980E00"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la reclasificación</w:t>
      </w:r>
      <w:r w:rsidR="002B0865">
        <w:rPr>
          <w:rFonts w:asciiTheme="minorHAnsi" w:hAnsiTheme="minorHAnsi" w:cstheme="minorHAnsi"/>
          <w:sz w:val="18"/>
          <w:szCs w:val="18"/>
        </w:rPr>
        <w:t xml:space="preserve"> por proyectos de obra identificados como </w:t>
      </w:r>
      <w:r w:rsidR="00EE09F1">
        <w:rPr>
          <w:rFonts w:asciiTheme="minorHAnsi" w:hAnsiTheme="minorHAnsi" w:cstheme="minorHAnsi"/>
          <w:sz w:val="18"/>
          <w:szCs w:val="18"/>
        </w:rPr>
        <w:t>gasto por</w:t>
      </w:r>
      <w:r>
        <w:rPr>
          <w:rFonts w:asciiTheme="minorHAnsi" w:hAnsiTheme="minorHAnsi" w:cstheme="minorHAnsi"/>
          <w:sz w:val="18"/>
          <w:szCs w:val="18"/>
        </w:rPr>
        <w:t xml:space="preserve"> indicacion</w:t>
      </w:r>
      <w:r w:rsidR="002B0865">
        <w:rPr>
          <w:rFonts w:asciiTheme="minorHAnsi" w:hAnsiTheme="minorHAnsi" w:cstheme="minorHAnsi"/>
          <w:sz w:val="18"/>
          <w:szCs w:val="18"/>
        </w:rPr>
        <w:t>es de la Secretaría de Obras Públicas por la cantidad de $</w:t>
      </w:r>
      <w:r w:rsidR="00CF10DE">
        <w:rPr>
          <w:rFonts w:asciiTheme="minorHAnsi" w:hAnsiTheme="minorHAnsi" w:cstheme="minorHAnsi"/>
          <w:sz w:val="18"/>
          <w:szCs w:val="18"/>
        </w:rPr>
        <w:t>1,092,887,208</w:t>
      </w:r>
      <w:r w:rsidR="00CB1474">
        <w:rPr>
          <w:rFonts w:asciiTheme="minorHAnsi" w:hAnsiTheme="minorHAnsi" w:cstheme="minorHAnsi"/>
          <w:sz w:val="18"/>
          <w:szCs w:val="18"/>
        </w:rPr>
        <w:t>.</w:t>
      </w:r>
    </w:p>
    <w:p w14:paraId="7AC9D373" w14:textId="77777777" w:rsidR="000F01D6" w:rsidRPr="000F01D6" w:rsidRDefault="000F01D6" w:rsidP="000F01D6">
      <w:pPr>
        <w:pStyle w:val="Prrafodelista"/>
        <w:rPr>
          <w:rFonts w:asciiTheme="minorHAnsi" w:hAnsiTheme="minorHAnsi" w:cstheme="minorHAnsi"/>
          <w:sz w:val="18"/>
          <w:szCs w:val="18"/>
        </w:rPr>
      </w:pPr>
    </w:p>
    <w:p w14:paraId="56658600" w14:textId="77777777" w:rsidR="006311DA" w:rsidRPr="00363D97" w:rsidRDefault="006311DA" w:rsidP="00DC2A13">
      <w:pPr>
        <w:pStyle w:val="Prrafodelista"/>
        <w:spacing w:after="0"/>
        <w:jc w:val="both"/>
        <w:rPr>
          <w:rFonts w:asciiTheme="minorHAnsi" w:hAnsiTheme="minorHAnsi" w:cstheme="minorHAnsi"/>
          <w:sz w:val="18"/>
          <w:szCs w:val="18"/>
        </w:rPr>
      </w:pPr>
    </w:p>
    <w:p w14:paraId="0FD29601" w14:textId="1B9EFD59" w:rsidR="006311DA" w:rsidRPr="005F45A3" w:rsidRDefault="006311DA" w:rsidP="00DC2A13">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Dentro del renglón de Otros Bienes </w:t>
      </w:r>
      <w:r>
        <w:rPr>
          <w:rFonts w:asciiTheme="minorHAnsi" w:hAnsiTheme="minorHAnsi" w:cstheme="minorHAnsi"/>
          <w:sz w:val="18"/>
          <w:szCs w:val="18"/>
        </w:rPr>
        <w:t>I</w:t>
      </w:r>
      <w:r w:rsidRPr="005F45A3">
        <w:rPr>
          <w:rFonts w:asciiTheme="minorHAnsi" w:hAnsiTheme="minorHAnsi" w:cstheme="minorHAnsi"/>
          <w:sz w:val="18"/>
          <w:szCs w:val="18"/>
        </w:rPr>
        <w:t>nmuebles se identifica la cantidad de $534,98</w:t>
      </w:r>
      <w:r w:rsidR="00EE09F1">
        <w:rPr>
          <w:rFonts w:asciiTheme="minorHAnsi" w:hAnsiTheme="minorHAnsi" w:cstheme="minorHAnsi"/>
          <w:sz w:val="18"/>
          <w:szCs w:val="18"/>
        </w:rPr>
        <w:t>7</w:t>
      </w:r>
      <w:r w:rsidRPr="005F45A3">
        <w:rPr>
          <w:rFonts w:asciiTheme="minorHAnsi" w:hAnsiTheme="minorHAnsi" w:cstheme="minorHAnsi"/>
          <w:sz w:val="18"/>
          <w:szCs w:val="18"/>
        </w:rPr>
        <w:t>, importe correspondiente al Fideicomiso del Desarrollo Urbano Lucio Blanco.</w:t>
      </w:r>
    </w:p>
    <w:p w14:paraId="54E21A4A" w14:textId="77777777" w:rsidR="006311DA" w:rsidRPr="00251C25" w:rsidRDefault="006311DA" w:rsidP="00DC2A13">
      <w:pPr>
        <w:spacing w:after="0"/>
        <w:jc w:val="both"/>
        <w:rPr>
          <w:rFonts w:asciiTheme="minorHAnsi" w:hAnsiTheme="minorHAnsi" w:cstheme="minorHAnsi"/>
          <w:sz w:val="18"/>
          <w:szCs w:val="18"/>
        </w:rPr>
      </w:pPr>
    </w:p>
    <w:p w14:paraId="01176D97" w14:textId="1C3E30BB" w:rsidR="006311DA" w:rsidRPr="004B678C" w:rsidRDefault="00230994"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Al cierre del </w:t>
      </w:r>
      <w:r w:rsidR="002F5A14" w:rsidRPr="004B678C">
        <w:rPr>
          <w:rFonts w:asciiTheme="minorHAnsi" w:hAnsiTheme="minorHAnsi" w:cstheme="minorHAnsi"/>
          <w:sz w:val="18"/>
          <w:szCs w:val="18"/>
        </w:rPr>
        <w:t>trimestre</w:t>
      </w:r>
      <w:r w:rsidRPr="004B678C">
        <w:rPr>
          <w:rFonts w:asciiTheme="minorHAnsi" w:hAnsiTheme="minorHAnsi" w:cstheme="minorHAnsi"/>
          <w:sz w:val="18"/>
          <w:szCs w:val="18"/>
        </w:rPr>
        <w:t xml:space="preserve"> las observaci</w:t>
      </w:r>
      <w:r w:rsidR="00251C25" w:rsidRPr="004B678C">
        <w:rPr>
          <w:rFonts w:asciiTheme="minorHAnsi" w:hAnsiTheme="minorHAnsi" w:cstheme="minorHAnsi"/>
          <w:sz w:val="18"/>
          <w:szCs w:val="18"/>
        </w:rPr>
        <w:t xml:space="preserve">ones </w:t>
      </w:r>
      <w:r w:rsidR="002F5A14" w:rsidRPr="004B678C">
        <w:rPr>
          <w:rFonts w:asciiTheme="minorHAnsi" w:hAnsiTheme="minorHAnsi" w:cstheme="minorHAnsi"/>
          <w:sz w:val="18"/>
          <w:szCs w:val="18"/>
        </w:rPr>
        <w:t xml:space="preserve">pendientes del ejercicio 2022  reportadas por la Dirección de Patrimonio se encuentran en la </w:t>
      </w:r>
      <w:r w:rsidR="00251C25" w:rsidRPr="004B678C">
        <w:rPr>
          <w:rFonts w:asciiTheme="minorHAnsi" w:hAnsiTheme="minorHAnsi" w:cstheme="minorHAnsi"/>
          <w:sz w:val="18"/>
          <w:szCs w:val="18"/>
        </w:rPr>
        <w:t>siguiente</w:t>
      </w:r>
      <w:r w:rsidR="002F5A14" w:rsidRPr="004B678C">
        <w:rPr>
          <w:rFonts w:asciiTheme="minorHAnsi" w:hAnsiTheme="minorHAnsi" w:cstheme="minorHAnsi"/>
          <w:sz w:val="18"/>
          <w:szCs w:val="18"/>
        </w:rPr>
        <w:t xml:space="preserve"> situación:</w:t>
      </w:r>
    </w:p>
    <w:p w14:paraId="7AD3F220" w14:textId="77777777" w:rsidR="006311DA" w:rsidRPr="004B678C" w:rsidRDefault="006311DA" w:rsidP="00DC2A13">
      <w:pPr>
        <w:spacing w:after="0"/>
        <w:jc w:val="both"/>
        <w:rPr>
          <w:rFonts w:asciiTheme="minorHAnsi" w:hAnsiTheme="minorHAnsi" w:cstheme="minorHAnsi"/>
          <w:sz w:val="18"/>
          <w:szCs w:val="18"/>
        </w:rPr>
      </w:pPr>
    </w:p>
    <w:p w14:paraId="09772A28" w14:textId="77777777" w:rsidR="006311DA" w:rsidRPr="004B678C" w:rsidRDefault="006311DA" w:rsidP="00DC2A13">
      <w:pPr>
        <w:pStyle w:val="Prrafodelista"/>
        <w:spacing w:after="0"/>
        <w:ind w:left="1080"/>
        <w:jc w:val="both"/>
        <w:rPr>
          <w:rFonts w:asciiTheme="minorHAnsi" w:hAnsiTheme="minorHAnsi" w:cstheme="minorHAnsi"/>
          <w:sz w:val="18"/>
          <w:szCs w:val="18"/>
        </w:rPr>
      </w:pPr>
    </w:p>
    <w:p w14:paraId="3B98FF52" w14:textId="77777777" w:rsidR="006311DA" w:rsidRPr="004B678C" w:rsidRDefault="006311DA"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El inmueble ubicado en el ejido la Retama, Municipio de Reynosa se encuentra en proceso de desincorporación en la modalidad de dación en pago a la Universidad Autónoma de Tamaulipas.</w:t>
      </w:r>
    </w:p>
    <w:p w14:paraId="7787CEDE" w14:textId="77777777" w:rsidR="006311DA" w:rsidRPr="004B678C" w:rsidRDefault="006311DA" w:rsidP="00DC2A13">
      <w:pPr>
        <w:pStyle w:val="Prrafodelista"/>
        <w:spacing w:after="0"/>
        <w:ind w:left="1080"/>
        <w:jc w:val="both"/>
        <w:rPr>
          <w:rFonts w:asciiTheme="minorHAnsi" w:hAnsiTheme="minorHAnsi" w:cstheme="minorHAnsi"/>
          <w:sz w:val="18"/>
          <w:szCs w:val="18"/>
        </w:rPr>
      </w:pPr>
    </w:p>
    <w:p w14:paraId="301811F0" w14:textId="77777777" w:rsidR="006311DA" w:rsidRPr="004B678C" w:rsidRDefault="006311DA"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El inmueble ubicado en calle Nuevo Libramiento Altamira Km 3, Colonia Santa Amalia, del Municipio de Altamira se encuentra en proceso de ser Donado a Título Gratuito a la Universidad Politécnica de Altamira.</w:t>
      </w:r>
    </w:p>
    <w:p w14:paraId="2674DE42" w14:textId="77777777" w:rsidR="006311DA" w:rsidRPr="004B678C" w:rsidRDefault="006311DA" w:rsidP="00DC2A13">
      <w:pPr>
        <w:pStyle w:val="Prrafodelista"/>
        <w:spacing w:after="0"/>
        <w:jc w:val="both"/>
        <w:rPr>
          <w:rFonts w:asciiTheme="minorHAnsi" w:hAnsiTheme="minorHAnsi" w:cstheme="minorHAnsi"/>
          <w:sz w:val="18"/>
          <w:szCs w:val="18"/>
        </w:rPr>
      </w:pPr>
    </w:p>
    <w:p w14:paraId="6C7F5B0C" w14:textId="77777777" w:rsidR="006311DA" w:rsidRPr="004B678C" w:rsidRDefault="006311DA"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Por lo que respecta al polígono rústico en la carretera Nacional Estación Manuel-Soto la Marina, Km 35, del Municipio de Aldama, se autorizó mediante decreto la Donación a Título Gratuito de una fracción de 5-00-00 hectáreas en favor de Servicios de Salud de Tamaulipas.</w:t>
      </w:r>
    </w:p>
    <w:p w14:paraId="7B955603" w14:textId="77777777" w:rsidR="004525C4" w:rsidRPr="004B678C" w:rsidRDefault="004525C4" w:rsidP="004525C4">
      <w:pPr>
        <w:pStyle w:val="Prrafodelista"/>
        <w:rPr>
          <w:rFonts w:asciiTheme="minorHAnsi" w:hAnsiTheme="minorHAnsi" w:cstheme="minorHAnsi"/>
          <w:sz w:val="18"/>
          <w:szCs w:val="18"/>
        </w:rPr>
      </w:pPr>
    </w:p>
    <w:p w14:paraId="5F8E9274" w14:textId="3B743836" w:rsidR="004525C4" w:rsidRDefault="004525C4" w:rsidP="00DC2A13">
      <w:pPr>
        <w:pStyle w:val="Prrafodelista"/>
        <w:numPr>
          <w:ilvl w:val="0"/>
          <w:numId w:val="33"/>
        </w:numPr>
        <w:spacing w:after="0"/>
        <w:jc w:val="both"/>
        <w:rPr>
          <w:rFonts w:asciiTheme="minorHAnsi" w:hAnsiTheme="minorHAnsi" w:cstheme="minorHAnsi"/>
          <w:sz w:val="18"/>
          <w:szCs w:val="18"/>
        </w:rPr>
      </w:pPr>
      <w:r w:rsidRPr="004B678C">
        <w:rPr>
          <w:rFonts w:asciiTheme="minorHAnsi" w:hAnsiTheme="minorHAnsi" w:cstheme="minorHAnsi"/>
          <w:sz w:val="18"/>
          <w:szCs w:val="18"/>
        </w:rPr>
        <w:t>Se informa que el terren</w:t>
      </w:r>
      <w:r w:rsidR="002334D5">
        <w:rPr>
          <w:rFonts w:asciiTheme="minorHAnsi" w:hAnsiTheme="minorHAnsi" w:cstheme="minorHAnsi"/>
          <w:sz w:val="18"/>
          <w:szCs w:val="18"/>
        </w:rPr>
        <w:t>o donde se encuentra ubicado El Museo del Mezcal, en el</w:t>
      </w:r>
      <w:r w:rsidRPr="004B678C">
        <w:rPr>
          <w:rFonts w:asciiTheme="minorHAnsi" w:hAnsiTheme="minorHAnsi" w:cstheme="minorHAnsi"/>
          <w:sz w:val="18"/>
          <w:szCs w:val="18"/>
        </w:rPr>
        <w:t xml:space="preserve"> Municipio de San Carlos Tamaulipas está en proceso de registro en el Inventario del Gobierno del Estado.  </w:t>
      </w:r>
    </w:p>
    <w:p w14:paraId="6EFEB62C" w14:textId="77777777" w:rsidR="007624E7" w:rsidRPr="007624E7" w:rsidRDefault="007624E7" w:rsidP="007624E7">
      <w:pPr>
        <w:pStyle w:val="Prrafodelista"/>
        <w:rPr>
          <w:rFonts w:asciiTheme="minorHAnsi" w:hAnsiTheme="minorHAnsi" w:cstheme="minorHAnsi"/>
          <w:sz w:val="18"/>
          <w:szCs w:val="18"/>
        </w:rPr>
      </w:pPr>
    </w:p>
    <w:p w14:paraId="5F843C00" w14:textId="4FD6C255" w:rsidR="007624E7" w:rsidRPr="004B678C" w:rsidRDefault="007624E7" w:rsidP="00DC2A13">
      <w:pPr>
        <w:pStyle w:val="Prrafodelista"/>
        <w:numPr>
          <w:ilvl w:val="0"/>
          <w:numId w:val="33"/>
        </w:numPr>
        <w:spacing w:after="0"/>
        <w:jc w:val="both"/>
        <w:rPr>
          <w:rFonts w:asciiTheme="minorHAnsi" w:hAnsiTheme="minorHAnsi" w:cstheme="minorHAnsi"/>
          <w:sz w:val="18"/>
          <w:szCs w:val="18"/>
        </w:rPr>
      </w:pPr>
      <w:r>
        <w:rPr>
          <w:rFonts w:asciiTheme="minorHAnsi" w:hAnsiTheme="minorHAnsi" w:cstheme="minorHAnsi"/>
          <w:sz w:val="18"/>
          <w:szCs w:val="18"/>
        </w:rPr>
        <w:t>Con referencia a Depósito por el pago de un bien inmueble del Ejido la Pesca por la cantidad de $35,320,000., se encuentra en proceso legal para determinar su situación jurídica.</w:t>
      </w:r>
    </w:p>
    <w:p w14:paraId="6CD4C9BA" w14:textId="77777777" w:rsidR="006311DA" w:rsidRPr="004B678C" w:rsidRDefault="006311DA" w:rsidP="00DC2A13">
      <w:pPr>
        <w:spacing w:after="0"/>
        <w:jc w:val="both"/>
        <w:rPr>
          <w:rFonts w:asciiTheme="minorHAnsi" w:hAnsiTheme="minorHAnsi" w:cstheme="minorHAnsi"/>
          <w:sz w:val="18"/>
          <w:szCs w:val="18"/>
        </w:rPr>
      </w:pPr>
    </w:p>
    <w:p w14:paraId="3A4BD3D7" w14:textId="41ACDC99" w:rsidR="006311DA" w:rsidRPr="004B678C" w:rsidRDefault="006311DA"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 xml:space="preserve">Dentro de Edificios No Habitacionales se mantiene una cuenta de Edificios No Habitacionales Transferibles debido a la naturaleza de </w:t>
      </w:r>
      <w:r w:rsidR="004A5B9F" w:rsidRPr="004B678C">
        <w:rPr>
          <w:rFonts w:asciiTheme="minorHAnsi" w:hAnsiTheme="minorHAnsi" w:cstheme="minorHAnsi"/>
          <w:sz w:val="18"/>
          <w:szCs w:val="18"/>
        </w:rPr>
        <w:t xml:space="preserve">su creación y a la fecha se encuentra en análisis entre diferentes Dependencias involucradas </w:t>
      </w:r>
    </w:p>
    <w:p w14:paraId="0A0AAEE8" w14:textId="77777777" w:rsidR="006311DA" w:rsidRPr="004B678C" w:rsidRDefault="006311DA" w:rsidP="00DC2A13">
      <w:pPr>
        <w:spacing w:after="0"/>
        <w:jc w:val="both"/>
        <w:rPr>
          <w:rFonts w:asciiTheme="minorHAnsi" w:hAnsiTheme="minorHAnsi" w:cstheme="minorHAnsi"/>
          <w:sz w:val="18"/>
          <w:szCs w:val="18"/>
        </w:rPr>
      </w:pPr>
    </w:p>
    <w:p w14:paraId="13516AD2" w14:textId="77777777" w:rsidR="00230994" w:rsidRDefault="00230994" w:rsidP="00DC2A13">
      <w:pPr>
        <w:spacing w:after="0"/>
        <w:jc w:val="both"/>
        <w:rPr>
          <w:rFonts w:asciiTheme="minorHAnsi" w:hAnsiTheme="minorHAnsi" w:cstheme="minorHAnsi"/>
          <w:sz w:val="18"/>
          <w:szCs w:val="18"/>
        </w:rPr>
      </w:pPr>
      <w:r w:rsidRPr="004B678C">
        <w:rPr>
          <w:rFonts w:asciiTheme="minorHAnsi" w:hAnsiTheme="minorHAnsi" w:cstheme="minorHAnsi"/>
          <w:sz w:val="18"/>
          <w:szCs w:val="18"/>
        </w:rPr>
        <w:t>La cuenta de  Obra en Proceso la cual trae un saldo acumulado desde el mes de Agosto de 2012, a continuación, se detalla la situación de acuerdo al número de obras pendientes de trabajar en el sistema y dependencia responsable de ello.</w:t>
      </w:r>
    </w:p>
    <w:p w14:paraId="5932F798" w14:textId="2A9D29E3" w:rsidR="00230994" w:rsidRDefault="00230994" w:rsidP="006311DA">
      <w:pPr>
        <w:spacing w:after="0"/>
        <w:jc w:val="both"/>
        <w:rPr>
          <w:rFonts w:asciiTheme="minorHAnsi" w:hAnsiTheme="minorHAnsi" w:cstheme="minorHAnsi"/>
          <w:sz w:val="18"/>
          <w:szCs w:val="18"/>
        </w:rPr>
      </w:pPr>
    </w:p>
    <w:p w14:paraId="6A5CB930" w14:textId="02394A79" w:rsidR="009A7678" w:rsidRDefault="009A7678" w:rsidP="006311DA">
      <w:pPr>
        <w:spacing w:after="0"/>
        <w:jc w:val="both"/>
        <w:rPr>
          <w:rFonts w:asciiTheme="minorHAnsi" w:hAnsiTheme="minorHAnsi" w:cstheme="minorHAnsi"/>
          <w:sz w:val="18"/>
          <w:szCs w:val="18"/>
        </w:rPr>
      </w:pPr>
    </w:p>
    <w:p w14:paraId="6AEAA3E0" w14:textId="469DB0C1" w:rsidR="009A7678" w:rsidRDefault="009A7678" w:rsidP="006311DA">
      <w:pPr>
        <w:spacing w:after="0"/>
        <w:jc w:val="both"/>
        <w:rPr>
          <w:rFonts w:asciiTheme="minorHAnsi" w:hAnsiTheme="minorHAnsi" w:cstheme="minorHAnsi"/>
          <w:sz w:val="18"/>
          <w:szCs w:val="18"/>
        </w:rPr>
      </w:pPr>
    </w:p>
    <w:p w14:paraId="2A92A791" w14:textId="57333C24" w:rsidR="009A7678" w:rsidRDefault="009A7678" w:rsidP="006311DA">
      <w:pPr>
        <w:spacing w:after="0"/>
        <w:jc w:val="both"/>
        <w:rPr>
          <w:rFonts w:asciiTheme="minorHAnsi" w:hAnsiTheme="minorHAnsi" w:cstheme="minorHAnsi"/>
          <w:sz w:val="18"/>
          <w:szCs w:val="18"/>
        </w:rPr>
      </w:pPr>
    </w:p>
    <w:p w14:paraId="63972271" w14:textId="3811426F" w:rsidR="009A7678" w:rsidRDefault="009A7678" w:rsidP="006311DA">
      <w:pPr>
        <w:spacing w:after="0"/>
        <w:jc w:val="both"/>
        <w:rPr>
          <w:rFonts w:asciiTheme="minorHAnsi" w:hAnsiTheme="minorHAnsi" w:cstheme="minorHAnsi"/>
          <w:sz w:val="18"/>
          <w:szCs w:val="18"/>
        </w:rPr>
      </w:pPr>
    </w:p>
    <w:p w14:paraId="092E800F" w14:textId="77777777" w:rsidR="009A7678" w:rsidRPr="0028672C" w:rsidRDefault="009A7678" w:rsidP="006311DA">
      <w:pPr>
        <w:spacing w:after="0"/>
        <w:jc w:val="both"/>
        <w:rPr>
          <w:rFonts w:asciiTheme="minorHAnsi" w:hAnsiTheme="minorHAnsi" w:cstheme="minorHAnsi"/>
          <w:sz w:val="18"/>
          <w:szCs w:val="18"/>
        </w:rPr>
      </w:pPr>
    </w:p>
    <w:p w14:paraId="56E4BEEA" w14:textId="192A6E84" w:rsidR="006311DA" w:rsidRPr="00B0151E" w:rsidRDefault="006311DA" w:rsidP="006311DA">
      <w:pPr>
        <w:rPr>
          <w:rFonts w:asciiTheme="minorHAnsi" w:eastAsia="Times New Roman" w:hAnsiTheme="minorHAnsi" w:cstheme="minorHAnsi"/>
          <w:b/>
          <w:sz w:val="20"/>
          <w:szCs w:val="18"/>
          <w:lang w:eastAsia="es-ES"/>
        </w:rPr>
      </w:pPr>
      <w:r w:rsidRPr="00B0151E">
        <w:rPr>
          <w:rFonts w:asciiTheme="minorHAnsi" w:eastAsia="Times New Roman" w:hAnsiTheme="minorHAnsi" w:cstheme="minorHAnsi"/>
          <w:b/>
          <w:sz w:val="20"/>
          <w:szCs w:val="18"/>
          <w:lang w:eastAsia="es-ES"/>
        </w:rPr>
        <w:t>Construcciones en proceso en Bienes de Dominio Público.</w:t>
      </w:r>
    </w:p>
    <w:tbl>
      <w:tblPr>
        <w:tblW w:w="8432" w:type="dxa"/>
        <w:tblInd w:w="-5" w:type="dxa"/>
        <w:tblCellMar>
          <w:left w:w="70" w:type="dxa"/>
          <w:right w:w="70" w:type="dxa"/>
        </w:tblCellMar>
        <w:tblLook w:val="04A0" w:firstRow="1" w:lastRow="0" w:firstColumn="1" w:lastColumn="0" w:noHBand="0" w:noVBand="1"/>
      </w:tblPr>
      <w:tblGrid>
        <w:gridCol w:w="1700"/>
        <w:gridCol w:w="1844"/>
        <w:gridCol w:w="2268"/>
        <w:gridCol w:w="1200"/>
        <w:gridCol w:w="1420"/>
      </w:tblGrid>
      <w:tr w:rsidR="009A7678" w:rsidRPr="009A7678" w14:paraId="34222426" w14:textId="77777777" w:rsidTr="009A7678">
        <w:trPr>
          <w:trHeight w:val="300"/>
        </w:trPr>
        <w:tc>
          <w:tcPr>
            <w:tcW w:w="17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8B1F1A3"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 </w:t>
            </w:r>
          </w:p>
        </w:tc>
        <w:tc>
          <w:tcPr>
            <w:tcW w:w="1844" w:type="dxa"/>
            <w:tcBorders>
              <w:top w:val="single" w:sz="4" w:space="0" w:color="auto"/>
              <w:left w:val="nil"/>
              <w:bottom w:val="single" w:sz="4" w:space="0" w:color="auto"/>
              <w:right w:val="single" w:sz="4" w:space="0" w:color="auto"/>
            </w:tcBorders>
            <w:shd w:val="clear" w:color="000000" w:fill="AB0033"/>
            <w:vAlign w:val="center"/>
            <w:hideMark/>
          </w:tcPr>
          <w:p w14:paraId="4D8FCCEF"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No. DE OBRAS</w:t>
            </w:r>
          </w:p>
        </w:tc>
        <w:tc>
          <w:tcPr>
            <w:tcW w:w="2268" w:type="dxa"/>
            <w:tcBorders>
              <w:top w:val="single" w:sz="4" w:space="0" w:color="auto"/>
              <w:left w:val="nil"/>
              <w:bottom w:val="single" w:sz="4" w:space="0" w:color="auto"/>
              <w:right w:val="single" w:sz="4" w:space="0" w:color="auto"/>
            </w:tcBorders>
            <w:shd w:val="clear" w:color="000000" w:fill="AB0033"/>
            <w:vAlign w:val="center"/>
            <w:hideMark/>
          </w:tcPr>
          <w:p w14:paraId="20B5DB0C"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DEPENDENCIAS</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7BA11640"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 xml:space="preserve">IMPORTE </w:t>
            </w:r>
          </w:p>
        </w:tc>
        <w:tc>
          <w:tcPr>
            <w:tcW w:w="1420" w:type="dxa"/>
            <w:tcBorders>
              <w:top w:val="single" w:sz="4" w:space="0" w:color="auto"/>
              <w:left w:val="nil"/>
              <w:bottom w:val="single" w:sz="4" w:space="0" w:color="auto"/>
              <w:right w:val="single" w:sz="4" w:space="0" w:color="auto"/>
            </w:tcBorders>
            <w:shd w:val="clear" w:color="000000" w:fill="AB0033"/>
            <w:vAlign w:val="center"/>
            <w:hideMark/>
          </w:tcPr>
          <w:p w14:paraId="6DDF8C9C"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TOTAL</w:t>
            </w:r>
          </w:p>
        </w:tc>
      </w:tr>
      <w:tr w:rsidR="009A7678" w:rsidRPr="009A7678" w14:paraId="54AD49DF" w14:textId="77777777" w:rsidTr="009A7678">
        <w:trPr>
          <w:trHeight w:val="360"/>
        </w:trPr>
        <w:tc>
          <w:tcPr>
            <w:tcW w:w="1700" w:type="dxa"/>
            <w:tcBorders>
              <w:top w:val="nil"/>
              <w:left w:val="single" w:sz="4" w:space="0" w:color="auto"/>
              <w:bottom w:val="nil"/>
              <w:right w:val="single" w:sz="4" w:space="0" w:color="auto"/>
            </w:tcBorders>
            <w:shd w:val="clear" w:color="auto" w:fill="auto"/>
            <w:vAlign w:val="bottom"/>
            <w:hideMark/>
          </w:tcPr>
          <w:p w14:paraId="1CD199CD"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1235</w:t>
            </w:r>
          </w:p>
        </w:tc>
        <w:tc>
          <w:tcPr>
            <w:tcW w:w="1844" w:type="dxa"/>
            <w:tcBorders>
              <w:top w:val="nil"/>
              <w:left w:val="nil"/>
              <w:bottom w:val="single" w:sz="4" w:space="0" w:color="auto"/>
              <w:right w:val="single" w:sz="4" w:space="0" w:color="auto"/>
            </w:tcBorders>
            <w:shd w:val="clear" w:color="auto" w:fill="auto"/>
            <w:vAlign w:val="center"/>
            <w:hideMark/>
          </w:tcPr>
          <w:p w14:paraId="300618B4"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580</w:t>
            </w:r>
          </w:p>
        </w:tc>
        <w:tc>
          <w:tcPr>
            <w:tcW w:w="2268" w:type="dxa"/>
            <w:tcBorders>
              <w:top w:val="nil"/>
              <w:left w:val="nil"/>
              <w:bottom w:val="single" w:sz="4" w:space="0" w:color="auto"/>
              <w:right w:val="single" w:sz="4" w:space="0" w:color="auto"/>
            </w:tcBorders>
            <w:shd w:val="clear" w:color="auto" w:fill="auto"/>
            <w:vAlign w:val="center"/>
            <w:hideMark/>
          </w:tcPr>
          <w:p w14:paraId="74EE72F3"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Secretaría de Obras Públicas</w:t>
            </w:r>
          </w:p>
        </w:tc>
        <w:tc>
          <w:tcPr>
            <w:tcW w:w="1200" w:type="dxa"/>
            <w:tcBorders>
              <w:top w:val="nil"/>
              <w:left w:val="nil"/>
              <w:bottom w:val="single" w:sz="4" w:space="0" w:color="auto"/>
              <w:right w:val="single" w:sz="4" w:space="0" w:color="auto"/>
            </w:tcBorders>
            <w:shd w:val="clear" w:color="auto" w:fill="auto"/>
            <w:vAlign w:val="center"/>
            <w:hideMark/>
          </w:tcPr>
          <w:p w14:paraId="7ABCD201"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2,628,636,418</w:t>
            </w:r>
          </w:p>
        </w:tc>
        <w:tc>
          <w:tcPr>
            <w:tcW w:w="1420" w:type="dxa"/>
            <w:tcBorders>
              <w:top w:val="nil"/>
              <w:left w:val="nil"/>
              <w:bottom w:val="nil"/>
              <w:right w:val="single" w:sz="4" w:space="0" w:color="auto"/>
            </w:tcBorders>
            <w:shd w:val="clear" w:color="auto" w:fill="auto"/>
            <w:vAlign w:val="bottom"/>
            <w:hideMark/>
          </w:tcPr>
          <w:p w14:paraId="38D168C6" w14:textId="77777777" w:rsidR="009A7678" w:rsidRPr="009A7678" w:rsidRDefault="009A7678" w:rsidP="009A7678">
            <w:pPr>
              <w:spacing w:after="0" w:line="240" w:lineRule="auto"/>
              <w:jc w:val="right"/>
              <w:rPr>
                <w:rFonts w:eastAsia="Times New Roman" w:cs="Calibri"/>
                <w:color w:val="000000"/>
                <w:sz w:val="14"/>
                <w:szCs w:val="14"/>
                <w:lang w:eastAsia="es-MX"/>
              </w:rPr>
            </w:pPr>
            <w:r w:rsidRPr="009A7678">
              <w:rPr>
                <w:rFonts w:eastAsia="Times New Roman" w:cs="Calibri"/>
                <w:color w:val="000000"/>
                <w:sz w:val="14"/>
                <w:szCs w:val="14"/>
                <w:lang w:eastAsia="es-MX"/>
              </w:rPr>
              <w:t>2,877,393,367</w:t>
            </w:r>
          </w:p>
        </w:tc>
      </w:tr>
      <w:tr w:rsidR="009A7678" w:rsidRPr="009A7678" w14:paraId="2311A874" w14:textId="77777777" w:rsidTr="009A7678">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6F7D6F7" w14:textId="77777777" w:rsidR="009A7678" w:rsidRPr="009A7678" w:rsidRDefault="009A7678" w:rsidP="009A7678">
            <w:pPr>
              <w:spacing w:after="0" w:line="240" w:lineRule="auto"/>
              <w:rPr>
                <w:rFonts w:eastAsia="Times New Roman" w:cs="Calibri"/>
                <w:color w:val="000000"/>
                <w:sz w:val="14"/>
                <w:szCs w:val="14"/>
                <w:lang w:eastAsia="es-MX"/>
              </w:rPr>
            </w:pPr>
            <w:r w:rsidRPr="009A7678">
              <w:rPr>
                <w:rFonts w:eastAsia="Times New Roman" w:cs="Calibri"/>
                <w:color w:val="000000"/>
                <w:sz w:val="14"/>
                <w:szCs w:val="14"/>
                <w:lang w:eastAsia="es-MX"/>
              </w:rPr>
              <w:t> </w:t>
            </w:r>
          </w:p>
        </w:tc>
        <w:tc>
          <w:tcPr>
            <w:tcW w:w="1844" w:type="dxa"/>
            <w:tcBorders>
              <w:top w:val="nil"/>
              <w:left w:val="nil"/>
              <w:bottom w:val="single" w:sz="4" w:space="0" w:color="auto"/>
              <w:right w:val="single" w:sz="4" w:space="0" w:color="auto"/>
            </w:tcBorders>
            <w:shd w:val="clear" w:color="auto" w:fill="auto"/>
            <w:vAlign w:val="center"/>
            <w:hideMark/>
          </w:tcPr>
          <w:p w14:paraId="3CFE8B3C"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86</w:t>
            </w:r>
          </w:p>
        </w:tc>
        <w:tc>
          <w:tcPr>
            <w:tcW w:w="2268" w:type="dxa"/>
            <w:tcBorders>
              <w:top w:val="nil"/>
              <w:left w:val="nil"/>
              <w:bottom w:val="single" w:sz="4" w:space="0" w:color="auto"/>
              <w:right w:val="single" w:sz="4" w:space="0" w:color="auto"/>
            </w:tcBorders>
            <w:shd w:val="clear" w:color="auto" w:fill="auto"/>
            <w:vAlign w:val="center"/>
            <w:hideMark/>
          </w:tcPr>
          <w:p w14:paraId="0C305DE8"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Fideicomisos</w:t>
            </w:r>
          </w:p>
        </w:tc>
        <w:tc>
          <w:tcPr>
            <w:tcW w:w="1200" w:type="dxa"/>
            <w:tcBorders>
              <w:top w:val="nil"/>
              <w:left w:val="nil"/>
              <w:bottom w:val="single" w:sz="4" w:space="0" w:color="auto"/>
              <w:right w:val="single" w:sz="4" w:space="0" w:color="auto"/>
            </w:tcBorders>
            <w:shd w:val="clear" w:color="auto" w:fill="auto"/>
            <w:vAlign w:val="center"/>
            <w:hideMark/>
          </w:tcPr>
          <w:p w14:paraId="368F5058"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248,756,949</w:t>
            </w:r>
          </w:p>
        </w:tc>
        <w:tc>
          <w:tcPr>
            <w:tcW w:w="1420" w:type="dxa"/>
            <w:tcBorders>
              <w:top w:val="nil"/>
              <w:left w:val="nil"/>
              <w:bottom w:val="single" w:sz="4" w:space="0" w:color="auto"/>
              <w:right w:val="single" w:sz="4" w:space="0" w:color="auto"/>
            </w:tcBorders>
            <w:shd w:val="clear" w:color="auto" w:fill="auto"/>
            <w:vAlign w:val="bottom"/>
            <w:hideMark/>
          </w:tcPr>
          <w:p w14:paraId="330A0940" w14:textId="77777777" w:rsidR="009A7678" w:rsidRPr="009A7678" w:rsidRDefault="009A7678" w:rsidP="009A7678">
            <w:pPr>
              <w:spacing w:after="0" w:line="240" w:lineRule="auto"/>
              <w:jc w:val="right"/>
              <w:rPr>
                <w:rFonts w:eastAsia="Times New Roman" w:cs="Calibri"/>
                <w:color w:val="000000"/>
                <w:sz w:val="14"/>
                <w:szCs w:val="14"/>
                <w:lang w:eastAsia="es-MX"/>
              </w:rPr>
            </w:pPr>
            <w:r w:rsidRPr="009A7678">
              <w:rPr>
                <w:rFonts w:eastAsia="Times New Roman" w:cs="Calibri"/>
                <w:color w:val="000000"/>
                <w:sz w:val="14"/>
                <w:szCs w:val="14"/>
                <w:lang w:eastAsia="es-MX"/>
              </w:rPr>
              <w:t> </w:t>
            </w:r>
          </w:p>
        </w:tc>
      </w:tr>
    </w:tbl>
    <w:p w14:paraId="0BDE8836" w14:textId="731C3351" w:rsidR="009A7678" w:rsidRDefault="009A7678" w:rsidP="006311DA">
      <w:pPr>
        <w:rPr>
          <w:rFonts w:asciiTheme="minorHAnsi" w:eastAsia="Times New Roman" w:hAnsiTheme="minorHAnsi" w:cstheme="minorHAnsi"/>
          <w:sz w:val="20"/>
          <w:szCs w:val="18"/>
          <w:lang w:eastAsia="es-ES"/>
        </w:rPr>
      </w:pPr>
    </w:p>
    <w:p w14:paraId="50685930" w14:textId="4E605A34" w:rsidR="006311DA" w:rsidRPr="00B0151E"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r w:rsidRPr="00B0151E">
        <w:rPr>
          <w:rFonts w:asciiTheme="minorHAnsi" w:hAnsiTheme="minorHAnsi" w:cstheme="minorHAnsi"/>
          <w:b/>
          <w:sz w:val="20"/>
          <w:lang w:val="es-MX"/>
        </w:rPr>
        <w:t xml:space="preserve">Construcciones en Proceso en Bienes Propios </w:t>
      </w:r>
    </w:p>
    <w:p w14:paraId="61714DA9" w14:textId="52BD4541" w:rsidR="009A7678" w:rsidRDefault="009A7678" w:rsidP="006311DA">
      <w:pPr>
        <w:pStyle w:val="ROMANOS"/>
        <w:tabs>
          <w:tab w:val="clear" w:pos="720"/>
          <w:tab w:val="left" w:pos="426"/>
        </w:tabs>
        <w:spacing w:after="0" w:line="240" w:lineRule="exact"/>
        <w:ind w:left="0" w:firstLine="0"/>
        <w:rPr>
          <w:rFonts w:asciiTheme="minorHAnsi" w:hAnsiTheme="minorHAnsi" w:cstheme="minorHAnsi"/>
          <w:sz w:val="20"/>
          <w:lang w:val="es-MX"/>
        </w:rPr>
      </w:pPr>
    </w:p>
    <w:tbl>
      <w:tblPr>
        <w:tblW w:w="8574" w:type="dxa"/>
        <w:tblInd w:w="-5" w:type="dxa"/>
        <w:tblCellMar>
          <w:left w:w="70" w:type="dxa"/>
          <w:right w:w="70" w:type="dxa"/>
        </w:tblCellMar>
        <w:tblLook w:val="04A0" w:firstRow="1" w:lastRow="0" w:firstColumn="1" w:lastColumn="0" w:noHBand="0" w:noVBand="1"/>
      </w:tblPr>
      <w:tblGrid>
        <w:gridCol w:w="1700"/>
        <w:gridCol w:w="1844"/>
        <w:gridCol w:w="2410"/>
        <w:gridCol w:w="1200"/>
        <w:gridCol w:w="1420"/>
      </w:tblGrid>
      <w:tr w:rsidR="009A7678" w:rsidRPr="009A7678" w14:paraId="790552EE" w14:textId="77777777" w:rsidTr="009A7678">
        <w:trPr>
          <w:trHeight w:val="300"/>
        </w:trPr>
        <w:tc>
          <w:tcPr>
            <w:tcW w:w="17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CA5F4FF"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 </w:t>
            </w:r>
          </w:p>
        </w:tc>
        <w:tc>
          <w:tcPr>
            <w:tcW w:w="1844" w:type="dxa"/>
            <w:tcBorders>
              <w:top w:val="single" w:sz="4" w:space="0" w:color="auto"/>
              <w:left w:val="nil"/>
              <w:bottom w:val="single" w:sz="4" w:space="0" w:color="auto"/>
              <w:right w:val="single" w:sz="4" w:space="0" w:color="auto"/>
            </w:tcBorders>
            <w:shd w:val="clear" w:color="000000" w:fill="AB0033"/>
            <w:vAlign w:val="center"/>
            <w:hideMark/>
          </w:tcPr>
          <w:p w14:paraId="65B4B872"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No. DE OBRAS</w:t>
            </w:r>
          </w:p>
        </w:tc>
        <w:tc>
          <w:tcPr>
            <w:tcW w:w="2410" w:type="dxa"/>
            <w:tcBorders>
              <w:top w:val="single" w:sz="4" w:space="0" w:color="auto"/>
              <w:left w:val="nil"/>
              <w:bottom w:val="single" w:sz="4" w:space="0" w:color="auto"/>
              <w:right w:val="single" w:sz="4" w:space="0" w:color="auto"/>
            </w:tcBorders>
            <w:shd w:val="clear" w:color="000000" w:fill="AB0033"/>
            <w:vAlign w:val="center"/>
            <w:hideMark/>
          </w:tcPr>
          <w:p w14:paraId="6114D723"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DEPENDENCIAS</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778E3EDD"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 xml:space="preserve">IMPORTE </w:t>
            </w:r>
          </w:p>
        </w:tc>
        <w:tc>
          <w:tcPr>
            <w:tcW w:w="1420" w:type="dxa"/>
            <w:tcBorders>
              <w:top w:val="single" w:sz="4" w:space="0" w:color="auto"/>
              <w:left w:val="nil"/>
              <w:bottom w:val="single" w:sz="4" w:space="0" w:color="auto"/>
              <w:right w:val="single" w:sz="4" w:space="0" w:color="auto"/>
            </w:tcBorders>
            <w:shd w:val="clear" w:color="000000" w:fill="AB0033"/>
            <w:vAlign w:val="center"/>
            <w:hideMark/>
          </w:tcPr>
          <w:p w14:paraId="270EACBB" w14:textId="77777777" w:rsidR="009A7678" w:rsidRPr="009A7678" w:rsidRDefault="009A7678" w:rsidP="009A7678">
            <w:pPr>
              <w:spacing w:after="0" w:line="240" w:lineRule="auto"/>
              <w:jc w:val="center"/>
              <w:rPr>
                <w:rFonts w:eastAsia="Times New Roman" w:cs="Calibri"/>
                <w:b/>
                <w:bCs/>
                <w:color w:val="FFFFFF"/>
                <w:sz w:val="16"/>
                <w:szCs w:val="16"/>
                <w:lang w:eastAsia="es-MX"/>
              </w:rPr>
            </w:pPr>
            <w:r w:rsidRPr="009A7678">
              <w:rPr>
                <w:rFonts w:eastAsia="Times New Roman" w:cs="Calibri"/>
                <w:b/>
                <w:bCs/>
                <w:color w:val="FFFFFF"/>
                <w:sz w:val="16"/>
                <w:szCs w:val="16"/>
                <w:lang w:eastAsia="es-MX"/>
              </w:rPr>
              <w:t>TOTAL</w:t>
            </w:r>
          </w:p>
        </w:tc>
      </w:tr>
      <w:tr w:rsidR="009A7678" w:rsidRPr="009A7678" w14:paraId="12374C5C" w14:textId="77777777" w:rsidTr="009A7678">
        <w:trPr>
          <w:trHeight w:val="540"/>
        </w:trPr>
        <w:tc>
          <w:tcPr>
            <w:tcW w:w="1700" w:type="dxa"/>
            <w:tcBorders>
              <w:top w:val="nil"/>
              <w:left w:val="single" w:sz="4" w:space="0" w:color="auto"/>
              <w:bottom w:val="nil"/>
              <w:right w:val="single" w:sz="4" w:space="0" w:color="auto"/>
            </w:tcBorders>
            <w:shd w:val="clear" w:color="auto" w:fill="auto"/>
            <w:vAlign w:val="bottom"/>
            <w:hideMark/>
          </w:tcPr>
          <w:p w14:paraId="5C4B5BDC"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1236</w:t>
            </w:r>
          </w:p>
        </w:tc>
        <w:tc>
          <w:tcPr>
            <w:tcW w:w="1844" w:type="dxa"/>
            <w:tcBorders>
              <w:top w:val="nil"/>
              <w:left w:val="nil"/>
              <w:bottom w:val="single" w:sz="4" w:space="0" w:color="auto"/>
              <w:right w:val="single" w:sz="4" w:space="0" w:color="auto"/>
            </w:tcBorders>
            <w:shd w:val="clear" w:color="auto" w:fill="auto"/>
            <w:vAlign w:val="center"/>
            <w:hideMark/>
          </w:tcPr>
          <w:p w14:paraId="520FFA3C"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1024</w:t>
            </w:r>
          </w:p>
        </w:tc>
        <w:tc>
          <w:tcPr>
            <w:tcW w:w="2410" w:type="dxa"/>
            <w:tcBorders>
              <w:top w:val="nil"/>
              <w:left w:val="nil"/>
              <w:bottom w:val="single" w:sz="4" w:space="0" w:color="auto"/>
              <w:right w:val="single" w:sz="4" w:space="0" w:color="auto"/>
            </w:tcBorders>
            <w:shd w:val="clear" w:color="auto" w:fill="auto"/>
            <w:vAlign w:val="center"/>
            <w:hideMark/>
          </w:tcPr>
          <w:p w14:paraId="49FFBE8A"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Instituto Tamaulipeco de Infraestructura Física Educativa</w:t>
            </w:r>
          </w:p>
        </w:tc>
        <w:tc>
          <w:tcPr>
            <w:tcW w:w="1200" w:type="dxa"/>
            <w:tcBorders>
              <w:top w:val="nil"/>
              <w:left w:val="nil"/>
              <w:bottom w:val="single" w:sz="4" w:space="0" w:color="auto"/>
              <w:right w:val="single" w:sz="4" w:space="0" w:color="auto"/>
            </w:tcBorders>
            <w:shd w:val="clear" w:color="auto" w:fill="auto"/>
            <w:vAlign w:val="center"/>
            <w:hideMark/>
          </w:tcPr>
          <w:p w14:paraId="733D9FCD"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1,190,884,407</w:t>
            </w:r>
          </w:p>
        </w:tc>
        <w:tc>
          <w:tcPr>
            <w:tcW w:w="1420" w:type="dxa"/>
            <w:tcBorders>
              <w:top w:val="nil"/>
              <w:left w:val="nil"/>
              <w:bottom w:val="nil"/>
              <w:right w:val="single" w:sz="4" w:space="0" w:color="auto"/>
            </w:tcBorders>
            <w:shd w:val="clear" w:color="auto" w:fill="auto"/>
            <w:vAlign w:val="bottom"/>
            <w:hideMark/>
          </w:tcPr>
          <w:p w14:paraId="1E287C5A" w14:textId="77777777" w:rsidR="009A7678" w:rsidRPr="009A7678" w:rsidRDefault="009A7678" w:rsidP="009A7678">
            <w:pPr>
              <w:spacing w:after="0" w:line="240" w:lineRule="auto"/>
              <w:jc w:val="right"/>
              <w:rPr>
                <w:rFonts w:eastAsia="Times New Roman" w:cs="Calibri"/>
                <w:color w:val="000000"/>
                <w:sz w:val="14"/>
                <w:szCs w:val="14"/>
                <w:lang w:eastAsia="es-MX"/>
              </w:rPr>
            </w:pPr>
            <w:r w:rsidRPr="009A7678">
              <w:rPr>
                <w:rFonts w:eastAsia="Times New Roman" w:cs="Calibri"/>
                <w:color w:val="000000"/>
                <w:sz w:val="14"/>
                <w:szCs w:val="14"/>
                <w:lang w:eastAsia="es-MX"/>
              </w:rPr>
              <w:t>6,710,211,808</w:t>
            </w:r>
          </w:p>
        </w:tc>
      </w:tr>
      <w:tr w:rsidR="009A7678" w:rsidRPr="009A7678" w14:paraId="03C61A1D" w14:textId="77777777" w:rsidTr="009A7678">
        <w:trPr>
          <w:trHeight w:val="360"/>
        </w:trPr>
        <w:tc>
          <w:tcPr>
            <w:tcW w:w="1700" w:type="dxa"/>
            <w:tcBorders>
              <w:top w:val="nil"/>
              <w:left w:val="single" w:sz="4" w:space="0" w:color="auto"/>
              <w:bottom w:val="single" w:sz="4" w:space="0" w:color="auto"/>
              <w:right w:val="single" w:sz="4" w:space="0" w:color="auto"/>
            </w:tcBorders>
            <w:shd w:val="clear" w:color="auto" w:fill="auto"/>
            <w:vAlign w:val="bottom"/>
            <w:hideMark/>
          </w:tcPr>
          <w:p w14:paraId="6E7919B8" w14:textId="77777777" w:rsidR="009A7678" w:rsidRPr="009A7678" w:rsidRDefault="009A7678" w:rsidP="009A7678">
            <w:pPr>
              <w:spacing w:after="0" w:line="240" w:lineRule="auto"/>
              <w:jc w:val="right"/>
              <w:rPr>
                <w:rFonts w:eastAsia="Times New Roman" w:cs="Calibri"/>
                <w:color w:val="000000"/>
                <w:sz w:val="14"/>
                <w:szCs w:val="14"/>
                <w:lang w:eastAsia="es-MX"/>
              </w:rPr>
            </w:pPr>
            <w:r w:rsidRPr="009A7678">
              <w:rPr>
                <w:rFonts w:eastAsia="Times New Roman" w:cs="Calibri"/>
                <w:color w:val="000000"/>
                <w:sz w:val="14"/>
                <w:szCs w:val="14"/>
                <w:lang w:eastAsia="es-MX"/>
              </w:rPr>
              <w:t> </w:t>
            </w:r>
          </w:p>
        </w:tc>
        <w:tc>
          <w:tcPr>
            <w:tcW w:w="1844" w:type="dxa"/>
            <w:tcBorders>
              <w:top w:val="nil"/>
              <w:left w:val="nil"/>
              <w:bottom w:val="single" w:sz="4" w:space="0" w:color="auto"/>
              <w:right w:val="single" w:sz="4" w:space="0" w:color="auto"/>
            </w:tcBorders>
            <w:shd w:val="clear" w:color="auto" w:fill="auto"/>
            <w:vAlign w:val="center"/>
            <w:hideMark/>
          </w:tcPr>
          <w:p w14:paraId="36DC9FCE"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499</w:t>
            </w:r>
          </w:p>
        </w:tc>
        <w:tc>
          <w:tcPr>
            <w:tcW w:w="2410" w:type="dxa"/>
            <w:tcBorders>
              <w:top w:val="nil"/>
              <w:left w:val="nil"/>
              <w:bottom w:val="single" w:sz="4" w:space="0" w:color="auto"/>
              <w:right w:val="single" w:sz="4" w:space="0" w:color="auto"/>
            </w:tcBorders>
            <w:shd w:val="clear" w:color="auto" w:fill="auto"/>
            <w:vAlign w:val="center"/>
            <w:hideMark/>
          </w:tcPr>
          <w:p w14:paraId="48EB7455"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Secretaría de Obras Públicas</w:t>
            </w:r>
          </w:p>
        </w:tc>
        <w:tc>
          <w:tcPr>
            <w:tcW w:w="1200" w:type="dxa"/>
            <w:tcBorders>
              <w:top w:val="nil"/>
              <w:left w:val="nil"/>
              <w:bottom w:val="single" w:sz="4" w:space="0" w:color="auto"/>
              <w:right w:val="single" w:sz="4" w:space="0" w:color="auto"/>
            </w:tcBorders>
            <w:shd w:val="clear" w:color="auto" w:fill="auto"/>
            <w:vAlign w:val="center"/>
            <w:hideMark/>
          </w:tcPr>
          <w:p w14:paraId="0BDABA32" w14:textId="77777777" w:rsidR="009A7678" w:rsidRPr="009A7678" w:rsidRDefault="009A7678" w:rsidP="009A7678">
            <w:pPr>
              <w:spacing w:after="0" w:line="240" w:lineRule="auto"/>
              <w:jc w:val="center"/>
              <w:rPr>
                <w:rFonts w:eastAsia="Times New Roman" w:cs="Calibri"/>
                <w:color w:val="000000"/>
                <w:sz w:val="14"/>
                <w:szCs w:val="14"/>
                <w:lang w:eastAsia="es-MX"/>
              </w:rPr>
            </w:pPr>
            <w:r w:rsidRPr="009A7678">
              <w:rPr>
                <w:rFonts w:eastAsia="Times New Roman" w:cs="Calibri"/>
                <w:color w:val="000000"/>
                <w:sz w:val="14"/>
                <w:szCs w:val="14"/>
                <w:lang w:eastAsia="es-MX"/>
              </w:rPr>
              <w:t>5,519,327,401</w:t>
            </w:r>
          </w:p>
        </w:tc>
        <w:tc>
          <w:tcPr>
            <w:tcW w:w="1420" w:type="dxa"/>
            <w:tcBorders>
              <w:top w:val="nil"/>
              <w:left w:val="nil"/>
              <w:bottom w:val="single" w:sz="4" w:space="0" w:color="auto"/>
              <w:right w:val="single" w:sz="4" w:space="0" w:color="auto"/>
            </w:tcBorders>
            <w:shd w:val="clear" w:color="auto" w:fill="auto"/>
            <w:vAlign w:val="bottom"/>
            <w:hideMark/>
          </w:tcPr>
          <w:p w14:paraId="6125D76B" w14:textId="77777777" w:rsidR="009A7678" w:rsidRPr="009A7678" w:rsidRDefault="009A7678" w:rsidP="009A7678">
            <w:pPr>
              <w:spacing w:after="0" w:line="240" w:lineRule="auto"/>
              <w:jc w:val="right"/>
              <w:rPr>
                <w:rFonts w:eastAsia="Times New Roman" w:cs="Calibri"/>
                <w:color w:val="000000"/>
                <w:sz w:val="14"/>
                <w:szCs w:val="14"/>
                <w:lang w:eastAsia="es-MX"/>
              </w:rPr>
            </w:pPr>
            <w:r w:rsidRPr="009A7678">
              <w:rPr>
                <w:rFonts w:eastAsia="Times New Roman" w:cs="Calibri"/>
                <w:color w:val="000000"/>
                <w:sz w:val="14"/>
                <w:szCs w:val="14"/>
                <w:lang w:eastAsia="es-MX"/>
              </w:rPr>
              <w:t> </w:t>
            </w:r>
          </w:p>
        </w:tc>
      </w:tr>
    </w:tbl>
    <w:p w14:paraId="4216A7EE" w14:textId="7A351CB7" w:rsidR="009A7678" w:rsidRDefault="009A7678" w:rsidP="006311DA">
      <w:pPr>
        <w:pStyle w:val="ROMANOS"/>
        <w:tabs>
          <w:tab w:val="clear" w:pos="720"/>
          <w:tab w:val="left" w:pos="426"/>
        </w:tabs>
        <w:spacing w:after="0" w:line="240" w:lineRule="exact"/>
        <w:ind w:left="0" w:firstLine="0"/>
        <w:rPr>
          <w:rFonts w:asciiTheme="minorHAnsi" w:hAnsiTheme="minorHAnsi" w:cstheme="minorHAnsi"/>
          <w:sz w:val="20"/>
          <w:lang w:val="es-MX"/>
        </w:rPr>
      </w:pPr>
    </w:p>
    <w:p w14:paraId="629B8EB7" w14:textId="04BEF49A" w:rsidR="009A7678" w:rsidRDefault="009A7678" w:rsidP="006311DA">
      <w:pPr>
        <w:pStyle w:val="ROMANOS"/>
        <w:tabs>
          <w:tab w:val="clear" w:pos="720"/>
          <w:tab w:val="left" w:pos="426"/>
        </w:tabs>
        <w:spacing w:after="0" w:line="240" w:lineRule="exact"/>
        <w:ind w:left="0" w:firstLine="0"/>
        <w:rPr>
          <w:rFonts w:asciiTheme="minorHAnsi" w:hAnsiTheme="minorHAnsi" w:cstheme="minorHAnsi"/>
          <w:sz w:val="20"/>
          <w:lang w:val="es-MX"/>
        </w:rPr>
      </w:pPr>
    </w:p>
    <w:p w14:paraId="085AD4FE" w14:textId="77777777" w:rsidR="006311DA" w:rsidRPr="00B0151E" w:rsidRDefault="006311DA" w:rsidP="006311DA">
      <w:pPr>
        <w:spacing w:after="0"/>
        <w:rPr>
          <w:rFonts w:asciiTheme="minorHAnsi" w:hAnsiTheme="minorHAnsi" w:cstheme="minorHAnsi"/>
          <w:b/>
          <w:sz w:val="20"/>
          <w:lang w:val="es-ES" w:eastAsia="es-ES"/>
        </w:rPr>
      </w:pPr>
      <w:r w:rsidRPr="00B0151E">
        <w:rPr>
          <w:rFonts w:asciiTheme="minorHAnsi" w:hAnsiTheme="minorHAnsi" w:cstheme="minorHAnsi"/>
          <w:b/>
          <w:sz w:val="20"/>
          <w:lang w:val="es-ES" w:eastAsia="es-ES"/>
        </w:rPr>
        <w:t>Bienes Muebles</w:t>
      </w:r>
    </w:p>
    <w:p w14:paraId="1FA9C92D" w14:textId="77777777" w:rsidR="006311DA" w:rsidRPr="005F45A3" w:rsidRDefault="006311DA" w:rsidP="006311DA">
      <w:pPr>
        <w:spacing w:after="0"/>
        <w:rPr>
          <w:rFonts w:asciiTheme="minorHAnsi" w:hAnsiTheme="minorHAnsi" w:cstheme="minorHAnsi"/>
          <w:sz w:val="10"/>
          <w:szCs w:val="10"/>
          <w:lang w:val="es-ES" w:eastAsia="es-ES"/>
        </w:rPr>
      </w:pPr>
    </w:p>
    <w:p w14:paraId="4F977FF7" w14:textId="77777777" w:rsidR="006311DA"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Se aplican diferentes tasas de Depreciación según la clase asignada.</w:t>
      </w:r>
    </w:p>
    <w:tbl>
      <w:tblPr>
        <w:tblW w:w="6219" w:type="dxa"/>
        <w:tblCellMar>
          <w:left w:w="70" w:type="dxa"/>
          <w:right w:w="70" w:type="dxa"/>
        </w:tblCellMar>
        <w:tblLook w:val="04A0" w:firstRow="1" w:lastRow="0" w:firstColumn="1" w:lastColumn="0" w:noHBand="0" w:noVBand="1"/>
      </w:tblPr>
      <w:tblGrid>
        <w:gridCol w:w="4213"/>
        <w:gridCol w:w="2006"/>
      </w:tblGrid>
      <w:tr w:rsidR="007624E7" w:rsidRPr="007624E7" w14:paraId="7A226521" w14:textId="77777777" w:rsidTr="007624E7">
        <w:trPr>
          <w:trHeight w:val="614"/>
        </w:trPr>
        <w:tc>
          <w:tcPr>
            <w:tcW w:w="4213" w:type="dxa"/>
            <w:tcBorders>
              <w:top w:val="single" w:sz="4" w:space="0" w:color="auto"/>
              <w:left w:val="single" w:sz="4" w:space="0" w:color="auto"/>
              <w:bottom w:val="single" w:sz="4" w:space="0" w:color="auto"/>
              <w:right w:val="nil"/>
            </w:tcBorders>
            <w:shd w:val="clear" w:color="000000" w:fill="AB0033"/>
            <w:vAlign w:val="center"/>
            <w:hideMark/>
          </w:tcPr>
          <w:p w14:paraId="08A24174" w14:textId="77777777" w:rsidR="007624E7" w:rsidRPr="007624E7" w:rsidRDefault="007624E7" w:rsidP="007624E7">
            <w:pPr>
              <w:spacing w:after="0" w:line="240" w:lineRule="auto"/>
              <w:jc w:val="center"/>
              <w:rPr>
                <w:rFonts w:eastAsia="Times New Roman" w:cs="Calibri"/>
                <w:b/>
                <w:bCs/>
                <w:color w:val="FFFFFF"/>
                <w:sz w:val="16"/>
                <w:szCs w:val="16"/>
                <w:lang w:eastAsia="es-MX"/>
              </w:rPr>
            </w:pPr>
            <w:r w:rsidRPr="007624E7">
              <w:rPr>
                <w:rFonts w:eastAsia="Times New Roman" w:cs="Calibri"/>
                <w:b/>
                <w:bCs/>
                <w:color w:val="FFFFFF"/>
                <w:sz w:val="16"/>
                <w:szCs w:val="16"/>
                <w:lang w:eastAsia="es-MX"/>
              </w:rPr>
              <w:t xml:space="preserve">Bienes Muebles </w:t>
            </w:r>
          </w:p>
        </w:tc>
        <w:tc>
          <w:tcPr>
            <w:tcW w:w="200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3B5A25B" w14:textId="77777777" w:rsidR="007624E7" w:rsidRPr="007624E7" w:rsidRDefault="007624E7" w:rsidP="007624E7">
            <w:pPr>
              <w:spacing w:after="0" w:line="240" w:lineRule="auto"/>
              <w:jc w:val="center"/>
              <w:rPr>
                <w:rFonts w:eastAsia="Times New Roman" w:cs="Calibri"/>
                <w:b/>
                <w:bCs/>
                <w:color w:val="FFFFFF"/>
                <w:sz w:val="16"/>
                <w:szCs w:val="16"/>
                <w:lang w:eastAsia="es-MX"/>
              </w:rPr>
            </w:pPr>
            <w:r w:rsidRPr="007624E7">
              <w:rPr>
                <w:rFonts w:eastAsia="Times New Roman" w:cs="Calibri"/>
                <w:b/>
                <w:bCs/>
                <w:color w:val="FFFFFF"/>
                <w:sz w:val="16"/>
                <w:szCs w:val="16"/>
                <w:lang w:eastAsia="es-MX"/>
              </w:rPr>
              <w:t>Importe</w:t>
            </w:r>
          </w:p>
        </w:tc>
      </w:tr>
      <w:tr w:rsidR="007624E7" w:rsidRPr="007624E7" w14:paraId="66F2249E"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148EAEA8"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Mobiliario y Equipo de Administración</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40CF2CB0"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934,244,872</w:t>
            </w:r>
          </w:p>
        </w:tc>
      </w:tr>
      <w:tr w:rsidR="007624E7" w:rsidRPr="007624E7" w14:paraId="46AD020E"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7273A294"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Mobiliario y Equipo Educacional y Recreativo</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5930F828"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200,757,604</w:t>
            </w:r>
          </w:p>
        </w:tc>
      </w:tr>
      <w:tr w:rsidR="007624E7" w:rsidRPr="007624E7" w14:paraId="6FFF1561"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76349FA9"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Equipo e Instrumental Médico y de Laboratorio</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5BDE08A9"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48,727,249</w:t>
            </w:r>
          </w:p>
        </w:tc>
      </w:tr>
      <w:tr w:rsidR="007624E7" w:rsidRPr="007624E7" w14:paraId="25CC262E"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27E43036"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Equipo de Transporte</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781A58C3"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2,079,515,136</w:t>
            </w:r>
          </w:p>
        </w:tc>
      </w:tr>
      <w:tr w:rsidR="007624E7" w:rsidRPr="007624E7" w14:paraId="07DF2F33"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23E17792"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Equipo de Defensa y Seguridad</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1BB4F31C"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256,949,719</w:t>
            </w:r>
          </w:p>
        </w:tc>
      </w:tr>
      <w:tr w:rsidR="007624E7" w:rsidRPr="007624E7" w14:paraId="5D5F71BC"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18226995"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Maquinaria, Otros Equipos y Herramientas</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7B39397D"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970,019,697</w:t>
            </w:r>
          </w:p>
        </w:tc>
      </w:tr>
      <w:tr w:rsidR="007624E7" w:rsidRPr="007624E7" w14:paraId="74719D7D"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319B26EB"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Colecciones, Obras de Arte y Objetos Valiosos</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2830D53F"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17,022,057</w:t>
            </w:r>
          </w:p>
        </w:tc>
      </w:tr>
      <w:tr w:rsidR="007624E7" w:rsidRPr="007624E7" w14:paraId="3A395FB5"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45B3A8D0"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Activos Biológicos</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18601CB1"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2,912,060</w:t>
            </w:r>
          </w:p>
        </w:tc>
      </w:tr>
      <w:tr w:rsidR="007624E7" w:rsidRPr="007624E7" w14:paraId="7CAF500F" w14:textId="77777777" w:rsidTr="007624E7">
        <w:trPr>
          <w:trHeight w:val="263"/>
        </w:trPr>
        <w:tc>
          <w:tcPr>
            <w:tcW w:w="4213" w:type="dxa"/>
            <w:tcBorders>
              <w:top w:val="nil"/>
              <w:left w:val="single" w:sz="4" w:space="0" w:color="auto"/>
              <w:bottom w:val="single" w:sz="4" w:space="0" w:color="auto"/>
              <w:right w:val="nil"/>
            </w:tcBorders>
            <w:shd w:val="clear" w:color="000000" w:fill="AB0033"/>
            <w:vAlign w:val="center"/>
            <w:hideMark/>
          </w:tcPr>
          <w:p w14:paraId="46197F71" w14:textId="77777777" w:rsidR="007624E7" w:rsidRPr="007624E7" w:rsidRDefault="007624E7" w:rsidP="007624E7">
            <w:pPr>
              <w:spacing w:after="0" w:line="240" w:lineRule="auto"/>
              <w:jc w:val="center"/>
              <w:rPr>
                <w:rFonts w:eastAsia="Times New Roman" w:cs="Calibri"/>
                <w:b/>
                <w:bCs/>
                <w:color w:val="FFFFFF"/>
                <w:sz w:val="16"/>
                <w:szCs w:val="16"/>
                <w:lang w:eastAsia="es-MX"/>
              </w:rPr>
            </w:pPr>
            <w:r w:rsidRPr="007624E7">
              <w:rPr>
                <w:rFonts w:eastAsia="Times New Roman" w:cs="Calibri"/>
                <w:b/>
                <w:bCs/>
                <w:color w:val="FFFFFF"/>
                <w:sz w:val="16"/>
                <w:szCs w:val="16"/>
                <w:lang w:eastAsia="es-MX"/>
              </w:rPr>
              <w:t>Fideicomisos</w:t>
            </w:r>
          </w:p>
        </w:tc>
        <w:tc>
          <w:tcPr>
            <w:tcW w:w="2006" w:type="dxa"/>
            <w:tcBorders>
              <w:top w:val="nil"/>
              <w:left w:val="single" w:sz="4" w:space="0" w:color="auto"/>
              <w:bottom w:val="single" w:sz="4" w:space="0" w:color="auto"/>
              <w:right w:val="single" w:sz="4" w:space="0" w:color="auto"/>
            </w:tcBorders>
            <w:shd w:val="clear" w:color="000000" w:fill="AB0033"/>
            <w:vAlign w:val="center"/>
            <w:hideMark/>
          </w:tcPr>
          <w:p w14:paraId="5B3ADFFA" w14:textId="77777777" w:rsidR="007624E7" w:rsidRPr="007624E7" w:rsidRDefault="007624E7" w:rsidP="007624E7">
            <w:pPr>
              <w:spacing w:after="0" w:line="240" w:lineRule="auto"/>
              <w:jc w:val="center"/>
              <w:rPr>
                <w:rFonts w:eastAsia="Times New Roman" w:cs="Calibri"/>
                <w:b/>
                <w:bCs/>
                <w:color w:val="FFFFFF"/>
                <w:sz w:val="16"/>
                <w:szCs w:val="16"/>
                <w:lang w:eastAsia="es-MX"/>
              </w:rPr>
            </w:pPr>
            <w:r w:rsidRPr="007624E7">
              <w:rPr>
                <w:rFonts w:eastAsia="Times New Roman" w:cs="Calibri"/>
                <w:b/>
                <w:bCs/>
                <w:color w:val="FFFFFF"/>
                <w:sz w:val="16"/>
                <w:szCs w:val="16"/>
                <w:lang w:eastAsia="es-MX"/>
              </w:rPr>
              <w:t> </w:t>
            </w:r>
          </w:p>
        </w:tc>
      </w:tr>
      <w:tr w:rsidR="007624E7" w:rsidRPr="007624E7" w14:paraId="00F79BFD"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6C9F5246"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Mobiliario y Equipo de Administración</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372426F7"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8,644,777</w:t>
            </w:r>
          </w:p>
        </w:tc>
      </w:tr>
      <w:tr w:rsidR="007624E7" w:rsidRPr="007624E7" w14:paraId="6C6286BD"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3627EC9D"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Equipo Educacional y Recreativo</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34AD0340"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0</w:t>
            </w:r>
          </w:p>
        </w:tc>
      </w:tr>
      <w:tr w:rsidR="007624E7" w:rsidRPr="007624E7" w14:paraId="72033866"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1AD7EE5C"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Equipo de Transporte</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68DFEFE6"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7,201,835</w:t>
            </w:r>
          </w:p>
        </w:tc>
      </w:tr>
      <w:tr w:rsidR="007624E7" w:rsidRPr="007624E7" w14:paraId="30855F96" w14:textId="77777777" w:rsidTr="007624E7">
        <w:trPr>
          <w:trHeight w:val="263"/>
        </w:trPr>
        <w:tc>
          <w:tcPr>
            <w:tcW w:w="4213" w:type="dxa"/>
            <w:tcBorders>
              <w:top w:val="nil"/>
              <w:left w:val="single" w:sz="4" w:space="0" w:color="auto"/>
              <w:bottom w:val="single" w:sz="4" w:space="0" w:color="auto"/>
              <w:right w:val="nil"/>
            </w:tcBorders>
            <w:shd w:val="clear" w:color="auto" w:fill="auto"/>
            <w:vAlign w:val="center"/>
            <w:hideMark/>
          </w:tcPr>
          <w:p w14:paraId="009785D6" w14:textId="77777777" w:rsidR="007624E7" w:rsidRPr="007624E7" w:rsidRDefault="007624E7" w:rsidP="007624E7">
            <w:pPr>
              <w:spacing w:after="0" w:line="240" w:lineRule="auto"/>
              <w:rPr>
                <w:rFonts w:eastAsia="Times New Roman" w:cs="Calibri"/>
                <w:color w:val="000000"/>
                <w:sz w:val="14"/>
                <w:szCs w:val="14"/>
                <w:lang w:eastAsia="es-MX"/>
              </w:rPr>
            </w:pPr>
            <w:r w:rsidRPr="007624E7">
              <w:rPr>
                <w:rFonts w:eastAsia="Times New Roman" w:cs="Calibri"/>
                <w:color w:val="000000"/>
                <w:sz w:val="14"/>
                <w:szCs w:val="14"/>
                <w:lang w:eastAsia="es-MX"/>
              </w:rPr>
              <w:t>Maquinaria, Otros Equipos y Herramientas</w:t>
            </w:r>
          </w:p>
        </w:tc>
        <w:tc>
          <w:tcPr>
            <w:tcW w:w="2006" w:type="dxa"/>
            <w:tcBorders>
              <w:top w:val="nil"/>
              <w:left w:val="single" w:sz="4" w:space="0" w:color="auto"/>
              <w:bottom w:val="single" w:sz="4" w:space="0" w:color="auto"/>
              <w:right w:val="single" w:sz="4" w:space="0" w:color="auto"/>
            </w:tcBorders>
            <w:shd w:val="clear" w:color="auto" w:fill="auto"/>
            <w:noWrap/>
            <w:vAlign w:val="center"/>
            <w:hideMark/>
          </w:tcPr>
          <w:p w14:paraId="4FF6220E" w14:textId="77777777" w:rsidR="007624E7" w:rsidRPr="007624E7" w:rsidRDefault="007624E7" w:rsidP="007624E7">
            <w:pPr>
              <w:spacing w:after="0" w:line="240" w:lineRule="auto"/>
              <w:jc w:val="right"/>
              <w:rPr>
                <w:rFonts w:eastAsia="Times New Roman" w:cs="Calibri"/>
                <w:color w:val="000000"/>
                <w:sz w:val="14"/>
                <w:szCs w:val="14"/>
                <w:lang w:eastAsia="es-MX"/>
              </w:rPr>
            </w:pPr>
            <w:r w:rsidRPr="007624E7">
              <w:rPr>
                <w:rFonts w:eastAsia="Times New Roman" w:cs="Calibri"/>
                <w:color w:val="000000"/>
                <w:sz w:val="14"/>
                <w:szCs w:val="14"/>
                <w:lang w:eastAsia="es-MX"/>
              </w:rPr>
              <w:t>25,243,965</w:t>
            </w:r>
          </w:p>
        </w:tc>
      </w:tr>
      <w:tr w:rsidR="007624E7" w:rsidRPr="007624E7" w14:paraId="0D872FFE" w14:textId="77777777" w:rsidTr="007624E7">
        <w:trPr>
          <w:trHeight w:val="263"/>
        </w:trPr>
        <w:tc>
          <w:tcPr>
            <w:tcW w:w="4213" w:type="dxa"/>
            <w:tcBorders>
              <w:top w:val="nil"/>
              <w:left w:val="single" w:sz="4" w:space="0" w:color="auto"/>
              <w:bottom w:val="single" w:sz="4" w:space="0" w:color="auto"/>
              <w:right w:val="nil"/>
            </w:tcBorders>
            <w:shd w:val="clear" w:color="000000" w:fill="DDC9A3"/>
            <w:vAlign w:val="center"/>
            <w:hideMark/>
          </w:tcPr>
          <w:p w14:paraId="07B0BD09" w14:textId="77777777" w:rsidR="007624E7" w:rsidRPr="007624E7" w:rsidRDefault="007624E7" w:rsidP="007624E7">
            <w:pPr>
              <w:spacing w:after="0" w:line="240" w:lineRule="auto"/>
              <w:jc w:val="center"/>
              <w:rPr>
                <w:rFonts w:eastAsia="Times New Roman" w:cs="Calibri"/>
                <w:b/>
                <w:bCs/>
                <w:color w:val="000000"/>
                <w:sz w:val="14"/>
                <w:szCs w:val="14"/>
                <w:lang w:eastAsia="es-MX"/>
              </w:rPr>
            </w:pPr>
            <w:r w:rsidRPr="007624E7">
              <w:rPr>
                <w:rFonts w:eastAsia="Times New Roman" w:cs="Calibri"/>
                <w:b/>
                <w:bCs/>
                <w:color w:val="000000"/>
                <w:sz w:val="14"/>
                <w:szCs w:val="14"/>
                <w:lang w:eastAsia="es-MX"/>
              </w:rPr>
              <w:t>TOTAL</w:t>
            </w:r>
          </w:p>
        </w:tc>
        <w:tc>
          <w:tcPr>
            <w:tcW w:w="2006" w:type="dxa"/>
            <w:tcBorders>
              <w:top w:val="nil"/>
              <w:left w:val="single" w:sz="4" w:space="0" w:color="auto"/>
              <w:bottom w:val="single" w:sz="4" w:space="0" w:color="auto"/>
              <w:right w:val="single" w:sz="4" w:space="0" w:color="auto"/>
            </w:tcBorders>
            <w:shd w:val="clear" w:color="000000" w:fill="DDC9A3"/>
            <w:vAlign w:val="center"/>
            <w:hideMark/>
          </w:tcPr>
          <w:p w14:paraId="2250B6F2" w14:textId="77777777" w:rsidR="007624E7" w:rsidRPr="007624E7" w:rsidRDefault="007624E7" w:rsidP="007624E7">
            <w:pPr>
              <w:spacing w:after="0" w:line="240" w:lineRule="auto"/>
              <w:jc w:val="right"/>
              <w:rPr>
                <w:rFonts w:eastAsia="Times New Roman" w:cs="Calibri"/>
                <w:b/>
                <w:bCs/>
                <w:color w:val="000000"/>
                <w:sz w:val="14"/>
                <w:szCs w:val="14"/>
                <w:lang w:eastAsia="es-MX"/>
              </w:rPr>
            </w:pPr>
            <w:r w:rsidRPr="007624E7">
              <w:rPr>
                <w:rFonts w:eastAsia="Times New Roman" w:cs="Calibri"/>
                <w:b/>
                <w:bCs/>
                <w:color w:val="000000"/>
                <w:sz w:val="14"/>
                <w:szCs w:val="14"/>
                <w:lang w:eastAsia="es-MX"/>
              </w:rPr>
              <w:t>4,551,238,971</w:t>
            </w:r>
          </w:p>
        </w:tc>
      </w:tr>
    </w:tbl>
    <w:p w14:paraId="0214FE8D" w14:textId="3929A900" w:rsidR="006311DA"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p w14:paraId="09B43A4F" w14:textId="77777777" w:rsidR="00D30398" w:rsidRPr="005F45A3" w:rsidRDefault="00D30398" w:rsidP="006311DA">
      <w:pPr>
        <w:spacing w:after="0"/>
        <w:rPr>
          <w:rFonts w:asciiTheme="minorHAnsi" w:eastAsia="Times New Roman" w:hAnsiTheme="minorHAnsi" w:cstheme="minorHAnsi"/>
          <w:sz w:val="14"/>
          <w:szCs w:val="14"/>
          <w:lang w:eastAsia="es-ES"/>
        </w:rPr>
      </w:pPr>
    </w:p>
    <w:p w14:paraId="35E5F58D" w14:textId="5F02EB5E" w:rsidR="007568B3" w:rsidRPr="00647BE6" w:rsidRDefault="00251C25" w:rsidP="007568B3">
      <w:pPr>
        <w:spacing w:after="0" w:line="240" w:lineRule="auto"/>
        <w:jc w:val="both"/>
        <w:rPr>
          <w:rFonts w:asciiTheme="minorHAnsi" w:hAnsiTheme="minorHAnsi" w:cstheme="minorHAnsi"/>
          <w:sz w:val="18"/>
          <w:szCs w:val="18"/>
        </w:rPr>
      </w:pPr>
      <w:r w:rsidRPr="00647BE6">
        <w:rPr>
          <w:rFonts w:asciiTheme="minorHAnsi" w:eastAsia="Times New Roman" w:hAnsiTheme="minorHAnsi" w:cstheme="minorHAnsi"/>
          <w:sz w:val="18"/>
          <w:szCs w:val="18"/>
          <w:lang w:eastAsia="es-ES"/>
        </w:rPr>
        <w:t xml:space="preserve">Se dieron de alta </w:t>
      </w:r>
      <w:r w:rsidR="00FF236A" w:rsidRPr="00647BE6">
        <w:rPr>
          <w:rFonts w:asciiTheme="minorHAnsi" w:eastAsia="Times New Roman" w:hAnsiTheme="minorHAnsi" w:cstheme="minorHAnsi"/>
          <w:sz w:val="18"/>
          <w:szCs w:val="18"/>
          <w:lang w:eastAsia="es-ES"/>
        </w:rPr>
        <w:t xml:space="preserve">11,016 </w:t>
      </w:r>
      <w:r w:rsidR="007568B3" w:rsidRPr="00647BE6">
        <w:rPr>
          <w:rFonts w:asciiTheme="minorHAnsi" w:hAnsiTheme="minorHAnsi" w:cstheme="minorHAnsi"/>
          <w:sz w:val="18"/>
          <w:szCs w:val="18"/>
        </w:rPr>
        <w:t>bienes muebles</w:t>
      </w:r>
      <w:r w:rsidR="00FF236A" w:rsidRPr="00647BE6">
        <w:rPr>
          <w:rFonts w:asciiTheme="minorHAnsi" w:hAnsiTheme="minorHAnsi" w:cstheme="minorHAnsi"/>
          <w:sz w:val="18"/>
          <w:szCs w:val="18"/>
        </w:rPr>
        <w:t xml:space="preserve"> y 1</w:t>
      </w:r>
      <w:r w:rsidR="00901C3F" w:rsidRPr="00647BE6">
        <w:rPr>
          <w:rFonts w:asciiTheme="minorHAnsi" w:hAnsiTheme="minorHAnsi" w:cstheme="minorHAnsi"/>
          <w:sz w:val="18"/>
          <w:szCs w:val="18"/>
        </w:rPr>
        <w:t>,</w:t>
      </w:r>
      <w:r w:rsidR="00FF236A" w:rsidRPr="00647BE6">
        <w:rPr>
          <w:rFonts w:asciiTheme="minorHAnsi" w:hAnsiTheme="minorHAnsi" w:cstheme="minorHAnsi"/>
          <w:sz w:val="18"/>
          <w:szCs w:val="18"/>
        </w:rPr>
        <w:t xml:space="preserve">524 bienes </w:t>
      </w:r>
      <w:r w:rsidR="00307ACF" w:rsidRPr="00647BE6">
        <w:rPr>
          <w:rFonts w:asciiTheme="minorHAnsi" w:hAnsiTheme="minorHAnsi" w:cstheme="minorHAnsi"/>
          <w:sz w:val="18"/>
          <w:szCs w:val="18"/>
        </w:rPr>
        <w:t>intangibles donados</w:t>
      </w:r>
      <w:r w:rsidR="007568B3" w:rsidRPr="00647BE6">
        <w:rPr>
          <w:rFonts w:asciiTheme="minorHAnsi" w:hAnsiTheme="minorHAnsi" w:cstheme="minorHAnsi"/>
          <w:sz w:val="18"/>
          <w:szCs w:val="18"/>
        </w:rPr>
        <w:t xml:space="preserve"> por la Fiscalía General de Justicia del Estado, de acuerdo al decreto No. 65-500 d</w:t>
      </w:r>
      <w:r w:rsidR="0093043A" w:rsidRPr="00647BE6">
        <w:rPr>
          <w:rFonts w:asciiTheme="minorHAnsi" w:hAnsiTheme="minorHAnsi" w:cstheme="minorHAnsi"/>
          <w:sz w:val="18"/>
          <w:szCs w:val="18"/>
        </w:rPr>
        <w:t xml:space="preserve">e fecha 22 de diciembre de </w:t>
      </w:r>
      <w:r w:rsidR="00FF236A" w:rsidRPr="00647BE6">
        <w:rPr>
          <w:rFonts w:asciiTheme="minorHAnsi" w:hAnsiTheme="minorHAnsi" w:cstheme="minorHAnsi"/>
          <w:sz w:val="18"/>
          <w:szCs w:val="18"/>
        </w:rPr>
        <w:t>2022, con un valor de $ 515</w:t>
      </w:r>
      <w:r w:rsidR="00901C3F" w:rsidRPr="00647BE6">
        <w:rPr>
          <w:rFonts w:asciiTheme="minorHAnsi" w:hAnsiTheme="minorHAnsi" w:cstheme="minorHAnsi"/>
          <w:sz w:val="18"/>
          <w:szCs w:val="18"/>
        </w:rPr>
        <w:t>,302,333</w:t>
      </w:r>
      <w:r w:rsidR="00307ACF" w:rsidRPr="00647BE6">
        <w:rPr>
          <w:rFonts w:asciiTheme="minorHAnsi" w:hAnsiTheme="minorHAnsi" w:cstheme="minorHAnsi"/>
          <w:sz w:val="18"/>
          <w:szCs w:val="18"/>
        </w:rPr>
        <w:t>., además</w:t>
      </w:r>
      <w:r w:rsidR="00C8093F" w:rsidRPr="00647BE6">
        <w:rPr>
          <w:rFonts w:asciiTheme="minorHAnsi" w:hAnsiTheme="minorHAnsi" w:cstheme="minorHAnsi"/>
          <w:sz w:val="18"/>
          <w:szCs w:val="18"/>
        </w:rPr>
        <w:t xml:space="preserve"> de 26 bienes muebles donados por el Colegio de Bachilleres del Estado de Tamaulipas  (COBAT)  y el Sistema para el Desarrollo Integral de la familia (D</w:t>
      </w:r>
      <w:r w:rsidR="00935390" w:rsidRPr="00647BE6">
        <w:rPr>
          <w:rFonts w:asciiTheme="minorHAnsi" w:hAnsiTheme="minorHAnsi" w:cstheme="minorHAnsi"/>
          <w:sz w:val="18"/>
          <w:szCs w:val="18"/>
        </w:rPr>
        <w:t>IF), con un valor de $4,466,648, alta de 4 bienes muebles por cancelación de comodatos por $ 1,436,227,</w:t>
      </w:r>
    </w:p>
    <w:p w14:paraId="449F32A6" w14:textId="77777777" w:rsidR="00DC2A13" w:rsidRPr="00647BE6" w:rsidRDefault="00DC2A13" w:rsidP="007568B3">
      <w:pPr>
        <w:spacing w:after="0" w:line="240" w:lineRule="auto"/>
        <w:jc w:val="both"/>
        <w:rPr>
          <w:rFonts w:asciiTheme="minorHAnsi" w:hAnsiTheme="minorHAnsi" w:cstheme="minorHAnsi"/>
          <w:sz w:val="18"/>
          <w:szCs w:val="18"/>
        </w:rPr>
      </w:pPr>
    </w:p>
    <w:p w14:paraId="622D97E7" w14:textId="1D1425CD" w:rsidR="00D30398" w:rsidRPr="00647BE6" w:rsidRDefault="00AF67B9" w:rsidP="007568B3">
      <w:pPr>
        <w:spacing w:after="0" w:line="240" w:lineRule="auto"/>
        <w:jc w:val="both"/>
        <w:rPr>
          <w:rFonts w:asciiTheme="minorHAnsi" w:hAnsiTheme="minorHAnsi" w:cstheme="minorHAnsi"/>
          <w:sz w:val="18"/>
          <w:szCs w:val="18"/>
        </w:rPr>
      </w:pPr>
      <w:r w:rsidRPr="00647BE6">
        <w:rPr>
          <w:rFonts w:asciiTheme="minorHAnsi" w:hAnsiTheme="minorHAnsi" w:cstheme="minorHAnsi"/>
          <w:sz w:val="18"/>
          <w:szCs w:val="18"/>
        </w:rPr>
        <w:t>Incremento del patrimonio por 97 bienes muebles por la cantidad de 40,396,216., debido a la creación de la Secretaria de Recursos Hidráulicos y la baja del Organismo Público Descentralizado de la Comisión Estatal del Agua.</w:t>
      </w:r>
    </w:p>
    <w:p w14:paraId="28FAED49" w14:textId="77777777" w:rsidR="00AF67B9" w:rsidRPr="00647BE6" w:rsidRDefault="00AF67B9" w:rsidP="007568B3">
      <w:pPr>
        <w:spacing w:after="0" w:line="240" w:lineRule="auto"/>
        <w:jc w:val="both"/>
        <w:rPr>
          <w:rFonts w:asciiTheme="minorHAnsi" w:hAnsiTheme="minorHAnsi" w:cstheme="minorHAnsi"/>
          <w:sz w:val="18"/>
          <w:szCs w:val="18"/>
        </w:rPr>
      </w:pPr>
    </w:p>
    <w:p w14:paraId="50E31FF8" w14:textId="4C854234" w:rsidR="00251C25" w:rsidRPr="00647BE6" w:rsidRDefault="00C8093F" w:rsidP="00935390">
      <w:pPr>
        <w:spacing w:after="0" w:line="240" w:lineRule="auto"/>
        <w:jc w:val="both"/>
        <w:rPr>
          <w:rFonts w:asciiTheme="minorHAnsi" w:hAnsiTheme="minorHAnsi" w:cstheme="minorHAnsi"/>
          <w:sz w:val="18"/>
          <w:szCs w:val="18"/>
        </w:rPr>
      </w:pPr>
      <w:r w:rsidRPr="00647BE6">
        <w:rPr>
          <w:rFonts w:asciiTheme="minorHAnsi" w:hAnsiTheme="minorHAnsi" w:cstheme="minorHAnsi"/>
          <w:sz w:val="18"/>
          <w:szCs w:val="18"/>
        </w:rPr>
        <w:lastRenderedPageBreak/>
        <w:t>Por concepto</w:t>
      </w:r>
      <w:r w:rsidR="00935390" w:rsidRPr="00647BE6">
        <w:rPr>
          <w:rFonts w:asciiTheme="minorHAnsi" w:hAnsiTheme="minorHAnsi" w:cstheme="minorHAnsi"/>
          <w:sz w:val="18"/>
          <w:szCs w:val="18"/>
        </w:rPr>
        <w:t xml:space="preserve"> de compras se dieron de alta </w:t>
      </w:r>
      <w:r w:rsidR="00977364" w:rsidRPr="00647BE6">
        <w:rPr>
          <w:rFonts w:asciiTheme="minorHAnsi" w:hAnsiTheme="minorHAnsi" w:cstheme="minorHAnsi"/>
          <w:sz w:val="18"/>
          <w:szCs w:val="18"/>
        </w:rPr>
        <w:t xml:space="preserve">2,847 </w:t>
      </w:r>
      <w:r w:rsidRPr="00647BE6">
        <w:rPr>
          <w:rFonts w:asciiTheme="minorHAnsi" w:hAnsiTheme="minorHAnsi" w:cstheme="minorHAnsi"/>
          <w:sz w:val="18"/>
          <w:szCs w:val="18"/>
        </w:rPr>
        <w:t>bi</w:t>
      </w:r>
      <w:r w:rsidR="0093043A" w:rsidRPr="00647BE6">
        <w:rPr>
          <w:rFonts w:asciiTheme="minorHAnsi" w:hAnsiTheme="minorHAnsi" w:cstheme="minorHAnsi"/>
          <w:sz w:val="18"/>
          <w:szCs w:val="18"/>
        </w:rPr>
        <w:t>e</w:t>
      </w:r>
      <w:r w:rsidRPr="00647BE6">
        <w:rPr>
          <w:rFonts w:asciiTheme="minorHAnsi" w:hAnsiTheme="minorHAnsi" w:cstheme="minorHAnsi"/>
          <w:sz w:val="18"/>
          <w:szCs w:val="18"/>
        </w:rPr>
        <w:t>nes muebles con un importe de compra de $</w:t>
      </w:r>
      <w:r w:rsidR="00977364" w:rsidRPr="00647BE6">
        <w:rPr>
          <w:rFonts w:asciiTheme="minorHAnsi" w:hAnsiTheme="minorHAnsi" w:cstheme="minorHAnsi"/>
          <w:sz w:val="18"/>
          <w:szCs w:val="18"/>
        </w:rPr>
        <w:t>362,706,540</w:t>
      </w:r>
      <w:r w:rsidR="00D65B86" w:rsidRPr="00647BE6">
        <w:rPr>
          <w:rFonts w:asciiTheme="minorHAnsi" w:hAnsiTheme="minorHAnsi" w:cstheme="minorHAnsi"/>
          <w:sz w:val="18"/>
          <w:szCs w:val="18"/>
        </w:rPr>
        <w:t>.</w:t>
      </w:r>
      <w:r w:rsidR="00935390" w:rsidRPr="00647BE6">
        <w:rPr>
          <w:rFonts w:asciiTheme="minorHAnsi" w:hAnsiTheme="minorHAnsi" w:cstheme="minorHAnsi"/>
          <w:sz w:val="18"/>
          <w:szCs w:val="18"/>
        </w:rPr>
        <w:t>, la Unidad de Entida</w:t>
      </w:r>
      <w:r w:rsidR="000F01D6" w:rsidRPr="00647BE6">
        <w:rPr>
          <w:rFonts w:asciiTheme="minorHAnsi" w:hAnsiTheme="minorHAnsi" w:cstheme="minorHAnsi"/>
          <w:sz w:val="18"/>
          <w:szCs w:val="18"/>
        </w:rPr>
        <w:t>des y Fideicomisos dio de alta</w:t>
      </w:r>
      <w:r w:rsidR="00935390" w:rsidRPr="00647BE6">
        <w:rPr>
          <w:rFonts w:asciiTheme="minorHAnsi" w:hAnsiTheme="minorHAnsi" w:cstheme="minorHAnsi"/>
          <w:sz w:val="18"/>
          <w:szCs w:val="18"/>
        </w:rPr>
        <w:t xml:space="preserve"> bienes muebles </w:t>
      </w:r>
      <w:r w:rsidR="005F38C1" w:rsidRPr="00647BE6">
        <w:rPr>
          <w:rFonts w:asciiTheme="minorHAnsi" w:hAnsiTheme="minorHAnsi" w:cstheme="minorHAnsi"/>
          <w:sz w:val="18"/>
          <w:szCs w:val="18"/>
        </w:rPr>
        <w:t>por $</w:t>
      </w:r>
      <w:r w:rsidR="00AF67B9" w:rsidRPr="00647BE6">
        <w:rPr>
          <w:rFonts w:asciiTheme="minorHAnsi" w:hAnsiTheme="minorHAnsi" w:cstheme="minorHAnsi"/>
          <w:sz w:val="18"/>
          <w:szCs w:val="18"/>
        </w:rPr>
        <w:t>363,976</w:t>
      </w:r>
      <w:r w:rsidR="000F01D6" w:rsidRPr="00647BE6">
        <w:rPr>
          <w:rFonts w:asciiTheme="minorHAnsi" w:hAnsiTheme="minorHAnsi" w:cstheme="minorHAnsi"/>
          <w:sz w:val="18"/>
          <w:szCs w:val="18"/>
        </w:rPr>
        <w:t>.</w:t>
      </w:r>
      <w:r w:rsidR="00D65B86" w:rsidRPr="00647BE6">
        <w:rPr>
          <w:rFonts w:asciiTheme="minorHAnsi" w:hAnsiTheme="minorHAnsi" w:cstheme="minorHAnsi"/>
          <w:sz w:val="18"/>
          <w:szCs w:val="18"/>
        </w:rPr>
        <w:t>, bajas de 19</w:t>
      </w:r>
      <w:r w:rsidR="00935390" w:rsidRPr="00647BE6">
        <w:rPr>
          <w:rFonts w:asciiTheme="minorHAnsi" w:hAnsiTheme="minorHAnsi" w:cstheme="minorHAnsi"/>
          <w:sz w:val="18"/>
          <w:szCs w:val="18"/>
        </w:rPr>
        <w:t xml:space="preserve"> bienes muebles por $</w:t>
      </w:r>
      <w:r w:rsidR="00D65B86" w:rsidRPr="00647BE6">
        <w:rPr>
          <w:rFonts w:asciiTheme="minorHAnsi" w:hAnsiTheme="minorHAnsi" w:cstheme="minorHAnsi"/>
          <w:sz w:val="18"/>
          <w:szCs w:val="18"/>
        </w:rPr>
        <w:t>5,592,353.,</w:t>
      </w:r>
      <w:r w:rsidR="00935390" w:rsidRPr="00647BE6">
        <w:rPr>
          <w:rFonts w:asciiTheme="minorHAnsi" w:hAnsiTheme="minorHAnsi" w:cstheme="minorHAnsi"/>
          <w:sz w:val="18"/>
          <w:szCs w:val="18"/>
        </w:rPr>
        <w:t xml:space="preserve"> y 1 bien intangible por $7,590,000.</w:t>
      </w:r>
    </w:p>
    <w:p w14:paraId="497DB686" w14:textId="51ED9180" w:rsidR="006311DA" w:rsidRDefault="006311DA" w:rsidP="00D313FA">
      <w:pPr>
        <w:pStyle w:val="Prrafodelista"/>
        <w:numPr>
          <w:ilvl w:val="0"/>
          <w:numId w:val="26"/>
        </w:numPr>
        <w:spacing w:after="0"/>
        <w:ind w:left="284"/>
        <w:rPr>
          <w:rFonts w:asciiTheme="minorHAnsi" w:eastAsia="Times New Roman" w:hAnsiTheme="minorHAnsi" w:cstheme="minorHAnsi"/>
          <w:b/>
          <w:sz w:val="20"/>
          <w:szCs w:val="18"/>
          <w:lang w:eastAsia="es-ES"/>
        </w:rPr>
      </w:pPr>
      <w:r w:rsidRPr="00C060B9">
        <w:rPr>
          <w:rFonts w:asciiTheme="minorHAnsi" w:eastAsia="Times New Roman" w:hAnsiTheme="minorHAnsi" w:cstheme="minorHAnsi"/>
          <w:b/>
          <w:sz w:val="20"/>
          <w:szCs w:val="18"/>
          <w:lang w:eastAsia="es-ES"/>
        </w:rPr>
        <w:t>Activos Intangibles</w:t>
      </w:r>
    </w:p>
    <w:p w14:paraId="091434F2" w14:textId="77777777" w:rsidR="00FC19B1" w:rsidRDefault="00FC19B1" w:rsidP="00FC19B1">
      <w:pPr>
        <w:pStyle w:val="Prrafodelista"/>
        <w:spacing w:after="0"/>
        <w:ind w:left="1006"/>
        <w:rPr>
          <w:rFonts w:asciiTheme="minorHAnsi" w:eastAsia="Times New Roman" w:hAnsiTheme="minorHAnsi" w:cstheme="minorHAnsi"/>
          <w:b/>
          <w:sz w:val="20"/>
          <w:szCs w:val="18"/>
          <w:lang w:eastAsia="es-ES"/>
        </w:rPr>
      </w:pPr>
    </w:p>
    <w:tbl>
      <w:tblPr>
        <w:tblW w:w="5180" w:type="dxa"/>
        <w:tblCellMar>
          <w:left w:w="70" w:type="dxa"/>
          <w:right w:w="70" w:type="dxa"/>
        </w:tblCellMar>
        <w:tblLook w:val="04A0" w:firstRow="1" w:lastRow="0" w:firstColumn="1" w:lastColumn="0" w:noHBand="0" w:noVBand="1"/>
      </w:tblPr>
      <w:tblGrid>
        <w:gridCol w:w="3360"/>
        <w:gridCol w:w="1820"/>
      </w:tblGrid>
      <w:tr w:rsidR="00FC19B1" w:rsidRPr="00FC19B1" w14:paraId="742A2FD1" w14:textId="77777777" w:rsidTr="00B0151E">
        <w:trPr>
          <w:trHeight w:val="510"/>
        </w:trPr>
        <w:tc>
          <w:tcPr>
            <w:tcW w:w="336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58C8295"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 xml:space="preserve">Activos Intangibles </w:t>
            </w:r>
          </w:p>
        </w:tc>
        <w:tc>
          <w:tcPr>
            <w:tcW w:w="1820" w:type="dxa"/>
            <w:tcBorders>
              <w:top w:val="single" w:sz="4" w:space="0" w:color="auto"/>
              <w:left w:val="nil"/>
              <w:bottom w:val="single" w:sz="4" w:space="0" w:color="auto"/>
              <w:right w:val="single" w:sz="4" w:space="0" w:color="auto"/>
            </w:tcBorders>
            <w:shd w:val="clear" w:color="000000" w:fill="AB0033"/>
            <w:vAlign w:val="center"/>
            <w:hideMark/>
          </w:tcPr>
          <w:p w14:paraId="6A7A62B8"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Importe</w:t>
            </w:r>
          </w:p>
        </w:tc>
      </w:tr>
      <w:tr w:rsidR="00FC19B1" w:rsidRPr="00FC19B1" w14:paraId="391FF435"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1795240"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Software</w:t>
            </w:r>
          </w:p>
        </w:tc>
        <w:tc>
          <w:tcPr>
            <w:tcW w:w="1820" w:type="dxa"/>
            <w:tcBorders>
              <w:top w:val="nil"/>
              <w:left w:val="nil"/>
              <w:bottom w:val="single" w:sz="4" w:space="0" w:color="auto"/>
              <w:right w:val="single" w:sz="4" w:space="0" w:color="auto"/>
            </w:tcBorders>
            <w:shd w:val="clear" w:color="auto" w:fill="auto"/>
            <w:vAlign w:val="center"/>
            <w:hideMark/>
          </w:tcPr>
          <w:p w14:paraId="76551552"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152,428,524</w:t>
            </w:r>
          </w:p>
        </w:tc>
      </w:tr>
      <w:tr w:rsidR="00FC19B1" w:rsidRPr="00FC19B1" w14:paraId="6CF49F48"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9E87431"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Patentes Marcas y Derechos</w:t>
            </w:r>
          </w:p>
        </w:tc>
        <w:tc>
          <w:tcPr>
            <w:tcW w:w="1820" w:type="dxa"/>
            <w:tcBorders>
              <w:top w:val="nil"/>
              <w:left w:val="nil"/>
              <w:bottom w:val="single" w:sz="4" w:space="0" w:color="auto"/>
              <w:right w:val="single" w:sz="4" w:space="0" w:color="auto"/>
            </w:tcBorders>
            <w:shd w:val="clear" w:color="auto" w:fill="auto"/>
            <w:vAlign w:val="center"/>
            <w:hideMark/>
          </w:tcPr>
          <w:p w14:paraId="05BE349A"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5,702</w:t>
            </w:r>
          </w:p>
        </w:tc>
      </w:tr>
      <w:tr w:rsidR="00FC19B1" w:rsidRPr="00FC19B1" w14:paraId="609A33EF"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F8F74DA"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Licencia</w:t>
            </w:r>
          </w:p>
        </w:tc>
        <w:tc>
          <w:tcPr>
            <w:tcW w:w="1820" w:type="dxa"/>
            <w:tcBorders>
              <w:top w:val="nil"/>
              <w:left w:val="nil"/>
              <w:bottom w:val="single" w:sz="4" w:space="0" w:color="auto"/>
              <w:right w:val="single" w:sz="4" w:space="0" w:color="auto"/>
            </w:tcBorders>
            <w:shd w:val="clear" w:color="auto" w:fill="auto"/>
            <w:vAlign w:val="center"/>
            <w:hideMark/>
          </w:tcPr>
          <w:p w14:paraId="3D82DE62"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106,745,094</w:t>
            </w:r>
          </w:p>
        </w:tc>
      </w:tr>
      <w:tr w:rsidR="00FC19B1" w:rsidRPr="00FC19B1" w14:paraId="5A463CF9"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6C74BF7"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Otros Activos Intangibles</w:t>
            </w:r>
          </w:p>
        </w:tc>
        <w:tc>
          <w:tcPr>
            <w:tcW w:w="1820" w:type="dxa"/>
            <w:tcBorders>
              <w:top w:val="nil"/>
              <w:left w:val="nil"/>
              <w:bottom w:val="single" w:sz="4" w:space="0" w:color="auto"/>
              <w:right w:val="single" w:sz="4" w:space="0" w:color="auto"/>
            </w:tcBorders>
            <w:shd w:val="clear" w:color="auto" w:fill="auto"/>
            <w:vAlign w:val="center"/>
            <w:hideMark/>
          </w:tcPr>
          <w:p w14:paraId="76BA0B09"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427,965</w:t>
            </w:r>
          </w:p>
        </w:tc>
      </w:tr>
      <w:tr w:rsidR="00FC19B1" w:rsidRPr="00FC19B1" w14:paraId="6BFF838C" w14:textId="77777777" w:rsidTr="00FC19B1">
        <w:trPr>
          <w:trHeight w:val="210"/>
        </w:trPr>
        <w:tc>
          <w:tcPr>
            <w:tcW w:w="3360" w:type="dxa"/>
            <w:tcBorders>
              <w:top w:val="nil"/>
              <w:left w:val="single" w:sz="4" w:space="0" w:color="auto"/>
              <w:bottom w:val="single" w:sz="4" w:space="0" w:color="auto"/>
              <w:right w:val="single" w:sz="4" w:space="0" w:color="auto"/>
            </w:tcBorders>
            <w:shd w:val="clear" w:color="000000" w:fill="AB0033"/>
            <w:vAlign w:val="center"/>
            <w:hideMark/>
          </w:tcPr>
          <w:p w14:paraId="539DFB17"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Fideicomisos</w:t>
            </w:r>
          </w:p>
        </w:tc>
        <w:tc>
          <w:tcPr>
            <w:tcW w:w="1820" w:type="dxa"/>
            <w:tcBorders>
              <w:top w:val="nil"/>
              <w:left w:val="nil"/>
              <w:bottom w:val="single" w:sz="4" w:space="0" w:color="auto"/>
              <w:right w:val="single" w:sz="4" w:space="0" w:color="auto"/>
            </w:tcBorders>
            <w:shd w:val="clear" w:color="000000" w:fill="AB0033"/>
            <w:vAlign w:val="center"/>
            <w:hideMark/>
          </w:tcPr>
          <w:p w14:paraId="6EB68B00"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 </w:t>
            </w:r>
          </w:p>
        </w:tc>
      </w:tr>
      <w:tr w:rsidR="00FC19B1" w:rsidRPr="00FC19B1" w14:paraId="02FACD24"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4667823"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Software</w:t>
            </w:r>
          </w:p>
        </w:tc>
        <w:tc>
          <w:tcPr>
            <w:tcW w:w="1820" w:type="dxa"/>
            <w:tcBorders>
              <w:top w:val="nil"/>
              <w:left w:val="nil"/>
              <w:bottom w:val="single" w:sz="4" w:space="0" w:color="auto"/>
              <w:right w:val="single" w:sz="4" w:space="0" w:color="auto"/>
            </w:tcBorders>
            <w:shd w:val="clear" w:color="auto" w:fill="auto"/>
            <w:vAlign w:val="center"/>
            <w:hideMark/>
          </w:tcPr>
          <w:p w14:paraId="2A1BAE4F"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12,254,806</w:t>
            </w:r>
          </w:p>
        </w:tc>
      </w:tr>
      <w:tr w:rsidR="00FC19B1" w:rsidRPr="00FC19B1" w14:paraId="06DF6E90"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A9C99A5"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Licencia</w:t>
            </w:r>
          </w:p>
        </w:tc>
        <w:tc>
          <w:tcPr>
            <w:tcW w:w="1820" w:type="dxa"/>
            <w:tcBorders>
              <w:top w:val="nil"/>
              <w:left w:val="nil"/>
              <w:bottom w:val="single" w:sz="4" w:space="0" w:color="auto"/>
              <w:right w:val="single" w:sz="4" w:space="0" w:color="auto"/>
            </w:tcBorders>
            <w:shd w:val="clear" w:color="auto" w:fill="auto"/>
            <w:vAlign w:val="center"/>
            <w:hideMark/>
          </w:tcPr>
          <w:p w14:paraId="14BF384C"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52,500</w:t>
            </w:r>
          </w:p>
        </w:tc>
      </w:tr>
      <w:tr w:rsidR="00FC19B1" w:rsidRPr="00FC19B1" w14:paraId="075F659D" w14:textId="77777777" w:rsidTr="00FC19B1">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4A15192" w14:textId="77777777" w:rsidR="00FC19B1" w:rsidRPr="00FC19B1" w:rsidRDefault="00FC19B1" w:rsidP="00FC19B1">
            <w:pPr>
              <w:spacing w:after="0" w:line="240" w:lineRule="auto"/>
              <w:jc w:val="both"/>
              <w:rPr>
                <w:rFonts w:eastAsia="Times New Roman" w:cs="Calibri"/>
                <w:color w:val="000000"/>
                <w:sz w:val="14"/>
                <w:szCs w:val="14"/>
                <w:lang w:eastAsia="es-MX"/>
              </w:rPr>
            </w:pPr>
            <w:r w:rsidRPr="00FC19B1">
              <w:rPr>
                <w:rFonts w:eastAsia="Times New Roman" w:cs="Calibri"/>
                <w:color w:val="000000"/>
                <w:sz w:val="14"/>
                <w:szCs w:val="14"/>
                <w:lang w:eastAsia="es-MX"/>
              </w:rPr>
              <w:t>Concesiones y Franquicias</w:t>
            </w:r>
          </w:p>
        </w:tc>
        <w:tc>
          <w:tcPr>
            <w:tcW w:w="1820" w:type="dxa"/>
            <w:tcBorders>
              <w:top w:val="nil"/>
              <w:left w:val="nil"/>
              <w:bottom w:val="single" w:sz="4" w:space="0" w:color="auto"/>
              <w:right w:val="single" w:sz="4" w:space="0" w:color="auto"/>
            </w:tcBorders>
            <w:shd w:val="clear" w:color="auto" w:fill="auto"/>
            <w:vAlign w:val="center"/>
            <w:hideMark/>
          </w:tcPr>
          <w:p w14:paraId="7BC31DE9"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467,533,916</w:t>
            </w:r>
          </w:p>
        </w:tc>
      </w:tr>
      <w:tr w:rsidR="00FC19B1" w:rsidRPr="00FC19B1" w14:paraId="3109EA34" w14:textId="77777777" w:rsidTr="00FC19B1">
        <w:trPr>
          <w:trHeight w:val="140"/>
        </w:trPr>
        <w:tc>
          <w:tcPr>
            <w:tcW w:w="3360" w:type="dxa"/>
            <w:tcBorders>
              <w:top w:val="nil"/>
              <w:left w:val="single" w:sz="4" w:space="0" w:color="auto"/>
              <w:bottom w:val="single" w:sz="4" w:space="0" w:color="auto"/>
              <w:right w:val="single" w:sz="4" w:space="0" w:color="auto"/>
            </w:tcBorders>
            <w:shd w:val="clear" w:color="000000" w:fill="DDC9A3"/>
            <w:vAlign w:val="center"/>
            <w:hideMark/>
          </w:tcPr>
          <w:p w14:paraId="71C9F626" w14:textId="77777777" w:rsidR="00FC19B1" w:rsidRPr="00FC19B1" w:rsidRDefault="00FC19B1" w:rsidP="00FC19B1">
            <w:pPr>
              <w:spacing w:after="0" w:line="240" w:lineRule="auto"/>
              <w:jc w:val="center"/>
              <w:rPr>
                <w:rFonts w:eastAsia="Times New Roman" w:cs="Calibri"/>
                <w:b/>
                <w:bCs/>
                <w:color w:val="000000"/>
                <w:sz w:val="14"/>
                <w:szCs w:val="14"/>
                <w:lang w:eastAsia="es-MX"/>
              </w:rPr>
            </w:pPr>
            <w:r w:rsidRPr="00FC19B1">
              <w:rPr>
                <w:rFonts w:eastAsia="Times New Roman" w:cs="Calibri"/>
                <w:b/>
                <w:bCs/>
                <w:color w:val="000000"/>
                <w:sz w:val="14"/>
                <w:szCs w:val="14"/>
                <w:lang w:eastAsia="es-MX"/>
              </w:rPr>
              <w:t>TOTAL</w:t>
            </w:r>
          </w:p>
        </w:tc>
        <w:tc>
          <w:tcPr>
            <w:tcW w:w="1820" w:type="dxa"/>
            <w:tcBorders>
              <w:top w:val="nil"/>
              <w:left w:val="nil"/>
              <w:bottom w:val="single" w:sz="4" w:space="0" w:color="auto"/>
              <w:right w:val="single" w:sz="4" w:space="0" w:color="auto"/>
            </w:tcBorders>
            <w:shd w:val="clear" w:color="000000" w:fill="DDC9A3"/>
            <w:vAlign w:val="center"/>
            <w:hideMark/>
          </w:tcPr>
          <w:p w14:paraId="6BF4FFE5" w14:textId="77777777" w:rsidR="00FC19B1" w:rsidRPr="00FC19B1" w:rsidRDefault="00FC19B1" w:rsidP="00FC19B1">
            <w:pPr>
              <w:spacing w:after="0" w:line="240" w:lineRule="auto"/>
              <w:jc w:val="right"/>
              <w:rPr>
                <w:rFonts w:eastAsia="Times New Roman" w:cs="Calibri"/>
                <w:b/>
                <w:bCs/>
                <w:color w:val="000000"/>
                <w:sz w:val="14"/>
                <w:szCs w:val="14"/>
                <w:lang w:eastAsia="es-MX"/>
              </w:rPr>
            </w:pPr>
            <w:r w:rsidRPr="00FC19B1">
              <w:rPr>
                <w:rFonts w:eastAsia="Times New Roman" w:cs="Calibri"/>
                <w:b/>
                <w:bCs/>
                <w:color w:val="000000"/>
                <w:sz w:val="14"/>
                <w:szCs w:val="14"/>
                <w:lang w:eastAsia="es-MX"/>
              </w:rPr>
              <w:t>739,448,506</w:t>
            </w:r>
          </w:p>
        </w:tc>
      </w:tr>
    </w:tbl>
    <w:p w14:paraId="673FDC49" w14:textId="77777777" w:rsidR="00FC19B1" w:rsidRPr="00C060B9" w:rsidRDefault="00FC19B1" w:rsidP="00FC19B1">
      <w:pPr>
        <w:pStyle w:val="Prrafodelista"/>
        <w:spacing w:after="0"/>
        <w:ind w:left="1006"/>
        <w:rPr>
          <w:rFonts w:asciiTheme="minorHAnsi" w:eastAsia="Times New Roman" w:hAnsiTheme="minorHAnsi" w:cstheme="minorHAnsi"/>
          <w:b/>
          <w:sz w:val="20"/>
          <w:szCs w:val="18"/>
          <w:lang w:eastAsia="es-ES"/>
        </w:rPr>
      </w:pPr>
    </w:p>
    <w:p w14:paraId="675BE864" w14:textId="77777777" w:rsidR="006311DA" w:rsidRPr="005F45A3" w:rsidRDefault="006311DA" w:rsidP="006311DA">
      <w:pPr>
        <w:spacing w:after="0" w:line="240" w:lineRule="auto"/>
        <w:jc w:val="both"/>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*Las tasas exactas de depreciación se enlistan en las notas de gestión administrativa ya que están dadas por clase de activo.</w:t>
      </w:r>
    </w:p>
    <w:p w14:paraId="4BEF3EB0"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3444B12B" w14:textId="77777777" w:rsidR="006311DA" w:rsidRPr="00B46E26" w:rsidRDefault="006311DA" w:rsidP="006311DA">
      <w:pPr>
        <w:spacing w:after="0" w:line="240" w:lineRule="auto"/>
        <w:jc w:val="both"/>
        <w:rPr>
          <w:rFonts w:asciiTheme="minorHAnsi" w:eastAsia="Times New Roman" w:hAnsiTheme="minorHAnsi" w:cstheme="minorHAnsi"/>
          <w:sz w:val="18"/>
          <w:szCs w:val="18"/>
          <w:lang w:eastAsia="es-ES"/>
        </w:rPr>
      </w:pPr>
      <w:r w:rsidRPr="00B46E26">
        <w:rPr>
          <w:rFonts w:asciiTheme="minorHAnsi" w:eastAsia="Times New Roman" w:hAnsiTheme="minorHAnsi" w:cstheme="minorHAnsi"/>
          <w:sz w:val="18"/>
          <w:szCs w:val="18"/>
          <w:lang w:eastAsia="es-ES"/>
        </w:rPr>
        <w:t>El rubro más significativo de Concesiones</w:t>
      </w:r>
      <w:r>
        <w:rPr>
          <w:rFonts w:asciiTheme="minorHAnsi" w:eastAsia="Times New Roman" w:hAnsiTheme="minorHAnsi" w:cstheme="minorHAnsi"/>
          <w:sz w:val="18"/>
          <w:szCs w:val="18"/>
          <w:lang w:eastAsia="es-ES"/>
        </w:rPr>
        <w:t xml:space="preserve">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4A4D802F" w14:textId="77777777" w:rsidR="006311DA" w:rsidRPr="005F45A3" w:rsidRDefault="006311DA" w:rsidP="006311DA">
      <w:pPr>
        <w:spacing w:after="0" w:line="240" w:lineRule="auto"/>
        <w:jc w:val="both"/>
        <w:rPr>
          <w:rFonts w:asciiTheme="minorHAnsi" w:eastAsia="Times New Roman" w:hAnsiTheme="minorHAnsi" w:cstheme="minorHAnsi"/>
          <w:sz w:val="28"/>
          <w:szCs w:val="18"/>
          <w:lang w:eastAsia="es-ES"/>
        </w:rPr>
      </w:pPr>
    </w:p>
    <w:p w14:paraId="1A3B6271" w14:textId="77777777" w:rsidR="006311DA" w:rsidRPr="00686668" w:rsidRDefault="006311DA" w:rsidP="006311DA">
      <w:pPr>
        <w:pStyle w:val="Texto"/>
        <w:spacing w:after="0" w:line="240" w:lineRule="exact"/>
        <w:ind w:hanging="4"/>
        <w:rPr>
          <w:rFonts w:asciiTheme="minorHAnsi" w:hAnsiTheme="minorHAnsi" w:cstheme="minorHAnsi"/>
          <w:b/>
          <w:sz w:val="20"/>
          <w:szCs w:val="18"/>
          <w:lang w:val="es-MX"/>
        </w:rPr>
      </w:pPr>
      <w:r w:rsidRPr="00686668">
        <w:rPr>
          <w:rFonts w:asciiTheme="minorHAnsi" w:hAnsiTheme="minorHAnsi" w:cstheme="minorHAnsi"/>
          <w:b/>
          <w:sz w:val="20"/>
          <w:szCs w:val="18"/>
          <w:lang w:val="es-MX"/>
        </w:rPr>
        <w:t>Activo Diferido</w:t>
      </w:r>
    </w:p>
    <w:p w14:paraId="733C5AF2" w14:textId="77777777" w:rsidR="006311DA" w:rsidRPr="005F45A3" w:rsidRDefault="006311DA" w:rsidP="006311DA">
      <w:pPr>
        <w:pStyle w:val="Texto"/>
        <w:spacing w:after="0" w:line="240" w:lineRule="exact"/>
        <w:ind w:left="288" w:firstLine="360"/>
        <w:rPr>
          <w:rFonts w:asciiTheme="minorHAnsi" w:hAnsiTheme="minorHAnsi" w:cstheme="minorHAnsi"/>
          <w:szCs w:val="18"/>
          <w:lang w:val="es-MX"/>
        </w:rPr>
      </w:pPr>
    </w:p>
    <w:p w14:paraId="6D79E435" w14:textId="77777777" w:rsidR="006311DA" w:rsidRDefault="006311DA" w:rsidP="006311DA">
      <w:pPr>
        <w:pStyle w:val="Prrafodelista"/>
        <w:numPr>
          <w:ilvl w:val="0"/>
          <w:numId w:val="26"/>
        </w:numPr>
        <w:spacing w:after="0" w:line="240" w:lineRule="auto"/>
        <w:ind w:left="284" w:hanging="284"/>
        <w:rPr>
          <w:rFonts w:asciiTheme="minorHAnsi" w:eastAsia="Times New Roman" w:hAnsiTheme="minorHAnsi" w:cstheme="minorHAnsi"/>
          <w:sz w:val="18"/>
          <w:szCs w:val="18"/>
          <w:lang w:eastAsia="es-ES"/>
        </w:rPr>
      </w:pPr>
      <w:r w:rsidRPr="00823B51">
        <w:rPr>
          <w:rFonts w:asciiTheme="minorHAnsi" w:eastAsia="Times New Roman" w:hAnsiTheme="minorHAnsi" w:cstheme="minorHAnsi"/>
          <w:sz w:val="18"/>
          <w:szCs w:val="18"/>
          <w:lang w:eastAsia="es-ES"/>
        </w:rPr>
        <w:t>El saldo del Activo Diferido se compone de:</w:t>
      </w:r>
    </w:p>
    <w:p w14:paraId="4B562E9B" w14:textId="77777777" w:rsidR="00FC19B1" w:rsidRDefault="00FC19B1" w:rsidP="00FC19B1">
      <w:pPr>
        <w:spacing w:after="0" w:line="240" w:lineRule="auto"/>
        <w:rPr>
          <w:rFonts w:asciiTheme="minorHAnsi" w:eastAsia="Times New Roman" w:hAnsiTheme="minorHAnsi" w:cstheme="minorHAnsi"/>
          <w:sz w:val="18"/>
          <w:szCs w:val="18"/>
          <w:lang w:eastAsia="es-ES"/>
        </w:rPr>
      </w:pPr>
    </w:p>
    <w:tbl>
      <w:tblPr>
        <w:tblW w:w="6020" w:type="dxa"/>
        <w:tblCellMar>
          <w:left w:w="70" w:type="dxa"/>
          <w:right w:w="70" w:type="dxa"/>
        </w:tblCellMar>
        <w:tblLook w:val="04A0" w:firstRow="1" w:lastRow="0" w:firstColumn="1" w:lastColumn="0" w:noHBand="0" w:noVBand="1"/>
      </w:tblPr>
      <w:tblGrid>
        <w:gridCol w:w="4180"/>
        <w:gridCol w:w="1840"/>
      </w:tblGrid>
      <w:tr w:rsidR="00FC19B1" w:rsidRPr="00FC19B1" w14:paraId="22BDA96D" w14:textId="77777777" w:rsidTr="00FC19B1">
        <w:trPr>
          <w:trHeight w:val="300"/>
        </w:trPr>
        <w:tc>
          <w:tcPr>
            <w:tcW w:w="41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BFD9E36"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Activos Diferidos</w:t>
            </w:r>
          </w:p>
        </w:tc>
        <w:tc>
          <w:tcPr>
            <w:tcW w:w="1840" w:type="dxa"/>
            <w:tcBorders>
              <w:top w:val="single" w:sz="4" w:space="0" w:color="auto"/>
              <w:left w:val="nil"/>
              <w:bottom w:val="single" w:sz="4" w:space="0" w:color="auto"/>
              <w:right w:val="single" w:sz="4" w:space="0" w:color="auto"/>
            </w:tcBorders>
            <w:shd w:val="clear" w:color="000000" w:fill="AB0033"/>
            <w:vAlign w:val="center"/>
            <w:hideMark/>
          </w:tcPr>
          <w:p w14:paraId="6BAB392F"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Importe</w:t>
            </w:r>
          </w:p>
        </w:tc>
      </w:tr>
      <w:tr w:rsidR="00FC19B1" w:rsidRPr="00FC19B1" w14:paraId="7F3FBAEC"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1197D0F"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 xml:space="preserve">Crédito  6'000 MDP </w:t>
            </w:r>
            <w:proofErr w:type="spellStart"/>
            <w:r w:rsidRPr="00FC19B1">
              <w:rPr>
                <w:rFonts w:eastAsia="Times New Roman" w:cs="Calibri"/>
                <w:color w:val="000000"/>
                <w:sz w:val="14"/>
                <w:szCs w:val="14"/>
                <w:lang w:eastAsia="es-MX"/>
              </w:rPr>
              <w:t>Fid</w:t>
            </w:r>
            <w:proofErr w:type="spellEnd"/>
            <w:r w:rsidRPr="00FC19B1">
              <w:rPr>
                <w:rFonts w:eastAsia="Times New Roman" w:cs="Calibri"/>
                <w:color w:val="000000"/>
                <w:sz w:val="14"/>
                <w:szCs w:val="14"/>
                <w:lang w:eastAsia="es-MX"/>
              </w:rPr>
              <w:t>. No. 904 ISN Banorte</w:t>
            </w:r>
          </w:p>
        </w:tc>
        <w:tc>
          <w:tcPr>
            <w:tcW w:w="1840" w:type="dxa"/>
            <w:tcBorders>
              <w:top w:val="nil"/>
              <w:left w:val="nil"/>
              <w:bottom w:val="single" w:sz="4" w:space="0" w:color="auto"/>
              <w:right w:val="single" w:sz="4" w:space="0" w:color="auto"/>
            </w:tcBorders>
            <w:shd w:val="clear" w:color="auto" w:fill="auto"/>
            <w:noWrap/>
            <w:vAlign w:val="center"/>
            <w:hideMark/>
          </w:tcPr>
          <w:p w14:paraId="29DF86B6"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5,103,641,574</w:t>
            </w:r>
          </w:p>
        </w:tc>
      </w:tr>
      <w:tr w:rsidR="00FC19B1" w:rsidRPr="00FC19B1" w14:paraId="228B15E2"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AF2E286"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Crédito  1'500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62E91302"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1,135,020,763</w:t>
            </w:r>
          </w:p>
        </w:tc>
      </w:tr>
      <w:tr w:rsidR="00FC19B1" w:rsidRPr="00FC19B1" w14:paraId="0E178DF1"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CD356FE"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Crédito  1'000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62BD2A95"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334,249,095</w:t>
            </w:r>
          </w:p>
        </w:tc>
      </w:tr>
      <w:tr w:rsidR="00FC19B1" w:rsidRPr="00FC19B1" w14:paraId="7CC17C8C"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8AD1B09"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Fideicomiso FITABEC</w:t>
            </w:r>
          </w:p>
        </w:tc>
        <w:tc>
          <w:tcPr>
            <w:tcW w:w="1840" w:type="dxa"/>
            <w:tcBorders>
              <w:top w:val="nil"/>
              <w:left w:val="nil"/>
              <w:bottom w:val="single" w:sz="4" w:space="0" w:color="auto"/>
              <w:right w:val="single" w:sz="4" w:space="0" w:color="auto"/>
            </w:tcBorders>
            <w:shd w:val="clear" w:color="auto" w:fill="auto"/>
            <w:noWrap/>
            <w:vAlign w:val="center"/>
            <w:hideMark/>
          </w:tcPr>
          <w:p w14:paraId="63F302DB"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79,260,347</w:t>
            </w:r>
          </w:p>
        </w:tc>
      </w:tr>
      <w:tr w:rsidR="00FC19B1" w:rsidRPr="00FC19B1" w14:paraId="335D951E"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5D403C4"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 xml:space="preserve">Crédito 187 MDP </w:t>
            </w:r>
            <w:proofErr w:type="spellStart"/>
            <w:r w:rsidRPr="00FC19B1">
              <w:rPr>
                <w:rFonts w:eastAsia="Times New Roman" w:cs="Calibri"/>
                <w:color w:val="000000"/>
                <w:sz w:val="14"/>
                <w:szCs w:val="14"/>
                <w:lang w:eastAsia="es-MX"/>
              </w:rPr>
              <w:t>Banobras</w:t>
            </w:r>
            <w:proofErr w:type="spellEnd"/>
            <w:r w:rsidRPr="00FC19B1">
              <w:rPr>
                <w:rFonts w:eastAsia="Times New Roman" w:cs="Calibri"/>
                <w:color w:val="000000"/>
                <w:sz w:val="14"/>
                <w:szCs w:val="14"/>
                <w:lang w:eastAsia="es-MX"/>
              </w:rPr>
              <w:t xml:space="preserve">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51A14840"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89,205,436</w:t>
            </w:r>
          </w:p>
        </w:tc>
      </w:tr>
      <w:tr w:rsidR="00FC19B1" w:rsidRPr="00FC19B1" w14:paraId="09C3964E"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82E7FE2"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 xml:space="preserve">Crédito 183 MDP </w:t>
            </w:r>
            <w:proofErr w:type="spellStart"/>
            <w:r w:rsidRPr="00FC19B1">
              <w:rPr>
                <w:rFonts w:eastAsia="Times New Roman" w:cs="Calibri"/>
                <w:color w:val="000000"/>
                <w:sz w:val="14"/>
                <w:szCs w:val="14"/>
                <w:lang w:eastAsia="es-MX"/>
              </w:rPr>
              <w:t>Banobras</w:t>
            </w:r>
            <w:proofErr w:type="spellEnd"/>
            <w:r w:rsidRPr="00FC19B1">
              <w:rPr>
                <w:rFonts w:eastAsia="Times New Roman" w:cs="Calibri"/>
                <w:color w:val="000000"/>
                <w:sz w:val="14"/>
                <w:szCs w:val="14"/>
                <w:lang w:eastAsia="es-MX"/>
              </w:rPr>
              <w:t xml:space="preserve">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1AECCEBB"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78,262,479</w:t>
            </w:r>
          </w:p>
        </w:tc>
      </w:tr>
      <w:tr w:rsidR="00FC19B1" w:rsidRPr="00FC19B1" w14:paraId="1E00E34F"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F69F4EB"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Fideicomiso Fondo M. Reynosa y Río Bravo.</w:t>
            </w:r>
          </w:p>
        </w:tc>
        <w:tc>
          <w:tcPr>
            <w:tcW w:w="1840" w:type="dxa"/>
            <w:tcBorders>
              <w:top w:val="nil"/>
              <w:left w:val="nil"/>
              <w:bottom w:val="single" w:sz="4" w:space="0" w:color="auto"/>
              <w:right w:val="single" w:sz="4" w:space="0" w:color="auto"/>
            </w:tcBorders>
            <w:shd w:val="clear" w:color="auto" w:fill="auto"/>
            <w:noWrap/>
            <w:vAlign w:val="center"/>
            <w:hideMark/>
          </w:tcPr>
          <w:p w14:paraId="0EE5B942"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1,473,911</w:t>
            </w:r>
          </w:p>
        </w:tc>
      </w:tr>
      <w:tr w:rsidR="00FC19B1" w:rsidRPr="00FC19B1" w14:paraId="6D7367B5" w14:textId="77777777" w:rsidTr="00FC19B1">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31D085F" w14:textId="77777777" w:rsidR="00FC19B1" w:rsidRPr="00FC19B1" w:rsidRDefault="00FC19B1" w:rsidP="00FC19B1">
            <w:pPr>
              <w:spacing w:after="0" w:line="240" w:lineRule="auto"/>
              <w:rPr>
                <w:rFonts w:eastAsia="Times New Roman" w:cs="Calibri"/>
                <w:color w:val="000000"/>
                <w:sz w:val="14"/>
                <w:szCs w:val="14"/>
                <w:lang w:eastAsia="es-MX"/>
              </w:rPr>
            </w:pPr>
            <w:r w:rsidRPr="00FC19B1">
              <w:rPr>
                <w:rFonts w:eastAsia="Times New Roman" w:cs="Calibri"/>
                <w:color w:val="000000"/>
                <w:sz w:val="14"/>
                <w:szCs w:val="14"/>
                <w:lang w:eastAsia="es-MX"/>
              </w:rPr>
              <w:t>Fideicomiso Fdo. M Matamoros</w:t>
            </w:r>
          </w:p>
        </w:tc>
        <w:tc>
          <w:tcPr>
            <w:tcW w:w="1840" w:type="dxa"/>
            <w:tcBorders>
              <w:top w:val="nil"/>
              <w:left w:val="nil"/>
              <w:bottom w:val="single" w:sz="4" w:space="0" w:color="auto"/>
              <w:right w:val="single" w:sz="4" w:space="0" w:color="auto"/>
            </w:tcBorders>
            <w:shd w:val="clear" w:color="auto" w:fill="auto"/>
            <w:noWrap/>
            <w:vAlign w:val="center"/>
            <w:hideMark/>
          </w:tcPr>
          <w:p w14:paraId="2BD6E09B" w14:textId="77777777" w:rsidR="00FC19B1" w:rsidRPr="00FC19B1" w:rsidRDefault="00FC19B1" w:rsidP="00FC19B1">
            <w:pPr>
              <w:spacing w:after="0" w:line="240" w:lineRule="auto"/>
              <w:jc w:val="right"/>
              <w:rPr>
                <w:rFonts w:eastAsia="Times New Roman" w:cs="Calibri"/>
                <w:color w:val="000000"/>
                <w:sz w:val="14"/>
                <w:szCs w:val="14"/>
                <w:lang w:eastAsia="es-MX"/>
              </w:rPr>
            </w:pPr>
            <w:r w:rsidRPr="00FC19B1">
              <w:rPr>
                <w:rFonts w:eastAsia="Times New Roman" w:cs="Calibri"/>
                <w:color w:val="000000"/>
                <w:sz w:val="14"/>
                <w:szCs w:val="14"/>
                <w:lang w:eastAsia="es-MX"/>
              </w:rPr>
              <w:t>1,289,672</w:t>
            </w:r>
          </w:p>
        </w:tc>
      </w:tr>
      <w:tr w:rsidR="00FC19B1" w:rsidRPr="00FC19B1" w14:paraId="0C022EC3" w14:textId="77777777" w:rsidTr="00FC19B1">
        <w:trPr>
          <w:trHeight w:val="290"/>
        </w:trPr>
        <w:tc>
          <w:tcPr>
            <w:tcW w:w="4180" w:type="dxa"/>
            <w:tcBorders>
              <w:top w:val="nil"/>
              <w:left w:val="single" w:sz="4" w:space="0" w:color="auto"/>
              <w:bottom w:val="single" w:sz="4" w:space="0" w:color="auto"/>
              <w:right w:val="single" w:sz="4" w:space="0" w:color="auto"/>
            </w:tcBorders>
            <w:shd w:val="clear" w:color="000000" w:fill="DDC9A3"/>
            <w:vAlign w:val="center"/>
            <w:hideMark/>
          </w:tcPr>
          <w:p w14:paraId="7F5E7CF1" w14:textId="77777777" w:rsidR="00FC19B1" w:rsidRPr="00FC19B1" w:rsidRDefault="00FC19B1" w:rsidP="00FC19B1">
            <w:pPr>
              <w:spacing w:after="0" w:line="240" w:lineRule="auto"/>
              <w:jc w:val="center"/>
              <w:rPr>
                <w:rFonts w:eastAsia="Times New Roman" w:cs="Calibri"/>
                <w:b/>
                <w:bCs/>
                <w:color w:val="000000"/>
                <w:sz w:val="14"/>
                <w:szCs w:val="14"/>
                <w:lang w:eastAsia="es-MX"/>
              </w:rPr>
            </w:pPr>
            <w:r w:rsidRPr="00FC19B1">
              <w:rPr>
                <w:rFonts w:eastAsia="Times New Roman" w:cs="Calibri"/>
                <w:b/>
                <w:bCs/>
                <w:color w:val="000000"/>
                <w:sz w:val="14"/>
                <w:szCs w:val="14"/>
                <w:lang w:eastAsia="es-MX"/>
              </w:rPr>
              <w:t>Total</w:t>
            </w:r>
          </w:p>
        </w:tc>
        <w:tc>
          <w:tcPr>
            <w:tcW w:w="1840" w:type="dxa"/>
            <w:tcBorders>
              <w:top w:val="nil"/>
              <w:left w:val="nil"/>
              <w:bottom w:val="single" w:sz="4" w:space="0" w:color="auto"/>
              <w:right w:val="single" w:sz="4" w:space="0" w:color="auto"/>
            </w:tcBorders>
            <w:shd w:val="clear" w:color="000000" w:fill="DDC9A3"/>
            <w:vAlign w:val="center"/>
            <w:hideMark/>
          </w:tcPr>
          <w:p w14:paraId="66EC22DC" w14:textId="77777777" w:rsidR="00FC19B1" w:rsidRPr="00FC19B1" w:rsidRDefault="00FC19B1" w:rsidP="00FC19B1">
            <w:pPr>
              <w:spacing w:after="0" w:line="240" w:lineRule="auto"/>
              <w:jc w:val="right"/>
              <w:rPr>
                <w:rFonts w:eastAsia="Times New Roman" w:cs="Calibri"/>
                <w:b/>
                <w:bCs/>
                <w:color w:val="000000"/>
                <w:sz w:val="14"/>
                <w:szCs w:val="14"/>
                <w:lang w:eastAsia="es-MX"/>
              </w:rPr>
            </w:pPr>
            <w:r w:rsidRPr="00FC19B1">
              <w:rPr>
                <w:rFonts w:eastAsia="Times New Roman" w:cs="Calibri"/>
                <w:b/>
                <w:bCs/>
                <w:color w:val="000000"/>
                <w:sz w:val="14"/>
                <w:szCs w:val="14"/>
                <w:lang w:eastAsia="es-MX"/>
              </w:rPr>
              <w:t>6,822,403,277</w:t>
            </w:r>
          </w:p>
        </w:tc>
      </w:tr>
    </w:tbl>
    <w:p w14:paraId="72BBA7CA" w14:textId="77777777" w:rsidR="00FC19B1" w:rsidRPr="00FC19B1" w:rsidRDefault="00FC19B1" w:rsidP="00FC19B1">
      <w:pPr>
        <w:spacing w:after="0" w:line="240" w:lineRule="auto"/>
        <w:rPr>
          <w:rFonts w:asciiTheme="minorHAnsi" w:eastAsia="Times New Roman" w:hAnsiTheme="minorHAnsi" w:cstheme="minorHAnsi"/>
          <w:sz w:val="18"/>
          <w:szCs w:val="18"/>
          <w:lang w:eastAsia="es-ES"/>
        </w:rPr>
      </w:pPr>
    </w:p>
    <w:p w14:paraId="03B1B3C7" w14:textId="3FD78BD9" w:rsidR="006311DA"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r w:rsidRPr="005F45A3">
        <w:rPr>
          <w:rFonts w:asciiTheme="minorHAnsi" w:hAnsiTheme="minorHAnsi" w:cstheme="minorHAnsi"/>
          <w:lang w:val="es-MX"/>
        </w:rPr>
        <w:t>Dentro de este total, la cantidad de $6,</w:t>
      </w:r>
      <w:r w:rsidR="00E07489">
        <w:rPr>
          <w:rFonts w:asciiTheme="minorHAnsi" w:hAnsiTheme="minorHAnsi" w:cstheme="minorHAnsi"/>
          <w:lang w:val="es-MX"/>
        </w:rPr>
        <w:t>572,911,432</w:t>
      </w:r>
      <w:r w:rsidRPr="005F45A3">
        <w:rPr>
          <w:rFonts w:asciiTheme="minorHAnsi" w:hAnsiTheme="minorHAnsi" w:cstheme="minorHAnsi"/>
          <w:lang w:val="es-MX"/>
        </w:rPr>
        <w:t xml:space="preserve">,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w:t>
      </w:r>
      <w:r w:rsidRPr="005F45A3">
        <w:rPr>
          <w:rFonts w:asciiTheme="minorHAnsi" w:hAnsiTheme="minorHAnsi" w:cstheme="minorHAnsi"/>
          <w:lang w:val="es-MX"/>
        </w:rPr>
        <w:lastRenderedPageBreak/>
        <w:t>disposición de Ley esa cuenta no pudo ser reclasificada a ninguna otra cuenta del Catálogo de Cuentas del Consejo Nac</w:t>
      </w:r>
      <w:r>
        <w:rPr>
          <w:rFonts w:asciiTheme="minorHAnsi" w:hAnsiTheme="minorHAnsi" w:cstheme="minorHAnsi"/>
          <w:lang w:val="es-MX"/>
        </w:rPr>
        <w:t>ional de Armonización Contable y se dejó en la cuenta de Activo Diferido.</w:t>
      </w:r>
    </w:p>
    <w:p w14:paraId="1A323B29" w14:textId="77777777" w:rsidR="00865C3F" w:rsidRPr="005F45A3" w:rsidRDefault="00865C3F" w:rsidP="006311DA">
      <w:pPr>
        <w:pStyle w:val="ROMANOS"/>
        <w:tabs>
          <w:tab w:val="clear" w:pos="720"/>
          <w:tab w:val="left" w:pos="284"/>
        </w:tabs>
        <w:spacing w:after="0" w:line="240" w:lineRule="exact"/>
        <w:ind w:left="0" w:firstLine="0"/>
        <w:rPr>
          <w:rFonts w:asciiTheme="minorHAnsi" w:hAnsiTheme="minorHAnsi" w:cstheme="minorHAnsi"/>
          <w:lang w:val="es-MX"/>
        </w:rPr>
      </w:pPr>
    </w:p>
    <w:p w14:paraId="5975E07F" w14:textId="77777777" w:rsidR="00865C3F" w:rsidRPr="005F45A3" w:rsidRDefault="00865C3F" w:rsidP="00865C3F">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Con la finalidad de ir aplicando las amortizaciones de los créditos correspondientes al registro acumulado antes referido para el cierre de cada ejercicio se determinó aplicar al saldo de esta cuenta la cantidad correspondiente a la amortización </w:t>
      </w:r>
      <w:r>
        <w:rPr>
          <w:rFonts w:asciiTheme="minorHAnsi" w:eastAsia="Times New Roman" w:hAnsiTheme="minorHAnsi" w:cstheme="minorHAnsi"/>
          <w:sz w:val="18"/>
          <w:szCs w:val="18"/>
          <w:lang w:eastAsia="es-ES"/>
        </w:rPr>
        <w:t xml:space="preserve">anual </w:t>
      </w:r>
      <w:r w:rsidRPr="005F45A3">
        <w:rPr>
          <w:rFonts w:asciiTheme="minorHAnsi" w:eastAsia="Times New Roman" w:hAnsiTheme="minorHAnsi" w:cstheme="minorHAnsi"/>
          <w:sz w:val="18"/>
          <w:szCs w:val="18"/>
          <w:lang w:eastAsia="es-ES"/>
        </w:rPr>
        <w:t xml:space="preserve">de los créditos de Banorte 6,000 MDP, Bancomer 1,500 MDP, y Bancomer 1,000 MDP, además de disminuir el saldo por el reconocimiento de los inmuebles adquiridos en los periodos 2005-2010. </w:t>
      </w:r>
    </w:p>
    <w:p w14:paraId="534A9B61" w14:textId="77777777" w:rsidR="006311DA" w:rsidRPr="005F45A3"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p>
    <w:p w14:paraId="7037BA04" w14:textId="5FBDA870"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r w:rsidRPr="00BE2B03">
        <w:rPr>
          <w:rFonts w:asciiTheme="minorHAnsi" w:eastAsia="Times New Roman" w:hAnsiTheme="minorHAnsi" w:cstheme="minorHAnsi"/>
          <w:sz w:val="18"/>
          <w:szCs w:val="18"/>
          <w:lang w:eastAsia="es-ES"/>
        </w:rPr>
        <w:t>Se incluye también en este Rubro el Activo Diferido, básicamente integrado por el Fideicomiso del Instituto Tamaulipeco de Becas, Estímulos y Créditos Educativos con la cantidad de $</w:t>
      </w:r>
      <w:r w:rsidR="00FC19B1">
        <w:rPr>
          <w:rFonts w:asciiTheme="minorHAnsi" w:eastAsia="Times New Roman" w:hAnsiTheme="minorHAnsi" w:cstheme="minorHAnsi"/>
          <w:sz w:val="18"/>
          <w:szCs w:val="18"/>
          <w:lang w:eastAsia="es-ES"/>
        </w:rPr>
        <w:t>79,260,347</w:t>
      </w:r>
      <w:r w:rsidRPr="00BE2B03">
        <w:rPr>
          <w:rFonts w:asciiTheme="minorHAnsi" w:eastAsia="Times New Roman" w:hAnsiTheme="minorHAnsi" w:cstheme="minorHAnsi"/>
          <w:sz w:val="18"/>
          <w:szCs w:val="18"/>
          <w:lang w:eastAsia="es-ES"/>
        </w:rPr>
        <w:t>, correspondiente a créditos educativos a largo plazo a la comunidad estudiantil.</w:t>
      </w:r>
      <w:r>
        <w:rPr>
          <w:rFonts w:asciiTheme="minorHAnsi" w:eastAsia="Times New Roman" w:hAnsiTheme="minorHAnsi" w:cstheme="minorHAnsi"/>
          <w:sz w:val="18"/>
          <w:szCs w:val="18"/>
          <w:lang w:eastAsia="es-ES"/>
        </w:rPr>
        <w:t xml:space="preserve"> </w:t>
      </w:r>
    </w:p>
    <w:p w14:paraId="1E788B7D"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p>
    <w:p w14:paraId="118BEA4B" w14:textId="77777777" w:rsidR="006311DA" w:rsidRPr="005F45A3" w:rsidRDefault="006311DA" w:rsidP="00C060B9">
      <w:pPr>
        <w:tabs>
          <w:tab w:val="left" w:pos="993"/>
        </w:tabs>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Los saldos de los créditos </w:t>
      </w:r>
      <w:r>
        <w:rPr>
          <w:rFonts w:asciiTheme="minorHAnsi" w:eastAsia="Times New Roman" w:hAnsiTheme="minorHAnsi" w:cstheme="minorHAnsi"/>
          <w:sz w:val="18"/>
          <w:szCs w:val="18"/>
          <w:lang w:eastAsia="es-ES"/>
        </w:rPr>
        <w:t xml:space="preserve">de </w:t>
      </w:r>
      <w:proofErr w:type="spellStart"/>
      <w:r>
        <w:rPr>
          <w:rFonts w:asciiTheme="minorHAnsi" w:eastAsia="Times New Roman" w:hAnsiTheme="minorHAnsi" w:cstheme="minorHAnsi"/>
          <w:sz w:val="18"/>
          <w:szCs w:val="18"/>
          <w:lang w:eastAsia="es-ES"/>
        </w:rPr>
        <w:t>Banobras</w:t>
      </w:r>
      <w:proofErr w:type="spellEnd"/>
      <w:r>
        <w:rPr>
          <w:rFonts w:asciiTheme="minorHAnsi" w:eastAsia="Times New Roman" w:hAnsiTheme="minorHAnsi" w:cstheme="minorHAnsi"/>
          <w:sz w:val="18"/>
          <w:szCs w:val="18"/>
          <w:lang w:eastAsia="es-ES"/>
        </w:rPr>
        <w:t xml:space="preserve"> por 183 </w:t>
      </w:r>
      <w:proofErr w:type="spellStart"/>
      <w:r>
        <w:rPr>
          <w:rFonts w:asciiTheme="minorHAnsi" w:eastAsia="Times New Roman" w:hAnsiTheme="minorHAnsi" w:cstheme="minorHAnsi"/>
          <w:sz w:val="18"/>
          <w:szCs w:val="18"/>
          <w:lang w:eastAsia="es-ES"/>
        </w:rPr>
        <w:t>mdp</w:t>
      </w:r>
      <w:proofErr w:type="spellEnd"/>
      <w:r>
        <w:rPr>
          <w:rFonts w:asciiTheme="minorHAnsi" w:eastAsia="Times New Roman" w:hAnsiTheme="minorHAnsi" w:cstheme="minorHAnsi"/>
          <w:sz w:val="18"/>
          <w:szCs w:val="18"/>
          <w:lang w:eastAsia="es-ES"/>
        </w:rPr>
        <w:t xml:space="preserve"> y </w:t>
      </w:r>
      <w:proofErr w:type="spellStart"/>
      <w:r>
        <w:rPr>
          <w:rFonts w:asciiTheme="minorHAnsi" w:eastAsia="Times New Roman" w:hAnsiTheme="minorHAnsi" w:cstheme="minorHAnsi"/>
          <w:sz w:val="18"/>
          <w:szCs w:val="18"/>
          <w:lang w:eastAsia="es-ES"/>
        </w:rPr>
        <w:t>Banobras</w:t>
      </w:r>
      <w:proofErr w:type="spellEnd"/>
      <w:r>
        <w:rPr>
          <w:rFonts w:asciiTheme="minorHAnsi" w:eastAsia="Times New Roman" w:hAnsiTheme="minorHAnsi" w:cstheme="minorHAnsi"/>
          <w:sz w:val="18"/>
          <w:szCs w:val="18"/>
          <w:lang w:eastAsia="es-ES"/>
        </w:rPr>
        <w:t xml:space="preserve"> por 187 </w:t>
      </w:r>
      <w:proofErr w:type="spellStart"/>
      <w:r>
        <w:rPr>
          <w:rFonts w:asciiTheme="minorHAnsi" w:eastAsia="Times New Roman" w:hAnsiTheme="minorHAnsi" w:cstheme="minorHAnsi"/>
          <w:sz w:val="18"/>
          <w:szCs w:val="18"/>
          <w:lang w:eastAsia="es-ES"/>
        </w:rPr>
        <w:t>mdp</w:t>
      </w:r>
      <w:proofErr w:type="spellEnd"/>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denominados Bono Cupón Cero, se disminuyen cada trimestre según la información enviada por la Unidad de Coordinación de Entidades Federativas de la S.H.C.P. del Banco Nacional de Obras y Servicios S.N.C.(BANOBRAS), que en su carácter de Fiduciario del Fideicomiso 2186</w:t>
      </w:r>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Fondo de Reconstrucción para Entidades Federativas (FONREC) y de  acuerdo al contrato del Fideicomiso emite el informe de Derechos Fideicomisarios para el Gobierno de Tamaulipas con el valor nominal correspondiente.</w:t>
      </w:r>
    </w:p>
    <w:p w14:paraId="3FA7F558"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77FF784F" w14:textId="45A827F1" w:rsidR="006311DA" w:rsidRDefault="006311DA" w:rsidP="00A06C18">
      <w:pPr>
        <w:pStyle w:val="Texto"/>
        <w:spacing w:after="0" w:line="240" w:lineRule="exact"/>
        <w:ind w:left="-142" w:firstLine="142"/>
        <w:rPr>
          <w:rFonts w:asciiTheme="minorHAnsi" w:hAnsiTheme="minorHAnsi" w:cstheme="minorHAnsi"/>
          <w:b/>
          <w:sz w:val="20"/>
          <w:szCs w:val="18"/>
          <w:lang w:val="es-MX"/>
        </w:rPr>
      </w:pPr>
      <w:r w:rsidRPr="00686668">
        <w:rPr>
          <w:rFonts w:asciiTheme="minorHAnsi" w:hAnsiTheme="minorHAnsi" w:cstheme="minorHAnsi"/>
          <w:b/>
          <w:sz w:val="20"/>
          <w:szCs w:val="18"/>
          <w:lang w:val="es-MX"/>
        </w:rPr>
        <w:t>Estimaciones y Deterioros</w:t>
      </w:r>
      <w:r w:rsidR="00A06C18">
        <w:rPr>
          <w:rFonts w:asciiTheme="minorHAnsi" w:hAnsiTheme="minorHAnsi" w:cstheme="minorHAnsi"/>
          <w:b/>
          <w:sz w:val="20"/>
          <w:szCs w:val="18"/>
          <w:lang w:val="es-MX"/>
        </w:rPr>
        <w:t>.</w:t>
      </w:r>
      <w:r w:rsidRPr="00686668">
        <w:rPr>
          <w:rFonts w:asciiTheme="minorHAnsi" w:hAnsiTheme="minorHAnsi" w:cstheme="minorHAnsi"/>
          <w:b/>
          <w:sz w:val="20"/>
          <w:szCs w:val="18"/>
          <w:lang w:val="es-MX"/>
        </w:rPr>
        <w:t xml:space="preserve"> </w:t>
      </w:r>
    </w:p>
    <w:p w14:paraId="320D5CA6" w14:textId="77777777" w:rsidR="00A06C18" w:rsidRPr="00A06C18" w:rsidRDefault="00A06C18" w:rsidP="00A06C18">
      <w:pPr>
        <w:pStyle w:val="Texto"/>
        <w:spacing w:after="0" w:line="240" w:lineRule="exact"/>
        <w:ind w:left="-142" w:firstLine="142"/>
        <w:rPr>
          <w:rFonts w:asciiTheme="minorHAnsi" w:hAnsiTheme="minorHAnsi" w:cstheme="minorHAnsi"/>
          <w:b/>
          <w:sz w:val="20"/>
          <w:szCs w:val="18"/>
          <w:lang w:val="es-MX"/>
        </w:rPr>
      </w:pPr>
    </w:p>
    <w:p w14:paraId="7AD0AC25" w14:textId="2EDB08CB" w:rsidR="006311DA" w:rsidRPr="00A06C18" w:rsidRDefault="006311DA" w:rsidP="00A06C18">
      <w:pPr>
        <w:pStyle w:val="Texto"/>
        <w:numPr>
          <w:ilvl w:val="0"/>
          <w:numId w:val="45"/>
        </w:numPr>
        <w:spacing w:after="0" w:line="240" w:lineRule="exact"/>
        <w:rPr>
          <w:rFonts w:asciiTheme="minorHAnsi" w:hAnsiTheme="minorHAnsi" w:cstheme="minorHAnsi"/>
          <w:szCs w:val="18"/>
          <w:lang w:val="es-MX"/>
        </w:rPr>
      </w:pPr>
      <w:r w:rsidRPr="005F45A3">
        <w:rPr>
          <w:rFonts w:asciiTheme="minorHAnsi" w:hAnsiTheme="minorHAnsi" w:cstheme="minorHAnsi"/>
          <w:szCs w:val="18"/>
          <w:lang w:val="es-MX"/>
        </w:rPr>
        <w:t>Estimación de cuentas incobrables</w:t>
      </w:r>
      <w:r w:rsidR="00C060B9">
        <w:rPr>
          <w:rFonts w:asciiTheme="minorHAnsi" w:hAnsiTheme="minorHAnsi" w:cstheme="minorHAnsi"/>
          <w:szCs w:val="18"/>
          <w:lang w:val="es-MX"/>
        </w:rPr>
        <w:t>, estimación por deterioro de inventarios, deterioro de bienes</w:t>
      </w:r>
      <w:r w:rsidRPr="005F45A3">
        <w:rPr>
          <w:rFonts w:asciiTheme="minorHAnsi" w:hAnsiTheme="minorHAnsi" w:cstheme="minorHAnsi"/>
          <w:szCs w:val="18"/>
          <w:lang w:val="es-MX"/>
        </w:rPr>
        <w:t xml:space="preserve">: </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w:t>
      </w:r>
      <w:r w:rsidRPr="00363D97">
        <w:rPr>
          <w:rFonts w:asciiTheme="minorHAnsi" w:hAnsiTheme="minorHAnsi" w:cstheme="minorHAnsi"/>
          <w:b/>
          <w:szCs w:val="18"/>
          <w:lang w:val="es-MX"/>
        </w:rPr>
        <w:t>No Aplica</w:t>
      </w:r>
      <w:r w:rsidRPr="005F45A3">
        <w:rPr>
          <w:rFonts w:asciiTheme="minorHAnsi" w:hAnsiTheme="minorHAnsi" w:cstheme="minorHAnsi"/>
          <w:szCs w:val="18"/>
          <w:lang w:val="es-MX"/>
        </w:rPr>
        <w:t xml:space="preserve"> </w:t>
      </w:r>
    </w:p>
    <w:p w14:paraId="05D05252" w14:textId="23F2D295" w:rsidR="00A06C18" w:rsidRDefault="004024F7" w:rsidP="00A06C18">
      <w:pPr>
        <w:pStyle w:val="Texto"/>
        <w:spacing w:after="0" w:line="240" w:lineRule="exact"/>
        <w:ind w:hanging="76"/>
        <w:rPr>
          <w:rFonts w:asciiTheme="minorHAnsi" w:hAnsiTheme="minorHAnsi" w:cstheme="minorHAnsi"/>
          <w:b/>
          <w:szCs w:val="18"/>
          <w:lang w:val="es-MX"/>
        </w:rPr>
      </w:pPr>
      <w:r>
        <w:rPr>
          <w:rFonts w:asciiTheme="minorHAnsi" w:hAnsiTheme="minorHAnsi" w:cstheme="minorHAnsi"/>
          <w:szCs w:val="18"/>
          <w:lang w:val="es-MX"/>
        </w:rPr>
        <w:t xml:space="preserve">  </w:t>
      </w:r>
      <w:r w:rsidR="006311DA" w:rsidRPr="005F45A3">
        <w:rPr>
          <w:rFonts w:asciiTheme="minorHAnsi" w:hAnsiTheme="minorHAnsi" w:cstheme="minorHAnsi"/>
          <w:szCs w:val="18"/>
          <w:lang w:val="es-MX"/>
        </w:rPr>
        <w:t xml:space="preserve">Estimación de Inventarios:          </w:t>
      </w:r>
      <w:r w:rsidR="006311DA" w:rsidRPr="00363D97">
        <w:rPr>
          <w:rFonts w:asciiTheme="minorHAnsi" w:hAnsiTheme="minorHAnsi" w:cstheme="minorHAnsi"/>
          <w:b/>
          <w:szCs w:val="18"/>
          <w:lang w:val="es-MX"/>
        </w:rPr>
        <w:t xml:space="preserve">           No Aplica</w:t>
      </w:r>
    </w:p>
    <w:p w14:paraId="6610B929" w14:textId="77777777" w:rsidR="00733D07" w:rsidRPr="00A06C18" w:rsidRDefault="00733D07" w:rsidP="00A06C18">
      <w:pPr>
        <w:pStyle w:val="Texto"/>
        <w:spacing w:after="0" w:line="240" w:lineRule="exact"/>
        <w:ind w:hanging="76"/>
        <w:rPr>
          <w:rFonts w:asciiTheme="minorHAnsi" w:hAnsiTheme="minorHAnsi" w:cstheme="minorHAnsi"/>
          <w:b/>
          <w:szCs w:val="18"/>
          <w:lang w:val="es-MX"/>
        </w:rPr>
      </w:pPr>
    </w:p>
    <w:p w14:paraId="50194DD8" w14:textId="6E392A3F" w:rsidR="006311DA" w:rsidRPr="005F45A3" w:rsidRDefault="006D1FC3" w:rsidP="006311DA">
      <w:pPr>
        <w:pStyle w:val="ROMANOS"/>
        <w:spacing w:after="0" w:line="276" w:lineRule="auto"/>
        <w:ind w:left="0" w:firstLine="0"/>
        <w:rPr>
          <w:rFonts w:asciiTheme="minorHAnsi" w:hAnsiTheme="minorHAnsi" w:cstheme="minorHAnsi"/>
          <w:lang w:val="es-MX"/>
        </w:rPr>
      </w:pPr>
      <w:r>
        <w:rPr>
          <w:rFonts w:asciiTheme="minorHAnsi" w:hAnsiTheme="minorHAnsi" w:cstheme="minorHAnsi"/>
          <w:lang w:val="es-MX"/>
        </w:rPr>
        <w:t xml:space="preserve">En </w:t>
      </w:r>
      <w:r w:rsidR="006311DA" w:rsidRPr="005F45A3">
        <w:rPr>
          <w:rFonts w:asciiTheme="minorHAnsi" w:hAnsiTheme="minorHAnsi" w:cstheme="minorHAnsi"/>
          <w:lang w:val="es-MX"/>
        </w:rPr>
        <w:t xml:space="preserve">la tabla de depreciación y amortización aprobada por el Consejo de Armonización </w:t>
      </w:r>
      <w:r>
        <w:rPr>
          <w:rFonts w:asciiTheme="minorHAnsi" w:hAnsiTheme="minorHAnsi" w:cstheme="minorHAnsi"/>
          <w:lang w:val="es-MX"/>
        </w:rPr>
        <w:t xml:space="preserve">Contable </w:t>
      </w:r>
      <w:r w:rsidR="006311DA" w:rsidRPr="005F45A3">
        <w:rPr>
          <w:rFonts w:asciiTheme="minorHAnsi" w:hAnsiTheme="minorHAnsi" w:cstheme="minorHAnsi"/>
          <w:lang w:val="es-MX"/>
        </w:rPr>
        <w:t>del Estado de Tamaulipas no se considera aplicar tasas de deterioro para los activos biológicos.</w:t>
      </w:r>
    </w:p>
    <w:p w14:paraId="75CC282A" w14:textId="77777777" w:rsidR="006311DA" w:rsidRPr="005F45A3" w:rsidRDefault="006311DA" w:rsidP="006311DA">
      <w:pPr>
        <w:spacing w:after="0"/>
        <w:rPr>
          <w:rFonts w:asciiTheme="minorHAnsi" w:eastAsia="Times New Roman" w:hAnsiTheme="minorHAnsi" w:cstheme="minorHAnsi"/>
          <w:sz w:val="10"/>
          <w:szCs w:val="18"/>
          <w:lang w:eastAsia="es-ES"/>
        </w:rPr>
      </w:pPr>
    </w:p>
    <w:p w14:paraId="5AF1203D" w14:textId="51417FA9" w:rsidR="006311DA" w:rsidRDefault="006311DA" w:rsidP="00A06C18">
      <w:pPr>
        <w:pStyle w:val="Texto"/>
        <w:spacing w:after="0" w:line="240" w:lineRule="exact"/>
        <w:ind w:firstLine="0"/>
        <w:rPr>
          <w:rFonts w:asciiTheme="minorHAnsi" w:hAnsiTheme="minorHAnsi" w:cstheme="minorHAnsi"/>
          <w:b/>
          <w:sz w:val="20"/>
          <w:szCs w:val="18"/>
          <w:lang w:val="es-MX"/>
        </w:rPr>
      </w:pPr>
      <w:r w:rsidRPr="00686668">
        <w:rPr>
          <w:rFonts w:asciiTheme="minorHAnsi" w:hAnsiTheme="minorHAnsi" w:cstheme="minorHAnsi"/>
          <w:b/>
          <w:sz w:val="20"/>
          <w:szCs w:val="18"/>
          <w:lang w:val="es-MX"/>
        </w:rPr>
        <w:t xml:space="preserve">Otros Activos </w:t>
      </w:r>
    </w:p>
    <w:p w14:paraId="23ED0EF1" w14:textId="77777777" w:rsidR="00A06C18" w:rsidRPr="00A06C18" w:rsidRDefault="00A06C18" w:rsidP="00A06C18">
      <w:pPr>
        <w:pStyle w:val="Texto"/>
        <w:spacing w:after="0" w:line="240" w:lineRule="exact"/>
        <w:ind w:firstLine="0"/>
        <w:rPr>
          <w:rFonts w:asciiTheme="minorHAnsi" w:hAnsiTheme="minorHAnsi" w:cstheme="minorHAnsi"/>
          <w:b/>
          <w:sz w:val="20"/>
          <w:szCs w:val="18"/>
          <w:lang w:val="es-MX"/>
        </w:rPr>
      </w:pPr>
    </w:p>
    <w:p w14:paraId="5862FA0F" w14:textId="4AE8F3FF" w:rsidR="00A06C18" w:rsidRDefault="006311DA" w:rsidP="00A06C18">
      <w:pPr>
        <w:pStyle w:val="Texto"/>
        <w:numPr>
          <w:ilvl w:val="0"/>
          <w:numId w:val="26"/>
        </w:numPr>
        <w:shd w:val="clear" w:color="auto" w:fill="FFFFFF" w:themeFill="background1"/>
        <w:spacing w:after="0" w:line="276" w:lineRule="auto"/>
        <w:ind w:left="284" w:firstLine="0"/>
        <w:rPr>
          <w:rFonts w:asciiTheme="minorHAnsi" w:hAnsiTheme="minorHAnsi" w:cstheme="minorHAnsi"/>
          <w:szCs w:val="18"/>
          <w:lang w:val="es-MX"/>
        </w:rPr>
      </w:pPr>
      <w:r w:rsidRPr="006D1FC3">
        <w:rPr>
          <w:rFonts w:asciiTheme="minorHAnsi" w:hAnsiTheme="minorHAnsi" w:cstheme="minorHAnsi"/>
          <w:szCs w:val="18"/>
          <w:lang w:val="es-MX"/>
        </w:rPr>
        <w:t xml:space="preserve">En </w:t>
      </w:r>
      <w:r w:rsidR="00DB62EC" w:rsidRPr="006D1FC3">
        <w:rPr>
          <w:rFonts w:asciiTheme="minorHAnsi" w:hAnsiTheme="minorHAnsi" w:cstheme="minorHAnsi"/>
          <w:szCs w:val="18"/>
          <w:lang w:val="es-MX"/>
        </w:rPr>
        <w:t>los Bienes</w:t>
      </w:r>
      <w:r w:rsidR="005D108D">
        <w:rPr>
          <w:rFonts w:asciiTheme="minorHAnsi" w:hAnsiTheme="minorHAnsi" w:cstheme="minorHAnsi"/>
          <w:szCs w:val="18"/>
          <w:lang w:val="es-MX"/>
        </w:rPr>
        <w:t xml:space="preserve"> en Comodato</w:t>
      </w:r>
      <w:r w:rsidR="006D1FC3" w:rsidRPr="006D1FC3">
        <w:rPr>
          <w:rFonts w:asciiTheme="minorHAnsi" w:hAnsiTheme="minorHAnsi" w:cstheme="minorHAnsi"/>
          <w:szCs w:val="18"/>
          <w:lang w:val="es-MX"/>
        </w:rPr>
        <w:t xml:space="preserve"> </w:t>
      </w:r>
      <w:r w:rsidRPr="006D1FC3">
        <w:rPr>
          <w:rFonts w:asciiTheme="minorHAnsi" w:hAnsiTheme="minorHAnsi" w:cstheme="minorHAnsi"/>
          <w:szCs w:val="18"/>
          <w:lang w:val="es-MX"/>
        </w:rPr>
        <w:t xml:space="preserve">se </w:t>
      </w:r>
      <w:r w:rsidR="006D1FC3" w:rsidRPr="006D1FC3">
        <w:rPr>
          <w:rFonts w:asciiTheme="minorHAnsi" w:hAnsiTheme="minorHAnsi" w:cstheme="minorHAnsi"/>
          <w:szCs w:val="18"/>
          <w:lang w:val="es-MX"/>
        </w:rPr>
        <w:t xml:space="preserve">registraron </w:t>
      </w:r>
      <w:r w:rsidR="00DB62EC">
        <w:rPr>
          <w:rFonts w:asciiTheme="minorHAnsi" w:hAnsiTheme="minorHAnsi" w:cstheme="minorHAnsi"/>
          <w:szCs w:val="18"/>
          <w:lang w:val="es-MX"/>
        </w:rPr>
        <w:t xml:space="preserve">movimientos </w:t>
      </w:r>
      <w:r w:rsidR="005D108D">
        <w:rPr>
          <w:rFonts w:asciiTheme="minorHAnsi" w:hAnsiTheme="minorHAnsi" w:cstheme="minorHAnsi"/>
          <w:szCs w:val="18"/>
          <w:lang w:val="es-MX"/>
        </w:rPr>
        <w:t>de cancelación por $1,436,</w:t>
      </w:r>
      <w:r w:rsidR="00221F6A">
        <w:rPr>
          <w:rFonts w:asciiTheme="minorHAnsi" w:hAnsiTheme="minorHAnsi" w:cstheme="minorHAnsi"/>
          <w:szCs w:val="18"/>
          <w:lang w:val="es-MX"/>
        </w:rPr>
        <w:t>227.,</w:t>
      </w:r>
      <w:r w:rsidR="005D108D">
        <w:rPr>
          <w:rFonts w:asciiTheme="minorHAnsi" w:hAnsiTheme="minorHAnsi" w:cstheme="minorHAnsi"/>
          <w:szCs w:val="18"/>
          <w:lang w:val="es-MX"/>
        </w:rPr>
        <w:t xml:space="preserve"> </w:t>
      </w:r>
      <w:r w:rsidR="00807D0E">
        <w:rPr>
          <w:rFonts w:asciiTheme="minorHAnsi" w:hAnsiTheme="minorHAnsi" w:cstheme="minorHAnsi"/>
          <w:szCs w:val="18"/>
          <w:lang w:val="es-MX"/>
        </w:rPr>
        <w:t xml:space="preserve">acumulado </w:t>
      </w:r>
      <w:r w:rsidR="005D108D">
        <w:rPr>
          <w:rFonts w:asciiTheme="minorHAnsi" w:hAnsiTheme="minorHAnsi" w:cstheme="minorHAnsi"/>
          <w:szCs w:val="18"/>
          <w:lang w:val="es-MX"/>
        </w:rPr>
        <w:t xml:space="preserve">al cierre del </w:t>
      </w:r>
      <w:r w:rsidR="00FC19B1">
        <w:rPr>
          <w:rFonts w:asciiTheme="minorHAnsi" w:hAnsiTheme="minorHAnsi" w:cstheme="minorHAnsi"/>
          <w:szCs w:val="18"/>
          <w:lang w:val="es-MX"/>
        </w:rPr>
        <w:t xml:space="preserve">cuarto </w:t>
      </w:r>
      <w:r w:rsidR="005D108D">
        <w:rPr>
          <w:rFonts w:asciiTheme="minorHAnsi" w:hAnsiTheme="minorHAnsi" w:cstheme="minorHAnsi"/>
          <w:szCs w:val="18"/>
          <w:lang w:val="es-MX"/>
        </w:rPr>
        <w:t>trimestre.</w:t>
      </w:r>
      <w:r w:rsidR="00DB62EC">
        <w:rPr>
          <w:rFonts w:asciiTheme="minorHAnsi" w:hAnsiTheme="minorHAnsi" w:cstheme="minorHAnsi"/>
          <w:szCs w:val="18"/>
          <w:lang w:val="es-MX"/>
        </w:rPr>
        <w:t xml:space="preserve"> </w:t>
      </w:r>
    </w:p>
    <w:p w14:paraId="13E65179" w14:textId="77777777" w:rsidR="00A06C18" w:rsidRPr="00A06C18" w:rsidRDefault="00A06C18" w:rsidP="00A06C18">
      <w:pPr>
        <w:pStyle w:val="Texto"/>
        <w:shd w:val="clear" w:color="auto" w:fill="FFFFFF" w:themeFill="background1"/>
        <w:spacing w:after="0" w:line="276" w:lineRule="auto"/>
        <w:ind w:left="284" w:firstLine="0"/>
        <w:rPr>
          <w:rFonts w:asciiTheme="minorHAnsi" w:hAnsiTheme="minorHAnsi" w:cstheme="minorHAnsi"/>
          <w:szCs w:val="18"/>
          <w:lang w:val="es-MX"/>
        </w:rPr>
      </w:pPr>
    </w:p>
    <w:tbl>
      <w:tblPr>
        <w:tblW w:w="5988" w:type="dxa"/>
        <w:tblCellMar>
          <w:left w:w="70" w:type="dxa"/>
          <w:right w:w="70" w:type="dxa"/>
        </w:tblCellMar>
        <w:tblLook w:val="04A0" w:firstRow="1" w:lastRow="0" w:firstColumn="1" w:lastColumn="0" w:noHBand="0" w:noVBand="1"/>
      </w:tblPr>
      <w:tblGrid>
        <w:gridCol w:w="4516"/>
        <w:gridCol w:w="1472"/>
      </w:tblGrid>
      <w:tr w:rsidR="005D108D" w:rsidRPr="005D108D" w14:paraId="2CE62A96" w14:textId="77777777" w:rsidTr="00D30398">
        <w:trPr>
          <w:trHeight w:val="412"/>
        </w:trPr>
        <w:tc>
          <w:tcPr>
            <w:tcW w:w="451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B7B0B57"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BIENES EN COMODATO</w:t>
            </w:r>
          </w:p>
        </w:tc>
        <w:tc>
          <w:tcPr>
            <w:tcW w:w="1472" w:type="dxa"/>
            <w:tcBorders>
              <w:top w:val="single" w:sz="4" w:space="0" w:color="auto"/>
              <w:left w:val="nil"/>
              <w:bottom w:val="single" w:sz="4" w:space="0" w:color="auto"/>
              <w:right w:val="single" w:sz="4" w:space="0" w:color="auto"/>
            </w:tcBorders>
            <w:shd w:val="clear" w:color="000000" w:fill="AB0033"/>
            <w:vAlign w:val="center"/>
            <w:hideMark/>
          </w:tcPr>
          <w:p w14:paraId="1A6EEF7C"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Importe</w:t>
            </w:r>
          </w:p>
        </w:tc>
      </w:tr>
      <w:tr w:rsidR="005D108D" w:rsidRPr="005D108D" w14:paraId="0A896DFA"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14FC7B5C"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de Administración</w:t>
            </w:r>
          </w:p>
        </w:tc>
        <w:tc>
          <w:tcPr>
            <w:tcW w:w="1472" w:type="dxa"/>
            <w:tcBorders>
              <w:top w:val="nil"/>
              <w:left w:val="nil"/>
              <w:bottom w:val="single" w:sz="4" w:space="0" w:color="auto"/>
              <w:right w:val="single" w:sz="4" w:space="0" w:color="auto"/>
            </w:tcBorders>
            <w:shd w:val="clear" w:color="auto" w:fill="auto"/>
            <w:noWrap/>
            <w:vAlign w:val="center"/>
            <w:hideMark/>
          </w:tcPr>
          <w:p w14:paraId="35153B1C"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20,190,442</w:t>
            </w:r>
          </w:p>
        </w:tc>
      </w:tr>
      <w:tr w:rsidR="005D108D" w:rsidRPr="005D108D" w14:paraId="3C917761"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554CCA43"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Educacional y Recreativo</w:t>
            </w:r>
          </w:p>
        </w:tc>
        <w:tc>
          <w:tcPr>
            <w:tcW w:w="1472" w:type="dxa"/>
            <w:tcBorders>
              <w:top w:val="nil"/>
              <w:left w:val="nil"/>
              <w:bottom w:val="single" w:sz="4" w:space="0" w:color="auto"/>
              <w:right w:val="single" w:sz="4" w:space="0" w:color="auto"/>
            </w:tcBorders>
            <w:shd w:val="clear" w:color="auto" w:fill="auto"/>
            <w:noWrap/>
            <w:vAlign w:val="center"/>
            <w:hideMark/>
          </w:tcPr>
          <w:p w14:paraId="7DF8604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16,496,482</w:t>
            </w:r>
          </w:p>
        </w:tc>
      </w:tr>
      <w:tr w:rsidR="005D108D" w:rsidRPr="005D108D" w14:paraId="6833B471"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39D8F18"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e Instrumental Médico y de Laboratorio</w:t>
            </w:r>
          </w:p>
        </w:tc>
        <w:tc>
          <w:tcPr>
            <w:tcW w:w="1472" w:type="dxa"/>
            <w:tcBorders>
              <w:top w:val="nil"/>
              <w:left w:val="nil"/>
              <w:bottom w:val="single" w:sz="4" w:space="0" w:color="auto"/>
              <w:right w:val="single" w:sz="4" w:space="0" w:color="auto"/>
            </w:tcBorders>
            <w:shd w:val="clear" w:color="auto" w:fill="auto"/>
            <w:noWrap/>
            <w:vAlign w:val="center"/>
            <w:hideMark/>
          </w:tcPr>
          <w:p w14:paraId="3E8750CE"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3,033,052</w:t>
            </w:r>
          </w:p>
        </w:tc>
      </w:tr>
      <w:tr w:rsidR="005D108D" w:rsidRPr="005D108D" w14:paraId="5C11B83B" w14:textId="77777777" w:rsidTr="00D30398">
        <w:trPr>
          <w:trHeight w:val="426"/>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29E4971"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de Transporte</w:t>
            </w:r>
          </w:p>
        </w:tc>
        <w:tc>
          <w:tcPr>
            <w:tcW w:w="1472" w:type="dxa"/>
            <w:tcBorders>
              <w:top w:val="nil"/>
              <w:left w:val="nil"/>
              <w:bottom w:val="single" w:sz="4" w:space="0" w:color="auto"/>
              <w:right w:val="single" w:sz="4" w:space="0" w:color="auto"/>
            </w:tcBorders>
            <w:shd w:val="clear" w:color="auto" w:fill="auto"/>
            <w:noWrap/>
            <w:vAlign w:val="center"/>
            <w:hideMark/>
          </w:tcPr>
          <w:p w14:paraId="2D74273A"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44,392,787</w:t>
            </w:r>
          </w:p>
        </w:tc>
      </w:tr>
      <w:tr w:rsidR="005D108D" w:rsidRPr="005D108D" w14:paraId="39EC8770"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2ED5994F"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Maquinaria, Otros Equipos y Herramientas</w:t>
            </w:r>
          </w:p>
        </w:tc>
        <w:tc>
          <w:tcPr>
            <w:tcW w:w="1472" w:type="dxa"/>
            <w:tcBorders>
              <w:top w:val="nil"/>
              <w:left w:val="nil"/>
              <w:bottom w:val="single" w:sz="4" w:space="0" w:color="auto"/>
              <w:right w:val="single" w:sz="4" w:space="0" w:color="auto"/>
            </w:tcBorders>
            <w:shd w:val="clear" w:color="auto" w:fill="auto"/>
            <w:noWrap/>
            <w:vAlign w:val="center"/>
            <w:hideMark/>
          </w:tcPr>
          <w:p w14:paraId="5367386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17,341,844</w:t>
            </w:r>
          </w:p>
        </w:tc>
      </w:tr>
      <w:tr w:rsidR="005D108D" w:rsidRPr="005D108D" w14:paraId="22EB60CA"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214A55C"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Software</w:t>
            </w:r>
          </w:p>
        </w:tc>
        <w:tc>
          <w:tcPr>
            <w:tcW w:w="1472" w:type="dxa"/>
            <w:tcBorders>
              <w:top w:val="nil"/>
              <w:left w:val="nil"/>
              <w:bottom w:val="single" w:sz="4" w:space="0" w:color="auto"/>
              <w:right w:val="single" w:sz="4" w:space="0" w:color="auto"/>
            </w:tcBorders>
            <w:shd w:val="clear" w:color="auto" w:fill="auto"/>
            <w:noWrap/>
            <w:vAlign w:val="center"/>
            <w:hideMark/>
          </w:tcPr>
          <w:p w14:paraId="2D1893D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14,407,368</w:t>
            </w:r>
          </w:p>
        </w:tc>
      </w:tr>
      <w:tr w:rsidR="005D108D" w:rsidRPr="005D108D" w14:paraId="1F27422F" w14:textId="77777777" w:rsidTr="00D30398">
        <w:trPr>
          <w:trHeight w:val="412"/>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3AECF123"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Terrenos</w:t>
            </w:r>
          </w:p>
        </w:tc>
        <w:tc>
          <w:tcPr>
            <w:tcW w:w="1472" w:type="dxa"/>
            <w:tcBorders>
              <w:top w:val="nil"/>
              <w:left w:val="nil"/>
              <w:bottom w:val="single" w:sz="4" w:space="0" w:color="auto"/>
              <w:right w:val="single" w:sz="4" w:space="0" w:color="auto"/>
            </w:tcBorders>
            <w:shd w:val="clear" w:color="auto" w:fill="auto"/>
            <w:noWrap/>
            <w:vAlign w:val="center"/>
            <w:hideMark/>
          </w:tcPr>
          <w:p w14:paraId="2EEB97B2"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6,174,000</w:t>
            </w:r>
          </w:p>
        </w:tc>
      </w:tr>
      <w:tr w:rsidR="005D108D" w:rsidRPr="005D108D" w14:paraId="3CD6F65D" w14:textId="77777777" w:rsidTr="00D30398">
        <w:trPr>
          <w:trHeight w:val="426"/>
        </w:trPr>
        <w:tc>
          <w:tcPr>
            <w:tcW w:w="4516" w:type="dxa"/>
            <w:tcBorders>
              <w:top w:val="nil"/>
              <w:left w:val="single" w:sz="4" w:space="0" w:color="auto"/>
              <w:bottom w:val="single" w:sz="4" w:space="0" w:color="auto"/>
              <w:right w:val="single" w:sz="4" w:space="0" w:color="auto"/>
            </w:tcBorders>
            <w:shd w:val="clear" w:color="auto" w:fill="auto"/>
            <w:vAlign w:val="center"/>
            <w:hideMark/>
          </w:tcPr>
          <w:p w14:paraId="4022D998"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Edificios No Habitacionales</w:t>
            </w:r>
          </w:p>
        </w:tc>
        <w:tc>
          <w:tcPr>
            <w:tcW w:w="1472" w:type="dxa"/>
            <w:tcBorders>
              <w:top w:val="nil"/>
              <w:left w:val="nil"/>
              <w:bottom w:val="single" w:sz="4" w:space="0" w:color="auto"/>
              <w:right w:val="single" w:sz="4" w:space="0" w:color="auto"/>
            </w:tcBorders>
            <w:shd w:val="clear" w:color="auto" w:fill="auto"/>
            <w:noWrap/>
            <w:vAlign w:val="center"/>
            <w:hideMark/>
          </w:tcPr>
          <w:p w14:paraId="140271D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8,779,000</w:t>
            </w:r>
          </w:p>
        </w:tc>
      </w:tr>
      <w:tr w:rsidR="005D108D" w:rsidRPr="005D108D" w14:paraId="32079D48" w14:textId="77777777" w:rsidTr="00D30398">
        <w:trPr>
          <w:trHeight w:val="412"/>
        </w:trPr>
        <w:tc>
          <w:tcPr>
            <w:tcW w:w="4516" w:type="dxa"/>
            <w:tcBorders>
              <w:top w:val="nil"/>
              <w:left w:val="single" w:sz="4" w:space="0" w:color="auto"/>
              <w:bottom w:val="single" w:sz="4" w:space="0" w:color="auto"/>
              <w:right w:val="single" w:sz="4" w:space="0" w:color="auto"/>
            </w:tcBorders>
            <w:shd w:val="clear" w:color="000000" w:fill="DDC9A3"/>
            <w:vAlign w:val="center"/>
            <w:hideMark/>
          </w:tcPr>
          <w:p w14:paraId="1DB627C7" w14:textId="77777777" w:rsidR="005D108D" w:rsidRPr="005D108D" w:rsidRDefault="005D108D" w:rsidP="005D108D">
            <w:pPr>
              <w:spacing w:after="0" w:line="240" w:lineRule="auto"/>
              <w:jc w:val="center"/>
              <w:rPr>
                <w:rFonts w:eastAsia="Times New Roman" w:cs="Calibri"/>
                <w:b/>
                <w:bCs/>
                <w:color w:val="000000"/>
                <w:sz w:val="14"/>
                <w:szCs w:val="14"/>
                <w:lang w:eastAsia="es-MX"/>
              </w:rPr>
            </w:pPr>
            <w:r w:rsidRPr="005D108D">
              <w:rPr>
                <w:rFonts w:eastAsia="Times New Roman" w:cs="Calibri"/>
                <w:b/>
                <w:bCs/>
                <w:color w:val="000000"/>
                <w:sz w:val="14"/>
                <w:szCs w:val="14"/>
                <w:lang w:eastAsia="es-MX"/>
              </w:rPr>
              <w:t>Total</w:t>
            </w:r>
          </w:p>
        </w:tc>
        <w:tc>
          <w:tcPr>
            <w:tcW w:w="1472" w:type="dxa"/>
            <w:tcBorders>
              <w:top w:val="nil"/>
              <w:left w:val="nil"/>
              <w:bottom w:val="single" w:sz="4" w:space="0" w:color="auto"/>
              <w:right w:val="single" w:sz="4" w:space="0" w:color="auto"/>
            </w:tcBorders>
            <w:shd w:val="clear" w:color="000000" w:fill="DDC9A3"/>
            <w:vAlign w:val="center"/>
            <w:hideMark/>
          </w:tcPr>
          <w:p w14:paraId="7020B689" w14:textId="77777777" w:rsidR="005D108D" w:rsidRPr="005D108D" w:rsidRDefault="005D108D" w:rsidP="005D108D">
            <w:pPr>
              <w:spacing w:after="0" w:line="240" w:lineRule="auto"/>
              <w:jc w:val="right"/>
              <w:rPr>
                <w:rFonts w:eastAsia="Times New Roman" w:cs="Calibri"/>
                <w:b/>
                <w:bCs/>
                <w:color w:val="000000"/>
                <w:sz w:val="14"/>
                <w:szCs w:val="14"/>
                <w:lang w:eastAsia="es-MX"/>
              </w:rPr>
            </w:pPr>
            <w:r w:rsidRPr="005D108D">
              <w:rPr>
                <w:rFonts w:eastAsia="Times New Roman" w:cs="Calibri"/>
                <w:b/>
                <w:bCs/>
                <w:color w:val="000000"/>
                <w:sz w:val="14"/>
                <w:szCs w:val="14"/>
                <w:lang w:eastAsia="es-MX"/>
              </w:rPr>
              <w:t>130,814,976</w:t>
            </w:r>
          </w:p>
        </w:tc>
      </w:tr>
    </w:tbl>
    <w:p w14:paraId="13CACDE4" w14:textId="77777777" w:rsidR="006D1FC3" w:rsidRDefault="006D1FC3" w:rsidP="006311DA">
      <w:pPr>
        <w:pStyle w:val="Texto"/>
        <w:spacing w:after="0" w:line="240" w:lineRule="exact"/>
        <w:ind w:firstLine="0"/>
        <w:rPr>
          <w:rFonts w:asciiTheme="minorHAnsi" w:hAnsiTheme="minorHAnsi" w:cstheme="minorHAnsi"/>
          <w:b/>
          <w:sz w:val="20"/>
        </w:rPr>
      </w:pPr>
    </w:p>
    <w:p w14:paraId="2890A98F" w14:textId="50C5890C" w:rsidR="00B0151E" w:rsidRDefault="00B0151E" w:rsidP="006311DA">
      <w:pPr>
        <w:pStyle w:val="Texto"/>
        <w:spacing w:after="0" w:line="240" w:lineRule="exact"/>
        <w:ind w:firstLine="0"/>
        <w:rPr>
          <w:rFonts w:asciiTheme="minorHAnsi" w:hAnsiTheme="minorHAnsi" w:cstheme="minorHAnsi"/>
          <w:b/>
          <w:sz w:val="20"/>
        </w:rPr>
      </w:pPr>
    </w:p>
    <w:p w14:paraId="452770BE" w14:textId="151D0BA2" w:rsidR="00B0151E" w:rsidRDefault="00B0151E" w:rsidP="006311DA">
      <w:pPr>
        <w:pStyle w:val="Texto"/>
        <w:spacing w:after="0" w:line="240" w:lineRule="exact"/>
        <w:ind w:firstLine="0"/>
        <w:rPr>
          <w:rFonts w:asciiTheme="minorHAnsi" w:hAnsiTheme="minorHAnsi" w:cstheme="minorHAnsi"/>
          <w:b/>
          <w:sz w:val="20"/>
        </w:rPr>
      </w:pPr>
    </w:p>
    <w:p w14:paraId="5D447BA8" w14:textId="77777777" w:rsidR="00B0151E" w:rsidRDefault="00B0151E" w:rsidP="006311DA">
      <w:pPr>
        <w:pStyle w:val="Texto"/>
        <w:spacing w:after="0" w:line="240" w:lineRule="exact"/>
        <w:ind w:firstLine="0"/>
        <w:rPr>
          <w:rFonts w:asciiTheme="minorHAnsi" w:hAnsiTheme="minorHAnsi" w:cstheme="minorHAnsi"/>
          <w:b/>
          <w:sz w:val="20"/>
        </w:rPr>
      </w:pPr>
      <w:bookmarkStart w:id="0" w:name="_GoBack"/>
      <w:bookmarkEnd w:id="0"/>
    </w:p>
    <w:p w14:paraId="0123C300" w14:textId="65E54B8F" w:rsidR="006311DA" w:rsidRPr="00686668" w:rsidRDefault="006311DA" w:rsidP="006311DA">
      <w:pPr>
        <w:pStyle w:val="Texto"/>
        <w:spacing w:after="0" w:line="240" w:lineRule="exact"/>
        <w:ind w:firstLine="0"/>
        <w:rPr>
          <w:rFonts w:asciiTheme="minorHAnsi" w:hAnsiTheme="minorHAnsi" w:cstheme="minorHAnsi"/>
          <w:b/>
          <w:sz w:val="20"/>
        </w:rPr>
      </w:pPr>
      <w:r w:rsidRPr="00686668">
        <w:rPr>
          <w:rFonts w:asciiTheme="minorHAnsi" w:hAnsiTheme="minorHAnsi" w:cstheme="minorHAnsi"/>
          <w:b/>
          <w:sz w:val="20"/>
        </w:rPr>
        <w:t>Pasivo</w:t>
      </w:r>
    </w:p>
    <w:p w14:paraId="53FC8F92" w14:textId="77777777" w:rsidR="006311DA" w:rsidRPr="005F45A3" w:rsidRDefault="006311DA" w:rsidP="006311DA">
      <w:pPr>
        <w:pStyle w:val="Texto"/>
        <w:spacing w:after="0" w:line="240" w:lineRule="exact"/>
        <w:ind w:firstLine="0"/>
        <w:rPr>
          <w:rFonts w:asciiTheme="minorHAnsi" w:hAnsiTheme="minorHAnsi" w:cstheme="minorHAnsi"/>
          <w:b/>
          <w:sz w:val="20"/>
          <w:szCs w:val="18"/>
        </w:rPr>
      </w:pPr>
    </w:p>
    <w:p w14:paraId="371384B1" w14:textId="77777777" w:rsidR="006311DA" w:rsidRDefault="006311DA" w:rsidP="006311DA">
      <w:pPr>
        <w:pStyle w:val="Texto"/>
        <w:numPr>
          <w:ilvl w:val="0"/>
          <w:numId w:val="21"/>
        </w:numPr>
        <w:spacing w:after="0" w:line="240" w:lineRule="exact"/>
        <w:ind w:left="284" w:hanging="284"/>
        <w:rPr>
          <w:rFonts w:asciiTheme="minorHAnsi" w:hAnsiTheme="minorHAnsi" w:cstheme="minorHAnsi"/>
          <w:b/>
          <w:szCs w:val="18"/>
          <w:lang w:val="es-MX"/>
        </w:rPr>
      </w:pPr>
      <w:r w:rsidRPr="005F45A3">
        <w:rPr>
          <w:rFonts w:asciiTheme="minorHAnsi" w:hAnsiTheme="minorHAnsi" w:cstheme="minorHAnsi"/>
          <w:b/>
          <w:szCs w:val="18"/>
          <w:lang w:val="es-MX"/>
        </w:rPr>
        <w:t>Cuentas por Pagar a Corto P</w:t>
      </w:r>
      <w:r>
        <w:rPr>
          <w:rFonts w:asciiTheme="minorHAnsi" w:hAnsiTheme="minorHAnsi" w:cstheme="minorHAnsi"/>
          <w:b/>
          <w:szCs w:val="18"/>
          <w:lang w:val="es-MX"/>
        </w:rPr>
        <w:t>l</w:t>
      </w:r>
      <w:r w:rsidRPr="005F45A3">
        <w:rPr>
          <w:rFonts w:asciiTheme="minorHAnsi" w:hAnsiTheme="minorHAnsi" w:cstheme="minorHAnsi"/>
          <w:b/>
          <w:szCs w:val="18"/>
          <w:lang w:val="es-MX"/>
        </w:rPr>
        <w:t>azo</w:t>
      </w:r>
    </w:p>
    <w:p w14:paraId="2DFDBAD2" w14:textId="77777777" w:rsidR="00E07489" w:rsidRDefault="00E07489" w:rsidP="00E07489">
      <w:pPr>
        <w:pStyle w:val="Texto"/>
        <w:spacing w:after="0" w:line="240" w:lineRule="exact"/>
        <w:rPr>
          <w:rFonts w:asciiTheme="minorHAnsi" w:hAnsiTheme="minorHAnsi" w:cstheme="minorHAnsi"/>
          <w:b/>
          <w:szCs w:val="18"/>
          <w:lang w:val="es-MX"/>
        </w:rPr>
      </w:pPr>
    </w:p>
    <w:tbl>
      <w:tblPr>
        <w:tblW w:w="6347" w:type="dxa"/>
        <w:tblCellMar>
          <w:left w:w="70" w:type="dxa"/>
          <w:right w:w="70" w:type="dxa"/>
        </w:tblCellMar>
        <w:tblLook w:val="04A0" w:firstRow="1" w:lastRow="0" w:firstColumn="1" w:lastColumn="0" w:noHBand="0" w:noVBand="1"/>
      </w:tblPr>
      <w:tblGrid>
        <w:gridCol w:w="4631"/>
        <w:gridCol w:w="1716"/>
      </w:tblGrid>
      <w:tr w:rsidR="00E07489" w:rsidRPr="00E07489" w14:paraId="4A019040" w14:textId="77777777" w:rsidTr="00E07489">
        <w:trPr>
          <w:trHeight w:val="534"/>
        </w:trPr>
        <w:tc>
          <w:tcPr>
            <w:tcW w:w="463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83F5B02" w14:textId="77777777" w:rsidR="00E07489" w:rsidRPr="00E07489" w:rsidRDefault="00E07489" w:rsidP="00E07489">
            <w:pPr>
              <w:spacing w:after="0" w:line="240" w:lineRule="auto"/>
              <w:jc w:val="center"/>
              <w:rPr>
                <w:rFonts w:eastAsia="Times New Roman" w:cs="Calibri"/>
                <w:b/>
                <w:bCs/>
                <w:color w:val="FFFFFF"/>
                <w:sz w:val="16"/>
                <w:szCs w:val="16"/>
                <w:lang w:eastAsia="es-MX"/>
              </w:rPr>
            </w:pPr>
            <w:r w:rsidRPr="00E07489">
              <w:rPr>
                <w:rFonts w:eastAsia="Times New Roman" w:cs="Calibri"/>
                <w:b/>
                <w:bCs/>
                <w:color w:val="FFFFFF"/>
                <w:sz w:val="16"/>
                <w:szCs w:val="16"/>
                <w:lang w:eastAsia="es-MX"/>
              </w:rPr>
              <w:t>Descripción de la Cuenta</w:t>
            </w:r>
          </w:p>
        </w:tc>
        <w:tc>
          <w:tcPr>
            <w:tcW w:w="1716" w:type="dxa"/>
            <w:tcBorders>
              <w:top w:val="single" w:sz="4" w:space="0" w:color="auto"/>
              <w:left w:val="nil"/>
              <w:bottom w:val="single" w:sz="4" w:space="0" w:color="auto"/>
              <w:right w:val="single" w:sz="4" w:space="0" w:color="auto"/>
            </w:tcBorders>
            <w:shd w:val="clear" w:color="000000" w:fill="AB0033"/>
            <w:vAlign w:val="center"/>
            <w:hideMark/>
          </w:tcPr>
          <w:p w14:paraId="4193466D" w14:textId="77777777" w:rsidR="00E07489" w:rsidRPr="00E07489" w:rsidRDefault="00E07489" w:rsidP="00E07489">
            <w:pPr>
              <w:spacing w:after="0" w:line="240" w:lineRule="auto"/>
              <w:jc w:val="center"/>
              <w:rPr>
                <w:rFonts w:eastAsia="Times New Roman" w:cs="Calibri"/>
                <w:b/>
                <w:bCs/>
                <w:color w:val="FFFFFF"/>
                <w:sz w:val="16"/>
                <w:szCs w:val="16"/>
                <w:lang w:eastAsia="es-MX"/>
              </w:rPr>
            </w:pPr>
            <w:r w:rsidRPr="00E07489">
              <w:rPr>
                <w:rFonts w:eastAsia="Times New Roman" w:cs="Calibri"/>
                <w:b/>
                <w:bCs/>
                <w:color w:val="FFFFFF"/>
                <w:sz w:val="16"/>
                <w:szCs w:val="16"/>
                <w:lang w:eastAsia="es-MX"/>
              </w:rPr>
              <w:t>Importes</w:t>
            </w:r>
          </w:p>
        </w:tc>
      </w:tr>
      <w:tr w:rsidR="00E07489" w:rsidRPr="00E07489" w14:paraId="4A0DAB1A"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3907BA1F"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Servicios por Pagar FONE</w:t>
            </w:r>
          </w:p>
        </w:tc>
        <w:tc>
          <w:tcPr>
            <w:tcW w:w="1716" w:type="dxa"/>
            <w:tcBorders>
              <w:top w:val="nil"/>
              <w:left w:val="nil"/>
              <w:bottom w:val="single" w:sz="4" w:space="0" w:color="auto"/>
              <w:right w:val="single" w:sz="4" w:space="0" w:color="auto"/>
            </w:tcBorders>
            <w:shd w:val="clear" w:color="auto" w:fill="auto"/>
            <w:vAlign w:val="center"/>
            <w:hideMark/>
          </w:tcPr>
          <w:p w14:paraId="787C0D0D" w14:textId="77777777" w:rsidR="00E07489" w:rsidRPr="00E07489" w:rsidRDefault="00E07489" w:rsidP="00E07489">
            <w:pPr>
              <w:spacing w:after="0" w:line="240" w:lineRule="auto"/>
              <w:jc w:val="right"/>
              <w:rPr>
                <w:rFonts w:eastAsia="Times New Roman" w:cs="Calibri"/>
                <w:color w:val="000000"/>
                <w:sz w:val="14"/>
                <w:szCs w:val="14"/>
                <w:lang w:eastAsia="es-MX"/>
              </w:rPr>
            </w:pPr>
            <w:r w:rsidRPr="00E07489">
              <w:rPr>
                <w:rFonts w:eastAsia="Times New Roman" w:cs="Calibri"/>
                <w:color w:val="000000"/>
                <w:sz w:val="14"/>
                <w:szCs w:val="14"/>
                <w:lang w:eastAsia="es-MX"/>
              </w:rPr>
              <w:t>411,591,592</w:t>
            </w:r>
          </w:p>
        </w:tc>
      </w:tr>
      <w:tr w:rsidR="00E07489" w:rsidRPr="00E07489" w14:paraId="22D24D00"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0969D632"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Proveedores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3C4AF629"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598,500,196</w:t>
            </w:r>
          </w:p>
        </w:tc>
      </w:tr>
      <w:tr w:rsidR="00E07489" w:rsidRPr="00E07489" w14:paraId="671620C4"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78E0C520"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Contratistas por Obras Públicas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61F74B71"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40,853,392</w:t>
            </w:r>
          </w:p>
        </w:tc>
      </w:tr>
      <w:tr w:rsidR="00E07489" w:rsidRPr="00E07489" w14:paraId="07A98660"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56F3DC90"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Participaciones y Aportaciones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64616696"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500,320,567</w:t>
            </w:r>
          </w:p>
        </w:tc>
      </w:tr>
      <w:tr w:rsidR="00E07489" w:rsidRPr="00E07489" w14:paraId="0BC040CB"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0D94CA59"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Transferencia Otorgadas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20237806"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23,056,219</w:t>
            </w:r>
          </w:p>
        </w:tc>
      </w:tr>
      <w:tr w:rsidR="00E07489" w:rsidRPr="00E07489" w14:paraId="1F68BCD8"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69827194"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Retenciones y Contribuciones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4C4C1FB2"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492,916,800</w:t>
            </w:r>
          </w:p>
        </w:tc>
      </w:tr>
      <w:tr w:rsidR="00E07489" w:rsidRPr="00E07489" w14:paraId="449800DA"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10216165"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Devoluciones de la Ley de Ingresos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6BA218A2"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0</w:t>
            </w:r>
          </w:p>
        </w:tc>
      </w:tr>
      <w:tr w:rsidR="00E07489" w:rsidRPr="00E07489" w14:paraId="0A6015A2" w14:textId="77777777" w:rsidTr="00E07489">
        <w:trPr>
          <w:trHeight w:val="269"/>
        </w:trPr>
        <w:tc>
          <w:tcPr>
            <w:tcW w:w="4631" w:type="dxa"/>
            <w:tcBorders>
              <w:top w:val="nil"/>
              <w:left w:val="single" w:sz="4" w:space="0" w:color="auto"/>
              <w:bottom w:val="single" w:sz="4" w:space="0" w:color="auto"/>
              <w:right w:val="single" w:sz="4" w:space="0" w:color="auto"/>
            </w:tcBorders>
            <w:shd w:val="clear" w:color="auto" w:fill="auto"/>
            <w:vAlign w:val="center"/>
            <w:hideMark/>
          </w:tcPr>
          <w:p w14:paraId="16658ABB" w14:textId="77777777" w:rsidR="00E07489" w:rsidRPr="00E07489" w:rsidRDefault="00E07489" w:rsidP="00E07489">
            <w:pPr>
              <w:spacing w:after="0" w:line="240" w:lineRule="auto"/>
              <w:jc w:val="both"/>
              <w:rPr>
                <w:rFonts w:eastAsia="Times New Roman" w:cs="Calibri"/>
                <w:color w:val="000000"/>
                <w:sz w:val="14"/>
                <w:szCs w:val="14"/>
                <w:lang w:eastAsia="es-MX"/>
              </w:rPr>
            </w:pPr>
            <w:r w:rsidRPr="00E07489">
              <w:rPr>
                <w:rFonts w:eastAsia="Times New Roman" w:cs="Calibri"/>
                <w:color w:val="000000"/>
                <w:sz w:val="14"/>
                <w:szCs w:val="14"/>
                <w:lang w:eastAsia="es-MX"/>
              </w:rPr>
              <w:t>Otras Cuentas por Pagar a Corto Plazo</w:t>
            </w:r>
          </w:p>
        </w:tc>
        <w:tc>
          <w:tcPr>
            <w:tcW w:w="1716" w:type="dxa"/>
            <w:tcBorders>
              <w:top w:val="nil"/>
              <w:left w:val="nil"/>
              <w:bottom w:val="single" w:sz="4" w:space="0" w:color="auto"/>
              <w:right w:val="single" w:sz="4" w:space="0" w:color="auto"/>
            </w:tcBorders>
            <w:shd w:val="clear" w:color="auto" w:fill="auto"/>
            <w:vAlign w:val="center"/>
            <w:hideMark/>
          </w:tcPr>
          <w:p w14:paraId="5087F21D" w14:textId="77777777" w:rsidR="00E07489" w:rsidRPr="00E07489" w:rsidRDefault="00E07489" w:rsidP="00E07489">
            <w:pPr>
              <w:spacing w:after="0" w:line="240" w:lineRule="auto"/>
              <w:jc w:val="right"/>
              <w:rPr>
                <w:rFonts w:eastAsia="Times New Roman" w:cs="Calibri"/>
                <w:sz w:val="14"/>
                <w:szCs w:val="14"/>
                <w:lang w:eastAsia="es-MX"/>
              </w:rPr>
            </w:pPr>
            <w:r w:rsidRPr="00E07489">
              <w:rPr>
                <w:rFonts w:eastAsia="Times New Roman" w:cs="Calibri"/>
                <w:sz w:val="14"/>
                <w:szCs w:val="14"/>
                <w:lang w:eastAsia="es-MX"/>
              </w:rPr>
              <w:t>401,120,279</w:t>
            </w:r>
          </w:p>
        </w:tc>
      </w:tr>
      <w:tr w:rsidR="00E07489" w:rsidRPr="00E07489" w14:paraId="5A84973A" w14:textId="77777777" w:rsidTr="00E07489">
        <w:trPr>
          <w:trHeight w:val="269"/>
        </w:trPr>
        <w:tc>
          <w:tcPr>
            <w:tcW w:w="4631" w:type="dxa"/>
            <w:tcBorders>
              <w:top w:val="nil"/>
              <w:left w:val="single" w:sz="4" w:space="0" w:color="auto"/>
              <w:bottom w:val="single" w:sz="4" w:space="0" w:color="auto"/>
              <w:right w:val="single" w:sz="4" w:space="0" w:color="auto"/>
            </w:tcBorders>
            <w:shd w:val="clear" w:color="000000" w:fill="DDC9A3"/>
            <w:vAlign w:val="center"/>
            <w:hideMark/>
          </w:tcPr>
          <w:p w14:paraId="232AAC30" w14:textId="77777777" w:rsidR="00E07489" w:rsidRPr="00E07489" w:rsidRDefault="00E07489" w:rsidP="00E07489">
            <w:pPr>
              <w:spacing w:after="0" w:line="240" w:lineRule="auto"/>
              <w:jc w:val="center"/>
              <w:rPr>
                <w:rFonts w:eastAsia="Times New Roman" w:cs="Calibri"/>
                <w:b/>
                <w:bCs/>
                <w:color w:val="000000"/>
                <w:sz w:val="14"/>
                <w:szCs w:val="14"/>
                <w:lang w:eastAsia="es-MX"/>
              </w:rPr>
            </w:pPr>
            <w:r w:rsidRPr="00E07489">
              <w:rPr>
                <w:rFonts w:eastAsia="Times New Roman" w:cs="Calibri"/>
                <w:b/>
                <w:bCs/>
                <w:color w:val="000000"/>
                <w:sz w:val="14"/>
                <w:szCs w:val="14"/>
                <w:lang w:eastAsia="es-MX"/>
              </w:rPr>
              <w:t>Total</w:t>
            </w:r>
          </w:p>
        </w:tc>
        <w:tc>
          <w:tcPr>
            <w:tcW w:w="1716" w:type="dxa"/>
            <w:tcBorders>
              <w:top w:val="nil"/>
              <w:left w:val="nil"/>
              <w:bottom w:val="single" w:sz="4" w:space="0" w:color="auto"/>
              <w:right w:val="single" w:sz="4" w:space="0" w:color="auto"/>
            </w:tcBorders>
            <w:shd w:val="clear" w:color="000000" w:fill="DDC9A3"/>
            <w:vAlign w:val="center"/>
            <w:hideMark/>
          </w:tcPr>
          <w:p w14:paraId="371C7A17" w14:textId="77777777" w:rsidR="00E07489" w:rsidRPr="00E07489" w:rsidRDefault="00E07489" w:rsidP="00E07489">
            <w:pPr>
              <w:spacing w:after="0" w:line="240" w:lineRule="auto"/>
              <w:jc w:val="right"/>
              <w:rPr>
                <w:rFonts w:eastAsia="Times New Roman" w:cs="Calibri"/>
                <w:b/>
                <w:bCs/>
                <w:color w:val="000000"/>
                <w:sz w:val="14"/>
                <w:szCs w:val="14"/>
                <w:lang w:eastAsia="es-MX"/>
              </w:rPr>
            </w:pPr>
            <w:r w:rsidRPr="00E07489">
              <w:rPr>
                <w:rFonts w:eastAsia="Times New Roman" w:cs="Calibri"/>
                <w:b/>
                <w:bCs/>
                <w:color w:val="000000"/>
                <w:sz w:val="14"/>
                <w:szCs w:val="14"/>
                <w:lang w:eastAsia="es-MX"/>
              </w:rPr>
              <w:t>2,468,359,045</w:t>
            </w:r>
          </w:p>
        </w:tc>
      </w:tr>
    </w:tbl>
    <w:p w14:paraId="79F4D98F" w14:textId="77777777" w:rsidR="00E07489" w:rsidRDefault="00E07489" w:rsidP="00E07489">
      <w:pPr>
        <w:pStyle w:val="Texto"/>
        <w:spacing w:after="0" w:line="240" w:lineRule="exact"/>
        <w:rPr>
          <w:rFonts w:asciiTheme="minorHAnsi" w:hAnsiTheme="minorHAnsi" w:cstheme="minorHAnsi"/>
          <w:b/>
          <w:szCs w:val="18"/>
          <w:lang w:val="es-MX"/>
        </w:rPr>
      </w:pPr>
    </w:p>
    <w:p w14:paraId="4CE193B1" w14:textId="09D401E8" w:rsidR="006311DA" w:rsidRDefault="006311DA" w:rsidP="006311DA">
      <w:pPr>
        <w:pStyle w:val="Texto"/>
        <w:spacing w:after="0" w:line="240" w:lineRule="exact"/>
        <w:ind w:firstLine="0"/>
        <w:rPr>
          <w:rFonts w:asciiTheme="minorHAnsi" w:hAnsiTheme="minorHAnsi" w:cstheme="minorHAnsi"/>
          <w:szCs w:val="18"/>
        </w:rPr>
      </w:pPr>
      <w:r w:rsidRPr="00E21B8D">
        <w:rPr>
          <w:rFonts w:asciiTheme="minorHAnsi" w:hAnsiTheme="minorHAnsi" w:cstheme="minorHAnsi"/>
          <w:szCs w:val="18"/>
        </w:rPr>
        <w:t>Dentro de Otras Cuentas por Pagar a Corto Plazo se encuentra el saldo de la Porción a Corto Plazo, correspondiente al Convenio sobre pago Diferido de Prestaciones, Cuotas y Aportaciones de Seguridad Social al Instituto de Previsión y Seguridad Social del Estado de Tamaulipas</w:t>
      </w:r>
      <w:r w:rsidR="00E53BC3">
        <w:rPr>
          <w:rFonts w:asciiTheme="minorHAnsi" w:hAnsiTheme="minorHAnsi" w:cstheme="minorHAnsi"/>
          <w:szCs w:val="18"/>
        </w:rPr>
        <w:t xml:space="preserve"> por $232,216,192.,</w:t>
      </w:r>
      <w:r w:rsidRPr="00E21B8D">
        <w:rPr>
          <w:rFonts w:asciiTheme="minorHAnsi" w:hAnsiTheme="minorHAnsi" w:cstheme="minorHAnsi"/>
          <w:szCs w:val="18"/>
        </w:rPr>
        <w:t xml:space="preserve"> </w:t>
      </w:r>
      <w:r w:rsidR="00E53BC3">
        <w:rPr>
          <w:rFonts w:asciiTheme="minorHAnsi" w:hAnsiTheme="minorHAnsi" w:cstheme="minorHAnsi"/>
          <w:szCs w:val="18"/>
        </w:rPr>
        <w:t>el</w:t>
      </w:r>
      <w:r w:rsidRPr="00E21B8D">
        <w:rPr>
          <w:rFonts w:asciiTheme="minorHAnsi" w:hAnsiTheme="minorHAnsi" w:cstheme="minorHAnsi"/>
          <w:szCs w:val="18"/>
        </w:rPr>
        <w:t xml:space="preserve"> adeudo a Consorcio Empresarial la Pesca, S.A. P.I.C.V. por venta de terrenos en el Ejido la Pesca del Municipio de Soto la Marina, que a la fecha no se ha desincorporado del Patrimonio del Estado y por el cual se recibió el importe de $35,320,000.</w:t>
      </w:r>
      <w:r w:rsidR="0054197E" w:rsidRPr="00E21B8D">
        <w:rPr>
          <w:rFonts w:asciiTheme="minorHAnsi" w:hAnsiTheme="minorHAnsi" w:cstheme="minorHAnsi"/>
          <w:szCs w:val="18"/>
        </w:rPr>
        <w:t>, se encuentra en proceso legal, con la finalidad de determinar la situación jurídica de los terrenos mencionados.</w:t>
      </w:r>
    </w:p>
    <w:p w14:paraId="1A401DF7" w14:textId="77777777" w:rsidR="006311DA" w:rsidRPr="00383453" w:rsidRDefault="006311DA" w:rsidP="006311DA">
      <w:pPr>
        <w:jc w:val="both"/>
        <w:rPr>
          <w:rFonts w:asciiTheme="minorHAnsi" w:hAnsiTheme="minorHAnsi" w:cstheme="minorHAnsi"/>
          <w:sz w:val="14"/>
          <w:szCs w:val="18"/>
        </w:rPr>
      </w:pPr>
    </w:p>
    <w:p w14:paraId="28CA5B55" w14:textId="77777777" w:rsidR="006311DA" w:rsidRPr="005F45A3" w:rsidRDefault="006311DA" w:rsidP="006311DA">
      <w:pPr>
        <w:pStyle w:val="Texto"/>
        <w:spacing w:after="0" w:line="240" w:lineRule="exact"/>
        <w:ind w:left="-284" w:firstLine="142"/>
        <w:rPr>
          <w:rFonts w:asciiTheme="minorHAnsi" w:hAnsiTheme="minorHAnsi" w:cstheme="minorHAnsi"/>
          <w:b/>
          <w:sz w:val="20"/>
          <w:szCs w:val="18"/>
        </w:rPr>
      </w:pPr>
      <w:r w:rsidRPr="005F45A3">
        <w:rPr>
          <w:rFonts w:asciiTheme="minorHAnsi" w:hAnsiTheme="minorHAnsi" w:cstheme="minorHAnsi"/>
          <w:b/>
          <w:sz w:val="20"/>
          <w:szCs w:val="18"/>
        </w:rPr>
        <w:t>Porción a Corto Plazo de la Deuda a Largo Plazo.</w:t>
      </w:r>
    </w:p>
    <w:p w14:paraId="761E941B" w14:textId="77777777" w:rsidR="006311DA" w:rsidRPr="005F45A3" w:rsidRDefault="006311DA" w:rsidP="006311DA">
      <w:pPr>
        <w:pStyle w:val="Texto"/>
        <w:spacing w:after="0" w:line="240" w:lineRule="exact"/>
        <w:ind w:left="-284" w:firstLine="142"/>
        <w:rPr>
          <w:rFonts w:asciiTheme="minorHAnsi" w:hAnsiTheme="minorHAnsi" w:cstheme="minorHAnsi"/>
          <w:szCs w:val="18"/>
        </w:rPr>
      </w:pPr>
    </w:p>
    <w:p w14:paraId="0E24D3E9" w14:textId="24552A0A" w:rsidR="006311DA" w:rsidRDefault="006311DA" w:rsidP="006311DA">
      <w:pPr>
        <w:pStyle w:val="Texto"/>
        <w:spacing w:after="0" w:line="240" w:lineRule="exact"/>
        <w:ind w:hanging="142"/>
        <w:rPr>
          <w:rFonts w:asciiTheme="minorHAnsi" w:hAnsiTheme="minorHAnsi" w:cstheme="minorHAnsi"/>
          <w:szCs w:val="18"/>
        </w:rPr>
      </w:pPr>
      <w:r w:rsidRPr="005F45A3">
        <w:rPr>
          <w:rFonts w:asciiTheme="minorHAnsi" w:hAnsiTheme="minorHAnsi" w:cstheme="minorHAnsi"/>
          <w:szCs w:val="18"/>
        </w:rPr>
        <w:t xml:space="preserve">El saldo de esta cuenta al cierre del </w:t>
      </w:r>
      <w:r w:rsidR="00804C43">
        <w:rPr>
          <w:rFonts w:asciiTheme="minorHAnsi" w:hAnsiTheme="minorHAnsi" w:cstheme="minorHAnsi"/>
          <w:szCs w:val="18"/>
        </w:rPr>
        <w:t>tercer</w:t>
      </w:r>
      <w:r w:rsidR="00B03034">
        <w:rPr>
          <w:rFonts w:asciiTheme="minorHAnsi" w:hAnsiTheme="minorHAnsi" w:cstheme="minorHAnsi"/>
          <w:szCs w:val="18"/>
        </w:rPr>
        <w:t xml:space="preserve"> </w:t>
      </w:r>
      <w:r w:rsidRPr="005F45A3">
        <w:rPr>
          <w:rFonts w:asciiTheme="minorHAnsi" w:hAnsiTheme="minorHAnsi" w:cstheme="minorHAnsi"/>
          <w:szCs w:val="18"/>
        </w:rPr>
        <w:t>trimestre se detalla a continuación por crédito.</w:t>
      </w:r>
    </w:p>
    <w:p w14:paraId="6783CA34" w14:textId="77777777" w:rsidR="00FC19B1" w:rsidRDefault="00FC19B1" w:rsidP="006311DA">
      <w:pPr>
        <w:pStyle w:val="Texto"/>
        <w:spacing w:after="0" w:line="240" w:lineRule="exact"/>
        <w:ind w:hanging="142"/>
        <w:rPr>
          <w:rFonts w:asciiTheme="minorHAnsi" w:hAnsiTheme="minorHAnsi" w:cstheme="minorHAnsi"/>
          <w:szCs w:val="18"/>
        </w:rPr>
      </w:pPr>
    </w:p>
    <w:tbl>
      <w:tblPr>
        <w:tblW w:w="5340" w:type="dxa"/>
        <w:tblCellMar>
          <w:left w:w="70" w:type="dxa"/>
          <w:right w:w="70" w:type="dxa"/>
        </w:tblCellMar>
        <w:tblLook w:val="04A0" w:firstRow="1" w:lastRow="0" w:firstColumn="1" w:lastColumn="0" w:noHBand="0" w:noVBand="1"/>
      </w:tblPr>
      <w:tblGrid>
        <w:gridCol w:w="3440"/>
        <w:gridCol w:w="1900"/>
      </w:tblGrid>
      <w:tr w:rsidR="00FC19B1" w:rsidRPr="00FC19B1" w14:paraId="02F78726" w14:textId="77777777" w:rsidTr="00FC19B1">
        <w:trPr>
          <w:trHeight w:val="510"/>
        </w:trPr>
        <w:tc>
          <w:tcPr>
            <w:tcW w:w="34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2410BA2"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Porción a Corto Plazo de la Deuda a Largo Plazo</w:t>
            </w:r>
          </w:p>
        </w:tc>
        <w:tc>
          <w:tcPr>
            <w:tcW w:w="1900" w:type="dxa"/>
            <w:tcBorders>
              <w:top w:val="single" w:sz="4" w:space="0" w:color="auto"/>
              <w:left w:val="nil"/>
              <w:bottom w:val="single" w:sz="4" w:space="0" w:color="auto"/>
              <w:right w:val="single" w:sz="4" w:space="0" w:color="auto"/>
            </w:tcBorders>
            <w:shd w:val="clear" w:color="000000" w:fill="AB0033"/>
            <w:vAlign w:val="center"/>
            <w:hideMark/>
          </w:tcPr>
          <w:p w14:paraId="6467F38E" w14:textId="77777777" w:rsidR="00FC19B1" w:rsidRPr="00FC19B1" w:rsidRDefault="00FC19B1" w:rsidP="00FC19B1">
            <w:pPr>
              <w:spacing w:after="0" w:line="240" w:lineRule="auto"/>
              <w:jc w:val="center"/>
              <w:rPr>
                <w:rFonts w:eastAsia="Times New Roman" w:cs="Calibri"/>
                <w:b/>
                <w:bCs/>
                <w:color w:val="FFFFFF"/>
                <w:sz w:val="16"/>
                <w:szCs w:val="16"/>
                <w:lang w:eastAsia="es-MX"/>
              </w:rPr>
            </w:pPr>
            <w:r w:rsidRPr="00FC19B1">
              <w:rPr>
                <w:rFonts w:eastAsia="Times New Roman" w:cs="Calibri"/>
                <w:b/>
                <w:bCs/>
                <w:color w:val="FFFFFF"/>
                <w:sz w:val="16"/>
                <w:szCs w:val="16"/>
                <w:lang w:eastAsia="es-MX"/>
              </w:rPr>
              <w:t xml:space="preserve">Importe </w:t>
            </w:r>
          </w:p>
        </w:tc>
      </w:tr>
      <w:tr w:rsidR="00FC19B1" w:rsidRPr="00FC19B1" w14:paraId="24A6F7DE"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D087A3E"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5'461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79469AA0"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111,035,196.00</w:t>
            </w:r>
          </w:p>
        </w:tc>
      </w:tr>
      <w:tr w:rsidR="00FC19B1" w:rsidRPr="00FC19B1" w14:paraId="197C225C"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47FD059"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968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2668B1DD"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61,523,908.00</w:t>
            </w:r>
          </w:p>
        </w:tc>
      </w:tr>
      <w:tr w:rsidR="00FC19B1" w:rsidRPr="00FC19B1" w14:paraId="6AAA3724"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A3EEA4E"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1'000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6AAF85BB"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54,945,060.00</w:t>
            </w:r>
          </w:p>
        </w:tc>
      </w:tr>
      <w:tr w:rsidR="00FC19B1" w:rsidRPr="00FC19B1" w14:paraId="752380B3"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F12429C"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1'650 MDP Santander</w:t>
            </w:r>
          </w:p>
        </w:tc>
        <w:tc>
          <w:tcPr>
            <w:tcW w:w="1900" w:type="dxa"/>
            <w:tcBorders>
              <w:top w:val="nil"/>
              <w:left w:val="nil"/>
              <w:bottom w:val="single" w:sz="4" w:space="0" w:color="auto"/>
              <w:right w:val="single" w:sz="4" w:space="0" w:color="auto"/>
            </w:tcBorders>
            <w:shd w:val="clear" w:color="auto" w:fill="auto"/>
            <w:noWrap/>
            <w:vAlign w:val="bottom"/>
            <w:hideMark/>
          </w:tcPr>
          <w:p w14:paraId="1A922F0B"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32,556,606.00</w:t>
            </w:r>
          </w:p>
        </w:tc>
      </w:tr>
      <w:tr w:rsidR="00FC19B1" w:rsidRPr="00FC19B1" w14:paraId="5AD478C9"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E0D4CB5"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1'539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0F44BB5C"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30,798,153.00</w:t>
            </w:r>
          </w:p>
        </w:tc>
      </w:tr>
      <w:tr w:rsidR="00FC19B1" w:rsidRPr="00FC19B1" w14:paraId="7E76E9F7"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242A91FC"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1'500 MDP Banamex</w:t>
            </w:r>
          </w:p>
        </w:tc>
        <w:tc>
          <w:tcPr>
            <w:tcW w:w="1900" w:type="dxa"/>
            <w:tcBorders>
              <w:top w:val="nil"/>
              <w:left w:val="nil"/>
              <w:bottom w:val="single" w:sz="4" w:space="0" w:color="auto"/>
              <w:right w:val="single" w:sz="4" w:space="0" w:color="auto"/>
            </w:tcBorders>
            <w:shd w:val="clear" w:color="auto" w:fill="auto"/>
            <w:noWrap/>
            <w:vAlign w:val="bottom"/>
            <w:hideMark/>
          </w:tcPr>
          <w:p w14:paraId="102F37A8"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30,479,629.00</w:t>
            </w:r>
          </w:p>
        </w:tc>
      </w:tr>
      <w:tr w:rsidR="00FC19B1" w:rsidRPr="00FC19B1" w14:paraId="2AAE6C25"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32FAA2F1"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1'500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5449B4EB"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19,580,117.00</w:t>
            </w:r>
          </w:p>
        </w:tc>
      </w:tr>
      <w:tr w:rsidR="00FC19B1" w:rsidRPr="00FC19B1" w14:paraId="0B97CD20"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07799F1"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993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07596581"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19,789,420.00</w:t>
            </w:r>
          </w:p>
        </w:tc>
      </w:tr>
      <w:tr w:rsidR="00FC19B1" w:rsidRPr="00FC19B1" w14:paraId="75900615"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59A4F9A3"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 xml:space="preserve">Crédito 1'000 MDP Banamex </w:t>
            </w:r>
          </w:p>
        </w:tc>
        <w:tc>
          <w:tcPr>
            <w:tcW w:w="1900" w:type="dxa"/>
            <w:tcBorders>
              <w:top w:val="nil"/>
              <w:left w:val="nil"/>
              <w:bottom w:val="single" w:sz="4" w:space="0" w:color="auto"/>
              <w:right w:val="single" w:sz="4" w:space="0" w:color="auto"/>
            </w:tcBorders>
            <w:shd w:val="clear" w:color="auto" w:fill="auto"/>
            <w:noWrap/>
            <w:vAlign w:val="bottom"/>
            <w:hideMark/>
          </w:tcPr>
          <w:p w14:paraId="2909BC78"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19,779,715.00</w:t>
            </w:r>
          </w:p>
        </w:tc>
      </w:tr>
      <w:tr w:rsidR="00FC19B1" w:rsidRPr="00FC19B1" w14:paraId="4ACE20A1"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31464034"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 xml:space="preserve">Crédito 250.8 MDP </w:t>
            </w:r>
            <w:proofErr w:type="spellStart"/>
            <w:r w:rsidRPr="00FC19B1">
              <w:rPr>
                <w:rFonts w:eastAsia="Times New Roman" w:cs="Calibri"/>
                <w:color w:val="000000"/>
                <w:sz w:val="16"/>
                <w:szCs w:val="16"/>
                <w:lang w:eastAsia="es-MX"/>
              </w:rPr>
              <w:t>Banobras</w:t>
            </w:r>
            <w:proofErr w:type="spellEnd"/>
          </w:p>
        </w:tc>
        <w:tc>
          <w:tcPr>
            <w:tcW w:w="1900" w:type="dxa"/>
            <w:tcBorders>
              <w:top w:val="nil"/>
              <w:left w:val="nil"/>
              <w:bottom w:val="single" w:sz="4" w:space="0" w:color="auto"/>
              <w:right w:val="single" w:sz="4" w:space="0" w:color="auto"/>
            </w:tcBorders>
            <w:shd w:val="clear" w:color="auto" w:fill="auto"/>
            <w:noWrap/>
            <w:vAlign w:val="bottom"/>
            <w:hideMark/>
          </w:tcPr>
          <w:p w14:paraId="6F19C602"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5,714,707.00</w:t>
            </w:r>
          </w:p>
        </w:tc>
      </w:tr>
      <w:tr w:rsidR="00FC19B1" w:rsidRPr="00FC19B1" w14:paraId="1EC65B14" w14:textId="77777777" w:rsidTr="00FC19B1">
        <w:trPr>
          <w:trHeight w:val="29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0C69B86"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Crédito 1'200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3E49581E"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11,130,154.00</w:t>
            </w:r>
          </w:p>
        </w:tc>
      </w:tr>
      <w:tr w:rsidR="00FC19B1" w:rsidRPr="00FC19B1" w14:paraId="0E0AB347"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3AA0E27C"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 xml:space="preserve">Crédito 113.9 MDP </w:t>
            </w:r>
            <w:proofErr w:type="spellStart"/>
            <w:r w:rsidRPr="00FC19B1">
              <w:rPr>
                <w:rFonts w:eastAsia="Times New Roman" w:cs="Calibri"/>
                <w:color w:val="000000"/>
                <w:sz w:val="16"/>
                <w:szCs w:val="16"/>
                <w:lang w:eastAsia="es-MX"/>
              </w:rPr>
              <w:t>Banobras</w:t>
            </w:r>
            <w:proofErr w:type="spellEnd"/>
          </w:p>
        </w:tc>
        <w:tc>
          <w:tcPr>
            <w:tcW w:w="1900" w:type="dxa"/>
            <w:tcBorders>
              <w:top w:val="nil"/>
              <w:left w:val="nil"/>
              <w:bottom w:val="single" w:sz="4" w:space="0" w:color="auto"/>
              <w:right w:val="single" w:sz="4" w:space="0" w:color="auto"/>
            </w:tcBorders>
            <w:shd w:val="clear" w:color="auto" w:fill="auto"/>
            <w:noWrap/>
            <w:vAlign w:val="bottom"/>
            <w:hideMark/>
          </w:tcPr>
          <w:p w14:paraId="491D8F2E"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9,701,750.00</w:t>
            </w:r>
          </w:p>
        </w:tc>
      </w:tr>
      <w:tr w:rsidR="00FC19B1" w:rsidRPr="00FC19B1" w14:paraId="362B1005"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4B8C5CEB" w14:textId="77777777" w:rsidR="00FC19B1" w:rsidRPr="00FC19B1" w:rsidRDefault="00FC19B1" w:rsidP="00FC19B1">
            <w:pPr>
              <w:spacing w:after="0" w:line="240" w:lineRule="auto"/>
              <w:rPr>
                <w:rFonts w:eastAsia="Times New Roman" w:cs="Calibri"/>
                <w:color w:val="000000"/>
                <w:sz w:val="16"/>
                <w:szCs w:val="16"/>
                <w:lang w:eastAsia="es-MX"/>
              </w:rPr>
            </w:pPr>
            <w:r w:rsidRPr="00FC19B1">
              <w:rPr>
                <w:rFonts w:eastAsia="Times New Roman" w:cs="Calibri"/>
                <w:color w:val="000000"/>
                <w:sz w:val="16"/>
                <w:szCs w:val="16"/>
                <w:lang w:eastAsia="es-MX"/>
              </w:rPr>
              <w:t xml:space="preserve">Crédito 500 MDP Bancomer </w:t>
            </w:r>
          </w:p>
        </w:tc>
        <w:tc>
          <w:tcPr>
            <w:tcW w:w="1900" w:type="dxa"/>
            <w:tcBorders>
              <w:top w:val="nil"/>
              <w:left w:val="nil"/>
              <w:bottom w:val="single" w:sz="4" w:space="0" w:color="auto"/>
              <w:right w:val="single" w:sz="4" w:space="0" w:color="auto"/>
            </w:tcBorders>
            <w:shd w:val="clear" w:color="auto" w:fill="auto"/>
            <w:noWrap/>
            <w:vAlign w:val="bottom"/>
            <w:hideMark/>
          </w:tcPr>
          <w:p w14:paraId="62D59110" w14:textId="77777777" w:rsidR="00FC19B1" w:rsidRPr="00FC19B1" w:rsidRDefault="00FC19B1" w:rsidP="00FC19B1">
            <w:pPr>
              <w:spacing w:after="0" w:line="240" w:lineRule="auto"/>
              <w:jc w:val="right"/>
              <w:rPr>
                <w:rFonts w:eastAsia="Times New Roman" w:cs="Calibri"/>
                <w:color w:val="000000"/>
                <w:sz w:val="16"/>
                <w:szCs w:val="16"/>
                <w:lang w:eastAsia="es-MX"/>
              </w:rPr>
            </w:pPr>
            <w:r w:rsidRPr="00FC19B1">
              <w:rPr>
                <w:rFonts w:eastAsia="Times New Roman" w:cs="Calibri"/>
                <w:color w:val="000000"/>
                <w:sz w:val="16"/>
                <w:szCs w:val="16"/>
                <w:lang w:eastAsia="es-MX"/>
              </w:rPr>
              <w:t>9,844,988.00</w:t>
            </w:r>
          </w:p>
        </w:tc>
      </w:tr>
      <w:tr w:rsidR="00FC19B1" w:rsidRPr="00FC19B1" w14:paraId="643F3291" w14:textId="77777777" w:rsidTr="00FC19B1">
        <w:trPr>
          <w:trHeight w:val="290"/>
        </w:trPr>
        <w:tc>
          <w:tcPr>
            <w:tcW w:w="3440" w:type="dxa"/>
            <w:tcBorders>
              <w:top w:val="nil"/>
              <w:left w:val="single" w:sz="4" w:space="0" w:color="auto"/>
              <w:bottom w:val="single" w:sz="4" w:space="0" w:color="auto"/>
              <w:right w:val="single" w:sz="4" w:space="0" w:color="auto"/>
            </w:tcBorders>
            <w:shd w:val="clear" w:color="000000" w:fill="DDC9A3"/>
            <w:vAlign w:val="center"/>
            <w:hideMark/>
          </w:tcPr>
          <w:p w14:paraId="2D12574D" w14:textId="77777777" w:rsidR="00FC19B1" w:rsidRPr="00FC19B1" w:rsidRDefault="00FC19B1" w:rsidP="00FC19B1">
            <w:pPr>
              <w:spacing w:after="0" w:line="240" w:lineRule="auto"/>
              <w:jc w:val="center"/>
              <w:rPr>
                <w:rFonts w:eastAsia="Times New Roman" w:cs="Calibri"/>
                <w:b/>
                <w:bCs/>
                <w:color w:val="000000"/>
                <w:sz w:val="16"/>
                <w:szCs w:val="16"/>
                <w:lang w:eastAsia="es-MX"/>
              </w:rPr>
            </w:pPr>
            <w:r w:rsidRPr="00FC19B1">
              <w:rPr>
                <w:rFonts w:eastAsia="Times New Roman" w:cs="Calibri"/>
                <w:b/>
                <w:bCs/>
                <w:color w:val="000000"/>
                <w:sz w:val="16"/>
                <w:szCs w:val="16"/>
                <w:lang w:eastAsia="es-MX"/>
              </w:rPr>
              <w:t>TOTAL</w:t>
            </w:r>
          </w:p>
        </w:tc>
        <w:tc>
          <w:tcPr>
            <w:tcW w:w="1900" w:type="dxa"/>
            <w:tcBorders>
              <w:top w:val="nil"/>
              <w:left w:val="nil"/>
              <w:bottom w:val="single" w:sz="4" w:space="0" w:color="auto"/>
              <w:right w:val="single" w:sz="4" w:space="0" w:color="auto"/>
            </w:tcBorders>
            <w:shd w:val="clear" w:color="000000" w:fill="DDC9A3"/>
            <w:noWrap/>
            <w:vAlign w:val="bottom"/>
            <w:hideMark/>
          </w:tcPr>
          <w:p w14:paraId="33ABE364" w14:textId="77777777" w:rsidR="00FC19B1" w:rsidRPr="00FC19B1" w:rsidRDefault="00FC19B1" w:rsidP="00FC19B1">
            <w:pPr>
              <w:spacing w:after="0" w:line="240" w:lineRule="auto"/>
              <w:jc w:val="right"/>
              <w:rPr>
                <w:rFonts w:eastAsia="Times New Roman" w:cs="Calibri"/>
                <w:b/>
                <w:bCs/>
                <w:color w:val="000000"/>
                <w:sz w:val="16"/>
                <w:szCs w:val="16"/>
                <w:lang w:eastAsia="es-MX"/>
              </w:rPr>
            </w:pPr>
            <w:r w:rsidRPr="00FC19B1">
              <w:rPr>
                <w:rFonts w:eastAsia="Times New Roman" w:cs="Calibri"/>
                <w:b/>
                <w:bCs/>
                <w:color w:val="000000"/>
                <w:sz w:val="16"/>
                <w:szCs w:val="16"/>
                <w:lang w:eastAsia="es-MX"/>
              </w:rPr>
              <w:t>416,879,403.00</w:t>
            </w:r>
          </w:p>
        </w:tc>
      </w:tr>
    </w:tbl>
    <w:p w14:paraId="2EB79EE9" w14:textId="77777777" w:rsidR="00FC19B1" w:rsidRDefault="00FC19B1" w:rsidP="006311DA">
      <w:pPr>
        <w:pStyle w:val="Texto"/>
        <w:spacing w:after="0" w:line="240" w:lineRule="exact"/>
        <w:ind w:hanging="142"/>
        <w:rPr>
          <w:rFonts w:asciiTheme="minorHAnsi" w:hAnsiTheme="minorHAnsi" w:cstheme="minorHAnsi"/>
          <w:szCs w:val="18"/>
        </w:rPr>
      </w:pPr>
    </w:p>
    <w:p w14:paraId="5B8DC2FC" w14:textId="77777777" w:rsidR="006311DA" w:rsidRPr="005F45A3" w:rsidRDefault="006311DA" w:rsidP="006311DA">
      <w:pPr>
        <w:spacing w:after="0"/>
        <w:ind w:left="-709" w:firstLine="567"/>
        <w:jc w:val="both"/>
        <w:rPr>
          <w:rFonts w:asciiTheme="minorHAnsi" w:hAnsiTheme="minorHAnsi" w:cstheme="minorHAnsi"/>
          <w:b/>
          <w:sz w:val="20"/>
          <w:szCs w:val="18"/>
        </w:rPr>
      </w:pPr>
      <w:r w:rsidRPr="005F45A3">
        <w:rPr>
          <w:rFonts w:asciiTheme="minorHAnsi" w:eastAsia="Times New Roman" w:hAnsiTheme="minorHAnsi" w:cstheme="minorHAnsi"/>
          <w:b/>
          <w:sz w:val="20"/>
          <w:szCs w:val="18"/>
          <w:lang w:val="es-ES" w:eastAsia="es-ES"/>
        </w:rPr>
        <w:t>Títulos y Valores a Corto Plazo</w:t>
      </w:r>
      <w:r w:rsidRPr="005F45A3">
        <w:rPr>
          <w:rFonts w:asciiTheme="minorHAnsi" w:hAnsiTheme="minorHAnsi" w:cstheme="minorHAnsi"/>
          <w:b/>
          <w:sz w:val="20"/>
          <w:szCs w:val="18"/>
        </w:rPr>
        <w:t>.</w:t>
      </w:r>
    </w:p>
    <w:p w14:paraId="687E1297" w14:textId="77777777" w:rsidR="006311DA" w:rsidRPr="005F45A3" w:rsidRDefault="006311DA" w:rsidP="006311DA">
      <w:pPr>
        <w:spacing w:after="0"/>
        <w:ind w:left="-567" w:firstLine="142"/>
        <w:rPr>
          <w:rFonts w:asciiTheme="minorHAnsi" w:hAnsiTheme="minorHAnsi" w:cstheme="minorHAnsi"/>
          <w:b/>
          <w:sz w:val="16"/>
          <w:szCs w:val="18"/>
        </w:rPr>
      </w:pPr>
    </w:p>
    <w:p w14:paraId="479C0AEA" w14:textId="699072F6" w:rsidR="006311DA" w:rsidRPr="005F45A3" w:rsidRDefault="006258BC" w:rsidP="006311DA">
      <w:pPr>
        <w:spacing w:after="0"/>
        <w:ind w:left="-142"/>
        <w:jc w:val="both"/>
        <w:rPr>
          <w:rFonts w:asciiTheme="minorHAnsi" w:hAnsiTheme="minorHAnsi" w:cstheme="minorHAnsi"/>
          <w:sz w:val="20"/>
          <w:szCs w:val="18"/>
        </w:rPr>
      </w:pPr>
      <w:r>
        <w:rPr>
          <w:rFonts w:asciiTheme="minorHAnsi" w:hAnsiTheme="minorHAnsi" w:cstheme="minorHAnsi"/>
          <w:sz w:val="18"/>
          <w:szCs w:val="18"/>
        </w:rPr>
        <w:t>E</w:t>
      </w:r>
      <w:r w:rsidR="006311DA">
        <w:rPr>
          <w:rFonts w:asciiTheme="minorHAnsi" w:hAnsiTheme="minorHAnsi" w:cstheme="minorHAnsi"/>
          <w:sz w:val="18"/>
          <w:szCs w:val="18"/>
        </w:rPr>
        <w:t xml:space="preserve">n el mes de diciembre para el cierre del ejercicio </w:t>
      </w:r>
      <w:r w:rsidR="00B03034">
        <w:rPr>
          <w:rFonts w:asciiTheme="minorHAnsi" w:hAnsiTheme="minorHAnsi" w:cstheme="minorHAnsi"/>
          <w:sz w:val="18"/>
          <w:szCs w:val="18"/>
        </w:rPr>
        <w:t xml:space="preserve">2022, </w:t>
      </w:r>
      <w:r w:rsidR="006311DA">
        <w:rPr>
          <w:rFonts w:asciiTheme="minorHAnsi" w:hAnsiTheme="minorHAnsi" w:cstheme="minorHAnsi"/>
          <w:sz w:val="18"/>
          <w:szCs w:val="18"/>
        </w:rPr>
        <w:t xml:space="preserve">se contrató un crédito con </w:t>
      </w:r>
      <w:r w:rsidR="0099457C">
        <w:rPr>
          <w:rFonts w:asciiTheme="minorHAnsi" w:hAnsiTheme="minorHAnsi" w:cstheme="minorHAnsi"/>
          <w:sz w:val="18"/>
          <w:szCs w:val="18"/>
        </w:rPr>
        <w:t>e</w:t>
      </w:r>
      <w:r w:rsidR="00B0151E">
        <w:rPr>
          <w:rFonts w:asciiTheme="minorHAnsi" w:hAnsiTheme="minorHAnsi" w:cstheme="minorHAnsi"/>
          <w:sz w:val="18"/>
          <w:szCs w:val="18"/>
        </w:rPr>
        <w:t>l B</w:t>
      </w:r>
      <w:r w:rsidR="0099457C">
        <w:rPr>
          <w:rFonts w:asciiTheme="minorHAnsi" w:hAnsiTheme="minorHAnsi" w:cstheme="minorHAnsi"/>
          <w:sz w:val="18"/>
          <w:szCs w:val="18"/>
        </w:rPr>
        <w:t xml:space="preserve">anco </w:t>
      </w:r>
      <w:r w:rsidR="006311DA">
        <w:rPr>
          <w:rFonts w:asciiTheme="minorHAnsi" w:hAnsiTheme="minorHAnsi" w:cstheme="minorHAnsi"/>
          <w:sz w:val="18"/>
          <w:szCs w:val="18"/>
        </w:rPr>
        <w:t xml:space="preserve">Santander por 1’000 </w:t>
      </w:r>
      <w:proofErr w:type="spellStart"/>
      <w:r w:rsidR="006311DA">
        <w:rPr>
          <w:rFonts w:asciiTheme="minorHAnsi" w:hAnsiTheme="minorHAnsi" w:cstheme="minorHAnsi"/>
          <w:sz w:val="18"/>
          <w:szCs w:val="18"/>
        </w:rPr>
        <w:t>mdp</w:t>
      </w:r>
      <w:proofErr w:type="spellEnd"/>
      <w:r w:rsidR="00E110C7">
        <w:rPr>
          <w:rFonts w:asciiTheme="minorHAnsi" w:hAnsiTheme="minorHAnsi" w:cstheme="minorHAnsi"/>
          <w:sz w:val="18"/>
          <w:szCs w:val="18"/>
        </w:rPr>
        <w:t>,</w:t>
      </w:r>
      <w:r w:rsidR="00E110C7" w:rsidRPr="00E110C7">
        <w:rPr>
          <w:rFonts w:asciiTheme="minorHAnsi" w:hAnsiTheme="minorHAnsi" w:cstheme="minorHAnsi"/>
          <w:sz w:val="18"/>
          <w:szCs w:val="18"/>
        </w:rPr>
        <w:t xml:space="preserve"> </w:t>
      </w:r>
      <w:r w:rsidR="00E110C7">
        <w:rPr>
          <w:rFonts w:asciiTheme="minorHAnsi" w:hAnsiTheme="minorHAnsi" w:cstheme="minorHAnsi"/>
          <w:sz w:val="18"/>
          <w:szCs w:val="18"/>
        </w:rPr>
        <w:t>dicho pagaré</w:t>
      </w:r>
      <w:r w:rsidR="00E110C7" w:rsidRPr="005F45A3">
        <w:rPr>
          <w:rFonts w:asciiTheme="minorHAnsi" w:hAnsiTheme="minorHAnsi" w:cstheme="minorHAnsi"/>
          <w:sz w:val="18"/>
          <w:szCs w:val="18"/>
        </w:rPr>
        <w:t xml:space="preserve"> </w:t>
      </w:r>
      <w:r w:rsidR="00B80B71">
        <w:rPr>
          <w:rFonts w:asciiTheme="minorHAnsi" w:hAnsiTheme="minorHAnsi" w:cstheme="minorHAnsi"/>
          <w:sz w:val="18"/>
          <w:szCs w:val="18"/>
        </w:rPr>
        <w:t xml:space="preserve">se </w:t>
      </w:r>
      <w:r w:rsidR="00B0151E">
        <w:rPr>
          <w:rFonts w:asciiTheme="minorHAnsi" w:hAnsiTheme="minorHAnsi" w:cstheme="minorHAnsi"/>
          <w:sz w:val="18"/>
          <w:szCs w:val="18"/>
        </w:rPr>
        <w:t>terminó</w:t>
      </w:r>
      <w:r w:rsidR="00B80B71">
        <w:rPr>
          <w:rFonts w:asciiTheme="minorHAnsi" w:hAnsiTheme="minorHAnsi" w:cstheme="minorHAnsi"/>
          <w:sz w:val="18"/>
          <w:szCs w:val="18"/>
        </w:rPr>
        <w:t xml:space="preserve"> de pagar al cierre de este ejercicio, en el mes de </w:t>
      </w:r>
      <w:r w:rsidR="00B0151E">
        <w:rPr>
          <w:rFonts w:asciiTheme="minorHAnsi" w:hAnsiTheme="minorHAnsi" w:cstheme="minorHAnsi"/>
          <w:sz w:val="18"/>
          <w:szCs w:val="18"/>
        </w:rPr>
        <w:t>diciembre</w:t>
      </w:r>
      <w:r w:rsidR="00B80B71">
        <w:rPr>
          <w:rFonts w:asciiTheme="minorHAnsi" w:hAnsiTheme="minorHAnsi" w:cstheme="minorHAnsi"/>
          <w:sz w:val="18"/>
          <w:szCs w:val="18"/>
        </w:rPr>
        <w:t xml:space="preserve"> de 2023 para cubrir insuficiencias de liquidez de carácter temporal se contrataron 3 </w:t>
      </w:r>
      <w:r w:rsidR="00B0151E">
        <w:rPr>
          <w:rFonts w:asciiTheme="minorHAnsi" w:hAnsiTheme="minorHAnsi" w:cstheme="minorHAnsi"/>
          <w:sz w:val="18"/>
          <w:szCs w:val="18"/>
        </w:rPr>
        <w:t>créditos, los</w:t>
      </w:r>
      <w:r w:rsidR="00B80B71">
        <w:rPr>
          <w:rFonts w:asciiTheme="minorHAnsi" w:hAnsiTheme="minorHAnsi" w:cstheme="minorHAnsi"/>
          <w:sz w:val="18"/>
          <w:szCs w:val="18"/>
        </w:rPr>
        <w:t xml:space="preserve"> cuales</w:t>
      </w:r>
      <w:r w:rsidR="00E110C7">
        <w:rPr>
          <w:rFonts w:asciiTheme="minorHAnsi" w:hAnsiTheme="minorHAnsi" w:cstheme="minorHAnsi"/>
          <w:sz w:val="18"/>
          <w:szCs w:val="18"/>
        </w:rPr>
        <w:t xml:space="preserve"> </w:t>
      </w:r>
      <w:r w:rsidR="00E110C7" w:rsidRPr="005F45A3">
        <w:rPr>
          <w:rFonts w:asciiTheme="minorHAnsi" w:hAnsiTheme="minorHAnsi" w:cstheme="minorHAnsi"/>
          <w:sz w:val="18"/>
          <w:szCs w:val="18"/>
        </w:rPr>
        <w:t>fue</w:t>
      </w:r>
      <w:r w:rsidR="00B80B71">
        <w:rPr>
          <w:rFonts w:asciiTheme="minorHAnsi" w:hAnsiTheme="minorHAnsi" w:cstheme="minorHAnsi"/>
          <w:sz w:val="18"/>
          <w:szCs w:val="18"/>
        </w:rPr>
        <w:t>ron</w:t>
      </w:r>
      <w:r w:rsidR="00E110C7" w:rsidRPr="005F45A3">
        <w:rPr>
          <w:rFonts w:asciiTheme="minorHAnsi" w:hAnsiTheme="minorHAnsi" w:cstheme="minorHAnsi"/>
          <w:sz w:val="18"/>
          <w:szCs w:val="18"/>
        </w:rPr>
        <w:t xml:space="preserve"> contratado</w:t>
      </w:r>
      <w:r w:rsidR="00B80B71">
        <w:rPr>
          <w:rFonts w:asciiTheme="minorHAnsi" w:hAnsiTheme="minorHAnsi" w:cstheme="minorHAnsi"/>
          <w:sz w:val="18"/>
          <w:szCs w:val="18"/>
        </w:rPr>
        <w:t>s</w:t>
      </w:r>
      <w:r w:rsidR="00E110C7" w:rsidRPr="005F45A3">
        <w:rPr>
          <w:rFonts w:asciiTheme="minorHAnsi" w:hAnsiTheme="minorHAnsi" w:cstheme="minorHAnsi"/>
          <w:sz w:val="18"/>
          <w:szCs w:val="18"/>
        </w:rPr>
        <w:t xml:space="preserve"> de acuerdo a las disposiciones de la Ley de Disciplina Financiera vigente</w:t>
      </w:r>
      <w:r w:rsidR="00B03034">
        <w:rPr>
          <w:rFonts w:asciiTheme="minorHAnsi" w:hAnsiTheme="minorHAnsi" w:cstheme="minorHAnsi"/>
          <w:sz w:val="18"/>
          <w:szCs w:val="18"/>
        </w:rPr>
        <w:t>, a la fecha muestra</w:t>
      </w:r>
      <w:r w:rsidR="00B80B71">
        <w:rPr>
          <w:rFonts w:asciiTheme="minorHAnsi" w:hAnsiTheme="minorHAnsi" w:cstheme="minorHAnsi"/>
          <w:sz w:val="18"/>
          <w:szCs w:val="18"/>
        </w:rPr>
        <w:t>n los</w:t>
      </w:r>
      <w:r w:rsidR="00B03034">
        <w:rPr>
          <w:rFonts w:asciiTheme="minorHAnsi" w:hAnsiTheme="minorHAnsi" w:cstheme="minorHAnsi"/>
          <w:sz w:val="18"/>
          <w:szCs w:val="18"/>
        </w:rPr>
        <w:t xml:space="preserve"> </w:t>
      </w:r>
      <w:r w:rsidR="00B0151E">
        <w:rPr>
          <w:rFonts w:asciiTheme="minorHAnsi" w:hAnsiTheme="minorHAnsi" w:cstheme="minorHAnsi"/>
          <w:sz w:val="18"/>
          <w:szCs w:val="18"/>
        </w:rPr>
        <w:t>siguientes saldos</w:t>
      </w:r>
      <w:r w:rsidR="00B03034">
        <w:rPr>
          <w:rFonts w:asciiTheme="minorHAnsi" w:hAnsiTheme="minorHAnsi" w:cstheme="minorHAnsi"/>
          <w:sz w:val="18"/>
          <w:szCs w:val="18"/>
        </w:rPr>
        <w:t xml:space="preserve"> y el pago de los intereses </w:t>
      </w:r>
      <w:r w:rsidR="00FA1934">
        <w:rPr>
          <w:rFonts w:asciiTheme="minorHAnsi" w:hAnsiTheme="minorHAnsi" w:cstheme="minorHAnsi"/>
          <w:sz w:val="18"/>
          <w:szCs w:val="18"/>
        </w:rPr>
        <w:t xml:space="preserve">al </w:t>
      </w:r>
      <w:r w:rsidR="00FC19B1">
        <w:rPr>
          <w:rFonts w:asciiTheme="minorHAnsi" w:hAnsiTheme="minorHAnsi" w:cstheme="minorHAnsi"/>
          <w:sz w:val="18"/>
          <w:szCs w:val="18"/>
        </w:rPr>
        <w:t>cuarto trimestre</w:t>
      </w:r>
      <w:r w:rsidR="00B80B71">
        <w:rPr>
          <w:rFonts w:asciiTheme="minorHAnsi" w:hAnsiTheme="minorHAnsi" w:cstheme="minorHAnsi"/>
          <w:sz w:val="18"/>
          <w:szCs w:val="18"/>
        </w:rPr>
        <w:t>.</w:t>
      </w:r>
      <w:r w:rsidR="00FC19B1">
        <w:rPr>
          <w:rFonts w:asciiTheme="minorHAnsi" w:hAnsiTheme="minorHAnsi" w:cstheme="minorHAnsi"/>
          <w:sz w:val="18"/>
          <w:szCs w:val="18"/>
        </w:rPr>
        <w:t xml:space="preserve"> </w:t>
      </w:r>
    </w:p>
    <w:p w14:paraId="485B879A" w14:textId="77777777" w:rsidR="006311DA" w:rsidRPr="005F45A3" w:rsidRDefault="006311DA" w:rsidP="006311DA">
      <w:pPr>
        <w:spacing w:after="0"/>
        <w:jc w:val="both"/>
        <w:rPr>
          <w:rFonts w:asciiTheme="minorHAnsi" w:hAnsiTheme="minorHAnsi" w:cstheme="minorHAnsi"/>
          <w:sz w:val="14"/>
          <w:szCs w:val="18"/>
        </w:rPr>
      </w:pPr>
    </w:p>
    <w:p w14:paraId="7A6DFB8E" w14:textId="77777777" w:rsidR="006311DA" w:rsidRPr="005F45A3" w:rsidRDefault="006311DA" w:rsidP="006311DA">
      <w:pPr>
        <w:spacing w:after="0"/>
        <w:jc w:val="both"/>
        <w:rPr>
          <w:rFonts w:asciiTheme="minorHAnsi" w:hAnsiTheme="minorHAnsi" w:cstheme="minorHAnsi"/>
          <w:sz w:val="16"/>
          <w:szCs w:val="18"/>
        </w:rPr>
      </w:pPr>
    </w:p>
    <w:tbl>
      <w:tblPr>
        <w:tblW w:w="10120" w:type="dxa"/>
        <w:tblCellMar>
          <w:left w:w="70" w:type="dxa"/>
          <w:right w:w="70" w:type="dxa"/>
        </w:tblCellMar>
        <w:tblLook w:val="04A0" w:firstRow="1" w:lastRow="0" w:firstColumn="1" w:lastColumn="0" w:noHBand="0" w:noVBand="1"/>
      </w:tblPr>
      <w:tblGrid>
        <w:gridCol w:w="949"/>
        <w:gridCol w:w="926"/>
        <w:gridCol w:w="1080"/>
        <w:gridCol w:w="932"/>
        <w:gridCol w:w="1032"/>
        <w:gridCol w:w="851"/>
        <w:gridCol w:w="860"/>
        <w:gridCol w:w="985"/>
        <w:gridCol w:w="781"/>
        <w:gridCol w:w="1022"/>
        <w:gridCol w:w="702"/>
      </w:tblGrid>
      <w:tr w:rsidR="00B80B71" w:rsidRPr="00B80B71" w14:paraId="42EFEABC" w14:textId="77777777" w:rsidTr="00B80B71">
        <w:trPr>
          <w:trHeight w:val="840"/>
        </w:trPr>
        <w:tc>
          <w:tcPr>
            <w:tcW w:w="101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35A990A"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BANCO</w:t>
            </w:r>
          </w:p>
        </w:tc>
        <w:tc>
          <w:tcPr>
            <w:tcW w:w="933" w:type="dxa"/>
            <w:tcBorders>
              <w:top w:val="single" w:sz="4" w:space="0" w:color="auto"/>
              <w:left w:val="nil"/>
              <w:bottom w:val="single" w:sz="4" w:space="0" w:color="auto"/>
              <w:right w:val="single" w:sz="4" w:space="0" w:color="auto"/>
            </w:tcBorders>
            <w:shd w:val="clear" w:color="000000" w:fill="AB0033"/>
            <w:vAlign w:val="center"/>
            <w:hideMark/>
          </w:tcPr>
          <w:p w14:paraId="35ADF06C"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Importe Original Contratado</w:t>
            </w:r>
          </w:p>
        </w:tc>
        <w:tc>
          <w:tcPr>
            <w:tcW w:w="1137" w:type="dxa"/>
            <w:tcBorders>
              <w:top w:val="single" w:sz="4" w:space="0" w:color="auto"/>
              <w:left w:val="nil"/>
              <w:bottom w:val="single" w:sz="4" w:space="0" w:color="auto"/>
              <w:right w:val="single" w:sz="4" w:space="0" w:color="auto"/>
            </w:tcBorders>
            <w:shd w:val="clear" w:color="000000" w:fill="AB0033"/>
            <w:vAlign w:val="center"/>
            <w:hideMark/>
          </w:tcPr>
          <w:p w14:paraId="6CED34A6"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Saldo al 31 de Diciembre de 2022</w:t>
            </w:r>
          </w:p>
        </w:tc>
        <w:tc>
          <w:tcPr>
            <w:tcW w:w="933" w:type="dxa"/>
            <w:tcBorders>
              <w:top w:val="single" w:sz="4" w:space="0" w:color="auto"/>
              <w:left w:val="nil"/>
              <w:bottom w:val="single" w:sz="4" w:space="0" w:color="auto"/>
              <w:right w:val="single" w:sz="4" w:space="0" w:color="auto"/>
            </w:tcBorders>
            <w:shd w:val="clear" w:color="000000" w:fill="AB0033"/>
            <w:vAlign w:val="center"/>
            <w:hideMark/>
          </w:tcPr>
          <w:p w14:paraId="6309C734" w14:textId="77777777" w:rsidR="00B80B71" w:rsidRPr="00B80B71" w:rsidRDefault="00B80B71" w:rsidP="00B80B71">
            <w:pPr>
              <w:spacing w:after="0" w:line="240" w:lineRule="auto"/>
              <w:jc w:val="center"/>
              <w:rPr>
                <w:rFonts w:eastAsia="Times New Roman" w:cs="Calibri"/>
                <w:b/>
                <w:bCs/>
                <w:color w:val="FFFFFF"/>
                <w:sz w:val="14"/>
                <w:szCs w:val="14"/>
                <w:lang w:eastAsia="es-MX"/>
              </w:rPr>
            </w:pPr>
            <w:r w:rsidRPr="00B80B71">
              <w:rPr>
                <w:rFonts w:eastAsia="Times New Roman" w:cs="Calibri"/>
                <w:b/>
                <w:bCs/>
                <w:color w:val="FFFFFF"/>
                <w:sz w:val="14"/>
                <w:szCs w:val="14"/>
                <w:lang w:eastAsia="es-MX"/>
              </w:rPr>
              <w:t>Disposiciones</w:t>
            </w:r>
          </w:p>
        </w:tc>
        <w:tc>
          <w:tcPr>
            <w:tcW w:w="1033" w:type="dxa"/>
            <w:tcBorders>
              <w:top w:val="single" w:sz="4" w:space="0" w:color="auto"/>
              <w:left w:val="nil"/>
              <w:bottom w:val="single" w:sz="4" w:space="0" w:color="auto"/>
              <w:right w:val="single" w:sz="4" w:space="0" w:color="auto"/>
            </w:tcBorders>
            <w:shd w:val="clear" w:color="000000" w:fill="AB0033"/>
            <w:vAlign w:val="center"/>
            <w:hideMark/>
          </w:tcPr>
          <w:p w14:paraId="092BFC52"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 xml:space="preserve">Amortización </w:t>
            </w:r>
          </w:p>
        </w:tc>
        <w:tc>
          <w:tcPr>
            <w:tcW w:w="853" w:type="dxa"/>
            <w:tcBorders>
              <w:top w:val="single" w:sz="4" w:space="0" w:color="auto"/>
              <w:left w:val="nil"/>
              <w:bottom w:val="single" w:sz="4" w:space="0" w:color="auto"/>
              <w:right w:val="single" w:sz="4" w:space="0" w:color="auto"/>
            </w:tcBorders>
            <w:shd w:val="clear" w:color="000000" w:fill="AB0033"/>
            <w:vAlign w:val="center"/>
            <w:hideMark/>
          </w:tcPr>
          <w:p w14:paraId="777B94E0"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Saldo al 31 de Diciembre 2023</w:t>
            </w:r>
          </w:p>
        </w:tc>
        <w:tc>
          <w:tcPr>
            <w:tcW w:w="886" w:type="dxa"/>
            <w:tcBorders>
              <w:top w:val="single" w:sz="4" w:space="0" w:color="auto"/>
              <w:left w:val="nil"/>
              <w:bottom w:val="single" w:sz="4" w:space="0" w:color="auto"/>
              <w:right w:val="single" w:sz="4" w:space="0" w:color="auto"/>
            </w:tcBorders>
            <w:shd w:val="clear" w:color="000000" w:fill="AB0033"/>
            <w:vAlign w:val="center"/>
            <w:hideMark/>
          </w:tcPr>
          <w:p w14:paraId="5B0B5354"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Intereses</w:t>
            </w:r>
          </w:p>
        </w:tc>
        <w:tc>
          <w:tcPr>
            <w:tcW w:w="875" w:type="dxa"/>
            <w:tcBorders>
              <w:top w:val="single" w:sz="4" w:space="0" w:color="auto"/>
              <w:left w:val="nil"/>
              <w:bottom w:val="single" w:sz="4" w:space="0" w:color="auto"/>
              <w:right w:val="single" w:sz="4" w:space="0" w:color="auto"/>
            </w:tcBorders>
            <w:shd w:val="clear" w:color="000000" w:fill="AB0033"/>
            <w:vAlign w:val="center"/>
            <w:hideMark/>
          </w:tcPr>
          <w:p w14:paraId="5C88A464"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Vencimiento</w:t>
            </w:r>
          </w:p>
        </w:tc>
        <w:tc>
          <w:tcPr>
            <w:tcW w:w="806" w:type="dxa"/>
            <w:tcBorders>
              <w:top w:val="single" w:sz="4" w:space="0" w:color="auto"/>
              <w:left w:val="nil"/>
              <w:bottom w:val="single" w:sz="4" w:space="0" w:color="auto"/>
              <w:right w:val="single" w:sz="4" w:space="0" w:color="auto"/>
            </w:tcBorders>
            <w:shd w:val="clear" w:color="000000" w:fill="AB0033"/>
            <w:vAlign w:val="center"/>
            <w:hideMark/>
          </w:tcPr>
          <w:p w14:paraId="0117793B"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Tasa de Interés</w:t>
            </w:r>
          </w:p>
        </w:tc>
        <w:tc>
          <w:tcPr>
            <w:tcW w:w="938" w:type="dxa"/>
            <w:tcBorders>
              <w:top w:val="single" w:sz="4" w:space="0" w:color="auto"/>
              <w:left w:val="nil"/>
              <w:bottom w:val="single" w:sz="4" w:space="0" w:color="auto"/>
              <w:right w:val="single" w:sz="4" w:space="0" w:color="auto"/>
            </w:tcBorders>
            <w:shd w:val="clear" w:color="000000" w:fill="AB0033"/>
            <w:vAlign w:val="center"/>
            <w:hideMark/>
          </w:tcPr>
          <w:p w14:paraId="7C928B4C"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Comisiones y Costos Relacionados</w:t>
            </w:r>
          </w:p>
        </w:tc>
        <w:tc>
          <w:tcPr>
            <w:tcW w:w="711" w:type="dxa"/>
            <w:tcBorders>
              <w:top w:val="single" w:sz="4" w:space="0" w:color="auto"/>
              <w:left w:val="nil"/>
              <w:bottom w:val="single" w:sz="4" w:space="0" w:color="auto"/>
              <w:right w:val="single" w:sz="4" w:space="0" w:color="auto"/>
            </w:tcBorders>
            <w:shd w:val="clear" w:color="000000" w:fill="AB0033"/>
            <w:vAlign w:val="center"/>
            <w:hideMark/>
          </w:tcPr>
          <w:p w14:paraId="1CF6CBAA"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Tasa Efectiva</w:t>
            </w:r>
          </w:p>
        </w:tc>
      </w:tr>
      <w:tr w:rsidR="00B80B71" w:rsidRPr="00B80B71" w14:paraId="14B81542" w14:textId="77777777" w:rsidTr="00B80B71">
        <w:trPr>
          <w:trHeight w:val="290"/>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090D0E0F" w14:textId="77777777" w:rsidR="00B80B71" w:rsidRPr="00B80B71" w:rsidRDefault="00B80B71" w:rsidP="00B80B71">
            <w:pPr>
              <w:spacing w:after="0" w:line="240" w:lineRule="auto"/>
              <w:jc w:val="both"/>
              <w:rPr>
                <w:rFonts w:eastAsia="Times New Roman" w:cs="Calibri"/>
                <w:color w:val="000000"/>
                <w:sz w:val="12"/>
                <w:szCs w:val="12"/>
                <w:lang w:eastAsia="es-MX"/>
              </w:rPr>
            </w:pPr>
            <w:r w:rsidRPr="00B80B71">
              <w:rPr>
                <w:rFonts w:eastAsia="Times New Roman" w:cs="Calibri"/>
                <w:color w:val="000000"/>
                <w:sz w:val="12"/>
                <w:szCs w:val="12"/>
                <w:lang w:eastAsia="es-MX"/>
              </w:rPr>
              <w:t xml:space="preserve">Banco Santander </w:t>
            </w:r>
            <w:proofErr w:type="spellStart"/>
            <w:r w:rsidRPr="00B80B71">
              <w:rPr>
                <w:rFonts w:eastAsia="Times New Roman" w:cs="Calibri"/>
                <w:color w:val="000000"/>
                <w:sz w:val="12"/>
                <w:szCs w:val="12"/>
                <w:lang w:eastAsia="es-MX"/>
              </w:rPr>
              <w:t>S.A,de</w:t>
            </w:r>
            <w:proofErr w:type="spellEnd"/>
            <w:r w:rsidRPr="00B80B71">
              <w:rPr>
                <w:rFonts w:eastAsia="Times New Roman" w:cs="Calibri"/>
                <w:color w:val="000000"/>
                <w:sz w:val="12"/>
                <w:szCs w:val="12"/>
                <w:lang w:eastAsia="es-MX"/>
              </w:rPr>
              <w:t xml:space="preserve"> C.V.</w:t>
            </w:r>
          </w:p>
        </w:tc>
        <w:tc>
          <w:tcPr>
            <w:tcW w:w="933" w:type="dxa"/>
            <w:tcBorders>
              <w:top w:val="nil"/>
              <w:left w:val="nil"/>
              <w:bottom w:val="single" w:sz="4" w:space="0" w:color="auto"/>
              <w:right w:val="single" w:sz="4" w:space="0" w:color="auto"/>
            </w:tcBorders>
            <w:shd w:val="clear" w:color="auto" w:fill="auto"/>
            <w:vAlign w:val="center"/>
            <w:hideMark/>
          </w:tcPr>
          <w:p w14:paraId="54E10E2B"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1,000,000,000</w:t>
            </w:r>
          </w:p>
        </w:tc>
        <w:tc>
          <w:tcPr>
            <w:tcW w:w="1137" w:type="dxa"/>
            <w:tcBorders>
              <w:top w:val="nil"/>
              <w:left w:val="nil"/>
              <w:bottom w:val="single" w:sz="4" w:space="0" w:color="auto"/>
              <w:right w:val="single" w:sz="4" w:space="0" w:color="auto"/>
            </w:tcBorders>
            <w:shd w:val="clear" w:color="auto" w:fill="auto"/>
            <w:vAlign w:val="center"/>
            <w:hideMark/>
          </w:tcPr>
          <w:p w14:paraId="58E974B7"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1,000,000,000</w:t>
            </w:r>
          </w:p>
        </w:tc>
        <w:tc>
          <w:tcPr>
            <w:tcW w:w="933" w:type="dxa"/>
            <w:tcBorders>
              <w:top w:val="nil"/>
              <w:left w:val="nil"/>
              <w:bottom w:val="single" w:sz="4" w:space="0" w:color="auto"/>
              <w:right w:val="single" w:sz="4" w:space="0" w:color="auto"/>
            </w:tcBorders>
            <w:shd w:val="clear" w:color="auto" w:fill="auto"/>
            <w:vAlign w:val="center"/>
            <w:hideMark/>
          </w:tcPr>
          <w:p w14:paraId="0F2F7C4E"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1033" w:type="dxa"/>
            <w:tcBorders>
              <w:top w:val="nil"/>
              <w:left w:val="nil"/>
              <w:bottom w:val="single" w:sz="4" w:space="0" w:color="auto"/>
              <w:right w:val="single" w:sz="4" w:space="0" w:color="auto"/>
            </w:tcBorders>
            <w:shd w:val="clear" w:color="auto" w:fill="auto"/>
            <w:vAlign w:val="center"/>
            <w:hideMark/>
          </w:tcPr>
          <w:p w14:paraId="2BC07E6D"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1,000,000,000</w:t>
            </w:r>
          </w:p>
        </w:tc>
        <w:tc>
          <w:tcPr>
            <w:tcW w:w="853" w:type="dxa"/>
            <w:tcBorders>
              <w:top w:val="nil"/>
              <w:left w:val="nil"/>
              <w:bottom w:val="single" w:sz="4" w:space="0" w:color="auto"/>
              <w:right w:val="single" w:sz="4" w:space="0" w:color="auto"/>
            </w:tcBorders>
            <w:shd w:val="clear" w:color="auto" w:fill="auto"/>
            <w:vAlign w:val="center"/>
            <w:hideMark/>
          </w:tcPr>
          <w:p w14:paraId="12BED705"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886" w:type="dxa"/>
            <w:tcBorders>
              <w:top w:val="nil"/>
              <w:left w:val="nil"/>
              <w:bottom w:val="single" w:sz="4" w:space="0" w:color="auto"/>
              <w:right w:val="single" w:sz="4" w:space="0" w:color="auto"/>
            </w:tcBorders>
            <w:shd w:val="clear" w:color="auto" w:fill="auto"/>
            <w:vAlign w:val="center"/>
            <w:hideMark/>
          </w:tcPr>
          <w:p w14:paraId="3E4B8FDE"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78,335,217</w:t>
            </w:r>
          </w:p>
        </w:tc>
        <w:tc>
          <w:tcPr>
            <w:tcW w:w="875" w:type="dxa"/>
            <w:tcBorders>
              <w:top w:val="nil"/>
              <w:left w:val="nil"/>
              <w:bottom w:val="single" w:sz="4" w:space="0" w:color="auto"/>
              <w:right w:val="single" w:sz="4" w:space="0" w:color="auto"/>
            </w:tcBorders>
            <w:shd w:val="clear" w:color="auto" w:fill="auto"/>
            <w:vAlign w:val="center"/>
            <w:hideMark/>
          </w:tcPr>
          <w:p w14:paraId="73DB0233"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13/12/2023</w:t>
            </w:r>
          </w:p>
        </w:tc>
        <w:tc>
          <w:tcPr>
            <w:tcW w:w="806" w:type="dxa"/>
            <w:tcBorders>
              <w:top w:val="nil"/>
              <w:left w:val="nil"/>
              <w:bottom w:val="single" w:sz="4" w:space="0" w:color="auto"/>
              <w:right w:val="single" w:sz="4" w:space="0" w:color="auto"/>
            </w:tcBorders>
            <w:shd w:val="clear" w:color="auto" w:fill="auto"/>
            <w:vAlign w:val="center"/>
            <w:hideMark/>
          </w:tcPr>
          <w:p w14:paraId="33F05477"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TIIE+ 40PTS</w:t>
            </w:r>
          </w:p>
        </w:tc>
        <w:tc>
          <w:tcPr>
            <w:tcW w:w="938" w:type="dxa"/>
            <w:tcBorders>
              <w:top w:val="nil"/>
              <w:left w:val="nil"/>
              <w:bottom w:val="single" w:sz="4" w:space="0" w:color="auto"/>
              <w:right w:val="single" w:sz="4" w:space="0" w:color="auto"/>
            </w:tcBorders>
            <w:shd w:val="clear" w:color="auto" w:fill="auto"/>
            <w:vAlign w:val="center"/>
            <w:hideMark/>
          </w:tcPr>
          <w:p w14:paraId="25E52F7A"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711" w:type="dxa"/>
            <w:tcBorders>
              <w:top w:val="nil"/>
              <w:left w:val="nil"/>
              <w:bottom w:val="single" w:sz="4" w:space="0" w:color="auto"/>
              <w:right w:val="single" w:sz="4" w:space="0" w:color="auto"/>
            </w:tcBorders>
            <w:shd w:val="clear" w:color="auto" w:fill="auto"/>
            <w:vAlign w:val="center"/>
            <w:hideMark/>
          </w:tcPr>
          <w:p w14:paraId="645B116B"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11.18%</w:t>
            </w:r>
          </w:p>
        </w:tc>
      </w:tr>
      <w:tr w:rsidR="00B80B71" w:rsidRPr="00B80B71" w14:paraId="635C0EC6" w14:textId="77777777" w:rsidTr="00B80B71">
        <w:trPr>
          <w:trHeight w:val="290"/>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75144137" w14:textId="77777777" w:rsidR="00B80B71" w:rsidRPr="00B80B71" w:rsidRDefault="00B80B71" w:rsidP="00B80B71">
            <w:pPr>
              <w:spacing w:after="0" w:line="240" w:lineRule="auto"/>
              <w:jc w:val="both"/>
              <w:rPr>
                <w:rFonts w:eastAsia="Times New Roman" w:cs="Calibri"/>
                <w:color w:val="000000"/>
                <w:sz w:val="12"/>
                <w:szCs w:val="12"/>
                <w:lang w:eastAsia="es-MX"/>
              </w:rPr>
            </w:pPr>
            <w:r w:rsidRPr="00B80B71">
              <w:rPr>
                <w:rFonts w:eastAsia="Times New Roman" w:cs="Calibri"/>
                <w:color w:val="000000"/>
                <w:sz w:val="12"/>
                <w:szCs w:val="12"/>
                <w:lang w:eastAsia="es-MX"/>
              </w:rPr>
              <w:t>HSBC México S.A. de C.V.</w:t>
            </w:r>
          </w:p>
        </w:tc>
        <w:tc>
          <w:tcPr>
            <w:tcW w:w="933" w:type="dxa"/>
            <w:tcBorders>
              <w:top w:val="nil"/>
              <w:left w:val="nil"/>
              <w:bottom w:val="single" w:sz="4" w:space="0" w:color="auto"/>
              <w:right w:val="single" w:sz="4" w:space="0" w:color="auto"/>
            </w:tcBorders>
            <w:shd w:val="clear" w:color="auto" w:fill="auto"/>
            <w:vAlign w:val="center"/>
            <w:hideMark/>
          </w:tcPr>
          <w:p w14:paraId="2516DCAF"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500,000,000</w:t>
            </w:r>
          </w:p>
        </w:tc>
        <w:tc>
          <w:tcPr>
            <w:tcW w:w="1137" w:type="dxa"/>
            <w:tcBorders>
              <w:top w:val="nil"/>
              <w:left w:val="nil"/>
              <w:bottom w:val="single" w:sz="4" w:space="0" w:color="auto"/>
              <w:right w:val="single" w:sz="4" w:space="0" w:color="auto"/>
            </w:tcBorders>
            <w:shd w:val="clear" w:color="auto" w:fill="auto"/>
            <w:vAlign w:val="center"/>
            <w:hideMark/>
          </w:tcPr>
          <w:p w14:paraId="791CE93B"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933" w:type="dxa"/>
            <w:tcBorders>
              <w:top w:val="nil"/>
              <w:left w:val="nil"/>
              <w:bottom w:val="single" w:sz="4" w:space="0" w:color="auto"/>
              <w:right w:val="single" w:sz="4" w:space="0" w:color="auto"/>
            </w:tcBorders>
            <w:shd w:val="clear" w:color="auto" w:fill="auto"/>
            <w:vAlign w:val="center"/>
            <w:hideMark/>
          </w:tcPr>
          <w:p w14:paraId="652C7D75"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500,000,000</w:t>
            </w:r>
          </w:p>
        </w:tc>
        <w:tc>
          <w:tcPr>
            <w:tcW w:w="1033" w:type="dxa"/>
            <w:tcBorders>
              <w:top w:val="nil"/>
              <w:left w:val="nil"/>
              <w:bottom w:val="single" w:sz="4" w:space="0" w:color="auto"/>
              <w:right w:val="single" w:sz="4" w:space="0" w:color="auto"/>
            </w:tcBorders>
            <w:shd w:val="clear" w:color="auto" w:fill="auto"/>
            <w:vAlign w:val="center"/>
            <w:hideMark/>
          </w:tcPr>
          <w:p w14:paraId="76D5E99C"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853" w:type="dxa"/>
            <w:tcBorders>
              <w:top w:val="nil"/>
              <w:left w:val="nil"/>
              <w:bottom w:val="single" w:sz="4" w:space="0" w:color="auto"/>
              <w:right w:val="single" w:sz="4" w:space="0" w:color="auto"/>
            </w:tcBorders>
            <w:shd w:val="clear" w:color="auto" w:fill="auto"/>
            <w:vAlign w:val="center"/>
            <w:hideMark/>
          </w:tcPr>
          <w:p w14:paraId="07700C66"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500,000,000</w:t>
            </w:r>
          </w:p>
        </w:tc>
        <w:tc>
          <w:tcPr>
            <w:tcW w:w="886" w:type="dxa"/>
            <w:tcBorders>
              <w:top w:val="nil"/>
              <w:left w:val="nil"/>
              <w:bottom w:val="single" w:sz="4" w:space="0" w:color="auto"/>
              <w:right w:val="single" w:sz="4" w:space="0" w:color="auto"/>
            </w:tcBorders>
            <w:shd w:val="clear" w:color="auto" w:fill="auto"/>
            <w:vAlign w:val="center"/>
            <w:hideMark/>
          </w:tcPr>
          <w:p w14:paraId="709848F1"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 </w:t>
            </w:r>
          </w:p>
        </w:tc>
        <w:tc>
          <w:tcPr>
            <w:tcW w:w="875" w:type="dxa"/>
            <w:tcBorders>
              <w:top w:val="nil"/>
              <w:left w:val="nil"/>
              <w:bottom w:val="single" w:sz="4" w:space="0" w:color="auto"/>
              <w:right w:val="single" w:sz="4" w:space="0" w:color="auto"/>
            </w:tcBorders>
            <w:shd w:val="clear" w:color="auto" w:fill="auto"/>
            <w:vAlign w:val="center"/>
            <w:hideMark/>
          </w:tcPr>
          <w:p w14:paraId="1D3345FB"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11/12/2024</w:t>
            </w:r>
          </w:p>
        </w:tc>
        <w:tc>
          <w:tcPr>
            <w:tcW w:w="806" w:type="dxa"/>
            <w:tcBorders>
              <w:top w:val="nil"/>
              <w:left w:val="nil"/>
              <w:bottom w:val="single" w:sz="4" w:space="0" w:color="auto"/>
              <w:right w:val="single" w:sz="4" w:space="0" w:color="auto"/>
            </w:tcBorders>
            <w:shd w:val="clear" w:color="auto" w:fill="auto"/>
            <w:vAlign w:val="center"/>
            <w:hideMark/>
          </w:tcPr>
          <w:p w14:paraId="53106E8C"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TIIE+25PTS</w:t>
            </w:r>
          </w:p>
        </w:tc>
        <w:tc>
          <w:tcPr>
            <w:tcW w:w="938" w:type="dxa"/>
            <w:tcBorders>
              <w:top w:val="nil"/>
              <w:left w:val="nil"/>
              <w:bottom w:val="single" w:sz="4" w:space="0" w:color="auto"/>
              <w:right w:val="single" w:sz="4" w:space="0" w:color="auto"/>
            </w:tcBorders>
            <w:shd w:val="clear" w:color="auto" w:fill="auto"/>
            <w:vAlign w:val="center"/>
            <w:hideMark/>
          </w:tcPr>
          <w:p w14:paraId="386DCBD3"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711" w:type="dxa"/>
            <w:tcBorders>
              <w:top w:val="nil"/>
              <w:left w:val="nil"/>
              <w:bottom w:val="single" w:sz="4" w:space="0" w:color="auto"/>
              <w:right w:val="single" w:sz="4" w:space="0" w:color="auto"/>
            </w:tcBorders>
            <w:shd w:val="clear" w:color="auto" w:fill="auto"/>
            <w:vAlign w:val="center"/>
            <w:hideMark/>
          </w:tcPr>
          <w:p w14:paraId="673124C2"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11.22%</w:t>
            </w:r>
          </w:p>
        </w:tc>
      </w:tr>
      <w:tr w:rsidR="00B80B71" w:rsidRPr="00B80B71" w14:paraId="1B8EDEE3" w14:textId="77777777" w:rsidTr="00B80B71">
        <w:trPr>
          <w:trHeight w:val="290"/>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5DAFBC23" w14:textId="77777777" w:rsidR="00B80B71" w:rsidRPr="00B80B71" w:rsidRDefault="00B80B71" w:rsidP="00B80B71">
            <w:pPr>
              <w:spacing w:after="0" w:line="240" w:lineRule="auto"/>
              <w:jc w:val="both"/>
              <w:rPr>
                <w:rFonts w:eastAsia="Times New Roman" w:cs="Calibri"/>
                <w:color w:val="000000"/>
                <w:sz w:val="12"/>
                <w:szCs w:val="12"/>
                <w:lang w:eastAsia="es-MX"/>
              </w:rPr>
            </w:pPr>
            <w:r w:rsidRPr="00B80B71">
              <w:rPr>
                <w:rFonts w:eastAsia="Times New Roman" w:cs="Calibri"/>
                <w:color w:val="000000"/>
                <w:sz w:val="12"/>
                <w:szCs w:val="12"/>
                <w:lang w:eastAsia="es-MX"/>
              </w:rPr>
              <w:t>HSBC México S.A. de C.V.</w:t>
            </w:r>
          </w:p>
        </w:tc>
        <w:tc>
          <w:tcPr>
            <w:tcW w:w="933" w:type="dxa"/>
            <w:tcBorders>
              <w:top w:val="nil"/>
              <w:left w:val="nil"/>
              <w:bottom w:val="single" w:sz="4" w:space="0" w:color="auto"/>
              <w:right w:val="single" w:sz="4" w:space="0" w:color="auto"/>
            </w:tcBorders>
            <w:shd w:val="clear" w:color="auto" w:fill="auto"/>
            <w:vAlign w:val="center"/>
            <w:hideMark/>
          </w:tcPr>
          <w:p w14:paraId="39D16E5F"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500,000,000</w:t>
            </w:r>
          </w:p>
        </w:tc>
        <w:tc>
          <w:tcPr>
            <w:tcW w:w="1137" w:type="dxa"/>
            <w:tcBorders>
              <w:top w:val="nil"/>
              <w:left w:val="nil"/>
              <w:bottom w:val="single" w:sz="4" w:space="0" w:color="auto"/>
              <w:right w:val="single" w:sz="4" w:space="0" w:color="auto"/>
            </w:tcBorders>
            <w:shd w:val="clear" w:color="auto" w:fill="auto"/>
            <w:vAlign w:val="center"/>
            <w:hideMark/>
          </w:tcPr>
          <w:p w14:paraId="3283FC51"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933" w:type="dxa"/>
            <w:tcBorders>
              <w:top w:val="nil"/>
              <w:left w:val="nil"/>
              <w:bottom w:val="single" w:sz="4" w:space="0" w:color="auto"/>
              <w:right w:val="single" w:sz="4" w:space="0" w:color="auto"/>
            </w:tcBorders>
            <w:shd w:val="clear" w:color="auto" w:fill="auto"/>
            <w:vAlign w:val="center"/>
            <w:hideMark/>
          </w:tcPr>
          <w:p w14:paraId="0C73860C"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500,000,000</w:t>
            </w:r>
          </w:p>
        </w:tc>
        <w:tc>
          <w:tcPr>
            <w:tcW w:w="1033" w:type="dxa"/>
            <w:tcBorders>
              <w:top w:val="nil"/>
              <w:left w:val="nil"/>
              <w:bottom w:val="single" w:sz="4" w:space="0" w:color="auto"/>
              <w:right w:val="single" w:sz="4" w:space="0" w:color="auto"/>
            </w:tcBorders>
            <w:shd w:val="clear" w:color="auto" w:fill="auto"/>
            <w:vAlign w:val="center"/>
            <w:hideMark/>
          </w:tcPr>
          <w:p w14:paraId="46EA2CF0"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853" w:type="dxa"/>
            <w:tcBorders>
              <w:top w:val="nil"/>
              <w:left w:val="nil"/>
              <w:bottom w:val="single" w:sz="4" w:space="0" w:color="auto"/>
              <w:right w:val="single" w:sz="4" w:space="0" w:color="auto"/>
            </w:tcBorders>
            <w:shd w:val="clear" w:color="auto" w:fill="auto"/>
            <w:vAlign w:val="center"/>
            <w:hideMark/>
          </w:tcPr>
          <w:p w14:paraId="20CABDF8"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500,000,000</w:t>
            </w:r>
          </w:p>
        </w:tc>
        <w:tc>
          <w:tcPr>
            <w:tcW w:w="886" w:type="dxa"/>
            <w:tcBorders>
              <w:top w:val="nil"/>
              <w:left w:val="nil"/>
              <w:bottom w:val="single" w:sz="4" w:space="0" w:color="auto"/>
              <w:right w:val="single" w:sz="4" w:space="0" w:color="auto"/>
            </w:tcBorders>
            <w:shd w:val="clear" w:color="auto" w:fill="auto"/>
            <w:vAlign w:val="center"/>
            <w:hideMark/>
          </w:tcPr>
          <w:p w14:paraId="1CE69136"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 </w:t>
            </w:r>
          </w:p>
        </w:tc>
        <w:tc>
          <w:tcPr>
            <w:tcW w:w="875" w:type="dxa"/>
            <w:tcBorders>
              <w:top w:val="nil"/>
              <w:left w:val="nil"/>
              <w:bottom w:val="single" w:sz="4" w:space="0" w:color="auto"/>
              <w:right w:val="single" w:sz="4" w:space="0" w:color="auto"/>
            </w:tcBorders>
            <w:shd w:val="clear" w:color="auto" w:fill="auto"/>
            <w:vAlign w:val="center"/>
            <w:hideMark/>
          </w:tcPr>
          <w:p w14:paraId="545D8E59"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11/12/2024</w:t>
            </w:r>
          </w:p>
        </w:tc>
        <w:tc>
          <w:tcPr>
            <w:tcW w:w="806" w:type="dxa"/>
            <w:tcBorders>
              <w:top w:val="nil"/>
              <w:left w:val="nil"/>
              <w:bottom w:val="single" w:sz="4" w:space="0" w:color="auto"/>
              <w:right w:val="single" w:sz="4" w:space="0" w:color="auto"/>
            </w:tcBorders>
            <w:shd w:val="clear" w:color="auto" w:fill="auto"/>
            <w:vAlign w:val="center"/>
            <w:hideMark/>
          </w:tcPr>
          <w:p w14:paraId="242ABBFC"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TIIE+30PTS</w:t>
            </w:r>
          </w:p>
        </w:tc>
        <w:tc>
          <w:tcPr>
            <w:tcW w:w="938" w:type="dxa"/>
            <w:tcBorders>
              <w:top w:val="nil"/>
              <w:left w:val="nil"/>
              <w:bottom w:val="single" w:sz="4" w:space="0" w:color="auto"/>
              <w:right w:val="single" w:sz="4" w:space="0" w:color="auto"/>
            </w:tcBorders>
            <w:shd w:val="clear" w:color="auto" w:fill="auto"/>
            <w:vAlign w:val="center"/>
            <w:hideMark/>
          </w:tcPr>
          <w:p w14:paraId="167A693F"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711" w:type="dxa"/>
            <w:tcBorders>
              <w:top w:val="nil"/>
              <w:left w:val="nil"/>
              <w:bottom w:val="single" w:sz="4" w:space="0" w:color="auto"/>
              <w:right w:val="single" w:sz="4" w:space="0" w:color="auto"/>
            </w:tcBorders>
            <w:shd w:val="clear" w:color="auto" w:fill="auto"/>
            <w:vAlign w:val="center"/>
            <w:hideMark/>
          </w:tcPr>
          <w:p w14:paraId="7124604A"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11.27%</w:t>
            </w:r>
          </w:p>
        </w:tc>
      </w:tr>
      <w:tr w:rsidR="00B80B71" w:rsidRPr="00B80B71" w14:paraId="376F4938" w14:textId="77777777" w:rsidTr="00B80B71">
        <w:trPr>
          <w:trHeight w:val="290"/>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5309626F" w14:textId="77777777" w:rsidR="00B80B71" w:rsidRPr="009A6AAE" w:rsidRDefault="00B80B71" w:rsidP="00B80B71">
            <w:pPr>
              <w:spacing w:after="0" w:line="240" w:lineRule="auto"/>
              <w:jc w:val="both"/>
              <w:rPr>
                <w:rFonts w:eastAsia="Times New Roman" w:cs="Calibri"/>
                <w:color w:val="000000"/>
                <w:sz w:val="12"/>
                <w:szCs w:val="12"/>
                <w:lang w:val="en-US" w:eastAsia="es-MX"/>
              </w:rPr>
            </w:pPr>
            <w:r w:rsidRPr="009A6AAE">
              <w:rPr>
                <w:rFonts w:eastAsia="Times New Roman" w:cs="Calibri"/>
                <w:color w:val="000000"/>
                <w:sz w:val="12"/>
                <w:szCs w:val="12"/>
                <w:lang w:val="en-US" w:eastAsia="es-MX"/>
              </w:rPr>
              <w:t>Scotiabank .S.A de C.V.</w:t>
            </w:r>
          </w:p>
        </w:tc>
        <w:tc>
          <w:tcPr>
            <w:tcW w:w="933" w:type="dxa"/>
            <w:tcBorders>
              <w:top w:val="nil"/>
              <w:left w:val="nil"/>
              <w:bottom w:val="single" w:sz="4" w:space="0" w:color="auto"/>
              <w:right w:val="single" w:sz="4" w:space="0" w:color="auto"/>
            </w:tcBorders>
            <w:shd w:val="clear" w:color="auto" w:fill="auto"/>
            <w:vAlign w:val="center"/>
            <w:hideMark/>
          </w:tcPr>
          <w:p w14:paraId="2A123077"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300,000,000</w:t>
            </w:r>
          </w:p>
        </w:tc>
        <w:tc>
          <w:tcPr>
            <w:tcW w:w="1137" w:type="dxa"/>
            <w:tcBorders>
              <w:top w:val="nil"/>
              <w:left w:val="nil"/>
              <w:bottom w:val="single" w:sz="4" w:space="0" w:color="auto"/>
              <w:right w:val="single" w:sz="4" w:space="0" w:color="auto"/>
            </w:tcBorders>
            <w:shd w:val="clear" w:color="auto" w:fill="auto"/>
            <w:vAlign w:val="center"/>
            <w:hideMark/>
          </w:tcPr>
          <w:p w14:paraId="16DA0D8A"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933" w:type="dxa"/>
            <w:tcBorders>
              <w:top w:val="nil"/>
              <w:left w:val="nil"/>
              <w:bottom w:val="single" w:sz="4" w:space="0" w:color="auto"/>
              <w:right w:val="single" w:sz="4" w:space="0" w:color="auto"/>
            </w:tcBorders>
            <w:shd w:val="clear" w:color="auto" w:fill="auto"/>
            <w:vAlign w:val="center"/>
            <w:hideMark/>
          </w:tcPr>
          <w:p w14:paraId="46462579"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300,000,000</w:t>
            </w:r>
          </w:p>
        </w:tc>
        <w:tc>
          <w:tcPr>
            <w:tcW w:w="1033" w:type="dxa"/>
            <w:tcBorders>
              <w:top w:val="nil"/>
              <w:left w:val="nil"/>
              <w:bottom w:val="single" w:sz="4" w:space="0" w:color="auto"/>
              <w:right w:val="single" w:sz="4" w:space="0" w:color="auto"/>
            </w:tcBorders>
            <w:shd w:val="clear" w:color="auto" w:fill="auto"/>
            <w:vAlign w:val="center"/>
            <w:hideMark/>
          </w:tcPr>
          <w:p w14:paraId="0C187198"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853" w:type="dxa"/>
            <w:tcBorders>
              <w:top w:val="nil"/>
              <w:left w:val="nil"/>
              <w:bottom w:val="single" w:sz="4" w:space="0" w:color="auto"/>
              <w:right w:val="single" w:sz="4" w:space="0" w:color="auto"/>
            </w:tcBorders>
            <w:shd w:val="clear" w:color="auto" w:fill="auto"/>
            <w:vAlign w:val="center"/>
            <w:hideMark/>
          </w:tcPr>
          <w:p w14:paraId="20CA9782"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300,000,000</w:t>
            </w:r>
          </w:p>
        </w:tc>
        <w:tc>
          <w:tcPr>
            <w:tcW w:w="886" w:type="dxa"/>
            <w:tcBorders>
              <w:top w:val="nil"/>
              <w:left w:val="nil"/>
              <w:bottom w:val="single" w:sz="4" w:space="0" w:color="auto"/>
              <w:right w:val="single" w:sz="4" w:space="0" w:color="auto"/>
            </w:tcBorders>
            <w:shd w:val="clear" w:color="auto" w:fill="auto"/>
            <w:vAlign w:val="center"/>
            <w:hideMark/>
          </w:tcPr>
          <w:p w14:paraId="17230E0D"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 </w:t>
            </w:r>
          </w:p>
        </w:tc>
        <w:tc>
          <w:tcPr>
            <w:tcW w:w="875" w:type="dxa"/>
            <w:tcBorders>
              <w:top w:val="nil"/>
              <w:left w:val="nil"/>
              <w:bottom w:val="single" w:sz="4" w:space="0" w:color="auto"/>
              <w:right w:val="single" w:sz="4" w:space="0" w:color="auto"/>
            </w:tcBorders>
            <w:shd w:val="clear" w:color="auto" w:fill="auto"/>
            <w:vAlign w:val="center"/>
            <w:hideMark/>
          </w:tcPr>
          <w:p w14:paraId="36DEC890"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11/12/2024</w:t>
            </w:r>
          </w:p>
        </w:tc>
        <w:tc>
          <w:tcPr>
            <w:tcW w:w="806" w:type="dxa"/>
            <w:tcBorders>
              <w:top w:val="nil"/>
              <w:left w:val="nil"/>
              <w:bottom w:val="single" w:sz="4" w:space="0" w:color="auto"/>
              <w:right w:val="single" w:sz="4" w:space="0" w:color="auto"/>
            </w:tcBorders>
            <w:shd w:val="clear" w:color="auto" w:fill="auto"/>
            <w:vAlign w:val="center"/>
            <w:hideMark/>
          </w:tcPr>
          <w:p w14:paraId="1BC10CDD"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TIIE+23PTS</w:t>
            </w:r>
          </w:p>
        </w:tc>
        <w:tc>
          <w:tcPr>
            <w:tcW w:w="938" w:type="dxa"/>
            <w:tcBorders>
              <w:top w:val="nil"/>
              <w:left w:val="nil"/>
              <w:bottom w:val="single" w:sz="4" w:space="0" w:color="auto"/>
              <w:right w:val="single" w:sz="4" w:space="0" w:color="auto"/>
            </w:tcBorders>
            <w:shd w:val="clear" w:color="auto" w:fill="auto"/>
            <w:vAlign w:val="center"/>
            <w:hideMark/>
          </w:tcPr>
          <w:p w14:paraId="581737E0"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0</w:t>
            </w:r>
          </w:p>
        </w:tc>
        <w:tc>
          <w:tcPr>
            <w:tcW w:w="711" w:type="dxa"/>
            <w:tcBorders>
              <w:top w:val="nil"/>
              <w:left w:val="nil"/>
              <w:bottom w:val="single" w:sz="4" w:space="0" w:color="auto"/>
              <w:right w:val="single" w:sz="4" w:space="0" w:color="auto"/>
            </w:tcBorders>
            <w:shd w:val="clear" w:color="auto" w:fill="auto"/>
            <w:vAlign w:val="center"/>
            <w:hideMark/>
          </w:tcPr>
          <w:p w14:paraId="0DC7720E" w14:textId="77777777" w:rsidR="00B80B71" w:rsidRPr="00B80B71" w:rsidRDefault="00B80B71" w:rsidP="00B80B71">
            <w:pPr>
              <w:spacing w:after="0" w:line="240" w:lineRule="auto"/>
              <w:jc w:val="right"/>
              <w:rPr>
                <w:rFonts w:eastAsia="Times New Roman" w:cs="Calibri"/>
                <w:color w:val="000000"/>
                <w:sz w:val="12"/>
                <w:szCs w:val="12"/>
                <w:lang w:eastAsia="es-MX"/>
              </w:rPr>
            </w:pPr>
            <w:r w:rsidRPr="00B80B71">
              <w:rPr>
                <w:rFonts w:eastAsia="Times New Roman" w:cs="Calibri"/>
                <w:color w:val="000000"/>
                <w:sz w:val="12"/>
                <w:szCs w:val="12"/>
                <w:lang w:eastAsia="es-MX"/>
              </w:rPr>
              <w:t>11.20%</w:t>
            </w:r>
          </w:p>
        </w:tc>
      </w:tr>
      <w:tr w:rsidR="00B80B71" w:rsidRPr="00B80B71" w14:paraId="2DFFA67F" w14:textId="77777777" w:rsidTr="00B80B71">
        <w:trPr>
          <w:trHeight w:val="300"/>
        </w:trPr>
        <w:tc>
          <w:tcPr>
            <w:tcW w:w="1015" w:type="dxa"/>
            <w:tcBorders>
              <w:top w:val="nil"/>
              <w:left w:val="single" w:sz="4" w:space="0" w:color="auto"/>
              <w:bottom w:val="single" w:sz="4" w:space="0" w:color="auto"/>
              <w:right w:val="single" w:sz="4" w:space="0" w:color="auto"/>
            </w:tcBorders>
            <w:shd w:val="clear" w:color="000000" w:fill="DDC9A3"/>
            <w:vAlign w:val="center"/>
            <w:hideMark/>
          </w:tcPr>
          <w:p w14:paraId="4358C3C8" w14:textId="77777777" w:rsidR="00B80B71" w:rsidRPr="00B80B71" w:rsidRDefault="00B80B71" w:rsidP="00B80B71">
            <w:pPr>
              <w:spacing w:after="0" w:line="240" w:lineRule="auto"/>
              <w:jc w:val="center"/>
              <w:rPr>
                <w:rFonts w:eastAsia="Times New Roman" w:cs="Calibri"/>
                <w:b/>
                <w:bCs/>
                <w:color w:val="000000"/>
                <w:sz w:val="12"/>
                <w:szCs w:val="12"/>
                <w:lang w:eastAsia="es-MX"/>
              </w:rPr>
            </w:pPr>
            <w:r w:rsidRPr="00B80B71">
              <w:rPr>
                <w:rFonts w:eastAsia="Times New Roman" w:cs="Calibri"/>
                <w:b/>
                <w:bCs/>
                <w:color w:val="000000"/>
                <w:sz w:val="12"/>
                <w:szCs w:val="12"/>
                <w:lang w:eastAsia="es-MX"/>
              </w:rPr>
              <w:t> </w:t>
            </w:r>
          </w:p>
        </w:tc>
        <w:tc>
          <w:tcPr>
            <w:tcW w:w="933" w:type="dxa"/>
            <w:tcBorders>
              <w:top w:val="nil"/>
              <w:left w:val="nil"/>
              <w:bottom w:val="single" w:sz="4" w:space="0" w:color="auto"/>
              <w:right w:val="single" w:sz="4" w:space="0" w:color="auto"/>
            </w:tcBorders>
            <w:shd w:val="clear" w:color="000000" w:fill="DDC9A3"/>
            <w:vAlign w:val="center"/>
            <w:hideMark/>
          </w:tcPr>
          <w:p w14:paraId="3F5BB2B6"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2,300,000,000</w:t>
            </w:r>
          </w:p>
        </w:tc>
        <w:tc>
          <w:tcPr>
            <w:tcW w:w="1137" w:type="dxa"/>
            <w:tcBorders>
              <w:top w:val="nil"/>
              <w:left w:val="nil"/>
              <w:bottom w:val="single" w:sz="4" w:space="0" w:color="auto"/>
              <w:right w:val="single" w:sz="4" w:space="0" w:color="auto"/>
            </w:tcBorders>
            <w:shd w:val="clear" w:color="000000" w:fill="DDC9A3"/>
            <w:vAlign w:val="center"/>
            <w:hideMark/>
          </w:tcPr>
          <w:p w14:paraId="3BE3CEE7"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1,000,000,000</w:t>
            </w:r>
          </w:p>
        </w:tc>
        <w:tc>
          <w:tcPr>
            <w:tcW w:w="933" w:type="dxa"/>
            <w:tcBorders>
              <w:top w:val="nil"/>
              <w:left w:val="nil"/>
              <w:bottom w:val="single" w:sz="4" w:space="0" w:color="auto"/>
              <w:right w:val="single" w:sz="4" w:space="0" w:color="auto"/>
            </w:tcBorders>
            <w:shd w:val="clear" w:color="000000" w:fill="DDC9A3"/>
            <w:vAlign w:val="center"/>
            <w:hideMark/>
          </w:tcPr>
          <w:p w14:paraId="2D854524"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1,300,000,000</w:t>
            </w:r>
          </w:p>
        </w:tc>
        <w:tc>
          <w:tcPr>
            <w:tcW w:w="1033" w:type="dxa"/>
            <w:tcBorders>
              <w:top w:val="nil"/>
              <w:left w:val="nil"/>
              <w:bottom w:val="single" w:sz="4" w:space="0" w:color="auto"/>
              <w:right w:val="single" w:sz="4" w:space="0" w:color="auto"/>
            </w:tcBorders>
            <w:shd w:val="clear" w:color="000000" w:fill="DDC9A3"/>
            <w:vAlign w:val="center"/>
            <w:hideMark/>
          </w:tcPr>
          <w:p w14:paraId="6CBA4C05"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1,000,000,000</w:t>
            </w:r>
          </w:p>
        </w:tc>
        <w:tc>
          <w:tcPr>
            <w:tcW w:w="853" w:type="dxa"/>
            <w:tcBorders>
              <w:top w:val="nil"/>
              <w:left w:val="nil"/>
              <w:bottom w:val="single" w:sz="4" w:space="0" w:color="auto"/>
              <w:right w:val="single" w:sz="4" w:space="0" w:color="auto"/>
            </w:tcBorders>
            <w:shd w:val="clear" w:color="000000" w:fill="DDC9A3"/>
            <w:vAlign w:val="center"/>
            <w:hideMark/>
          </w:tcPr>
          <w:p w14:paraId="420342C5"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1,300,000,000</w:t>
            </w:r>
          </w:p>
        </w:tc>
        <w:tc>
          <w:tcPr>
            <w:tcW w:w="886" w:type="dxa"/>
            <w:tcBorders>
              <w:top w:val="nil"/>
              <w:left w:val="nil"/>
              <w:bottom w:val="single" w:sz="4" w:space="0" w:color="auto"/>
              <w:right w:val="single" w:sz="4" w:space="0" w:color="auto"/>
            </w:tcBorders>
            <w:shd w:val="clear" w:color="000000" w:fill="DDC9A3"/>
            <w:vAlign w:val="center"/>
            <w:hideMark/>
          </w:tcPr>
          <w:p w14:paraId="12254939"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78,335,217</w:t>
            </w:r>
          </w:p>
        </w:tc>
        <w:tc>
          <w:tcPr>
            <w:tcW w:w="875" w:type="dxa"/>
            <w:tcBorders>
              <w:top w:val="nil"/>
              <w:left w:val="nil"/>
              <w:bottom w:val="single" w:sz="4" w:space="0" w:color="auto"/>
              <w:right w:val="single" w:sz="4" w:space="0" w:color="auto"/>
            </w:tcBorders>
            <w:shd w:val="clear" w:color="000000" w:fill="DDC9A3"/>
            <w:vAlign w:val="center"/>
            <w:hideMark/>
          </w:tcPr>
          <w:p w14:paraId="3B76D863"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 </w:t>
            </w:r>
          </w:p>
        </w:tc>
        <w:tc>
          <w:tcPr>
            <w:tcW w:w="806" w:type="dxa"/>
            <w:tcBorders>
              <w:top w:val="nil"/>
              <w:left w:val="nil"/>
              <w:bottom w:val="single" w:sz="4" w:space="0" w:color="auto"/>
              <w:right w:val="single" w:sz="4" w:space="0" w:color="auto"/>
            </w:tcBorders>
            <w:shd w:val="clear" w:color="000000" w:fill="DDC9A3"/>
            <w:vAlign w:val="center"/>
            <w:hideMark/>
          </w:tcPr>
          <w:p w14:paraId="59582F25"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 </w:t>
            </w:r>
          </w:p>
        </w:tc>
        <w:tc>
          <w:tcPr>
            <w:tcW w:w="938" w:type="dxa"/>
            <w:tcBorders>
              <w:top w:val="nil"/>
              <w:left w:val="nil"/>
              <w:bottom w:val="single" w:sz="4" w:space="0" w:color="auto"/>
              <w:right w:val="single" w:sz="4" w:space="0" w:color="auto"/>
            </w:tcBorders>
            <w:shd w:val="clear" w:color="000000" w:fill="DDC9A3"/>
            <w:vAlign w:val="center"/>
            <w:hideMark/>
          </w:tcPr>
          <w:p w14:paraId="27158ED6"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0</w:t>
            </w:r>
          </w:p>
        </w:tc>
        <w:tc>
          <w:tcPr>
            <w:tcW w:w="711" w:type="dxa"/>
            <w:tcBorders>
              <w:top w:val="nil"/>
              <w:left w:val="nil"/>
              <w:bottom w:val="single" w:sz="4" w:space="0" w:color="auto"/>
              <w:right w:val="single" w:sz="4" w:space="0" w:color="auto"/>
            </w:tcBorders>
            <w:shd w:val="clear" w:color="000000" w:fill="DDC9A3"/>
            <w:vAlign w:val="center"/>
            <w:hideMark/>
          </w:tcPr>
          <w:p w14:paraId="01156CE8" w14:textId="77777777" w:rsidR="00B80B71" w:rsidRPr="00B80B71" w:rsidRDefault="00B80B71" w:rsidP="00B80B71">
            <w:pPr>
              <w:spacing w:after="0" w:line="240" w:lineRule="auto"/>
              <w:jc w:val="right"/>
              <w:rPr>
                <w:rFonts w:eastAsia="Times New Roman" w:cs="Calibri"/>
                <w:b/>
                <w:bCs/>
                <w:color w:val="000000"/>
                <w:sz w:val="12"/>
                <w:szCs w:val="12"/>
                <w:lang w:eastAsia="es-MX"/>
              </w:rPr>
            </w:pPr>
            <w:r w:rsidRPr="00B80B71">
              <w:rPr>
                <w:rFonts w:eastAsia="Times New Roman" w:cs="Calibri"/>
                <w:b/>
                <w:bCs/>
                <w:color w:val="000000"/>
                <w:sz w:val="12"/>
                <w:szCs w:val="12"/>
                <w:lang w:eastAsia="es-MX"/>
              </w:rPr>
              <w:t> </w:t>
            </w:r>
          </w:p>
        </w:tc>
      </w:tr>
    </w:tbl>
    <w:p w14:paraId="58DAA2AC" w14:textId="77777777" w:rsidR="006311DA" w:rsidRPr="005F45A3" w:rsidRDefault="006311DA" w:rsidP="006311DA">
      <w:pPr>
        <w:spacing w:after="0"/>
        <w:jc w:val="both"/>
        <w:rPr>
          <w:rFonts w:asciiTheme="minorHAnsi" w:hAnsiTheme="minorHAnsi" w:cstheme="minorHAnsi"/>
          <w:sz w:val="16"/>
          <w:szCs w:val="16"/>
        </w:rPr>
      </w:pPr>
    </w:p>
    <w:p w14:paraId="569F75D4" w14:textId="77777777" w:rsidR="006311DA" w:rsidRPr="005F45A3" w:rsidRDefault="006311DA" w:rsidP="006311DA">
      <w:pPr>
        <w:spacing w:after="0"/>
        <w:jc w:val="both"/>
        <w:rPr>
          <w:rFonts w:asciiTheme="minorHAnsi" w:hAnsiTheme="minorHAnsi" w:cstheme="minorHAnsi"/>
          <w:sz w:val="12"/>
          <w:szCs w:val="16"/>
        </w:rPr>
      </w:pPr>
    </w:p>
    <w:p w14:paraId="3E781B96" w14:textId="77777777" w:rsidR="006311DA" w:rsidRPr="005F45A3" w:rsidRDefault="006311DA" w:rsidP="006311DA">
      <w:pPr>
        <w:pStyle w:val="Prrafodelista"/>
        <w:numPr>
          <w:ilvl w:val="0"/>
          <w:numId w:val="21"/>
        </w:numPr>
        <w:spacing w:after="0" w:line="240" w:lineRule="auto"/>
        <w:ind w:left="-426" w:firstLine="142"/>
        <w:rPr>
          <w:rFonts w:asciiTheme="minorHAnsi" w:hAnsiTheme="minorHAnsi" w:cstheme="minorHAnsi"/>
          <w:b/>
          <w:sz w:val="20"/>
          <w:lang w:val="es-ES" w:eastAsia="es-ES"/>
        </w:rPr>
      </w:pPr>
      <w:r w:rsidRPr="005F45A3">
        <w:rPr>
          <w:rFonts w:asciiTheme="minorHAnsi" w:hAnsiTheme="minorHAnsi" w:cstheme="minorHAnsi"/>
          <w:b/>
          <w:sz w:val="20"/>
          <w:lang w:val="es-ES" w:eastAsia="es-ES"/>
        </w:rPr>
        <w:t>Fondos de Bienes de Terceros en Administración y/o en Garantía a Corto Plazo</w:t>
      </w:r>
    </w:p>
    <w:p w14:paraId="20C70D9B" w14:textId="77777777" w:rsidR="006311DA" w:rsidRPr="005F45A3" w:rsidRDefault="006311DA" w:rsidP="006311DA">
      <w:pPr>
        <w:spacing w:after="0" w:line="240" w:lineRule="auto"/>
        <w:ind w:left="-284" w:hanging="283"/>
        <w:rPr>
          <w:rFonts w:asciiTheme="minorHAnsi" w:hAnsiTheme="minorHAnsi" w:cstheme="minorHAnsi"/>
          <w:sz w:val="14"/>
          <w:lang w:val="es-ES" w:eastAsia="es-ES"/>
        </w:rPr>
      </w:pPr>
    </w:p>
    <w:p w14:paraId="0F61AB0F" w14:textId="77777777" w:rsidR="006311DA" w:rsidRDefault="006311DA" w:rsidP="006311DA">
      <w:pPr>
        <w:spacing w:after="0" w:line="240" w:lineRule="auto"/>
        <w:rPr>
          <w:rFonts w:asciiTheme="minorHAnsi" w:hAnsiTheme="minorHAnsi" w:cstheme="minorHAnsi"/>
          <w:sz w:val="18"/>
          <w:lang w:val="es-ES" w:eastAsia="es-ES"/>
        </w:rPr>
      </w:pPr>
      <w:r w:rsidRPr="005F45A3">
        <w:rPr>
          <w:rFonts w:asciiTheme="minorHAnsi" w:hAnsiTheme="minorHAnsi" w:cstheme="minorHAnsi"/>
          <w:sz w:val="18"/>
          <w:lang w:val="es-ES" w:eastAsia="es-ES"/>
        </w:rPr>
        <w:t>Fondos en Garantía a Corto Plazo</w:t>
      </w:r>
    </w:p>
    <w:tbl>
      <w:tblPr>
        <w:tblW w:w="6218" w:type="dxa"/>
        <w:tblCellMar>
          <w:left w:w="70" w:type="dxa"/>
          <w:right w:w="70" w:type="dxa"/>
        </w:tblCellMar>
        <w:tblLook w:val="04A0" w:firstRow="1" w:lastRow="0" w:firstColumn="1" w:lastColumn="0" w:noHBand="0" w:noVBand="1"/>
      </w:tblPr>
      <w:tblGrid>
        <w:gridCol w:w="4210"/>
        <w:gridCol w:w="2008"/>
      </w:tblGrid>
      <w:tr w:rsidR="00B80B71" w:rsidRPr="00B80B71" w14:paraId="7B640C4F" w14:textId="77777777" w:rsidTr="00B80B71">
        <w:trPr>
          <w:trHeight w:val="480"/>
        </w:trPr>
        <w:tc>
          <w:tcPr>
            <w:tcW w:w="421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F2E079B"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Fondos en Garantía a Corto Plazo</w:t>
            </w:r>
          </w:p>
        </w:tc>
        <w:tc>
          <w:tcPr>
            <w:tcW w:w="2008" w:type="dxa"/>
            <w:tcBorders>
              <w:top w:val="single" w:sz="4" w:space="0" w:color="auto"/>
              <w:left w:val="nil"/>
              <w:bottom w:val="single" w:sz="4" w:space="0" w:color="auto"/>
              <w:right w:val="single" w:sz="4" w:space="0" w:color="auto"/>
            </w:tcBorders>
            <w:shd w:val="clear" w:color="000000" w:fill="AB0033"/>
            <w:vAlign w:val="center"/>
            <w:hideMark/>
          </w:tcPr>
          <w:p w14:paraId="43E676B0" w14:textId="77777777" w:rsidR="00B80B71" w:rsidRPr="00B80B71" w:rsidRDefault="00B80B71" w:rsidP="00B80B71">
            <w:pPr>
              <w:spacing w:after="0" w:line="240" w:lineRule="auto"/>
              <w:jc w:val="center"/>
              <w:rPr>
                <w:rFonts w:eastAsia="Times New Roman" w:cs="Calibri"/>
                <w:b/>
                <w:bCs/>
                <w:color w:val="FFFFFF"/>
                <w:sz w:val="16"/>
                <w:szCs w:val="16"/>
                <w:lang w:eastAsia="es-MX"/>
              </w:rPr>
            </w:pPr>
            <w:r w:rsidRPr="00B80B71">
              <w:rPr>
                <w:rFonts w:eastAsia="Times New Roman" w:cs="Calibri"/>
                <w:b/>
                <w:bCs/>
                <w:color w:val="FFFFFF"/>
                <w:sz w:val="16"/>
                <w:szCs w:val="16"/>
                <w:lang w:eastAsia="es-MX"/>
              </w:rPr>
              <w:t xml:space="preserve">Importe </w:t>
            </w:r>
          </w:p>
        </w:tc>
      </w:tr>
      <w:tr w:rsidR="00B80B71" w:rsidRPr="00B80B71" w14:paraId="66211B55" w14:textId="77777777" w:rsidTr="00B80B71">
        <w:trPr>
          <w:trHeight w:val="384"/>
        </w:trPr>
        <w:tc>
          <w:tcPr>
            <w:tcW w:w="4210" w:type="dxa"/>
            <w:tcBorders>
              <w:top w:val="nil"/>
              <w:left w:val="single" w:sz="4" w:space="0" w:color="auto"/>
              <w:bottom w:val="single" w:sz="4" w:space="0" w:color="auto"/>
              <w:right w:val="single" w:sz="4" w:space="0" w:color="auto"/>
            </w:tcBorders>
            <w:shd w:val="clear" w:color="auto" w:fill="auto"/>
            <w:vAlign w:val="center"/>
            <w:hideMark/>
          </w:tcPr>
          <w:p w14:paraId="483932C0" w14:textId="77777777" w:rsidR="00B80B71" w:rsidRPr="00B80B71" w:rsidRDefault="00B80B71" w:rsidP="00B80B71">
            <w:pPr>
              <w:spacing w:after="0" w:line="240" w:lineRule="auto"/>
              <w:jc w:val="both"/>
              <w:rPr>
                <w:rFonts w:eastAsia="Times New Roman" w:cs="Calibri"/>
                <w:color w:val="000000"/>
                <w:sz w:val="14"/>
                <w:szCs w:val="14"/>
                <w:lang w:eastAsia="es-MX"/>
              </w:rPr>
            </w:pPr>
            <w:r w:rsidRPr="00B80B71">
              <w:rPr>
                <w:rFonts w:eastAsia="Times New Roman" w:cs="Calibri"/>
                <w:color w:val="000000"/>
                <w:sz w:val="14"/>
                <w:szCs w:val="14"/>
                <w:lang w:eastAsia="es-MX"/>
              </w:rPr>
              <w:t xml:space="preserve">Depósitos en garantía de impuestos   </w:t>
            </w:r>
          </w:p>
        </w:tc>
        <w:tc>
          <w:tcPr>
            <w:tcW w:w="2008" w:type="dxa"/>
            <w:tcBorders>
              <w:top w:val="nil"/>
              <w:left w:val="nil"/>
              <w:bottom w:val="single" w:sz="4" w:space="0" w:color="auto"/>
              <w:right w:val="single" w:sz="4" w:space="0" w:color="auto"/>
            </w:tcBorders>
            <w:shd w:val="clear" w:color="auto" w:fill="auto"/>
            <w:vAlign w:val="center"/>
            <w:hideMark/>
          </w:tcPr>
          <w:p w14:paraId="555CD9EC" w14:textId="77777777" w:rsidR="00B80B71" w:rsidRPr="00B80B71" w:rsidRDefault="00B80B71" w:rsidP="00B80B71">
            <w:pPr>
              <w:spacing w:after="0" w:line="240" w:lineRule="auto"/>
              <w:jc w:val="right"/>
              <w:rPr>
                <w:rFonts w:eastAsia="Times New Roman" w:cs="Calibri"/>
                <w:color w:val="000000"/>
                <w:sz w:val="14"/>
                <w:szCs w:val="14"/>
                <w:lang w:eastAsia="es-MX"/>
              </w:rPr>
            </w:pPr>
            <w:r w:rsidRPr="00B80B71">
              <w:rPr>
                <w:rFonts w:eastAsia="Times New Roman" w:cs="Calibri"/>
                <w:color w:val="000000"/>
                <w:sz w:val="14"/>
                <w:szCs w:val="14"/>
                <w:lang w:eastAsia="es-MX"/>
              </w:rPr>
              <w:t>16,063,728</w:t>
            </w:r>
          </w:p>
        </w:tc>
      </w:tr>
      <w:tr w:rsidR="00B80B71" w:rsidRPr="00B80B71" w14:paraId="71880A6A" w14:textId="77777777" w:rsidTr="00B80B71">
        <w:trPr>
          <w:trHeight w:val="384"/>
        </w:trPr>
        <w:tc>
          <w:tcPr>
            <w:tcW w:w="4210" w:type="dxa"/>
            <w:tcBorders>
              <w:top w:val="nil"/>
              <w:left w:val="single" w:sz="4" w:space="0" w:color="auto"/>
              <w:bottom w:val="single" w:sz="4" w:space="0" w:color="auto"/>
              <w:right w:val="single" w:sz="4" w:space="0" w:color="auto"/>
            </w:tcBorders>
            <w:shd w:val="clear" w:color="auto" w:fill="auto"/>
            <w:vAlign w:val="center"/>
            <w:hideMark/>
          </w:tcPr>
          <w:p w14:paraId="1F227B99" w14:textId="77777777" w:rsidR="00B80B71" w:rsidRPr="00B80B71" w:rsidRDefault="00B80B71" w:rsidP="00B80B71">
            <w:pPr>
              <w:spacing w:after="0" w:line="240" w:lineRule="auto"/>
              <w:jc w:val="both"/>
              <w:rPr>
                <w:rFonts w:eastAsia="Times New Roman" w:cs="Calibri"/>
                <w:color w:val="000000"/>
                <w:sz w:val="14"/>
                <w:szCs w:val="14"/>
                <w:lang w:eastAsia="es-MX"/>
              </w:rPr>
            </w:pPr>
            <w:r w:rsidRPr="00B80B71">
              <w:rPr>
                <w:rFonts w:eastAsia="Times New Roman" w:cs="Calibri"/>
                <w:color w:val="000000"/>
                <w:sz w:val="14"/>
                <w:szCs w:val="14"/>
                <w:lang w:eastAsia="es-MX"/>
              </w:rPr>
              <w:t xml:space="preserve">Depósitos por órdenes judiciales    </w:t>
            </w:r>
          </w:p>
        </w:tc>
        <w:tc>
          <w:tcPr>
            <w:tcW w:w="2008" w:type="dxa"/>
            <w:tcBorders>
              <w:top w:val="nil"/>
              <w:left w:val="nil"/>
              <w:bottom w:val="single" w:sz="4" w:space="0" w:color="auto"/>
              <w:right w:val="single" w:sz="4" w:space="0" w:color="auto"/>
            </w:tcBorders>
            <w:shd w:val="clear" w:color="auto" w:fill="auto"/>
            <w:vAlign w:val="center"/>
            <w:hideMark/>
          </w:tcPr>
          <w:p w14:paraId="08EC6FC2" w14:textId="77777777" w:rsidR="00B80B71" w:rsidRPr="00B80B71" w:rsidRDefault="00B80B71" w:rsidP="00B80B71">
            <w:pPr>
              <w:spacing w:after="0" w:line="240" w:lineRule="auto"/>
              <w:jc w:val="right"/>
              <w:rPr>
                <w:rFonts w:eastAsia="Times New Roman" w:cs="Calibri"/>
                <w:color w:val="000000"/>
                <w:sz w:val="14"/>
                <w:szCs w:val="14"/>
                <w:lang w:eastAsia="es-MX"/>
              </w:rPr>
            </w:pPr>
            <w:r w:rsidRPr="00B80B71">
              <w:rPr>
                <w:rFonts w:eastAsia="Times New Roman" w:cs="Calibri"/>
                <w:color w:val="000000"/>
                <w:sz w:val="14"/>
                <w:szCs w:val="14"/>
                <w:lang w:eastAsia="es-MX"/>
              </w:rPr>
              <w:t>22,416,130</w:t>
            </w:r>
          </w:p>
        </w:tc>
      </w:tr>
      <w:tr w:rsidR="00B80B71" w:rsidRPr="00B80B71" w14:paraId="629B9107" w14:textId="77777777" w:rsidTr="00B80B71">
        <w:trPr>
          <w:trHeight w:val="384"/>
        </w:trPr>
        <w:tc>
          <w:tcPr>
            <w:tcW w:w="4210" w:type="dxa"/>
            <w:tcBorders>
              <w:top w:val="nil"/>
              <w:left w:val="single" w:sz="4" w:space="0" w:color="auto"/>
              <w:bottom w:val="single" w:sz="4" w:space="0" w:color="auto"/>
              <w:right w:val="single" w:sz="4" w:space="0" w:color="auto"/>
            </w:tcBorders>
            <w:shd w:val="clear" w:color="000000" w:fill="DDC9A3"/>
            <w:vAlign w:val="center"/>
            <w:hideMark/>
          </w:tcPr>
          <w:p w14:paraId="0B047368" w14:textId="77777777" w:rsidR="00B80B71" w:rsidRPr="00B80B71" w:rsidRDefault="00B80B71" w:rsidP="00B80B71">
            <w:pPr>
              <w:spacing w:after="0" w:line="240" w:lineRule="auto"/>
              <w:jc w:val="center"/>
              <w:rPr>
                <w:rFonts w:eastAsia="Times New Roman" w:cs="Calibri"/>
                <w:b/>
                <w:bCs/>
                <w:color w:val="000000"/>
                <w:sz w:val="14"/>
                <w:szCs w:val="14"/>
                <w:lang w:eastAsia="es-MX"/>
              </w:rPr>
            </w:pPr>
            <w:r w:rsidRPr="00B80B71">
              <w:rPr>
                <w:rFonts w:eastAsia="Times New Roman" w:cs="Calibri"/>
                <w:b/>
                <w:bCs/>
                <w:color w:val="000000"/>
                <w:sz w:val="14"/>
                <w:szCs w:val="14"/>
                <w:lang w:eastAsia="es-MX"/>
              </w:rPr>
              <w:t>Total</w:t>
            </w:r>
          </w:p>
        </w:tc>
        <w:tc>
          <w:tcPr>
            <w:tcW w:w="2008" w:type="dxa"/>
            <w:tcBorders>
              <w:top w:val="nil"/>
              <w:left w:val="nil"/>
              <w:bottom w:val="single" w:sz="4" w:space="0" w:color="auto"/>
              <w:right w:val="single" w:sz="4" w:space="0" w:color="auto"/>
            </w:tcBorders>
            <w:shd w:val="clear" w:color="000000" w:fill="DDC9A3"/>
            <w:vAlign w:val="center"/>
            <w:hideMark/>
          </w:tcPr>
          <w:p w14:paraId="44CC09AA" w14:textId="77777777" w:rsidR="00B80B71" w:rsidRPr="00B80B71" w:rsidRDefault="00B80B71" w:rsidP="00B80B71">
            <w:pPr>
              <w:spacing w:after="0" w:line="240" w:lineRule="auto"/>
              <w:jc w:val="right"/>
              <w:rPr>
                <w:rFonts w:eastAsia="Times New Roman" w:cs="Calibri"/>
                <w:b/>
                <w:bCs/>
                <w:color w:val="000000"/>
                <w:sz w:val="14"/>
                <w:szCs w:val="14"/>
                <w:lang w:eastAsia="es-MX"/>
              </w:rPr>
            </w:pPr>
            <w:r w:rsidRPr="00B80B71">
              <w:rPr>
                <w:rFonts w:eastAsia="Times New Roman" w:cs="Calibri"/>
                <w:b/>
                <w:bCs/>
                <w:color w:val="000000"/>
                <w:sz w:val="14"/>
                <w:szCs w:val="14"/>
                <w:lang w:eastAsia="es-MX"/>
              </w:rPr>
              <w:t>38,479,858</w:t>
            </w:r>
          </w:p>
        </w:tc>
      </w:tr>
    </w:tbl>
    <w:p w14:paraId="2257EF9A" w14:textId="77777777" w:rsidR="006311DA" w:rsidRPr="005F45A3" w:rsidRDefault="006311DA" w:rsidP="006311DA">
      <w:pPr>
        <w:spacing w:after="0" w:line="240" w:lineRule="auto"/>
        <w:rPr>
          <w:rFonts w:asciiTheme="minorHAnsi" w:hAnsiTheme="minorHAnsi" w:cstheme="minorHAnsi"/>
          <w:sz w:val="18"/>
          <w:lang w:val="es-ES" w:eastAsia="es-ES"/>
        </w:rPr>
      </w:pPr>
    </w:p>
    <w:p w14:paraId="228F9F4B" w14:textId="77777777" w:rsidR="006311DA" w:rsidRPr="005F45A3" w:rsidRDefault="006311DA" w:rsidP="006311DA">
      <w:pPr>
        <w:spacing w:after="0" w:line="240" w:lineRule="auto"/>
        <w:ind w:left="360"/>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                </w:t>
      </w:r>
    </w:p>
    <w:p w14:paraId="7ADECA7F" w14:textId="77777777" w:rsidR="006311DA" w:rsidRDefault="006311DA" w:rsidP="006311DA">
      <w:pPr>
        <w:spacing w:after="0" w:line="240" w:lineRule="auto"/>
        <w:ind w:left="-284"/>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Los Depósitos en garantía de impuestos por órdenes judiciales se pagan cuando lo solicita el Juez de la instancia que corresponda. </w:t>
      </w:r>
    </w:p>
    <w:p w14:paraId="500B6A90"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6103FD0A"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70FAC6A6" w14:textId="54070218"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Pasivos Diferidos</w:t>
      </w:r>
    </w:p>
    <w:p w14:paraId="5DD874D5" w14:textId="286F5026" w:rsidR="00C060B9" w:rsidRDefault="00C060B9" w:rsidP="00C060B9">
      <w:pPr>
        <w:pStyle w:val="Prrafodelista"/>
        <w:spacing w:after="0" w:line="240" w:lineRule="auto"/>
        <w:ind w:left="-284"/>
        <w:rPr>
          <w:rFonts w:asciiTheme="minorHAnsi" w:hAnsiTheme="minorHAnsi" w:cstheme="minorHAnsi"/>
          <w:sz w:val="18"/>
          <w:lang w:val="es-ES" w:eastAsia="es-ES"/>
        </w:rPr>
      </w:pPr>
      <w:r>
        <w:rPr>
          <w:rFonts w:asciiTheme="minorHAnsi" w:hAnsiTheme="minorHAnsi" w:cstheme="minorHAnsi"/>
          <w:b/>
          <w:sz w:val="20"/>
          <w:lang w:val="es-ES" w:eastAsia="es-ES"/>
        </w:rPr>
        <w:t xml:space="preserve">      </w:t>
      </w:r>
      <w:r w:rsidR="00383DA9" w:rsidRPr="00383DA9">
        <w:rPr>
          <w:rFonts w:asciiTheme="minorHAnsi" w:hAnsiTheme="minorHAnsi" w:cstheme="minorHAnsi"/>
          <w:sz w:val="18"/>
          <w:lang w:val="es-ES" w:eastAsia="es-ES"/>
        </w:rPr>
        <w:t>Sin Movimientos.</w:t>
      </w:r>
    </w:p>
    <w:p w14:paraId="7AF7183E" w14:textId="77777777" w:rsidR="00383DA9" w:rsidRPr="00383DA9" w:rsidRDefault="00383DA9" w:rsidP="00C060B9">
      <w:pPr>
        <w:pStyle w:val="Prrafodelista"/>
        <w:spacing w:after="0" w:line="240" w:lineRule="auto"/>
        <w:ind w:left="-284"/>
        <w:rPr>
          <w:rFonts w:asciiTheme="minorHAnsi" w:hAnsiTheme="minorHAnsi" w:cstheme="minorHAnsi"/>
          <w:sz w:val="18"/>
          <w:lang w:val="es-ES" w:eastAsia="es-ES"/>
        </w:rPr>
      </w:pPr>
    </w:p>
    <w:p w14:paraId="442C7B6D" w14:textId="0F7394CA" w:rsidR="00B25701" w:rsidRDefault="00C060B9" w:rsidP="00B25701">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Provisiones</w:t>
      </w:r>
      <w:r w:rsidR="003D2FBA">
        <w:rPr>
          <w:rFonts w:asciiTheme="minorHAnsi" w:hAnsiTheme="minorHAnsi" w:cstheme="minorHAnsi"/>
          <w:b/>
          <w:sz w:val="20"/>
          <w:lang w:val="es-ES" w:eastAsia="es-ES"/>
        </w:rPr>
        <w:t xml:space="preserve"> </w:t>
      </w:r>
    </w:p>
    <w:p w14:paraId="601FB9C9" w14:textId="77777777" w:rsidR="00B25701" w:rsidRDefault="00B25701" w:rsidP="00B25701">
      <w:pPr>
        <w:pStyle w:val="Prrafodelista"/>
        <w:spacing w:after="0" w:line="240" w:lineRule="auto"/>
        <w:ind w:left="-284"/>
        <w:rPr>
          <w:rFonts w:asciiTheme="minorHAnsi" w:hAnsiTheme="minorHAnsi" w:cstheme="minorHAnsi"/>
          <w:b/>
          <w:sz w:val="20"/>
          <w:lang w:val="es-ES" w:eastAsia="es-ES"/>
        </w:rPr>
      </w:pPr>
    </w:p>
    <w:tbl>
      <w:tblPr>
        <w:tblW w:w="6349" w:type="dxa"/>
        <w:tblCellMar>
          <w:left w:w="70" w:type="dxa"/>
          <w:right w:w="70" w:type="dxa"/>
        </w:tblCellMar>
        <w:tblLook w:val="04A0" w:firstRow="1" w:lastRow="0" w:firstColumn="1" w:lastColumn="0" w:noHBand="0" w:noVBand="1"/>
      </w:tblPr>
      <w:tblGrid>
        <w:gridCol w:w="4637"/>
        <w:gridCol w:w="1712"/>
      </w:tblGrid>
      <w:tr w:rsidR="00B25701" w:rsidRPr="00B25701" w14:paraId="797D4A6B" w14:textId="77777777" w:rsidTr="00B25701">
        <w:trPr>
          <w:trHeight w:val="349"/>
        </w:trPr>
        <w:tc>
          <w:tcPr>
            <w:tcW w:w="463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DE1A733"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Provisiones a Largo Plazo</w:t>
            </w:r>
          </w:p>
        </w:tc>
        <w:tc>
          <w:tcPr>
            <w:tcW w:w="1712" w:type="dxa"/>
            <w:tcBorders>
              <w:top w:val="single" w:sz="4" w:space="0" w:color="auto"/>
              <w:left w:val="nil"/>
              <w:bottom w:val="single" w:sz="4" w:space="0" w:color="auto"/>
              <w:right w:val="single" w:sz="4" w:space="0" w:color="auto"/>
            </w:tcBorders>
            <w:shd w:val="clear" w:color="000000" w:fill="AB0033"/>
            <w:vAlign w:val="center"/>
            <w:hideMark/>
          </w:tcPr>
          <w:p w14:paraId="04D84FE2"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 xml:space="preserve">Importe </w:t>
            </w:r>
          </w:p>
        </w:tc>
      </w:tr>
      <w:tr w:rsidR="00B25701" w:rsidRPr="00B25701" w14:paraId="0A6FA24F" w14:textId="77777777" w:rsidTr="00B25701">
        <w:trPr>
          <w:trHeight w:val="349"/>
        </w:trPr>
        <w:tc>
          <w:tcPr>
            <w:tcW w:w="4637" w:type="dxa"/>
            <w:tcBorders>
              <w:top w:val="nil"/>
              <w:left w:val="single" w:sz="4" w:space="0" w:color="auto"/>
              <w:bottom w:val="single" w:sz="4" w:space="0" w:color="auto"/>
              <w:right w:val="single" w:sz="4" w:space="0" w:color="auto"/>
            </w:tcBorders>
            <w:shd w:val="clear" w:color="auto" w:fill="auto"/>
            <w:vAlign w:val="center"/>
            <w:hideMark/>
          </w:tcPr>
          <w:p w14:paraId="569CE959" w14:textId="77777777" w:rsidR="00B25701" w:rsidRPr="00B25701" w:rsidRDefault="00B25701" w:rsidP="00B25701">
            <w:pPr>
              <w:spacing w:after="0" w:line="240" w:lineRule="auto"/>
              <w:jc w:val="both"/>
              <w:rPr>
                <w:rFonts w:eastAsia="Times New Roman" w:cs="Calibri"/>
                <w:color w:val="000000"/>
                <w:sz w:val="14"/>
                <w:szCs w:val="14"/>
                <w:lang w:eastAsia="es-MX"/>
              </w:rPr>
            </w:pPr>
            <w:r w:rsidRPr="00B25701">
              <w:rPr>
                <w:rFonts w:eastAsia="Times New Roman" w:cs="Calibri"/>
                <w:color w:val="000000"/>
                <w:sz w:val="14"/>
                <w:szCs w:val="14"/>
                <w:lang w:eastAsia="es-MX"/>
              </w:rPr>
              <w:t>Aportación Patronal 2% Fondo de Ahorro para el Retiro</w:t>
            </w:r>
          </w:p>
        </w:tc>
        <w:tc>
          <w:tcPr>
            <w:tcW w:w="1712" w:type="dxa"/>
            <w:tcBorders>
              <w:top w:val="nil"/>
              <w:left w:val="nil"/>
              <w:bottom w:val="single" w:sz="4" w:space="0" w:color="auto"/>
              <w:right w:val="single" w:sz="4" w:space="0" w:color="auto"/>
            </w:tcBorders>
            <w:shd w:val="clear" w:color="auto" w:fill="auto"/>
            <w:vAlign w:val="center"/>
            <w:hideMark/>
          </w:tcPr>
          <w:p w14:paraId="5CB0EC8C"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77,021,158</w:t>
            </w:r>
          </w:p>
        </w:tc>
      </w:tr>
      <w:tr w:rsidR="00B25701" w:rsidRPr="00B25701" w14:paraId="61FD86BF" w14:textId="77777777" w:rsidTr="00B25701">
        <w:trPr>
          <w:trHeight w:val="349"/>
        </w:trPr>
        <w:tc>
          <w:tcPr>
            <w:tcW w:w="4637" w:type="dxa"/>
            <w:tcBorders>
              <w:top w:val="nil"/>
              <w:left w:val="single" w:sz="4" w:space="0" w:color="auto"/>
              <w:bottom w:val="single" w:sz="4" w:space="0" w:color="auto"/>
              <w:right w:val="single" w:sz="4" w:space="0" w:color="auto"/>
            </w:tcBorders>
            <w:shd w:val="clear" w:color="auto" w:fill="auto"/>
            <w:vAlign w:val="center"/>
            <w:hideMark/>
          </w:tcPr>
          <w:p w14:paraId="77B2764E" w14:textId="77777777" w:rsidR="00B25701" w:rsidRPr="00B25701" w:rsidRDefault="00B25701" w:rsidP="00B25701">
            <w:pPr>
              <w:spacing w:after="0" w:line="240" w:lineRule="auto"/>
              <w:jc w:val="both"/>
              <w:rPr>
                <w:rFonts w:eastAsia="Times New Roman" w:cs="Calibri"/>
                <w:color w:val="000000"/>
                <w:sz w:val="14"/>
                <w:szCs w:val="14"/>
                <w:lang w:eastAsia="es-MX"/>
              </w:rPr>
            </w:pPr>
            <w:r w:rsidRPr="00B25701">
              <w:rPr>
                <w:rFonts w:eastAsia="Times New Roman" w:cs="Calibri"/>
                <w:color w:val="000000"/>
                <w:sz w:val="14"/>
                <w:szCs w:val="14"/>
                <w:lang w:eastAsia="es-MX"/>
              </w:rPr>
              <w:t>Retención a Empleados 2 % Fondo de Ahorro para el Retiro</w:t>
            </w:r>
          </w:p>
        </w:tc>
        <w:tc>
          <w:tcPr>
            <w:tcW w:w="1712" w:type="dxa"/>
            <w:tcBorders>
              <w:top w:val="nil"/>
              <w:left w:val="nil"/>
              <w:bottom w:val="single" w:sz="4" w:space="0" w:color="auto"/>
              <w:right w:val="single" w:sz="4" w:space="0" w:color="auto"/>
            </w:tcBorders>
            <w:shd w:val="clear" w:color="auto" w:fill="auto"/>
            <w:vAlign w:val="center"/>
            <w:hideMark/>
          </w:tcPr>
          <w:p w14:paraId="147184BA"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77,021,158</w:t>
            </w:r>
          </w:p>
        </w:tc>
      </w:tr>
      <w:tr w:rsidR="00B25701" w:rsidRPr="00B25701" w14:paraId="0837F7CE" w14:textId="77777777" w:rsidTr="00B25701">
        <w:trPr>
          <w:trHeight w:val="349"/>
        </w:trPr>
        <w:tc>
          <w:tcPr>
            <w:tcW w:w="4637" w:type="dxa"/>
            <w:tcBorders>
              <w:top w:val="nil"/>
              <w:left w:val="single" w:sz="4" w:space="0" w:color="auto"/>
              <w:bottom w:val="single" w:sz="4" w:space="0" w:color="auto"/>
              <w:right w:val="single" w:sz="4" w:space="0" w:color="auto"/>
            </w:tcBorders>
            <w:shd w:val="clear" w:color="000000" w:fill="DDC9A3"/>
            <w:vAlign w:val="center"/>
            <w:hideMark/>
          </w:tcPr>
          <w:p w14:paraId="0EA20606" w14:textId="77777777" w:rsidR="00B25701" w:rsidRPr="00B25701" w:rsidRDefault="00B25701" w:rsidP="00B25701">
            <w:pPr>
              <w:spacing w:after="0" w:line="240" w:lineRule="auto"/>
              <w:jc w:val="center"/>
              <w:rPr>
                <w:rFonts w:eastAsia="Times New Roman" w:cs="Calibri"/>
                <w:b/>
                <w:bCs/>
                <w:color w:val="000000"/>
                <w:sz w:val="16"/>
                <w:szCs w:val="16"/>
                <w:lang w:eastAsia="es-MX"/>
              </w:rPr>
            </w:pPr>
            <w:r w:rsidRPr="00B25701">
              <w:rPr>
                <w:rFonts w:eastAsia="Times New Roman" w:cs="Calibri"/>
                <w:b/>
                <w:bCs/>
                <w:color w:val="000000"/>
                <w:sz w:val="16"/>
                <w:szCs w:val="16"/>
                <w:lang w:eastAsia="es-MX"/>
              </w:rPr>
              <w:t>TOTAL</w:t>
            </w:r>
          </w:p>
        </w:tc>
        <w:tc>
          <w:tcPr>
            <w:tcW w:w="1712" w:type="dxa"/>
            <w:tcBorders>
              <w:top w:val="nil"/>
              <w:left w:val="nil"/>
              <w:bottom w:val="single" w:sz="4" w:space="0" w:color="auto"/>
              <w:right w:val="single" w:sz="4" w:space="0" w:color="auto"/>
            </w:tcBorders>
            <w:shd w:val="clear" w:color="000000" w:fill="DDC9A3"/>
            <w:vAlign w:val="center"/>
            <w:hideMark/>
          </w:tcPr>
          <w:p w14:paraId="78CDBF7C" w14:textId="77777777" w:rsidR="00B25701" w:rsidRPr="00B25701" w:rsidRDefault="00B25701" w:rsidP="00B25701">
            <w:pPr>
              <w:spacing w:after="0" w:line="240" w:lineRule="auto"/>
              <w:jc w:val="right"/>
              <w:rPr>
                <w:rFonts w:eastAsia="Times New Roman" w:cs="Calibri"/>
                <w:b/>
                <w:bCs/>
                <w:color w:val="000000"/>
                <w:sz w:val="16"/>
                <w:szCs w:val="16"/>
                <w:lang w:eastAsia="es-MX"/>
              </w:rPr>
            </w:pPr>
            <w:r w:rsidRPr="00B25701">
              <w:rPr>
                <w:rFonts w:eastAsia="Times New Roman" w:cs="Calibri"/>
                <w:b/>
                <w:bCs/>
                <w:color w:val="000000"/>
                <w:sz w:val="16"/>
                <w:szCs w:val="16"/>
                <w:lang w:eastAsia="es-MX"/>
              </w:rPr>
              <w:t>154,042,316</w:t>
            </w:r>
          </w:p>
        </w:tc>
      </w:tr>
    </w:tbl>
    <w:p w14:paraId="5BB5C2C9" w14:textId="5573DB03" w:rsidR="00C060B9" w:rsidRDefault="00C060B9" w:rsidP="00383DA9">
      <w:pPr>
        <w:rPr>
          <w:rFonts w:asciiTheme="minorHAnsi" w:hAnsiTheme="minorHAnsi" w:cstheme="minorHAnsi"/>
          <w:b/>
          <w:sz w:val="20"/>
          <w:lang w:val="es-ES" w:eastAsia="es-ES"/>
        </w:rPr>
      </w:pPr>
    </w:p>
    <w:p w14:paraId="58A5E84A" w14:textId="64F1E32D" w:rsidR="00523F26" w:rsidRPr="00523F26" w:rsidRDefault="00F54B79" w:rsidP="00383DA9">
      <w:pPr>
        <w:rPr>
          <w:rFonts w:asciiTheme="minorHAnsi" w:hAnsiTheme="minorHAnsi" w:cstheme="minorHAnsi"/>
          <w:sz w:val="20"/>
          <w:lang w:val="es-ES" w:eastAsia="es-ES"/>
        </w:rPr>
      </w:pPr>
      <w:r>
        <w:rPr>
          <w:rFonts w:asciiTheme="minorHAnsi" w:hAnsiTheme="minorHAnsi" w:cstheme="minorHAnsi"/>
          <w:sz w:val="20"/>
          <w:lang w:val="es-ES" w:eastAsia="es-ES"/>
        </w:rPr>
        <w:t xml:space="preserve">Registro de las aportaciones de los Empleados y del Gobierno del Estado para el Fondo de Ahorro para el Retiro según convenio con el personal sindicalizado las cuales se entregaran a través del IPSSET. </w:t>
      </w:r>
    </w:p>
    <w:p w14:paraId="710F4398" w14:textId="2E0AC287" w:rsidR="006311DA" w:rsidRDefault="006311DA"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sidRPr="005F45A3">
        <w:rPr>
          <w:rFonts w:asciiTheme="minorHAnsi" w:hAnsiTheme="minorHAnsi" w:cstheme="minorHAnsi"/>
          <w:b/>
          <w:sz w:val="20"/>
          <w:lang w:val="es-ES" w:eastAsia="es-ES"/>
        </w:rPr>
        <w:lastRenderedPageBreak/>
        <w:t>O</w:t>
      </w:r>
      <w:r w:rsidR="00C060B9">
        <w:rPr>
          <w:rFonts w:asciiTheme="minorHAnsi" w:hAnsiTheme="minorHAnsi" w:cstheme="minorHAnsi"/>
          <w:b/>
          <w:sz w:val="20"/>
          <w:lang w:val="es-ES" w:eastAsia="es-ES"/>
        </w:rPr>
        <w:t>tros</w:t>
      </w:r>
      <w:r w:rsidRPr="005F45A3">
        <w:rPr>
          <w:rFonts w:asciiTheme="minorHAnsi" w:hAnsiTheme="minorHAnsi" w:cstheme="minorHAnsi"/>
          <w:b/>
          <w:sz w:val="20"/>
          <w:lang w:val="es-ES" w:eastAsia="es-ES"/>
        </w:rPr>
        <w:t xml:space="preserve"> Pasivo</w:t>
      </w:r>
      <w:r w:rsidR="00C060B9">
        <w:rPr>
          <w:rFonts w:asciiTheme="minorHAnsi" w:hAnsiTheme="minorHAnsi" w:cstheme="minorHAnsi"/>
          <w:b/>
          <w:sz w:val="20"/>
          <w:lang w:val="es-ES" w:eastAsia="es-ES"/>
        </w:rPr>
        <w:t>s</w:t>
      </w:r>
    </w:p>
    <w:p w14:paraId="7293B9CF" w14:textId="77777777" w:rsidR="00D31B14" w:rsidRDefault="00D31B14" w:rsidP="00D31B14">
      <w:pPr>
        <w:pStyle w:val="Prrafodelista"/>
        <w:spacing w:after="0" w:line="240" w:lineRule="auto"/>
        <w:ind w:left="-284"/>
        <w:rPr>
          <w:rFonts w:asciiTheme="minorHAnsi" w:hAnsiTheme="minorHAnsi" w:cstheme="minorHAnsi"/>
          <w:b/>
          <w:sz w:val="20"/>
          <w:lang w:val="es-ES" w:eastAsia="es-ES"/>
        </w:rPr>
      </w:pPr>
    </w:p>
    <w:tbl>
      <w:tblPr>
        <w:tblW w:w="5720" w:type="dxa"/>
        <w:tblCellMar>
          <w:left w:w="70" w:type="dxa"/>
          <w:right w:w="70" w:type="dxa"/>
        </w:tblCellMar>
        <w:tblLook w:val="04A0" w:firstRow="1" w:lastRow="0" w:firstColumn="1" w:lastColumn="0" w:noHBand="0" w:noVBand="1"/>
      </w:tblPr>
      <w:tblGrid>
        <w:gridCol w:w="3980"/>
        <w:gridCol w:w="1740"/>
      </w:tblGrid>
      <w:tr w:rsidR="00D31B14" w:rsidRPr="00D31B14" w14:paraId="447EC20C" w14:textId="77777777" w:rsidTr="00D31B14">
        <w:trPr>
          <w:trHeight w:val="300"/>
        </w:trPr>
        <w:tc>
          <w:tcPr>
            <w:tcW w:w="39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5C472DB" w14:textId="77777777" w:rsidR="00D31B14" w:rsidRPr="00D31B14" w:rsidRDefault="00D31B14" w:rsidP="00D31B14">
            <w:pPr>
              <w:spacing w:after="0" w:line="240" w:lineRule="auto"/>
              <w:jc w:val="center"/>
              <w:rPr>
                <w:rFonts w:eastAsia="Times New Roman" w:cs="Calibri"/>
                <w:b/>
                <w:bCs/>
                <w:color w:val="FFFFFF"/>
                <w:sz w:val="16"/>
                <w:szCs w:val="16"/>
                <w:lang w:eastAsia="es-MX"/>
              </w:rPr>
            </w:pPr>
            <w:r w:rsidRPr="00D31B14">
              <w:rPr>
                <w:rFonts w:eastAsia="Times New Roman" w:cs="Calibri"/>
                <w:b/>
                <w:bCs/>
                <w:color w:val="FFFFFF"/>
                <w:sz w:val="16"/>
                <w:szCs w:val="16"/>
                <w:lang w:eastAsia="es-MX"/>
              </w:rPr>
              <w:t>Otros Pasivos a Corto Plazo</w:t>
            </w:r>
          </w:p>
        </w:tc>
        <w:tc>
          <w:tcPr>
            <w:tcW w:w="1740" w:type="dxa"/>
            <w:tcBorders>
              <w:top w:val="single" w:sz="4" w:space="0" w:color="auto"/>
              <w:left w:val="nil"/>
              <w:bottom w:val="single" w:sz="4" w:space="0" w:color="auto"/>
              <w:right w:val="single" w:sz="4" w:space="0" w:color="auto"/>
            </w:tcBorders>
            <w:shd w:val="clear" w:color="000000" w:fill="AB0033"/>
            <w:vAlign w:val="center"/>
            <w:hideMark/>
          </w:tcPr>
          <w:p w14:paraId="3C7736D1" w14:textId="77777777" w:rsidR="00D31B14" w:rsidRPr="00D31B14" w:rsidRDefault="00D31B14" w:rsidP="00D31B14">
            <w:pPr>
              <w:spacing w:after="0" w:line="240" w:lineRule="auto"/>
              <w:jc w:val="center"/>
              <w:rPr>
                <w:rFonts w:eastAsia="Times New Roman" w:cs="Calibri"/>
                <w:b/>
                <w:bCs/>
                <w:color w:val="FFFFFF"/>
                <w:sz w:val="16"/>
                <w:szCs w:val="16"/>
                <w:lang w:eastAsia="es-MX"/>
              </w:rPr>
            </w:pPr>
            <w:r w:rsidRPr="00D31B14">
              <w:rPr>
                <w:rFonts w:eastAsia="Times New Roman" w:cs="Calibri"/>
                <w:b/>
                <w:bCs/>
                <w:color w:val="FFFFFF"/>
                <w:sz w:val="16"/>
                <w:szCs w:val="16"/>
                <w:lang w:eastAsia="es-MX"/>
              </w:rPr>
              <w:t xml:space="preserve">Importe </w:t>
            </w:r>
          </w:p>
        </w:tc>
      </w:tr>
      <w:tr w:rsidR="00D31B14" w:rsidRPr="00D31B14" w14:paraId="6320078B" w14:textId="77777777" w:rsidTr="00D31B14">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4DE72332" w14:textId="77777777" w:rsidR="00D31B14" w:rsidRPr="00D31B14" w:rsidRDefault="00D31B14" w:rsidP="00D31B14">
            <w:pPr>
              <w:spacing w:after="0" w:line="240" w:lineRule="auto"/>
              <w:jc w:val="both"/>
              <w:rPr>
                <w:rFonts w:eastAsia="Times New Roman" w:cs="Calibri"/>
                <w:color w:val="000000"/>
                <w:sz w:val="14"/>
                <w:szCs w:val="14"/>
                <w:lang w:eastAsia="es-MX"/>
              </w:rPr>
            </w:pPr>
            <w:r w:rsidRPr="00D31B14">
              <w:rPr>
                <w:rFonts w:eastAsia="Times New Roman" w:cs="Calibri"/>
                <w:color w:val="000000"/>
                <w:sz w:val="14"/>
                <w:szCs w:val="14"/>
                <w:lang w:eastAsia="es-MX"/>
              </w:rPr>
              <w:t>Ingresos por Clasificar</w:t>
            </w:r>
          </w:p>
        </w:tc>
        <w:tc>
          <w:tcPr>
            <w:tcW w:w="1740" w:type="dxa"/>
            <w:tcBorders>
              <w:top w:val="nil"/>
              <w:left w:val="nil"/>
              <w:bottom w:val="single" w:sz="4" w:space="0" w:color="auto"/>
              <w:right w:val="single" w:sz="4" w:space="0" w:color="auto"/>
            </w:tcBorders>
            <w:shd w:val="clear" w:color="auto" w:fill="auto"/>
            <w:vAlign w:val="center"/>
            <w:hideMark/>
          </w:tcPr>
          <w:p w14:paraId="373E1107" w14:textId="77777777" w:rsidR="00D31B14" w:rsidRPr="00D31B14" w:rsidRDefault="00D31B14" w:rsidP="00D31B14">
            <w:pPr>
              <w:spacing w:after="0" w:line="240" w:lineRule="auto"/>
              <w:jc w:val="right"/>
              <w:rPr>
                <w:rFonts w:eastAsia="Times New Roman" w:cs="Calibri"/>
                <w:color w:val="000000"/>
                <w:sz w:val="14"/>
                <w:szCs w:val="14"/>
                <w:lang w:eastAsia="es-MX"/>
              </w:rPr>
            </w:pPr>
            <w:r w:rsidRPr="00D31B14">
              <w:rPr>
                <w:rFonts w:eastAsia="Times New Roman" w:cs="Calibri"/>
                <w:color w:val="000000"/>
                <w:sz w:val="14"/>
                <w:szCs w:val="14"/>
                <w:lang w:eastAsia="es-MX"/>
              </w:rPr>
              <w:t>1,893,425,947</w:t>
            </w:r>
          </w:p>
        </w:tc>
      </w:tr>
      <w:tr w:rsidR="00D31B14" w:rsidRPr="00D31B14" w14:paraId="5D9EAC7A" w14:textId="77777777" w:rsidTr="00D31B14">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5ECE3CB5" w14:textId="77777777" w:rsidR="00D31B14" w:rsidRPr="00D31B14" w:rsidRDefault="00D31B14" w:rsidP="00D31B14">
            <w:pPr>
              <w:spacing w:after="0" w:line="240" w:lineRule="auto"/>
              <w:jc w:val="both"/>
              <w:rPr>
                <w:rFonts w:eastAsia="Times New Roman" w:cs="Calibri"/>
                <w:color w:val="000000"/>
                <w:sz w:val="14"/>
                <w:szCs w:val="14"/>
                <w:lang w:eastAsia="es-MX"/>
              </w:rPr>
            </w:pPr>
            <w:r w:rsidRPr="00D31B14">
              <w:rPr>
                <w:rFonts w:eastAsia="Times New Roman" w:cs="Calibri"/>
                <w:color w:val="000000"/>
                <w:sz w:val="14"/>
                <w:szCs w:val="14"/>
                <w:lang w:eastAsia="es-MX"/>
              </w:rPr>
              <w:t xml:space="preserve">Recaudación por Participar    </w:t>
            </w:r>
          </w:p>
        </w:tc>
        <w:tc>
          <w:tcPr>
            <w:tcW w:w="1740" w:type="dxa"/>
            <w:tcBorders>
              <w:top w:val="nil"/>
              <w:left w:val="nil"/>
              <w:bottom w:val="single" w:sz="4" w:space="0" w:color="auto"/>
              <w:right w:val="single" w:sz="4" w:space="0" w:color="auto"/>
            </w:tcBorders>
            <w:shd w:val="clear" w:color="auto" w:fill="auto"/>
            <w:vAlign w:val="center"/>
            <w:hideMark/>
          </w:tcPr>
          <w:p w14:paraId="28FBC419" w14:textId="77777777" w:rsidR="00D31B14" w:rsidRPr="00D31B14" w:rsidRDefault="00D31B14" w:rsidP="00D31B14">
            <w:pPr>
              <w:spacing w:after="0" w:line="240" w:lineRule="auto"/>
              <w:jc w:val="right"/>
              <w:rPr>
                <w:rFonts w:eastAsia="Times New Roman" w:cs="Calibri"/>
                <w:color w:val="000000"/>
                <w:sz w:val="14"/>
                <w:szCs w:val="14"/>
                <w:lang w:eastAsia="es-MX"/>
              </w:rPr>
            </w:pPr>
            <w:r w:rsidRPr="00D31B14">
              <w:rPr>
                <w:rFonts w:eastAsia="Times New Roman" w:cs="Calibri"/>
                <w:color w:val="000000"/>
                <w:sz w:val="14"/>
                <w:szCs w:val="14"/>
                <w:lang w:eastAsia="es-MX"/>
              </w:rPr>
              <w:t>115,409</w:t>
            </w:r>
          </w:p>
        </w:tc>
      </w:tr>
      <w:tr w:rsidR="00D31B14" w:rsidRPr="00D31B14" w14:paraId="1CCFF46A" w14:textId="77777777" w:rsidTr="00D31B14">
        <w:trPr>
          <w:trHeight w:val="280"/>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2B4BA368" w14:textId="77777777" w:rsidR="00D31B14" w:rsidRPr="00D31B14" w:rsidRDefault="00D31B14" w:rsidP="00D31B14">
            <w:pPr>
              <w:spacing w:after="0" w:line="240" w:lineRule="auto"/>
              <w:jc w:val="both"/>
              <w:rPr>
                <w:rFonts w:eastAsia="Times New Roman" w:cs="Calibri"/>
                <w:color w:val="000000"/>
                <w:sz w:val="14"/>
                <w:szCs w:val="14"/>
                <w:lang w:eastAsia="es-MX"/>
              </w:rPr>
            </w:pPr>
            <w:r w:rsidRPr="00D31B14">
              <w:rPr>
                <w:rFonts w:eastAsia="Times New Roman" w:cs="Calibri"/>
                <w:color w:val="000000"/>
                <w:sz w:val="14"/>
                <w:szCs w:val="14"/>
                <w:lang w:eastAsia="es-MX"/>
              </w:rPr>
              <w:t>Otros Pasivos Circulantes</w:t>
            </w:r>
          </w:p>
        </w:tc>
        <w:tc>
          <w:tcPr>
            <w:tcW w:w="1740" w:type="dxa"/>
            <w:tcBorders>
              <w:top w:val="nil"/>
              <w:left w:val="nil"/>
              <w:bottom w:val="single" w:sz="4" w:space="0" w:color="auto"/>
              <w:right w:val="single" w:sz="4" w:space="0" w:color="auto"/>
            </w:tcBorders>
            <w:shd w:val="clear" w:color="auto" w:fill="auto"/>
            <w:vAlign w:val="center"/>
            <w:hideMark/>
          </w:tcPr>
          <w:p w14:paraId="0FC89384" w14:textId="77777777" w:rsidR="00D31B14" w:rsidRPr="00D31B14" w:rsidRDefault="00D31B14" w:rsidP="00D31B14">
            <w:pPr>
              <w:spacing w:after="0" w:line="240" w:lineRule="auto"/>
              <w:jc w:val="right"/>
              <w:rPr>
                <w:rFonts w:eastAsia="Times New Roman" w:cs="Calibri"/>
                <w:color w:val="000000"/>
                <w:sz w:val="14"/>
                <w:szCs w:val="14"/>
                <w:lang w:eastAsia="es-MX"/>
              </w:rPr>
            </w:pPr>
            <w:r w:rsidRPr="00D31B14">
              <w:rPr>
                <w:rFonts w:eastAsia="Times New Roman" w:cs="Calibri"/>
                <w:color w:val="000000"/>
                <w:sz w:val="14"/>
                <w:szCs w:val="14"/>
                <w:lang w:eastAsia="es-MX"/>
              </w:rPr>
              <w:t>15,225,224</w:t>
            </w:r>
          </w:p>
        </w:tc>
      </w:tr>
      <w:tr w:rsidR="00D31B14" w:rsidRPr="00D31B14" w14:paraId="2F57C87D" w14:textId="77777777" w:rsidTr="00D31B14">
        <w:trPr>
          <w:trHeight w:val="240"/>
        </w:trPr>
        <w:tc>
          <w:tcPr>
            <w:tcW w:w="3980" w:type="dxa"/>
            <w:tcBorders>
              <w:top w:val="nil"/>
              <w:left w:val="single" w:sz="4" w:space="0" w:color="auto"/>
              <w:bottom w:val="single" w:sz="4" w:space="0" w:color="auto"/>
              <w:right w:val="single" w:sz="4" w:space="0" w:color="auto"/>
            </w:tcBorders>
            <w:shd w:val="clear" w:color="000000" w:fill="DDC9A3"/>
            <w:vAlign w:val="center"/>
            <w:hideMark/>
          </w:tcPr>
          <w:p w14:paraId="70E04898" w14:textId="77777777" w:rsidR="00D31B14" w:rsidRPr="00D31B14" w:rsidRDefault="00D31B14" w:rsidP="00D31B14">
            <w:pPr>
              <w:spacing w:after="0" w:line="240" w:lineRule="auto"/>
              <w:jc w:val="center"/>
              <w:rPr>
                <w:rFonts w:eastAsia="Times New Roman" w:cs="Calibri"/>
                <w:b/>
                <w:bCs/>
                <w:color w:val="000000"/>
                <w:sz w:val="16"/>
                <w:szCs w:val="16"/>
                <w:lang w:eastAsia="es-MX"/>
              </w:rPr>
            </w:pPr>
            <w:r w:rsidRPr="00D31B14">
              <w:rPr>
                <w:rFonts w:eastAsia="Times New Roman" w:cs="Calibri"/>
                <w:b/>
                <w:bCs/>
                <w:color w:val="000000"/>
                <w:sz w:val="16"/>
                <w:szCs w:val="16"/>
                <w:lang w:eastAsia="es-MX"/>
              </w:rPr>
              <w:t>TOTAL</w:t>
            </w:r>
          </w:p>
        </w:tc>
        <w:tc>
          <w:tcPr>
            <w:tcW w:w="1740" w:type="dxa"/>
            <w:tcBorders>
              <w:top w:val="nil"/>
              <w:left w:val="nil"/>
              <w:bottom w:val="single" w:sz="4" w:space="0" w:color="auto"/>
              <w:right w:val="single" w:sz="4" w:space="0" w:color="auto"/>
            </w:tcBorders>
            <w:shd w:val="clear" w:color="000000" w:fill="DDC9A3"/>
            <w:vAlign w:val="center"/>
            <w:hideMark/>
          </w:tcPr>
          <w:p w14:paraId="674DD100" w14:textId="77777777" w:rsidR="00D31B14" w:rsidRPr="00D31B14" w:rsidRDefault="00D31B14" w:rsidP="00D31B14">
            <w:pPr>
              <w:spacing w:after="0" w:line="240" w:lineRule="auto"/>
              <w:jc w:val="right"/>
              <w:rPr>
                <w:rFonts w:eastAsia="Times New Roman" w:cs="Calibri"/>
                <w:b/>
                <w:bCs/>
                <w:color w:val="000000"/>
                <w:sz w:val="16"/>
                <w:szCs w:val="16"/>
                <w:lang w:eastAsia="es-MX"/>
              </w:rPr>
            </w:pPr>
            <w:r w:rsidRPr="00D31B14">
              <w:rPr>
                <w:rFonts w:eastAsia="Times New Roman" w:cs="Calibri"/>
                <w:b/>
                <w:bCs/>
                <w:color w:val="000000"/>
                <w:sz w:val="16"/>
                <w:szCs w:val="16"/>
                <w:lang w:eastAsia="es-MX"/>
              </w:rPr>
              <w:t>1,908,766,580</w:t>
            </w:r>
          </w:p>
        </w:tc>
      </w:tr>
    </w:tbl>
    <w:p w14:paraId="284C4053" w14:textId="77777777" w:rsidR="00D31B14" w:rsidRDefault="00D31B14" w:rsidP="00D31B14">
      <w:pPr>
        <w:pStyle w:val="Prrafodelista"/>
        <w:spacing w:after="0" w:line="240" w:lineRule="auto"/>
        <w:ind w:left="-284"/>
        <w:rPr>
          <w:rFonts w:asciiTheme="minorHAnsi" w:hAnsiTheme="minorHAnsi" w:cstheme="minorHAnsi"/>
          <w:b/>
          <w:sz w:val="20"/>
          <w:lang w:val="es-ES" w:eastAsia="es-ES"/>
        </w:rPr>
      </w:pPr>
    </w:p>
    <w:p w14:paraId="4B991F27" w14:textId="77777777" w:rsidR="00F15A3C" w:rsidRDefault="00F15A3C" w:rsidP="006311DA">
      <w:pPr>
        <w:autoSpaceDE w:val="0"/>
        <w:autoSpaceDN w:val="0"/>
        <w:adjustRightInd w:val="0"/>
        <w:spacing w:after="0"/>
        <w:ind w:left="-142"/>
        <w:jc w:val="both"/>
        <w:rPr>
          <w:rFonts w:asciiTheme="minorHAnsi" w:hAnsiTheme="minorHAnsi" w:cstheme="minorHAnsi"/>
          <w:sz w:val="18"/>
          <w:lang w:val="es-ES" w:eastAsia="es-ES"/>
        </w:rPr>
      </w:pPr>
    </w:p>
    <w:p w14:paraId="6F1B1369" w14:textId="2CAEA6CC" w:rsidR="006311DA" w:rsidRPr="005F45A3" w:rsidRDefault="006311DA" w:rsidP="006311DA">
      <w:pPr>
        <w:autoSpaceDE w:val="0"/>
        <w:autoSpaceDN w:val="0"/>
        <w:adjustRightInd w:val="0"/>
        <w:spacing w:after="0"/>
        <w:ind w:left="-142"/>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En la cuenta de Ingresos por </w:t>
      </w:r>
      <w:r w:rsidRPr="005F45A3">
        <w:rPr>
          <w:rFonts w:asciiTheme="minorHAnsi" w:hAnsiTheme="minorHAnsi" w:cstheme="minorHAnsi"/>
          <w:sz w:val="18"/>
          <w:lang w:val="es-ES" w:eastAsia="es-ES"/>
        </w:rPr>
        <w:t>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w:t>
      </w:r>
      <w:r w:rsidR="00DB62EC">
        <w:rPr>
          <w:rFonts w:asciiTheme="minorHAnsi" w:hAnsiTheme="minorHAnsi" w:cstheme="minorHAnsi"/>
          <w:sz w:val="18"/>
          <w:lang w:val="es-ES" w:eastAsia="es-ES"/>
        </w:rPr>
        <w:t>ecretaría de Hacienda y Crédito Público (S</w:t>
      </w:r>
      <w:r w:rsidRPr="005F45A3">
        <w:rPr>
          <w:rFonts w:asciiTheme="minorHAnsi" w:hAnsiTheme="minorHAnsi" w:cstheme="minorHAnsi"/>
          <w:sz w:val="18"/>
          <w:lang w:val="es-ES" w:eastAsia="es-ES"/>
        </w:rPr>
        <w:t>.H.C.P.</w:t>
      </w:r>
      <w:r w:rsidR="00DB62EC">
        <w:rPr>
          <w:rFonts w:asciiTheme="minorHAnsi" w:hAnsiTheme="minorHAnsi" w:cstheme="minorHAnsi"/>
          <w:sz w:val="18"/>
          <w:lang w:val="es-ES" w:eastAsia="es-ES"/>
        </w:rPr>
        <w:t>)</w:t>
      </w:r>
      <w:r w:rsidRPr="005F45A3">
        <w:rPr>
          <w:rFonts w:asciiTheme="minorHAnsi" w:hAnsiTheme="minorHAnsi" w:cstheme="minorHAnsi"/>
          <w:sz w:val="18"/>
          <w:lang w:val="es-ES" w:eastAsia="es-ES"/>
        </w:rPr>
        <w:t xml:space="preserve">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CC4A2E5"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p>
    <w:tbl>
      <w:tblPr>
        <w:tblW w:w="5969" w:type="dxa"/>
        <w:tblCellMar>
          <w:left w:w="70" w:type="dxa"/>
          <w:right w:w="70" w:type="dxa"/>
        </w:tblCellMar>
        <w:tblLook w:val="04A0" w:firstRow="1" w:lastRow="0" w:firstColumn="1" w:lastColumn="0" w:noHBand="0" w:noVBand="1"/>
      </w:tblPr>
      <w:tblGrid>
        <w:gridCol w:w="3928"/>
        <w:gridCol w:w="2041"/>
      </w:tblGrid>
      <w:tr w:rsidR="00B25701" w:rsidRPr="00B25701" w14:paraId="2620DC33" w14:textId="77777777" w:rsidTr="00B25701">
        <w:trPr>
          <w:trHeight w:val="565"/>
        </w:trPr>
        <w:tc>
          <w:tcPr>
            <w:tcW w:w="3928"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61299AE" w14:textId="4BD470C6" w:rsidR="00B25701" w:rsidRPr="00B25701" w:rsidRDefault="00B25701" w:rsidP="00B25701">
            <w:pPr>
              <w:spacing w:after="0" w:line="240" w:lineRule="auto"/>
              <w:jc w:val="center"/>
              <w:rPr>
                <w:rFonts w:eastAsia="Times New Roman" w:cs="Calibri"/>
                <w:b/>
                <w:bCs/>
                <w:color w:val="FFFFFF"/>
                <w:sz w:val="16"/>
                <w:szCs w:val="16"/>
                <w:lang w:eastAsia="es-MX"/>
              </w:rPr>
            </w:pPr>
            <w:r>
              <w:rPr>
                <w:rFonts w:eastAsia="Times New Roman" w:cs="Calibri"/>
                <w:b/>
                <w:bCs/>
                <w:color w:val="FFFFFF"/>
                <w:sz w:val="16"/>
                <w:szCs w:val="16"/>
                <w:lang w:eastAsia="es-MX"/>
              </w:rPr>
              <w:t>Otros Documen</w:t>
            </w:r>
            <w:r w:rsidRPr="00B25701">
              <w:rPr>
                <w:rFonts w:eastAsia="Times New Roman" w:cs="Calibri"/>
                <w:b/>
                <w:bCs/>
                <w:color w:val="FFFFFF"/>
                <w:sz w:val="16"/>
                <w:szCs w:val="16"/>
                <w:lang w:eastAsia="es-MX"/>
              </w:rPr>
              <w:t>tos por Pagar a Largo Plazo.</w:t>
            </w:r>
          </w:p>
        </w:tc>
        <w:tc>
          <w:tcPr>
            <w:tcW w:w="2041" w:type="dxa"/>
            <w:tcBorders>
              <w:top w:val="single" w:sz="4" w:space="0" w:color="auto"/>
              <w:left w:val="nil"/>
              <w:bottom w:val="single" w:sz="4" w:space="0" w:color="auto"/>
              <w:right w:val="single" w:sz="4" w:space="0" w:color="auto"/>
            </w:tcBorders>
            <w:shd w:val="clear" w:color="000000" w:fill="AB0033"/>
            <w:vAlign w:val="center"/>
            <w:hideMark/>
          </w:tcPr>
          <w:p w14:paraId="529E8353"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 xml:space="preserve">Importe </w:t>
            </w:r>
          </w:p>
        </w:tc>
      </w:tr>
      <w:tr w:rsidR="00B25701" w:rsidRPr="00B25701" w14:paraId="4ADE0395" w14:textId="77777777" w:rsidTr="00E53BC3">
        <w:trPr>
          <w:trHeight w:val="397"/>
        </w:trPr>
        <w:tc>
          <w:tcPr>
            <w:tcW w:w="3928" w:type="dxa"/>
            <w:tcBorders>
              <w:top w:val="nil"/>
              <w:left w:val="single" w:sz="4" w:space="0" w:color="auto"/>
              <w:bottom w:val="single" w:sz="4" w:space="0" w:color="auto"/>
              <w:right w:val="single" w:sz="4" w:space="0" w:color="auto"/>
            </w:tcBorders>
            <w:shd w:val="clear" w:color="auto" w:fill="auto"/>
            <w:vAlign w:val="center"/>
            <w:hideMark/>
          </w:tcPr>
          <w:p w14:paraId="55AC4A39" w14:textId="77777777" w:rsidR="00B25701" w:rsidRPr="00B25701" w:rsidRDefault="00B25701" w:rsidP="00B25701">
            <w:pPr>
              <w:spacing w:after="0" w:line="240" w:lineRule="auto"/>
              <w:jc w:val="both"/>
              <w:rPr>
                <w:rFonts w:eastAsia="Times New Roman" w:cs="Calibri"/>
                <w:color w:val="000000"/>
                <w:sz w:val="14"/>
                <w:szCs w:val="14"/>
                <w:lang w:eastAsia="es-MX"/>
              </w:rPr>
            </w:pPr>
            <w:r w:rsidRPr="00B25701">
              <w:rPr>
                <w:rFonts w:eastAsia="Times New Roman" w:cs="Calibri"/>
                <w:color w:val="000000"/>
                <w:sz w:val="14"/>
                <w:szCs w:val="14"/>
                <w:lang w:eastAsia="es-MX"/>
              </w:rPr>
              <w:t>Convenio IPSSET</w:t>
            </w:r>
          </w:p>
        </w:tc>
        <w:tc>
          <w:tcPr>
            <w:tcW w:w="2041" w:type="dxa"/>
            <w:tcBorders>
              <w:top w:val="nil"/>
              <w:left w:val="nil"/>
              <w:bottom w:val="single" w:sz="4" w:space="0" w:color="auto"/>
              <w:right w:val="single" w:sz="4" w:space="0" w:color="auto"/>
            </w:tcBorders>
            <w:shd w:val="clear" w:color="auto" w:fill="auto"/>
            <w:vAlign w:val="center"/>
            <w:hideMark/>
          </w:tcPr>
          <w:p w14:paraId="4DA8414D"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1,287,927,093</w:t>
            </w:r>
          </w:p>
        </w:tc>
      </w:tr>
      <w:tr w:rsidR="00B25701" w:rsidRPr="00B25701" w14:paraId="5239E246" w14:textId="77777777" w:rsidTr="00E53BC3">
        <w:trPr>
          <w:trHeight w:val="397"/>
        </w:trPr>
        <w:tc>
          <w:tcPr>
            <w:tcW w:w="3928" w:type="dxa"/>
            <w:tcBorders>
              <w:top w:val="nil"/>
              <w:left w:val="single" w:sz="4" w:space="0" w:color="auto"/>
              <w:bottom w:val="single" w:sz="4" w:space="0" w:color="auto"/>
              <w:right w:val="single" w:sz="4" w:space="0" w:color="auto"/>
            </w:tcBorders>
            <w:shd w:val="clear" w:color="000000" w:fill="DDC9A3"/>
            <w:vAlign w:val="center"/>
            <w:hideMark/>
          </w:tcPr>
          <w:p w14:paraId="0925C92B" w14:textId="77777777" w:rsidR="00B25701" w:rsidRPr="00B25701" w:rsidRDefault="00B25701" w:rsidP="00B25701">
            <w:pPr>
              <w:spacing w:after="0" w:line="240" w:lineRule="auto"/>
              <w:jc w:val="center"/>
              <w:rPr>
                <w:rFonts w:eastAsia="Times New Roman" w:cs="Calibri"/>
                <w:b/>
                <w:bCs/>
                <w:color w:val="000000"/>
                <w:sz w:val="14"/>
                <w:szCs w:val="14"/>
                <w:lang w:eastAsia="es-MX"/>
              </w:rPr>
            </w:pPr>
            <w:r w:rsidRPr="00B25701">
              <w:rPr>
                <w:rFonts w:eastAsia="Times New Roman" w:cs="Calibri"/>
                <w:b/>
                <w:bCs/>
                <w:color w:val="000000"/>
                <w:sz w:val="14"/>
                <w:szCs w:val="14"/>
                <w:lang w:eastAsia="es-MX"/>
              </w:rPr>
              <w:t>TOTAL</w:t>
            </w:r>
          </w:p>
        </w:tc>
        <w:tc>
          <w:tcPr>
            <w:tcW w:w="2041" w:type="dxa"/>
            <w:tcBorders>
              <w:top w:val="nil"/>
              <w:left w:val="nil"/>
              <w:bottom w:val="single" w:sz="4" w:space="0" w:color="auto"/>
              <w:right w:val="single" w:sz="4" w:space="0" w:color="auto"/>
            </w:tcBorders>
            <w:shd w:val="clear" w:color="000000" w:fill="DDC9A3"/>
            <w:vAlign w:val="center"/>
            <w:hideMark/>
          </w:tcPr>
          <w:p w14:paraId="09A3211C" w14:textId="77777777" w:rsidR="00B25701" w:rsidRPr="00B25701" w:rsidRDefault="00B25701" w:rsidP="00B25701">
            <w:pPr>
              <w:spacing w:after="0" w:line="240" w:lineRule="auto"/>
              <w:jc w:val="right"/>
              <w:rPr>
                <w:rFonts w:eastAsia="Times New Roman" w:cs="Calibri"/>
                <w:b/>
                <w:bCs/>
                <w:color w:val="000000"/>
                <w:sz w:val="14"/>
                <w:szCs w:val="14"/>
                <w:lang w:eastAsia="es-MX"/>
              </w:rPr>
            </w:pPr>
            <w:r w:rsidRPr="00B25701">
              <w:rPr>
                <w:rFonts w:eastAsia="Times New Roman" w:cs="Calibri"/>
                <w:b/>
                <w:bCs/>
                <w:color w:val="000000"/>
                <w:sz w:val="14"/>
                <w:szCs w:val="14"/>
                <w:lang w:eastAsia="es-MX"/>
              </w:rPr>
              <w:t>1,287,927,093</w:t>
            </w:r>
          </w:p>
        </w:tc>
      </w:tr>
    </w:tbl>
    <w:p w14:paraId="1EAA1FDB" w14:textId="77777777" w:rsidR="006311DA" w:rsidRPr="005F45A3" w:rsidRDefault="006311DA" w:rsidP="006311DA">
      <w:pPr>
        <w:spacing w:after="0" w:line="240" w:lineRule="auto"/>
        <w:rPr>
          <w:rFonts w:asciiTheme="minorHAnsi" w:hAnsiTheme="minorHAnsi" w:cstheme="minorHAnsi"/>
          <w:b/>
          <w:sz w:val="20"/>
          <w:lang w:val="es-ES" w:eastAsia="es-ES"/>
        </w:rPr>
      </w:pPr>
    </w:p>
    <w:p w14:paraId="7D9037CA"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20B93619"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Esta cuenta representa el saldo a largo plazo del </w:t>
      </w:r>
      <w:r w:rsidRPr="005F45A3">
        <w:rPr>
          <w:rFonts w:asciiTheme="minorHAnsi" w:hAnsiTheme="minorHAnsi" w:cstheme="minorHAnsi"/>
          <w:sz w:val="18"/>
          <w:lang w:val="es-ES" w:eastAsia="es-ES"/>
        </w:rPr>
        <w:t xml:space="preserve">Convenio sobre pago diferido de Prestaciones, Cuotas y Aportaciones de Seguridad </w:t>
      </w:r>
      <w:r w:rsidRPr="007532ED">
        <w:rPr>
          <w:rFonts w:asciiTheme="minorHAnsi" w:hAnsiTheme="minorHAnsi" w:cstheme="minorHAnsi"/>
          <w:sz w:val="18"/>
          <w:lang w:val="es-ES" w:eastAsia="es-ES"/>
        </w:rPr>
        <w:t>Social, celebrado entre el gobierno del estado</w:t>
      </w:r>
      <w:r>
        <w:rPr>
          <w:rFonts w:asciiTheme="minorHAnsi" w:hAnsiTheme="minorHAnsi" w:cstheme="minorHAnsi"/>
          <w:sz w:val="18"/>
          <w:lang w:val="es-ES" w:eastAsia="es-ES"/>
        </w:rPr>
        <w:t xml:space="preserve"> y e</w:t>
      </w:r>
      <w:r w:rsidRPr="005F45A3">
        <w:rPr>
          <w:rFonts w:asciiTheme="minorHAnsi" w:hAnsiTheme="minorHAnsi" w:cstheme="minorHAnsi"/>
          <w:sz w:val="18"/>
          <w:lang w:val="es-ES" w:eastAsia="es-ES"/>
        </w:rPr>
        <w:t>l Instituto de Previsión y Seguridad Social del Estado de Tamaulipas.</w:t>
      </w:r>
    </w:p>
    <w:p w14:paraId="62E5CCCF" w14:textId="77777777" w:rsidR="006311DA" w:rsidRDefault="006311DA" w:rsidP="006311DA">
      <w:pPr>
        <w:spacing w:after="0" w:line="240" w:lineRule="auto"/>
        <w:jc w:val="both"/>
        <w:rPr>
          <w:rFonts w:asciiTheme="minorHAnsi" w:hAnsiTheme="minorHAnsi" w:cstheme="minorHAnsi"/>
          <w:sz w:val="18"/>
          <w:lang w:val="es-ES" w:eastAsia="es-ES"/>
        </w:rPr>
      </w:pPr>
    </w:p>
    <w:p w14:paraId="6DD57D0C" w14:textId="77777777" w:rsidR="00C060B9" w:rsidRPr="001B4BF5" w:rsidRDefault="00C060B9" w:rsidP="006311DA">
      <w:pPr>
        <w:spacing w:after="0" w:line="240" w:lineRule="auto"/>
        <w:jc w:val="both"/>
        <w:rPr>
          <w:rFonts w:asciiTheme="minorHAnsi" w:hAnsiTheme="minorHAnsi" w:cstheme="minorHAnsi"/>
          <w:sz w:val="12"/>
          <w:szCs w:val="12"/>
          <w:lang w:val="es-ES" w:eastAsia="es-ES"/>
        </w:rPr>
      </w:pPr>
    </w:p>
    <w:p w14:paraId="01BC624E" w14:textId="77777777" w:rsidR="006311DA" w:rsidRPr="001B4BF5" w:rsidRDefault="006311DA" w:rsidP="006311DA">
      <w:pPr>
        <w:pStyle w:val="Prrafodelista"/>
        <w:numPr>
          <w:ilvl w:val="0"/>
          <w:numId w:val="24"/>
        </w:numPr>
        <w:spacing w:after="0" w:line="240" w:lineRule="auto"/>
        <w:ind w:left="0" w:hanging="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Notas al Estado de Variación en la Hacienda Pública</w:t>
      </w:r>
    </w:p>
    <w:p w14:paraId="3314005C" w14:textId="77777777" w:rsidR="006311DA" w:rsidRPr="005F45A3" w:rsidRDefault="006311DA" w:rsidP="006311DA">
      <w:pPr>
        <w:spacing w:after="0" w:line="240" w:lineRule="auto"/>
        <w:rPr>
          <w:rFonts w:asciiTheme="minorHAnsi" w:hAnsiTheme="minorHAnsi" w:cstheme="minorHAnsi"/>
          <w:b/>
          <w:sz w:val="18"/>
          <w:lang w:val="es-ES" w:eastAsia="es-ES"/>
        </w:rPr>
      </w:pPr>
    </w:p>
    <w:p w14:paraId="215EA1D8" w14:textId="77777777" w:rsidR="006311DA" w:rsidRPr="0015422D" w:rsidRDefault="006311DA" w:rsidP="006311DA">
      <w:pPr>
        <w:numPr>
          <w:ilvl w:val="0"/>
          <w:numId w:val="16"/>
        </w:numPr>
        <w:spacing w:after="0" w:line="240" w:lineRule="auto"/>
        <w:ind w:left="284" w:hanging="284"/>
        <w:jc w:val="both"/>
        <w:rPr>
          <w:rFonts w:asciiTheme="minorHAnsi" w:eastAsia="Times New Roman" w:hAnsiTheme="minorHAnsi" w:cstheme="minorHAnsi"/>
          <w:sz w:val="18"/>
          <w:szCs w:val="17"/>
          <w:lang w:eastAsia="es-ES"/>
        </w:rPr>
      </w:pPr>
      <w:r w:rsidRPr="0015422D">
        <w:rPr>
          <w:rFonts w:asciiTheme="minorHAnsi" w:eastAsia="Times New Roman" w:hAnsiTheme="minorHAnsi" w:cstheme="minorHAnsi"/>
          <w:sz w:val="18"/>
          <w:szCs w:val="17"/>
          <w:lang w:eastAsia="es-ES"/>
        </w:rPr>
        <w:t>En el Ejercicio se registró en la Hacienda Pública/Patrimonio Contribuido:</w:t>
      </w:r>
    </w:p>
    <w:p w14:paraId="46738C79" w14:textId="77777777" w:rsidR="006311DA" w:rsidRPr="0015422D" w:rsidRDefault="006311DA" w:rsidP="006311DA">
      <w:pPr>
        <w:spacing w:after="0" w:line="240" w:lineRule="auto"/>
        <w:ind w:left="720"/>
        <w:jc w:val="both"/>
        <w:rPr>
          <w:rFonts w:asciiTheme="minorHAnsi" w:hAnsiTheme="minorHAnsi" w:cstheme="minorHAnsi"/>
          <w:sz w:val="16"/>
          <w:szCs w:val="17"/>
        </w:rPr>
      </w:pPr>
    </w:p>
    <w:p w14:paraId="02248FEB" w14:textId="07D73750" w:rsidR="00647BE6" w:rsidRPr="00647BE6" w:rsidRDefault="006311DA" w:rsidP="00647BE6">
      <w:pPr>
        <w:spacing w:after="0" w:line="240" w:lineRule="auto"/>
        <w:jc w:val="both"/>
        <w:rPr>
          <w:rFonts w:asciiTheme="minorHAnsi" w:hAnsiTheme="minorHAnsi" w:cstheme="minorHAnsi"/>
          <w:sz w:val="18"/>
          <w:szCs w:val="18"/>
        </w:rPr>
      </w:pPr>
      <w:r w:rsidRPr="0015422D">
        <w:rPr>
          <w:rFonts w:asciiTheme="minorHAnsi" w:hAnsiTheme="minorHAnsi" w:cstheme="minorHAnsi"/>
          <w:sz w:val="18"/>
          <w:szCs w:val="17"/>
        </w:rPr>
        <w:t xml:space="preserve">Un </w:t>
      </w:r>
      <w:r w:rsidR="00C17C61" w:rsidRPr="0015422D">
        <w:rPr>
          <w:rFonts w:asciiTheme="minorHAnsi" w:hAnsiTheme="minorHAnsi" w:cstheme="minorHAnsi"/>
          <w:sz w:val="18"/>
          <w:szCs w:val="17"/>
        </w:rPr>
        <w:t>inc</w:t>
      </w:r>
      <w:r w:rsidRPr="0015422D">
        <w:rPr>
          <w:rFonts w:asciiTheme="minorHAnsi" w:hAnsiTheme="minorHAnsi" w:cstheme="minorHAnsi"/>
          <w:sz w:val="18"/>
          <w:szCs w:val="17"/>
        </w:rPr>
        <w:t>remento de Aportaciones por la cantidad de $</w:t>
      </w:r>
      <w:r w:rsidR="00647BE6">
        <w:rPr>
          <w:rFonts w:asciiTheme="minorHAnsi" w:hAnsiTheme="minorHAnsi" w:cstheme="minorHAnsi"/>
          <w:sz w:val="18"/>
          <w:szCs w:val="17"/>
        </w:rPr>
        <w:t>165</w:t>
      </w:r>
      <w:proofErr w:type="gramStart"/>
      <w:r w:rsidR="00647BE6">
        <w:rPr>
          <w:rFonts w:asciiTheme="minorHAnsi" w:hAnsiTheme="minorHAnsi" w:cstheme="minorHAnsi"/>
          <w:sz w:val="18"/>
          <w:szCs w:val="17"/>
        </w:rPr>
        <w:t>,155,264</w:t>
      </w:r>
      <w:proofErr w:type="gramEnd"/>
      <w:r w:rsidRPr="0015422D">
        <w:rPr>
          <w:rFonts w:asciiTheme="minorHAnsi" w:hAnsiTheme="minorHAnsi" w:cstheme="minorHAnsi"/>
          <w:sz w:val="18"/>
          <w:szCs w:val="17"/>
        </w:rPr>
        <w:t xml:space="preserve">, dichas aportaciones registradas por el Fideicomiso del Puente de Nuevo Laredo III por concepto de la actualización de la aportación </w:t>
      </w:r>
      <w:r w:rsidR="00647BE6">
        <w:rPr>
          <w:rFonts w:asciiTheme="minorHAnsi" w:hAnsiTheme="minorHAnsi" w:cstheme="minorHAnsi"/>
          <w:sz w:val="18"/>
          <w:szCs w:val="17"/>
        </w:rPr>
        <w:t xml:space="preserve">inicial del Gobierno del Estado </w:t>
      </w:r>
      <w:r w:rsidR="00647BE6" w:rsidRPr="00647BE6">
        <w:rPr>
          <w:rFonts w:asciiTheme="minorHAnsi" w:hAnsiTheme="minorHAnsi" w:cstheme="minorHAnsi"/>
          <w:sz w:val="18"/>
          <w:szCs w:val="18"/>
        </w:rPr>
        <w:t>Incremento del patrimonio</w:t>
      </w:r>
      <w:r w:rsidR="00647BE6">
        <w:rPr>
          <w:rFonts w:asciiTheme="minorHAnsi" w:hAnsiTheme="minorHAnsi" w:cstheme="minorHAnsi"/>
          <w:sz w:val="18"/>
          <w:szCs w:val="18"/>
        </w:rPr>
        <w:t xml:space="preserve">, así como </w:t>
      </w:r>
      <w:r w:rsidR="00647BE6" w:rsidRPr="00647BE6">
        <w:rPr>
          <w:rFonts w:asciiTheme="minorHAnsi" w:hAnsiTheme="minorHAnsi" w:cstheme="minorHAnsi"/>
          <w:sz w:val="18"/>
          <w:szCs w:val="18"/>
        </w:rPr>
        <w:t xml:space="preserve"> por la cantidad de 40,396,216., debido a la creación de la Secretaria de Recursos Hidráulicos y la baja del Organismo Público Descentralizado de la Comisión Estatal del Agua.</w:t>
      </w:r>
    </w:p>
    <w:p w14:paraId="2092CC7E" w14:textId="77777777" w:rsidR="006311DA" w:rsidRPr="0015422D" w:rsidRDefault="006311DA" w:rsidP="006311DA">
      <w:pPr>
        <w:pStyle w:val="Prrafodelista"/>
        <w:spacing w:after="0" w:line="240" w:lineRule="auto"/>
        <w:jc w:val="both"/>
        <w:rPr>
          <w:rFonts w:asciiTheme="minorHAnsi" w:hAnsiTheme="minorHAnsi" w:cstheme="minorHAnsi"/>
          <w:sz w:val="18"/>
          <w:szCs w:val="17"/>
        </w:rPr>
      </w:pPr>
    </w:p>
    <w:p w14:paraId="0FC40478" w14:textId="723A89B6" w:rsidR="0044634B" w:rsidRPr="0015422D" w:rsidRDefault="006311DA" w:rsidP="00102CFA">
      <w:pPr>
        <w:spacing w:after="0" w:line="240" w:lineRule="auto"/>
        <w:jc w:val="both"/>
        <w:rPr>
          <w:rFonts w:asciiTheme="minorHAnsi" w:hAnsiTheme="minorHAnsi" w:cstheme="minorHAnsi"/>
          <w:sz w:val="18"/>
          <w:szCs w:val="17"/>
        </w:rPr>
      </w:pPr>
      <w:r w:rsidRPr="0015422D">
        <w:rPr>
          <w:rFonts w:asciiTheme="minorHAnsi" w:hAnsiTheme="minorHAnsi" w:cstheme="minorHAnsi"/>
          <w:sz w:val="18"/>
          <w:szCs w:val="17"/>
        </w:rPr>
        <w:t>Donativos por un total de $</w:t>
      </w:r>
      <w:r w:rsidR="00C17C61" w:rsidRPr="0015422D">
        <w:rPr>
          <w:rFonts w:asciiTheme="minorHAnsi" w:hAnsiTheme="minorHAnsi" w:cstheme="minorHAnsi"/>
          <w:sz w:val="18"/>
          <w:szCs w:val="17"/>
        </w:rPr>
        <w:t>519</w:t>
      </w:r>
      <w:proofErr w:type="gramStart"/>
      <w:r w:rsidR="00C17C61" w:rsidRPr="0015422D">
        <w:rPr>
          <w:rFonts w:asciiTheme="minorHAnsi" w:hAnsiTheme="minorHAnsi" w:cstheme="minorHAnsi"/>
          <w:sz w:val="18"/>
          <w:szCs w:val="17"/>
        </w:rPr>
        <w:t>,</w:t>
      </w:r>
      <w:r w:rsidR="00F845D9">
        <w:rPr>
          <w:rFonts w:asciiTheme="minorHAnsi" w:hAnsiTheme="minorHAnsi" w:cstheme="minorHAnsi"/>
          <w:sz w:val="18"/>
          <w:szCs w:val="17"/>
        </w:rPr>
        <w:t>824,756</w:t>
      </w:r>
      <w:proofErr w:type="gramEnd"/>
      <w:r w:rsidR="00F845D9">
        <w:rPr>
          <w:rFonts w:asciiTheme="minorHAnsi" w:hAnsiTheme="minorHAnsi" w:cstheme="minorHAnsi"/>
          <w:sz w:val="18"/>
          <w:szCs w:val="17"/>
        </w:rPr>
        <w:t>.</w:t>
      </w:r>
      <w:r w:rsidRPr="0015422D">
        <w:rPr>
          <w:rFonts w:asciiTheme="minorHAnsi" w:hAnsiTheme="minorHAnsi" w:cstheme="minorHAnsi"/>
          <w:sz w:val="18"/>
          <w:szCs w:val="17"/>
        </w:rPr>
        <w:t xml:space="preserve">, originado por el reconocimiento de bienes </w:t>
      </w:r>
      <w:r w:rsidR="00C17C61" w:rsidRPr="0015422D">
        <w:rPr>
          <w:rFonts w:asciiTheme="minorHAnsi" w:hAnsiTheme="minorHAnsi" w:cstheme="minorHAnsi"/>
          <w:sz w:val="18"/>
          <w:szCs w:val="17"/>
        </w:rPr>
        <w:t>muebles donados por la F</w:t>
      </w:r>
      <w:r w:rsidR="00B47BFA" w:rsidRPr="0015422D">
        <w:rPr>
          <w:rFonts w:asciiTheme="minorHAnsi" w:hAnsiTheme="minorHAnsi" w:cstheme="minorHAnsi"/>
          <w:sz w:val="18"/>
          <w:szCs w:val="17"/>
        </w:rPr>
        <w:t>iscalía General de Justicia del Estado, de acuerdo al decreto No. 65</w:t>
      </w:r>
      <w:r w:rsidR="006C577A" w:rsidRPr="0015422D">
        <w:rPr>
          <w:rFonts w:asciiTheme="minorHAnsi" w:hAnsiTheme="minorHAnsi" w:cstheme="minorHAnsi"/>
          <w:sz w:val="18"/>
          <w:szCs w:val="17"/>
        </w:rPr>
        <w:t>-500 de fecha 22 de diciembre d</w:t>
      </w:r>
      <w:r w:rsidR="00B47BFA" w:rsidRPr="0015422D">
        <w:rPr>
          <w:rFonts w:asciiTheme="minorHAnsi" w:hAnsiTheme="minorHAnsi" w:cstheme="minorHAnsi"/>
          <w:sz w:val="18"/>
          <w:szCs w:val="17"/>
        </w:rPr>
        <w:t>e</w:t>
      </w:r>
      <w:r w:rsidR="006C577A" w:rsidRPr="0015422D">
        <w:rPr>
          <w:rFonts w:asciiTheme="minorHAnsi" w:hAnsiTheme="minorHAnsi" w:cstheme="minorHAnsi"/>
          <w:sz w:val="18"/>
          <w:szCs w:val="17"/>
        </w:rPr>
        <w:t xml:space="preserve"> </w:t>
      </w:r>
      <w:r w:rsidR="00B47BFA" w:rsidRPr="0015422D">
        <w:rPr>
          <w:rFonts w:asciiTheme="minorHAnsi" w:hAnsiTheme="minorHAnsi" w:cstheme="minorHAnsi"/>
          <w:sz w:val="18"/>
          <w:szCs w:val="17"/>
        </w:rPr>
        <w:t>2022</w:t>
      </w:r>
      <w:r w:rsidR="00256622" w:rsidRPr="0015422D">
        <w:rPr>
          <w:rFonts w:asciiTheme="minorHAnsi" w:hAnsiTheme="minorHAnsi" w:cstheme="minorHAnsi"/>
          <w:sz w:val="18"/>
          <w:szCs w:val="17"/>
        </w:rPr>
        <w:t xml:space="preserve">, </w:t>
      </w:r>
      <w:r w:rsidR="00102CFA" w:rsidRPr="0015422D">
        <w:rPr>
          <w:rFonts w:asciiTheme="minorHAnsi" w:hAnsiTheme="minorHAnsi" w:cstheme="minorHAnsi"/>
          <w:sz w:val="18"/>
          <w:szCs w:val="17"/>
        </w:rPr>
        <w:t>así como también por bienes donados por  el Colegio de Bachilleres del Estado de Tamaulipas  (COBAT)  y el Sistema para el Desarrol</w:t>
      </w:r>
      <w:r w:rsidR="0044634B" w:rsidRPr="0015422D">
        <w:rPr>
          <w:rFonts w:asciiTheme="minorHAnsi" w:hAnsiTheme="minorHAnsi" w:cstheme="minorHAnsi"/>
          <w:sz w:val="18"/>
          <w:szCs w:val="17"/>
        </w:rPr>
        <w:t>lo Integral de la familia (DIF), se registra una baja de un activo donado por $ 75,000.</w:t>
      </w:r>
    </w:p>
    <w:p w14:paraId="14CB8F1A" w14:textId="77777777" w:rsidR="00102CFA" w:rsidRDefault="00102CFA" w:rsidP="00102CFA">
      <w:pPr>
        <w:spacing w:after="0" w:line="240" w:lineRule="auto"/>
        <w:jc w:val="both"/>
        <w:rPr>
          <w:rFonts w:asciiTheme="minorHAnsi" w:hAnsiTheme="minorHAnsi" w:cstheme="minorHAnsi"/>
          <w:sz w:val="17"/>
          <w:szCs w:val="17"/>
        </w:rPr>
      </w:pPr>
    </w:p>
    <w:p w14:paraId="603D834D" w14:textId="77777777" w:rsidR="00102CFA" w:rsidRDefault="00102CFA" w:rsidP="00102CFA">
      <w:pPr>
        <w:spacing w:after="0" w:line="240" w:lineRule="auto"/>
        <w:jc w:val="both"/>
        <w:rPr>
          <w:rFonts w:asciiTheme="minorHAnsi" w:hAnsiTheme="minorHAnsi" w:cstheme="minorHAnsi"/>
          <w:sz w:val="17"/>
          <w:szCs w:val="17"/>
        </w:rPr>
      </w:pPr>
    </w:p>
    <w:p w14:paraId="389E6322" w14:textId="3BBF5BC2" w:rsidR="006311DA" w:rsidRPr="00102CFA" w:rsidRDefault="006311DA" w:rsidP="009D2F2B">
      <w:pPr>
        <w:pStyle w:val="Prrafodelista"/>
        <w:numPr>
          <w:ilvl w:val="0"/>
          <w:numId w:val="16"/>
        </w:numPr>
        <w:spacing w:after="0" w:line="240" w:lineRule="auto"/>
        <w:ind w:left="284" w:hanging="284"/>
        <w:jc w:val="both"/>
        <w:rPr>
          <w:rFonts w:asciiTheme="minorHAnsi" w:hAnsiTheme="minorHAnsi" w:cstheme="minorHAnsi"/>
          <w:sz w:val="18"/>
          <w:szCs w:val="18"/>
        </w:rPr>
      </w:pPr>
      <w:r w:rsidRPr="00102CFA">
        <w:rPr>
          <w:rFonts w:asciiTheme="minorHAnsi" w:hAnsiTheme="minorHAnsi" w:cstheme="minorHAnsi"/>
          <w:sz w:val="18"/>
          <w:szCs w:val="18"/>
        </w:rPr>
        <w:t>En Hacienda /Patrimonio Generado:</w:t>
      </w:r>
    </w:p>
    <w:p w14:paraId="2F4DD8C8" w14:textId="77777777" w:rsidR="006311DA" w:rsidRDefault="006311DA" w:rsidP="006311DA">
      <w:pPr>
        <w:spacing w:after="0"/>
        <w:ind w:left="284"/>
        <w:jc w:val="both"/>
        <w:rPr>
          <w:rFonts w:asciiTheme="minorHAnsi" w:hAnsiTheme="minorHAnsi" w:cstheme="minorHAnsi"/>
          <w:b/>
          <w:sz w:val="18"/>
          <w:szCs w:val="18"/>
        </w:rPr>
      </w:pPr>
      <w:r w:rsidRPr="005F45A3">
        <w:rPr>
          <w:rFonts w:asciiTheme="minorHAnsi" w:hAnsiTheme="minorHAnsi" w:cstheme="minorHAnsi"/>
          <w:b/>
          <w:sz w:val="18"/>
          <w:szCs w:val="18"/>
        </w:rPr>
        <w:t>Resultado del Ejercicio (Ahorro/Desahorro)</w:t>
      </w:r>
    </w:p>
    <w:p w14:paraId="58824ACB" w14:textId="77777777" w:rsidR="006311DA" w:rsidRPr="005C3F40" w:rsidRDefault="006311DA" w:rsidP="006311DA">
      <w:pPr>
        <w:spacing w:after="0"/>
        <w:ind w:left="284"/>
        <w:jc w:val="both"/>
        <w:rPr>
          <w:rFonts w:asciiTheme="minorHAnsi" w:hAnsiTheme="minorHAnsi" w:cstheme="minorHAnsi"/>
          <w:b/>
          <w:sz w:val="12"/>
          <w:szCs w:val="18"/>
        </w:rPr>
      </w:pPr>
    </w:p>
    <w:p w14:paraId="197C3B4B" w14:textId="5A6D3336" w:rsidR="006311DA" w:rsidRPr="0015422D" w:rsidRDefault="006311DA" w:rsidP="00DB62EC">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Del Patrim</w:t>
      </w:r>
      <w:r w:rsidR="00CF4AF2" w:rsidRPr="0015422D">
        <w:rPr>
          <w:rFonts w:asciiTheme="minorHAnsi" w:hAnsiTheme="minorHAnsi" w:cstheme="minorHAnsi"/>
          <w:sz w:val="18"/>
          <w:szCs w:val="17"/>
        </w:rPr>
        <w:t>onio Generado del ejercicio 2022</w:t>
      </w:r>
      <w:r w:rsidRPr="0015422D">
        <w:rPr>
          <w:rFonts w:asciiTheme="minorHAnsi" w:hAnsiTheme="minorHAnsi" w:cstheme="minorHAnsi"/>
          <w:sz w:val="18"/>
          <w:szCs w:val="17"/>
        </w:rPr>
        <w:t xml:space="preserve"> de la cuenta de Resultado del Ejercicio (Ahorro/Desahorro) se realizó el traslado a la cuenta de Resultado de Ejercicios Anteriores por</w:t>
      </w:r>
      <w:r w:rsidR="00CF4AF2" w:rsidRPr="0015422D">
        <w:rPr>
          <w:rFonts w:asciiTheme="minorHAnsi" w:hAnsiTheme="minorHAnsi" w:cstheme="minorHAnsi"/>
          <w:sz w:val="18"/>
          <w:szCs w:val="17"/>
        </w:rPr>
        <w:t xml:space="preserve"> la cantidad </w:t>
      </w:r>
      <w:r w:rsidR="00DB62EC" w:rsidRPr="0015422D">
        <w:rPr>
          <w:rFonts w:asciiTheme="minorHAnsi" w:hAnsiTheme="minorHAnsi" w:cstheme="minorHAnsi"/>
          <w:sz w:val="18"/>
          <w:szCs w:val="17"/>
        </w:rPr>
        <w:t>de $1,</w:t>
      </w:r>
      <w:r w:rsidR="00B47BFA" w:rsidRPr="0015422D">
        <w:rPr>
          <w:rFonts w:asciiTheme="minorHAnsi" w:hAnsiTheme="minorHAnsi" w:cstheme="minorHAnsi"/>
          <w:sz w:val="18"/>
          <w:szCs w:val="17"/>
        </w:rPr>
        <w:t>670,758,637</w:t>
      </w:r>
      <w:r w:rsidR="00CF4AF2" w:rsidRPr="0015422D">
        <w:rPr>
          <w:rFonts w:asciiTheme="minorHAnsi" w:hAnsiTheme="minorHAnsi" w:cstheme="minorHAnsi"/>
          <w:sz w:val="18"/>
          <w:szCs w:val="17"/>
        </w:rPr>
        <w:t>.</w:t>
      </w:r>
    </w:p>
    <w:p w14:paraId="0A1CE998" w14:textId="77777777" w:rsidR="00DB62EC" w:rsidRPr="0015422D" w:rsidRDefault="00DB62EC" w:rsidP="006311DA">
      <w:pPr>
        <w:spacing w:after="0"/>
        <w:ind w:left="284"/>
        <w:jc w:val="both"/>
        <w:rPr>
          <w:rFonts w:asciiTheme="minorHAnsi" w:hAnsiTheme="minorHAnsi" w:cstheme="minorHAnsi"/>
          <w:sz w:val="18"/>
          <w:szCs w:val="17"/>
        </w:rPr>
      </w:pPr>
    </w:p>
    <w:p w14:paraId="2A6DB7BE" w14:textId="620F8D36" w:rsidR="00A06C18" w:rsidRPr="00767E94" w:rsidRDefault="006311DA" w:rsidP="0028001F">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 xml:space="preserve">Al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cierre</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w:t>
      </w:r>
      <w:r w:rsidR="00CF4AF2" w:rsidRPr="0015422D">
        <w:rPr>
          <w:rFonts w:asciiTheme="minorHAnsi" w:hAnsiTheme="minorHAnsi" w:cstheme="minorHAnsi"/>
          <w:sz w:val="18"/>
          <w:szCs w:val="17"/>
        </w:rPr>
        <w:t>del</w:t>
      </w:r>
      <w:r w:rsidR="000D069A">
        <w:rPr>
          <w:rFonts w:asciiTheme="minorHAnsi" w:hAnsiTheme="minorHAnsi" w:cstheme="minorHAnsi"/>
          <w:sz w:val="18"/>
          <w:szCs w:val="17"/>
        </w:rPr>
        <w:t xml:space="preserve"> </w:t>
      </w:r>
      <w:r w:rsidR="00CF4AF2" w:rsidRPr="0015422D">
        <w:rPr>
          <w:rFonts w:asciiTheme="minorHAnsi" w:hAnsiTheme="minorHAnsi" w:cstheme="minorHAnsi"/>
          <w:sz w:val="18"/>
          <w:szCs w:val="17"/>
        </w:rPr>
        <w:t xml:space="preserve"> </w:t>
      </w:r>
      <w:r w:rsidR="00035965">
        <w:rPr>
          <w:rFonts w:asciiTheme="minorHAnsi" w:hAnsiTheme="minorHAnsi" w:cstheme="minorHAnsi"/>
          <w:sz w:val="18"/>
          <w:szCs w:val="17"/>
        </w:rPr>
        <w:t>cuarto</w:t>
      </w:r>
      <w:r w:rsidR="000D069A">
        <w:rPr>
          <w:rFonts w:asciiTheme="minorHAnsi" w:hAnsiTheme="minorHAnsi" w:cstheme="minorHAnsi"/>
          <w:sz w:val="18"/>
          <w:szCs w:val="17"/>
        </w:rPr>
        <w:t xml:space="preserve"> </w:t>
      </w:r>
      <w:r w:rsidR="00CF4AF2" w:rsidRPr="0015422D">
        <w:rPr>
          <w:rFonts w:asciiTheme="minorHAnsi" w:hAnsiTheme="minorHAnsi" w:cstheme="minorHAnsi"/>
          <w:sz w:val="18"/>
          <w:szCs w:val="17"/>
        </w:rPr>
        <w:t xml:space="preserve"> trimestre del 2023 </w:t>
      </w:r>
      <w:r w:rsidRPr="0015422D">
        <w:rPr>
          <w:rFonts w:asciiTheme="minorHAnsi" w:hAnsiTheme="minorHAnsi" w:cstheme="minorHAnsi"/>
          <w:sz w:val="18"/>
          <w:szCs w:val="17"/>
        </w:rPr>
        <w:t xml:space="preserve">se </w:t>
      </w:r>
      <w:r w:rsidR="00DB62EC" w:rsidRPr="0015422D">
        <w:rPr>
          <w:rFonts w:asciiTheme="minorHAnsi" w:hAnsiTheme="minorHAnsi" w:cstheme="minorHAnsi"/>
          <w:sz w:val="18"/>
          <w:szCs w:val="17"/>
        </w:rPr>
        <w:t>refleja en</w:t>
      </w:r>
      <w:r w:rsidRPr="0015422D">
        <w:rPr>
          <w:rFonts w:asciiTheme="minorHAnsi" w:hAnsiTheme="minorHAnsi" w:cstheme="minorHAnsi"/>
          <w:sz w:val="18"/>
          <w:szCs w:val="17"/>
        </w:rPr>
        <w:t xml:space="preserve">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el</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Resultado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del </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Ejercicio</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(Ahorro/</w:t>
      </w:r>
      <w:r w:rsidR="00DB62EC" w:rsidRPr="0015422D">
        <w:rPr>
          <w:rFonts w:asciiTheme="minorHAnsi" w:hAnsiTheme="minorHAnsi" w:cstheme="minorHAnsi"/>
          <w:sz w:val="18"/>
          <w:szCs w:val="17"/>
        </w:rPr>
        <w:t>Desahorro)</w:t>
      </w:r>
      <w:r w:rsidR="000D069A">
        <w:rPr>
          <w:rFonts w:asciiTheme="minorHAnsi" w:hAnsiTheme="minorHAnsi" w:cstheme="minorHAnsi"/>
          <w:sz w:val="18"/>
          <w:szCs w:val="17"/>
        </w:rPr>
        <w:t xml:space="preserve"> </w:t>
      </w:r>
      <w:r w:rsidR="00DB62EC" w:rsidRPr="0015422D">
        <w:rPr>
          <w:rFonts w:asciiTheme="minorHAnsi" w:hAnsiTheme="minorHAnsi" w:cstheme="minorHAnsi"/>
          <w:sz w:val="18"/>
          <w:szCs w:val="17"/>
        </w:rPr>
        <w:t xml:space="preserve"> por</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la</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cantidad</w:t>
      </w:r>
      <w:r w:rsidR="000D069A">
        <w:rPr>
          <w:rFonts w:asciiTheme="minorHAnsi" w:hAnsiTheme="minorHAnsi" w:cstheme="minorHAnsi"/>
          <w:sz w:val="18"/>
          <w:szCs w:val="17"/>
        </w:rPr>
        <w:t xml:space="preserve"> </w:t>
      </w:r>
      <w:r w:rsidRPr="0015422D">
        <w:rPr>
          <w:rFonts w:asciiTheme="minorHAnsi" w:hAnsiTheme="minorHAnsi" w:cstheme="minorHAnsi"/>
          <w:sz w:val="18"/>
          <w:szCs w:val="17"/>
        </w:rPr>
        <w:t xml:space="preserve"> de</w:t>
      </w:r>
      <w:r w:rsidR="00E53BC3">
        <w:rPr>
          <w:rFonts w:asciiTheme="minorHAnsi" w:hAnsiTheme="minorHAnsi" w:cstheme="minorHAnsi"/>
          <w:sz w:val="18"/>
          <w:szCs w:val="17"/>
        </w:rPr>
        <w:t xml:space="preserve"> $4,687,177,185., </w:t>
      </w:r>
      <w:r w:rsidR="00B912F8">
        <w:rPr>
          <w:rFonts w:asciiTheme="minorHAnsi" w:hAnsiTheme="minorHAnsi" w:cstheme="minorHAnsi"/>
          <w:sz w:val="18"/>
          <w:szCs w:val="17"/>
        </w:rPr>
        <w:t xml:space="preserve">                                                                                                                                                                                                               </w:t>
      </w:r>
    </w:p>
    <w:p w14:paraId="608F96DB" w14:textId="77777777" w:rsidR="006311DA" w:rsidRDefault="006311DA" w:rsidP="006311DA">
      <w:pPr>
        <w:spacing w:after="0"/>
        <w:ind w:left="1066" w:hanging="782"/>
        <w:jc w:val="both"/>
        <w:rPr>
          <w:rFonts w:asciiTheme="minorHAnsi" w:hAnsiTheme="minorHAnsi" w:cstheme="minorHAnsi"/>
          <w:b/>
          <w:sz w:val="18"/>
          <w:szCs w:val="18"/>
        </w:rPr>
      </w:pPr>
      <w:r w:rsidRPr="005F45A3">
        <w:rPr>
          <w:rFonts w:asciiTheme="minorHAnsi" w:hAnsiTheme="minorHAnsi" w:cstheme="minorHAnsi"/>
          <w:b/>
          <w:sz w:val="18"/>
          <w:szCs w:val="18"/>
        </w:rPr>
        <w:lastRenderedPageBreak/>
        <w:t>Resultado de Ejercicios Anteriores las variaciones más significativas comprenden:</w:t>
      </w:r>
    </w:p>
    <w:p w14:paraId="7F9B3C33" w14:textId="77777777" w:rsidR="006311DA" w:rsidRPr="005F45A3" w:rsidRDefault="006311DA" w:rsidP="006311DA">
      <w:pPr>
        <w:spacing w:after="0"/>
        <w:ind w:left="1066" w:hanging="782"/>
        <w:jc w:val="both"/>
        <w:rPr>
          <w:rFonts w:asciiTheme="minorHAnsi" w:hAnsiTheme="minorHAnsi" w:cstheme="minorHAnsi"/>
          <w:b/>
          <w:sz w:val="18"/>
          <w:szCs w:val="18"/>
        </w:rPr>
      </w:pPr>
    </w:p>
    <w:p w14:paraId="01617F45" w14:textId="2E61C577" w:rsidR="006311DA" w:rsidRPr="00DA217C"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sidRPr="00DA217C">
        <w:rPr>
          <w:rFonts w:asciiTheme="minorHAnsi" w:hAnsiTheme="minorHAnsi" w:cstheme="minorHAnsi"/>
          <w:sz w:val="18"/>
          <w:szCs w:val="18"/>
        </w:rPr>
        <w:t xml:space="preserve">El registro de la cantidad de </w:t>
      </w:r>
      <w:r w:rsidR="006F5C30">
        <w:rPr>
          <w:rFonts w:asciiTheme="minorHAnsi" w:hAnsiTheme="minorHAnsi" w:cstheme="minorHAnsi"/>
          <w:sz w:val="18"/>
          <w:szCs w:val="18"/>
        </w:rPr>
        <w:t>$</w:t>
      </w:r>
      <w:r w:rsidR="00850217">
        <w:rPr>
          <w:rFonts w:asciiTheme="minorHAnsi" w:hAnsiTheme="minorHAnsi" w:cstheme="minorHAnsi"/>
          <w:sz w:val="18"/>
          <w:szCs w:val="18"/>
        </w:rPr>
        <w:t>63,387,585</w:t>
      </w:r>
      <w:r w:rsidR="00F845D9">
        <w:rPr>
          <w:rFonts w:asciiTheme="minorHAnsi" w:hAnsiTheme="minorHAnsi" w:cstheme="minorHAnsi"/>
          <w:sz w:val="18"/>
          <w:szCs w:val="18"/>
        </w:rPr>
        <w:t>.,</w:t>
      </w:r>
      <w:r w:rsidRPr="00DA217C">
        <w:rPr>
          <w:rFonts w:asciiTheme="minorHAnsi" w:hAnsiTheme="minorHAnsi" w:cstheme="minorHAnsi"/>
          <w:sz w:val="18"/>
          <w:szCs w:val="18"/>
        </w:rPr>
        <w:t xml:space="preserve"> correspondiente a la Devolución de Rendimientos Financieros y Recursos No E</w:t>
      </w:r>
      <w:r w:rsidR="006F5C30">
        <w:rPr>
          <w:rFonts w:asciiTheme="minorHAnsi" w:hAnsiTheme="minorHAnsi" w:cstheme="minorHAnsi"/>
          <w:sz w:val="18"/>
          <w:szCs w:val="18"/>
        </w:rPr>
        <w:t>jercidos de Convenios Federales a la Tesorería de la Federación.</w:t>
      </w:r>
    </w:p>
    <w:p w14:paraId="145C2E98" w14:textId="77777777" w:rsidR="006311DA" w:rsidRPr="00DA217C" w:rsidRDefault="006311DA" w:rsidP="006311DA">
      <w:pPr>
        <w:pStyle w:val="Prrafodelista"/>
        <w:spacing w:after="0"/>
        <w:ind w:left="709" w:hanging="425"/>
        <w:jc w:val="both"/>
        <w:rPr>
          <w:rFonts w:asciiTheme="minorHAnsi" w:hAnsiTheme="minorHAnsi" w:cstheme="minorHAnsi"/>
          <w:sz w:val="18"/>
          <w:szCs w:val="18"/>
        </w:rPr>
      </w:pPr>
    </w:p>
    <w:p w14:paraId="50CCAF8F" w14:textId="683EEF95" w:rsidR="006311DA" w:rsidRPr="006F5C30" w:rsidRDefault="006311DA" w:rsidP="00063840">
      <w:pPr>
        <w:pStyle w:val="Prrafodelista"/>
        <w:numPr>
          <w:ilvl w:val="0"/>
          <w:numId w:val="35"/>
        </w:numPr>
        <w:spacing w:after="0"/>
        <w:ind w:left="709" w:hanging="425"/>
        <w:jc w:val="both"/>
        <w:rPr>
          <w:rFonts w:asciiTheme="minorHAnsi" w:hAnsiTheme="minorHAnsi" w:cstheme="minorHAnsi"/>
          <w:sz w:val="18"/>
          <w:szCs w:val="18"/>
        </w:rPr>
      </w:pPr>
      <w:r w:rsidRPr="006F5C30">
        <w:rPr>
          <w:rFonts w:asciiTheme="minorHAnsi" w:hAnsiTheme="minorHAnsi" w:cstheme="minorHAnsi"/>
          <w:sz w:val="18"/>
          <w:szCs w:val="18"/>
        </w:rPr>
        <w:t>Se recibieron devoluciones diversas de las dependencias y de los organismos descentralizados por la cantidad de $</w:t>
      </w:r>
      <w:r w:rsidR="00850217">
        <w:rPr>
          <w:rFonts w:asciiTheme="minorHAnsi" w:hAnsiTheme="minorHAnsi" w:cstheme="minorHAnsi"/>
          <w:sz w:val="18"/>
          <w:szCs w:val="18"/>
        </w:rPr>
        <w:t>80,305,172</w:t>
      </w:r>
      <w:r w:rsidR="006F5C30">
        <w:rPr>
          <w:rFonts w:asciiTheme="minorHAnsi" w:hAnsiTheme="minorHAnsi" w:cstheme="minorHAnsi"/>
          <w:sz w:val="18"/>
          <w:szCs w:val="18"/>
        </w:rPr>
        <w:t>.</w:t>
      </w:r>
    </w:p>
    <w:p w14:paraId="1771216D" w14:textId="77777777" w:rsidR="00063840" w:rsidRPr="00063840" w:rsidRDefault="00063840" w:rsidP="00063840">
      <w:pPr>
        <w:pStyle w:val="Prrafodelista"/>
        <w:spacing w:after="0"/>
        <w:ind w:left="709"/>
        <w:jc w:val="both"/>
        <w:rPr>
          <w:rFonts w:asciiTheme="minorHAnsi" w:hAnsiTheme="minorHAnsi" w:cstheme="minorHAnsi"/>
          <w:sz w:val="18"/>
          <w:szCs w:val="18"/>
        </w:rPr>
      </w:pPr>
    </w:p>
    <w:p w14:paraId="5777F29D" w14:textId="6F2D6045"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A</w:t>
      </w:r>
      <w:r w:rsidRPr="00CC01CB">
        <w:rPr>
          <w:rFonts w:asciiTheme="minorHAnsi" w:hAnsiTheme="minorHAnsi" w:cstheme="minorHAnsi"/>
          <w:sz w:val="18"/>
          <w:szCs w:val="18"/>
        </w:rPr>
        <w:t>sí como reclasificaciones por cheques cancelados de $</w:t>
      </w:r>
      <w:r w:rsidR="00850217">
        <w:rPr>
          <w:rFonts w:asciiTheme="minorHAnsi" w:hAnsiTheme="minorHAnsi" w:cstheme="minorHAnsi"/>
          <w:sz w:val="18"/>
          <w:szCs w:val="18"/>
        </w:rPr>
        <w:t>9,394,437</w:t>
      </w:r>
      <w:r w:rsidR="006F5C30">
        <w:rPr>
          <w:rFonts w:asciiTheme="minorHAnsi" w:hAnsiTheme="minorHAnsi" w:cstheme="minorHAnsi"/>
          <w:sz w:val="18"/>
          <w:szCs w:val="18"/>
        </w:rPr>
        <w:t xml:space="preserve"> realizados por la Secretaría de E</w:t>
      </w:r>
      <w:r w:rsidR="00850217">
        <w:rPr>
          <w:rFonts w:asciiTheme="minorHAnsi" w:hAnsiTheme="minorHAnsi" w:cstheme="minorHAnsi"/>
          <w:sz w:val="18"/>
          <w:szCs w:val="18"/>
        </w:rPr>
        <w:t>ducación y Recursos Humanos de la Secretaría de Administración</w:t>
      </w:r>
    </w:p>
    <w:p w14:paraId="2FA35FEE" w14:textId="77777777" w:rsidR="006311DA" w:rsidRPr="00CC01CB" w:rsidRDefault="006311DA" w:rsidP="006311DA">
      <w:pPr>
        <w:pStyle w:val="Prrafodelista"/>
        <w:ind w:left="709" w:hanging="425"/>
        <w:rPr>
          <w:rFonts w:asciiTheme="minorHAnsi" w:hAnsiTheme="minorHAnsi" w:cstheme="minorHAnsi"/>
          <w:sz w:val="18"/>
          <w:szCs w:val="18"/>
        </w:rPr>
      </w:pPr>
    </w:p>
    <w:p w14:paraId="29A400B5" w14:textId="6A3902A5"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R</w:t>
      </w:r>
      <w:r w:rsidRPr="00CC01CB">
        <w:rPr>
          <w:rFonts w:asciiTheme="minorHAnsi" w:hAnsiTheme="minorHAnsi" w:cstheme="minorHAnsi"/>
          <w:sz w:val="18"/>
          <w:szCs w:val="18"/>
        </w:rPr>
        <w:t xml:space="preserve">econocimiento </w:t>
      </w:r>
      <w:r w:rsidR="00F47E58">
        <w:rPr>
          <w:rFonts w:asciiTheme="minorHAnsi" w:hAnsiTheme="minorHAnsi" w:cstheme="minorHAnsi"/>
          <w:sz w:val="18"/>
          <w:szCs w:val="18"/>
        </w:rPr>
        <w:t xml:space="preserve">y asignación de valor a </w:t>
      </w:r>
      <w:r w:rsidRPr="00CC01CB">
        <w:rPr>
          <w:rFonts w:asciiTheme="minorHAnsi" w:hAnsiTheme="minorHAnsi" w:cstheme="minorHAnsi"/>
          <w:sz w:val="18"/>
          <w:szCs w:val="18"/>
        </w:rPr>
        <w:t xml:space="preserve"> bienes por la Dirección de Patrimonio por $</w:t>
      </w:r>
      <w:r w:rsidR="00F47E58">
        <w:rPr>
          <w:rFonts w:asciiTheme="minorHAnsi" w:hAnsiTheme="minorHAnsi" w:cstheme="minorHAnsi"/>
          <w:sz w:val="18"/>
          <w:szCs w:val="18"/>
        </w:rPr>
        <w:t>2,137.500.</w:t>
      </w:r>
    </w:p>
    <w:p w14:paraId="13BBF207" w14:textId="77777777" w:rsidR="006311DA" w:rsidRPr="00CC01CB" w:rsidRDefault="006311DA" w:rsidP="006311DA">
      <w:pPr>
        <w:pStyle w:val="Prrafodelista"/>
        <w:ind w:left="709" w:hanging="425"/>
        <w:rPr>
          <w:rFonts w:asciiTheme="minorHAnsi" w:hAnsiTheme="minorHAnsi" w:cstheme="minorHAnsi"/>
          <w:sz w:val="18"/>
          <w:szCs w:val="18"/>
        </w:rPr>
      </w:pPr>
    </w:p>
    <w:p w14:paraId="594004A3" w14:textId="23A74370" w:rsidR="00745ED1" w:rsidRPr="00850217" w:rsidRDefault="006311DA" w:rsidP="002D0E11">
      <w:pPr>
        <w:pStyle w:val="Prrafodelista"/>
        <w:numPr>
          <w:ilvl w:val="0"/>
          <w:numId w:val="35"/>
        </w:numPr>
        <w:tabs>
          <w:tab w:val="left" w:pos="1560"/>
        </w:tabs>
        <w:spacing w:after="0"/>
        <w:ind w:left="709" w:hanging="425"/>
        <w:jc w:val="both"/>
        <w:rPr>
          <w:rFonts w:asciiTheme="minorHAnsi" w:hAnsiTheme="minorHAnsi" w:cstheme="minorHAnsi"/>
          <w:sz w:val="18"/>
          <w:szCs w:val="18"/>
        </w:rPr>
      </w:pPr>
      <w:r w:rsidRPr="00850217">
        <w:rPr>
          <w:rFonts w:asciiTheme="minorHAnsi" w:hAnsiTheme="minorHAnsi" w:cstheme="minorHAnsi"/>
          <w:sz w:val="18"/>
          <w:szCs w:val="18"/>
        </w:rPr>
        <w:t xml:space="preserve">Afectación </w:t>
      </w:r>
      <w:r w:rsidR="00102CFA" w:rsidRPr="00850217">
        <w:rPr>
          <w:rFonts w:asciiTheme="minorHAnsi" w:hAnsiTheme="minorHAnsi" w:cstheme="minorHAnsi"/>
          <w:sz w:val="18"/>
          <w:szCs w:val="18"/>
        </w:rPr>
        <w:t xml:space="preserve">del Fideicomiso de Fomento Agropecuario del </w:t>
      </w:r>
      <w:r w:rsidR="00745ED1" w:rsidRPr="00850217">
        <w:rPr>
          <w:rFonts w:asciiTheme="minorHAnsi" w:hAnsiTheme="minorHAnsi" w:cstheme="minorHAnsi"/>
          <w:sz w:val="18"/>
          <w:szCs w:val="18"/>
        </w:rPr>
        <w:t>Estado</w:t>
      </w:r>
      <w:r w:rsidR="00102CFA" w:rsidRPr="00850217">
        <w:rPr>
          <w:rFonts w:asciiTheme="minorHAnsi" w:hAnsiTheme="minorHAnsi" w:cstheme="minorHAnsi"/>
          <w:sz w:val="18"/>
          <w:szCs w:val="18"/>
        </w:rPr>
        <w:t xml:space="preserve"> de Tamaulipas (</w:t>
      </w:r>
      <w:r w:rsidR="00745ED1" w:rsidRPr="00850217">
        <w:rPr>
          <w:rFonts w:asciiTheme="minorHAnsi" w:hAnsiTheme="minorHAnsi" w:cstheme="minorHAnsi"/>
          <w:sz w:val="18"/>
          <w:szCs w:val="18"/>
        </w:rPr>
        <w:t>FOFAET</w:t>
      </w:r>
      <w:r w:rsidR="00102CFA" w:rsidRPr="00850217">
        <w:rPr>
          <w:rFonts w:asciiTheme="minorHAnsi" w:hAnsiTheme="minorHAnsi" w:cstheme="minorHAnsi"/>
          <w:sz w:val="18"/>
          <w:szCs w:val="18"/>
        </w:rPr>
        <w:t>)</w:t>
      </w:r>
      <w:r w:rsidR="00745ED1" w:rsidRPr="00850217">
        <w:rPr>
          <w:rFonts w:asciiTheme="minorHAnsi" w:hAnsiTheme="minorHAnsi" w:cstheme="minorHAnsi"/>
          <w:sz w:val="18"/>
          <w:szCs w:val="18"/>
        </w:rPr>
        <w:t xml:space="preserve"> por la cantidad de $</w:t>
      </w:r>
      <w:r w:rsidR="007E1B15" w:rsidRPr="00850217">
        <w:rPr>
          <w:rFonts w:asciiTheme="minorHAnsi" w:hAnsiTheme="minorHAnsi" w:cstheme="minorHAnsi"/>
          <w:sz w:val="18"/>
          <w:szCs w:val="18"/>
        </w:rPr>
        <w:t>68</w:t>
      </w:r>
      <w:r w:rsidR="00850217">
        <w:rPr>
          <w:rFonts w:asciiTheme="minorHAnsi" w:hAnsiTheme="minorHAnsi" w:cstheme="minorHAnsi"/>
          <w:sz w:val="18"/>
          <w:szCs w:val="18"/>
        </w:rPr>
        <w:t>,109,486., p</w:t>
      </w:r>
      <w:r w:rsidR="00745ED1" w:rsidRPr="00850217">
        <w:rPr>
          <w:rFonts w:asciiTheme="minorHAnsi" w:hAnsiTheme="minorHAnsi" w:cstheme="minorHAnsi"/>
          <w:sz w:val="18"/>
          <w:szCs w:val="18"/>
        </w:rPr>
        <w:t>or cancelaciones de cuentas por cobrar de recurso estatal y federal, autorizadas por el comité del Fideicomi</w:t>
      </w:r>
      <w:r w:rsidR="007E1B15" w:rsidRPr="00850217">
        <w:rPr>
          <w:rFonts w:asciiTheme="minorHAnsi" w:hAnsiTheme="minorHAnsi" w:cstheme="minorHAnsi"/>
          <w:sz w:val="18"/>
          <w:szCs w:val="18"/>
        </w:rPr>
        <w:t>so por considerarse incobrables y gastos de ejercicios anteriores.</w:t>
      </w:r>
    </w:p>
    <w:p w14:paraId="0E8472E5" w14:textId="77777777" w:rsidR="00210D21" w:rsidRDefault="00210D21" w:rsidP="00745ED1">
      <w:pPr>
        <w:pStyle w:val="Prrafodelista"/>
        <w:rPr>
          <w:rFonts w:asciiTheme="minorHAnsi" w:hAnsiTheme="minorHAnsi" w:cstheme="minorHAnsi"/>
          <w:sz w:val="18"/>
          <w:szCs w:val="18"/>
        </w:rPr>
      </w:pPr>
    </w:p>
    <w:p w14:paraId="3FFC5A51" w14:textId="61555332" w:rsidR="00210D21" w:rsidRPr="0038420F" w:rsidRDefault="00210D21" w:rsidP="00FE6C70">
      <w:pPr>
        <w:pStyle w:val="Prrafodelista"/>
        <w:numPr>
          <w:ilvl w:val="0"/>
          <w:numId w:val="35"/>
        </w:numPr>
        <w:spacing w:after="0"/>
        <w:ind w:left="709" w:hanging="425"/>
        <w:jc w:val="both"/>
        <w:rPr>
          <w:rFonts w:asciiTheme="minorHAnsi" w:hAnsiTheme="minorHAnsi" w:cstheme="minorHAnsi"/>
          <w:sz w:val="18"/>
          <w:szCs w:val="18"/>
        </w:rPr>
      </w:pPr>
      <w:r w:rsidRPr="00210D21">
        <w:rPr>
          <w:rFonts w:asciiTheme="minorHAnsi" w:hAnsiTheme="minorHAnsi" w:cstheme="minorHAnsi"/>
          <w:sz w:val="18"/>
          <w:szCs w:val="18"/>
        </w:rPr>
        <w:t>Se reclasificaron diferentes proyectos de obra de ejercicios anteriores</w:t>
      </w:r>
      <w:r>
        <w:rPr>
          <w:rFonts w:asciiTheme="minorHAnsi" w:hAnsiTheme="minorHAnsi" w:cstheme="minorHAnsi"/>
          <w:sz w:val="18"/>
          <w:szCs w:val="18"/>
        </w:rPr>
        <w:t>,</w:t>
      </w:r>
      <w:r w:rsidRPr="00210D21">
        <w:rPr>
          <w:rFonts w:asciiTheme="minorHAnsi" w:hAnsiTheme="minorHAnsi" w:cstheme="minorHAnsi"/>
          <w:sz w:val="18"/>
          <w:szCs w:val="18"/>
        </w:rPr>
        <w:t xml:space="preserve"> que fueron con</w:t>
      </w:r>
      <w:r>
        <w:rPr>
          <w:rFonts w:asciiTheme="minorHAnsi" w:hAnsiTheme="minorHAnsi" w:cstheme="minorHAnsi"/>
          <w:sz w:val="18"/>
          <w:szCs w:val="18"/>
        </w:rPr>
        <w:t>sideradas como gasto por la Secretaria de Obras Públi</w:t>
      </w:r>
      <w:r w:rsidRPr="00210D21">
        <w:rPr>
          <w:rFonts w:asciiTheme="minorHAnsi" w:hAnsiTheme="minorHAnsi" w:cstheme="minorHAnsi"/>
          <w:sz w:val="18"/>
          <w:szCs w:val="18"/>
        </w:rPr>
        <w:t xml:space="preserve">cas por la cantidad de $ </w:t>
      </w:r>
      <w:r w:rsidR="00850217">
        <w:rPr>
          <w:rFonts w:asciiTheme="minorHAnsi" w:hAnsiTheme="minorHAnsi" w:cstheme="minorHAnsi"/>
          <w:sz w:val="18"/>
          <w:szCs w:val="18"/>
        </w:rPr>
        <w:t>1,092,887,208.</w:t>
      </w:r>
    </w:p>
    <w:p w14:paraId="58FF67DA" w14:textId="77777777" w:rsidR="00745ED1" w:rsidRPr="00745ED1" w:rsidRDefault="00745ED1" w:rsidP="00745ED1">
      <w:pPr>
        <w:pStyle w:val="Prrafodelista"/>
        <w:tabs>
          <w:tab w:val="left" w:pos="1560"/>
        </w:tabs>
        <w:spacing w:after="0"/>
        <w:ind w:left="709"/>
        <w:jc w:val="both"/>
        <w:rPr>
          <w:rFonts w:asciiTheme="minorHAnsi" w:hAnsiTheme="minorHAnsi" w:cstheme="minorHAnsi"/>
          <w:sz w:val="18"/>
          <w:szCs w:val="18"/>
        </w:rPr>
      </w:pPr>
    </w:p>
    <w:p w14:paraId="1F043718" w14:textId="77777777" w:rsidR="006311DA" w:rsidRDefault="006311DA" w:rsidP="006311DA">
      <w:pPr>
        <w:spacing w:after="0"/>
        <w:ind w:left="1069" w:hanging="785"/>
        <w:jc w:val="both"/>
        <w:rPr>
          <w:rFonts w:asciiTheme="minorHAnsi" w:hAnsiTheme="minorHAnsi" w:cstheme="minorHAnsi"/>
          <w:b/>
          <w:sz w:val="18"/>
          <w:szCs w:val="18"/>
        </w:rPr>
      </w:pPr>
      <w:proofErr w:type="spellStart"/>
      <w:r>
        <w:rPr>
          <w:rFonts w:asciiTheme="minorHAnsi" w:hAnsiTheme="minorHAnsi" w:cstheme="minorHAnsi"/>
          <w:b/>
          <w:sz w:val="18"/>
          <w:szCs w:val="18"/>
        </w:rPr>
        <w:t>Revalúos</w:t>
      </w:r>
      <w:proofErr w:type="spellEnd"/>
      <w:r>
        <w:rPr>
          <w:rFonts w:asciiTheme="minorHAnsi" w:hAnsiTheme="minorHAnsi" w:cstheme="minorHAnsi"/>
          <w:b/>
          <w:sz w:val="18"/>
          <w:szCs w:val="18"/>
        </w:rPr>
        <w:t>:</w:t>
      </w:r>
    </w:p>
    <w:p w14:paraId="54A6BCBB" w14:textId="33F8C8D7" w:rsidR="00063840" w:rsidRDefault="00063840" w:rsidP="00063840">
      <w:pPr>
        <w:spacing w:after="0"/>
        <w:jc w:val="both"/>
        <w:rPr>
          <w:rFonts w:asciiTheme="minorHAnsi" w:hAnsiTheme="minorHAnsi" w:cstheme="minorHAnsi"/>
          <w:sz w:val="18"/>
          <w:szCs w:val="18"/>
        </w:rPr>
      </w:pPr>
      <w:r>
        <w:rPr>
          <w:rFonts w:asciiTheme="minorHAnsi" w:hAnsiTheme="minorHAnsi" w:cstheme="minorHAnsi"/>
          <w:b/>
          <w:sz w:val="18"/>
          <w:szCs w:val="18"/>
        </w:rPr>
        <w:t xml:space="preserve">                 </w:t>
      </w:r>
      <w:r w:rsidRPr="00063840">
        <w:rPr>
          <w:rFonts w:asciiTheme="minorHAnsi" w:hAnsiTheme="minorHAnsi" w:cstheme="minorHAnsi"/>
          <w:sz w:val="18"/>
          <w:szCs w:val="18"/>
        </w:rPr>
        <w:t>Sin movimiento.</w:t>
      </w:r>
    </w:p>
    <w:p w14:paraId="02AE63A6" w14:textId="77777777" w:rsidR="00FA1934" w:rsidRDefault="00FA1934" w:rsidP="00063840">
      <w:pPr>
        <w:spacing w:after="0"/>
        <w:jc w:val="both"/>
        <w:rPr>
          <w:rFonts w:asciiTheme="minorHAnsi" w:hAnsiTheme="minorHAnsi" w:cstheme="minorHAnsi"/>
          <w:sz w:val="18"/>
          <w:szCs w:val="18"/>
        </w:rPr>
      </w:pPr>
    </w:p>
    <w:p w14:paraId="2A2453E5" w14:textId="77777777" w:rsidR="00FE6C70" w:rsidRDefault="00FE6C70" w:rsidP="00063840">
      <w:pPr>
        <w:spacing w:after="0"/>
        <w:jc w:val="both"/>
        <w:rPr>
          <w:rFonts w:asciiTheme="minorHAnsi" w:hAnsiTheme="minorHAnsi" w:cstheme="minorHAnsi"/>
          <w:sz w:val="18"/>
          <w:szCs w:val="18"/>
        </w:rPr>
      </w:pPr>
    </w:p>
    <w:p w14:paraId="01353584" w14:textId="77777777" w:rsidR="006311DA" w:rsidRPr="001B4BF5" w:rsidRDefault="006311DA" w:rsidP="006311DA">
      <w:pPr>
        <w:spacing w:after="0" w:line="240" w:lineRule="auto"/>
        <w:ind w:left="-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 xml:space="preserve">IV.  Notas al Estado de Flujo de Efectivo                                                                                                                                                                                                                                                                                                                                                                                                                                                                                                                                                                                                                                                                                                                                                                                                                                                                       </w:t>
      </w:r>
    </w:p>
    <w:p w14:paraId="7152BD53" w14:textId="77777777" w:rsidR="006311DA" w:rsidRPr="005F45A3" w:rsidRDefault="006311DA" w:rsidP="006311DA">
      <w:pPr>
        <w:spacing w:after="0" w:line="240" w:lineRule="auto"/>
        <w:rPr>
          <w:rFonts w:asciiTheme="minorHAnsi" w:hAnsiTheme="minorHAnsi" w:cstheme="minorHAnsi"/>
          <w:sz w:val="18"/>
          <w:lang w:val="es-ES" w:eastAsia="es-ES"/>
        </w:rPr>
      </w:pPr>
    </w:p>
    <w:p w14:paraId="0E361816" w14:textId="77777777" w:rsidR="006311DA" w:rsidRPr="001B4BF5" w:rsidRDefault="006311DA" w:rsidP="006311DA">
      <w:pPr>
        <w:pStyle w:val="ROMANOS"/>
        <w:tabs>
          <w:tab w:val="left" w:pos="426"/>
        </w:tabs>
        <w:spacing w:after="0" w:line="240" w:lineRule="exact"/>
        <w:ind w:left="284" w:firstLine="0"/>
        <w:rPr>
          <w:rFonts w:asciiTheme="minorHAnsi" w:hAnsiTheme="minorHAnsi" w:cstheme="minorHAnsi"/>
          <w:b/>
          <w:sz w:val="20"/>
        </w:rPr>
      </w:pPr>
      <w:r w:rsidRPr="001B4BF5">
        <w:rPr>
          <w:rFonts w:asciiTheme="minorHAnsi" w:hAnsiTheme="minorHAnsi" w:cstheme="minorHAnsi"/>
          <w:b/>
          <w:sz w:val="20"/>
        </w:rPr>
        <w:t>EFECTIVO O EQUIVALENTES</w:t>
      </w:r>
    </w:p>
    <w:p w14:paraId="4C46B778" w14:textId="77777777" w:rsidR="006311DA" w:rsidRPr="000D15E5" w:rsidRDefault="006311DA" w:rsidP="006311DA">
      <w:pPr>
        <w:pStyle w:val="ROMANOS"/>
        <w:tabs>
          <w:tab w:val="left" w:pos="426"/>
        </w:tabs>
        <w:spacing w:after="0" w:line="240" w:lineRule="exact"/>
        <w:ind w:firstLine="0"/>
        <w:rPr>
          <w:rFonts w:asciiTheme="minorHAnsi" w:hAnsiTheme="minorHAnsi" w:cstheme="minorHAnsi"/>
          <w:b/>
        </w:rPr>
      </w:pPr>
    </w:p>
    <w:p w14:paraId="4FF94844" w14:textId="4449D123" w:rsidR="006311DA" w:rsidRDefault="006311DA" w:rsidP="006311DA">
      <w:pPr>
        <w:numPr>
          <w:ilvl w:val="0"/>
          <w:numId w:val="17"/>
        </w:numPr>
        <w:spacing w:after="0" w:line="240" w:lineRule="auto"/>
        <w:ind w:left="567" w:hanging="283"/>
        <w:jc w:val="both"/>
        <w:rPr>
          <w:rFonts w:asciiTheme="minorHAnsi" w:hAnsiTheme="minorHAnsi" w:cstheme="minorHAnsi"/>
          <w:sz w:val="18"/>
          <w:szCs w:val="18"/>
        </w:rPr>
      </w:pPr>
      <w:r w:rsidRPr="000D15E5">
        <w:rPr>
          <w:rFonts w:asciiTheme="minorHAnsi" w:hAnsiTheme="minorHAnsi" w:cstheme="minorHAnsi"/>
          <w:sz w:val="18"/>
          <w:szCs w:val="18"/>
        </w:rPr>
        <w:t>El análisis de los saldos inicial y final que figuran en la última parte del Estado de Flujo de Efectivo en la cuenta de Efectivo o Equivalentes es como sigue:</w:t>
      </w:r>
    </w:p>
    <w:p w14:paraId="5EE90241" w14:textId="77777777" w:rsidR="005A191B" w:rsidRDefault="005A191B" w:rsidP="005A191B">
      <w:pPr>
        <w:spacing w:after="0" w:line="240" w:lineRule="auto"/>
        <w:ind w:left="567"/>
        <w:jc w:val="both"/>
        <w:rPr>
          <w:rFonts w:asciiTheme="minorHAnsi" w:hAnsiTheme="minorHAnsi" w:cstheme="minorHAnsi"/>
          <w:sz w:val="18"/>
          <w:szCs w:val="18"/>
        </w:rPr>
      </w:pPr>
    </w:p>
    <w:p w14:paraId="63F1A824" w14:textId="77777777" w:rsidR="00B912F8" w:rsidRDefault="00B912F8" w:rsidP="00E53BC3">
      <w:pPr>
        <w:spacing w:after="0" w:line="240" w:lineRule="auto"/>
        <w:ind w:left="567"/>
        <w:jc w:val="both"/>
        <w:rPr>
          <w:rFonts w:asciiTheme="minorHAnsi" w:hAnsiTheme="minorHAnsi" w:cstheme="minorHAnsi"/>
          <w:sz w:val="18"/>
          <w:szCs w:val="18"/>
        </w:rPr>
      </w:pPr>
    </w:p>
    <w:tbl>
      <w:tblPr>
        <w:tblW w:w="6240" w:type="dxa"/>
        <w:tblInd w:w="279" w:type="dxa"/>
        <w:tblCellMar>
          <w:left w:w="70" w:type="dxa"/>
          <w:right w:w="70" w:type="dxa"/>
        </w:tblCellMar>
        <w:tblLook w:val="04A0" w:firstRow="1" w:lastRow="0" w:firstColumn="1" w:lastColumn="0" w:noHBand="0" w:noVBand="1"/>
      </w:tblPr>
      <w:tblGrid>
        <w:gridCol w:w="3720"/>
        <w:gridCol w:w="1260"/>
        <w:gridCol w:w="1260"/>
      </w:tblGrid>
      <w:tr w:rsidR="00B912F8" w:rsidRPr="00B912F8" w14:paraId="6312A9A2" w14:textId="77777777" w:rsidTr="005A191B">
        <w:trPr>
          <w:trHeight w:val="300"/>
        </w:trPr>
        <w:tc>
          <w:tcPr>
            <w:tcW w:w="6240"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699A649C" w14:textId="77777777" w:rsidR="00B912F8" w:rsidRPr="00B912F8" w:rsidRDefault="00B912F8" w:rsidP="00B912F8">
            <w:pPr>
              <w:spacing w:after="0" w:line="240" w:lineRule="auto"/>
              <w:jc w:val="center"/>
              <w:rPr>
                <w:rFonts w:eastAsia="Times New Roman" w:cs="Calibri"/>
                <w:b/>
                <w:bCs/>
                <w:color w:val="FFFFFF"/>
                <w:sz w:val="18"/>
                <w:szCs w:val="18"/>
                <w:lang w:eastAsia="es-MX"/>
              </w:rPr>
            </w:pPr>
            <w:r w:rsidRPr="00B912F8">
              <w:rPr>
                <w:rFonts w:eastAsia="Times New Roman" w:cs="Calibri"/>
                <w:b/>
                <w:bCs/>
                <w:color w:val="FFFFFF"/>
                <w:sz w:val="18"/>
                <w:szCs w:val="18"/>
                <w:lang w:eastAsia="es-MX"/>
              </w:rPr>
              <w:t>Efectivo  y Equivalentes</w:t>
            </w:r>
          </w:p>
        </w:tc>
      </w:tr>
      <w:tr w:rsidR="00B912F8" w:rsidRPr="00B912F8" w14:paraId="3321E839" w14:textId="77777777" w:rsidTr="005A191B">
        <w:trPr>
          <w:trHeight w:val="290"/>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5E029A72" w14:textId="77777777" w:rsidR="00B912F8" w:rsidRPr="00B912F8" w:rsidRDefault="00B912F8" w:rsidP="00B912F8">
            <w:pPr>
              <w:spacing w:after="0" w:line="240" w:lineRule="auto"/>
              <w:jc w:val="center"/>
              <w:rPr>
                <w:rFonts w:eastAsia="Times New Roman" w:cs="Calibri"/>
                <w:b/>
                <w:bCs/>
                <w:color w:val="000000"/>
                <w:sz w:val="14"/>
                <w:szCs w:val="14"/>
                <w:lang w:eastAsia="es-MX"/>
              </w:rPr>
            </w:pPr>
            <w:r w:rsidRPr="00B912F8">
              <w:rPr>
                <w:rFonts w:eastAsia="Times New Roman" w:cs="Calibri"/>
                <w:b/>
                <w:bCs/>
                <w:color w:val="000000"/>
                <w:sz w:val="14"/>
                <w:szCs w:val="14"/>
                <w:lang w:eastAsia="es-MX"/>
              </w:rPr>
              <w:t>Concepto</w:t>
            </w:r>
          </w:p>
        </w:tc>
        <w:tc>
          <w:tcPr>
            <w:tcW w:w="1260" w:type="dxa"/>
            <w:tcBorders>
              <w:top w:val="nil"/>
              <w:left w:val="nil"/>
              <w:bottom w:val="single" w:sz="4" w:space="0" w:color="auto"/>
              <w:right w:val="single" w:sz="4" w:space="0" w:color="auto"/>
            </w:tcBorders>
            <w:shd w:val="clear" w:color="000000" w:fill="DDC9A3"/>
            <w:vAlign w:val="center"/>
            <w:hideMark/>
          </w:tcPr>
          <w:p w14:paraId="24EBE527" w14:textId="77777777" w:rsidR="00B912F8" w:rsidRPr="00B912F8" w:rsidRDefault="00B912F8" w:rsidP="00B912F8">
            <w:pPr>
              <w:spacing w:after="0" w:line="240" w:lineRule="auto"/>
              <w:jc w:val="center"/>
              <w:rPr>
                <w:rFonts w:eastAsia="Times New Roman" w:cs="Calibri"/>
                <w:b/>
                <w:bCs/>
                <w:color w:val="000000"/>
                <w:sz w:val="16"/>
                <w:szCs w:val="16"/>
                <w:lang w:eastAsia="es-MX"/>
              </w:rPr>
            </w:pPr>
            <w:r w:rsidRPr="00B912F8">
              <w:rPr>
                <w:rFonts w:eastAsia="Times New Roman" w:cs="Calibri"/>
                <w:b/>
                <w:bCs/>
                <w:color w:val="000000"/>
                <w:sz w:val="16"/>
                <w:szCs w:val="16"/>
                <w:lang w:eastAsia="es-MX"/>
              </w:rPr>
              <w:t>2023</w:t>
            </w:r>
          </w:p>
        </w:tc>
        <w:tc>
          <w:tcPr>
            <w:tcW w:w="1260" w:type="dxa"/>
            <w:tcBorders>
              <w:top w:val="nil"/>
              <w:left w:val="nil"/>
              <w:bottom w:val="single" w:sz="4" w:space="0" w:color="auto"/>
              <w:right w:val="single" w:sz="4" w:space="0" w:color="auto"/>
            </w:tcBorders>
            <w:shd w:val="clear" w:color="000000" w:fill="DDC9A3"/>
            <w:vAlign w:val="center"/>
            <w:hideMark/>
          </w:tcPr>
          <w:p w14:paraId="08C2C590" w14:textId="77777777" w:rsidR="00B912F8" w:rsidRPr="00B912F8" w:rsidRDefault="00B912F8" w:rsidP="00B912F8">
            <w:pPr>
              <w:spacing w:after="0" w:line="240" w:lineRule="auto"/>
              <w:jc w:val="center"/>
              <w:rPr>
                <w:rFonts w:eastAsia="Times New Roman" w:cs="Calibri"/>
                <w:b/>
                <w:bCs/>
                <w:color w:val="000000"/>
                <w:sz w:val="16"/>
                <w:szCs w:val="16"/>
                <w:lang w:eastAsia="es-MX"/>
              </w:rPr>
            </w:pPr>
            <w:r w:rsidRPr="00B912F8">
              <w:rPr>
                <w:rFonts w:eastAsia="Times New Roman" w:cs="Calibri"/>
                <w:b/>
                <w:bCs/>
                <w:color w:val="000000"/>
                <w:sz w:val="16"/>
                <w:szCs w:val="16"/>
                <w:lang w:eastAsia="es-MX"/>
              </w:rPr>
              <w:t>2022</w:t>
            </w:r>
          </w:p>
        </w:tc>
      </w:tr>
      <w:tr w:rsidR="00B912F8" w:rsidRPr="00B912F8" w14:paraId="40DCDFA0"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36D6B46A"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Efectivo</w:t>
            </w:r>
          </w:p>
        </w:tc>
        <w:tc>
          <w:tcPr>
            <w:tcW w:w="1260" w:type="dxa"/>
            <w:tcBorders>
              <w:top w:val="nil"/>
              <w:left w:val="nil"/>
              <w:bottom w:val="single" w:sz="4" w:space="0" w:color="auto"/>
              <w:right w:val="single" w:sz="4" w:space="0" w:color="auto"/>
            </w:tcBorders>
            <w:shd w:val="clear" w:color="auto" w:fill="auto"/>
            <w:noWrap/>
            <w:vAlign w:val="bottom"/>
            <w:hideMark/>
          </w:tcPr>
          <w:p w14:paraId="65D41AF3"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260" w:type="dxa"/>
            <w:tcBorders>
              <w:top w:val="nil"/>
              <w:left w:val="nil"/>
              <w:bottom w:val="single" w:sz="4" w:space="0" w:color="auto"/>
              <w:right w:val="single" w:sz="4" w:space="0" w:color="auto"/>
            </w:tcBorders>
            <w:shd w:val="clear" w:color="auto" w:fill="auto"/>
            <w:noWrap/>
            <w:vAlign w:val="bottom"/>
            <w:hideMark/>
          </w:tcPr>
          <w:p w14:paraId="151AD151"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143C55B1"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747BD6BD"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Bancos / Tesorería</w:t>
            </w:r>
          </w:p>
        </w:tc>
        <w:tc>
          <w:tcPr>
            <w:tcW w:w="1260" w:type="dxa"/>
            <w:tcBorders>
              <w:top w:val="nil"/>
              <w:left w:val="nil"/>
              <w:bottom w:val="single" w:sz="4" w:space="0" w:color="auto"/>
              <w:right w:val="single" w:sz="4" w:space="0" w:color="auto"/>
            </w:tcBorders>
            <w:shd w:val="clear" w:color="auto" w:fill="auto"/>
            <w:noWrap/>
            <w:vAlign w:val="bottom"/>
            <w:hideMark/>
          </w:tcPr>
          <w:p w14:paraId="4DE9F3CA"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4,380,571,689</w:t>
            </w:r>
          </w:p>
        </w:tc>
        <w:tc>
          <w:tcPr>
            <w:tcW w:w="1260" w:type="dxa"/>
            <w:tcBorders>
              <w:top w:val="nil"/>
              <w:left w:val="nil"/>
              <w:bottom w:val="single" w:sz="4" w:space="0" w:color="auto"/>
              <w:right w:val="single" w:sz="4" w:space="0" w:color="auto"/>
            </w:tcBorders>
            <w:shd w:val="clear" w:color="auto" w:fill="auto"/>
            <w:noWrap/>
            <w:vAlign w:val="bottom"/>
            <w:hideMark/>
          </w:tcPr>
          <w:p w14:paraId="233A7236"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1,553,249,405</w:t>
            </w:r>
          </w:p>
        </w:tc>
      </w:tr>
      <w:tr w:rsidR="00B912F8" w:rsidRPr="00B912F8" w14:paraId="112644CF"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9B01322"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Bancos / Dependencias y Otros</w:t>
            </w:r>
          </w:p>
        </w:tc>
        <w:tc>
          <w:tcPr>
            <w:tcW w:w="1260" w:type="dxa"/>
            <w:tcBorders>
              <w:top w:val="nil"/>
              <w:left w:val="nil"/>
              <w:bottom w:val="single" w:sz="4" w:space="0" w:color="auto"/>
              <w:right w:val="single" w:sz="4" w:space="0" w:color="auto"/>
            </w:tcBorders>
            <w:shd w:val="clear" w:color="auto" w:fill="auto"/>
            <w:noWrap/>
            <w:vAlign w:val="bottom"/>
            <w:hideMark/>
          </w:tcPr>
          <w:p w14:paraId="22DAE328"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260" w:type="dxa"/>
            <w:tcBorders>
              <w:top w:val="nil"/>
              <w:left w:val="nil"/>
              <w:bottom w:val="single" w:sz="4" w:space="0" w:color="auto"/>
              <w:right w:val="single" w:sz="4" w:space="0" w:color="auto"/>
            </w:tcBorders>
            <w:shd w:val="clear" w:color="auto" w:fill="auto"/>
            <w:noWrap/>
            <w:vAlign w:val="bottom"/>
            <w:hideMark/>
          </w:tcPr>
          <w:p w14:paraId="42494D46"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37E6E293"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42A6C87"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Inversiones Temporales (hasta 3 meses)</w:t>
            </w:r>
          </w:p>
        </w:tc>
        <w:tc>
          <w:tcPr>
            <w:tcW w:w="1260" w:type="dxa"/>
            <w:tcBorders>
              <w:top w:val="nil"/>
              <w:left w:val="nil"/>
              <w:bottom w:val="single" w:sz="4" w:space="0" w:color="auto"/>
              <w:right w:val="single" w:sz="4" w:space="0" w:color="auto"/>
            </w:tcBorders>
            <w:shd w:val="clear" w:color="auto" w:fill="auto"/>
            <w:noWrap/>
            <w:vAlign w:val="bottom"/>
            <w:hideMark/>
          </w:tcPr>
          <w:p w14:paraId="6A923AC7"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2,420,167,900</w:t>
            </w:r>
          </w:p>
        </w:tc>
        <w:tc>
          <w:tcPr>
            <w:tcW w:w="1260" w:type="dxa"/>
            <w:tcBorders>
              <w:top w:val="nil"/>
              <w:left w:val="nil"/>
              <w:bottom w:val="single" w:sz="4" w:space="0" w:color="auto"/>
              <w:right w:val="single" w:sz="4" w:space="0" w:color="auto"/>
            </w:tcBorders>
            <w:shd w:val="clear" w:color="auto" w:fill="auto"/>
            <w:noWrap/>
            <w:vAlign w:val="bottom"/>
            <w:hideMark/>
          </w:tcPr>
          <w:p w14:paraId="06E5C5EE"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823,594,227</w:t>
            </w:r>
          </w:p>
        </w:tc>
      </w:tr>
      <w:tr w:rsidR="00B912F8" w:rsidRPr="00B912F8" w14:paraId="3E5520C0"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2F8EF433"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Fondos con Afectación Específica</w:t>
            </w:r>
          </w:p>
        </w:tc>
        <w:tc>
          <w:tcPr>
            <w:tcW w:w="1260" w:type="dxa"/>
            <w:tcBorders>
              <w:top w:val="nil"/>
              <w:left w:val="nil"/>
              <w:bottom w:val="single" w:sz="4" w:space="0" w:color="auto"/>
              <w:right w:val="single" w:sz="4" w:space="0" w:color="auto"/>
            </w:tcBorders>
            <w:shd w:val="clear" w:color="auto" w:fill="auto"/>
            <w:noWrap/>
            <w:vAlign w:val="bottom"/>
            <w:hideMark/>
          </w:tcPr>
          <w:p w14:paraId="1A3B175B"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794,524</w:t>
            </w:r>
          </w:p>
        </w:tc>
        <w:tc>
          <w:tcPr>
            <w:tcW w:w="1260" w:type="dxa"/>
            <w:tcBorders>
              <w:top w:val="nil"/>
              <w:left w:val="nil"/>
              <w:bottom w:val="single" w:sz="4" w:space="0" w:color="auto"/>
              <w:right w:val="single" w:sz="4" w:space="0" w:color="auto"/>
            </w:tcBorders>
            <w:shd w:val="clear" w:color="auto" w:fill="auto"/>
            <w:noWrap/>
            <w:vAlign w:val="bottom"/>
            <w:hideMark/>
          </w:tcPr>
          <w:p w14:paraId="67FBB4D4"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6,794,030</w:t>
            </w:r>
          </w:p>
        </w:tc>
      </w:tr>
      <w:tr w:rsidR="00B912F8" w:rsidRPr="00B912F8" w14:paraId="5D716CB8"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2D649A1"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Depósitos de Fondos de Terceros en Garantía y/o Administración</w:t>
            </w:r>
          </w:p>
        </w:tc>
        <w:tc>
          <w:tcPr>
            <w:tcW w:w="1260" w:type="dxa"/>
            <w:tcBorders>
              <w:top w:val="nil"/>
              <w:left w:val="nil"/>
              <w:bottom w:val="single" w:sz="4" w:space="0" w:color="auto"/>
              <w:right w:val="single" w:sz="4" w:space="0" w:color="auto"/>
            </w:tcBorders>
            <w:shd w:val="clear" w:color="auto" w:fill="auto"/>
            <w:noWrap/>
            <w:vAlign w:val="bottom"/>
            <w:hideMark/>
          </w:tcPr>
          <w:p w14:paraId="51D38432"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8362C8"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57D7817D" w14:textId="77777777" w:rsidTr="005A191B">
        <w:trPr>
          <w:trHeight w:val="284"/>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6364B56B" w14:textId="77777777" w:rsidR="00B912F8" w:rsidRPr="00B912F8" w:rsidRDefault="00B912F8" w:rsidP="00B912F8">
            <w:pPr>
              <w:spacing w:after="0" w:line="240" w:lineRule="auto"/>
              <w:jc w:val="both"/>
              <w:rPr>
                <w:rFonts w:eastAsia="Times New Roman" w:cs="Calibri"/>
                <w:color w:val="000000"/>
                <w:sz w:val="14"/>
                <w:szCs w:val="14"/>
                <w:lang w:eastAsia="es-MX"/>
              </w:rPr>
            </w:pPr>
            <w:r w:rsidRPr="00B912F8">
              <w:rPr>
                <w:rFonts w:eastAsia="Times New Roman" w:cs="Calibri"/>
                <w:color w:val="000000"/>
                <w:sz w:val="14"/>
                <w:szCs w:val="14"/>
                <w:lang w:eastAsia="es-MX"/>
              </w:rPr>
              <w:t>Otros Efectivos y Equivalentes</w:t>
            </w:r>
          </w:p>
        </w:tc>
        <w:tc>
          <w:tcPr>
            <w:tcW w:w="1260" w:type="dxa"/>
            <w:tcBorders>
              <w:top w:val="nil"/>
              <w:left w:val="nil"/>
              <w:bottom w:val="single" w:sz="4" w:space="0" w:color="auto"/>
              <w:right w:val="single" w:sz="4" w:space="0" w:color="auto"/>
            </w:tcBorders>
            <w:shd w:val="clear" w:color="auto" w:fill="auto"/>
            <w:noWrap/>
            <w:vAlign w:val="bottom"/>
            <w:hideMark/>
          </w:tcPr>
          <w:p w14:paraId="2990BD43"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 </w:t>
            </w:r>
          </w:p>
        </w:tc>
        <w:tc>
          <w:tcPr>
            <w:tcW w:w="1260" w:type="dxa"/>
            <w:tcBorders>
              <w:top w:val="nil"/>
              <w:left w:val="nil"/>
              <w:bottom w:val="single" w:sz="4" w:space="0" w:color="auto"/>
              <w:right w:val="single" w:sz="4" w:space="0" w:color="auto"/>
            </w:tcBorders>
            <w:shd w:val="clear" w:color="auto" w:fill="auto"/>
            <w:vAlign w:val="center"/>
            <w:hideMark/>
          </w:tcPr>
          <w:p w14:paraId="30B982B1"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4828E54D" w14:textId="77777777" w:rsidTr="005A191B">
        <w:trPr>
          <w:trHeight w:val="284"/>
        </w:trPr>
        <w:tc>
          <w:tcPr>
            <w:tcW w:w="3720" w:type="dxa"/>
            <w:tcBorders>
              <w:top w:val="nil"/>
              <w:left w:val="single" w:sz="4" w:space="0" w:color="auto"/>
              <w:bottom w:val="single" w:sz="4" w:space="0" w:color="auto"/>
              <w:right w:val="single" w:sz="4" w:space="0" w:color="auto"/>
            </w:tcBorders>
            <w:shd w:val="clear" w:color="000000" w:fill="DDC9A3"/>
            <w:vAlign w:val="center"/>
            <w:hideMark/>
          </w:tcPr>
          <w:p w14:paraId="018F734D" w14:textId="77777777" w:rsidR="00B912F8" w:rsidRPr="00B912F8" w:rsidRDefault="00B912F8" w:rsidP="00B912F8">
            <w:pPr>
              <w:spacing w:after="0" w:line="240" w:lineRule="auto"/>
              <w:rPr>
                <w:rFonts w:eastAsia="Times New Roman" w:cs="Calibri"/>
                <w:b/>
                <w:bCs/>
                <w:color w:val="000000"/>
                <w:sz w:val="14"/>
                <w:szCs w:val="14"/>
                <w:lang w:eastAsia="es-MX"/>
              </w:rPr>
            </w:pPr>
            <w:r w:rsidRPr="00B912F8">
              <w:rPr>
                <w:rFonts w:eastAsia="Times New Roman" w:cs="Calibri"/>
                <w:b/>
                <w:bCs/>
                <w:color w:val="000000"/>
                <w:sz w:val="14"/>
                <w:szCs w:val="14"/>
                <w:lang w:eastAsia="es-MX"/>
              </w:rPr>
              <w:t>Total de Efectivo o Equivalentes</w:t>
            </w:r>
          </w:p>
        </w:tc>
        <w:tc>
          <w:tcPr>
            <w:tcW w:w="1260" w:type="dxa"/>
            <w:tcBorders>
              <w:top w:val="nil"/>
              <w:left w:val="nil"/>
              <w:bottom w:val="single" w:sz="4" w:space="0" w:color="auto"/>
              <w:right w:val="single" w:sz="4" w:space="0" w:color="auto"/>
            </w:tcBorders>
            <w:shd w:val="clear" w:color="000000" w:fill="DDC9A3"/>
            <w:vAlign w:val="center"/>
            <w:hideMark/>
          </w:tcPr>
          <w:p w14:paraId="7747111C"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6,801,534,112</w:t>
            </w:r>
          </w:p>
        </w:tc>
        <w:tc>
          <w:tcPr>
            <w:tcW w:w="1260" w:type="dxa"/>
            <w:tcBorders>
              <w:top w:val="nil"/>
              <w:left w:val="nil"/>
              <w:bottom w:val="single" w:sz="4" w:space="0" w:color="auto"/>
              <w:right w:val="single" w:sz="4" w:space="0" w:color="auto"/>
            </w:tcBorders>
            <w:shd w:val="clear" w:color="000000" w:fill="DDC9A3"/>
            <w:vAlign w:val="center"/>
            <w:hideMark/>
          </w:tcPr>
          <w:p w14:paraId="7C684B97"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2,383,637,662</w:t>
            </w:r>
          </w:p>
        </w:tc>
      </w:tr>
    </w:tbl>
    <w:p w14:paraId="60AE1F65" w14:textId="77777777" w:rsidR="00B912F8" w:rsidRDefault="00B912F8" w:rsidP="00B912F8">
      <w:pPr>
        <w:spacing w:after="0" w:line="240" w:lineRule="auto"/>
        <w:ind w:left="284"/>
        <w:jc w:val="both"/>
        <w:rPr>
          <w:rFonts w:asciiTheme="minorHAnsi" w:hAnsiTheme="minorHAnsi" w:cstheme="minorHAnsi"/>
          <w:sz w:val="18"/>
          <w:szCs w:val="18"/>
        </w:rPr>
      </w:pPr>
    </w:p>
    <w:p w14:paraId="4FCC036A" w14:textId="584309DF" w:rsidR="00A06C18" w:rsidRDefault="00A06C18" w:rsidP="00B912F8">
      <w:pPr>
        <w:spacing w:after="0" w:line="240" w:lineRule="auto"/>
        <w:jc w:val="both"/>
        <w:rPr>
          <w:rFonts w:asciiTheme="minorHAnsi" w:hAnsiTheme="minorHAnsi" w:cstheme="minorHAnsi"/>
          <w:sz w:val="18"/>
          <w:szCs w:val="18"/>
        </w:rPr>
      </w:pPr>
    </w:p>
    <w:p w14:paraId="1EDEA2F4" w14:textId="5E1E368B" w:rsidR="00BC2818" w:rsidRDefault="00BC2818" w:rsidP="00B912F8">
      <w:pPr>
        <w:spacing w:after="0" w:line="240" w:lineRule="auto"/>
        <w:jc w:val="both"/>
        <w:rPr>
          <w:rFonts w:asciiTheme="minorHAnsi" w:hAnsiTheme="minorHAnsi" w:cstheme="minorHAnsi"/>
          <w:sz w:val="18"/>
          <w:szCs w:val="18"/>
        </w:rPr>
      </w:pPr>
    </w:p>
    <w:p w14:paraId="481F4C69" w14:textId="73C330C8" w:rsidR="00BC2818" w:rsidRDefault="00BC2818" w:rsidP="00B912F8">
      <w:pPr>
        <w:spacing w:after="0" w:line="240" w:lineRule="auto"/>
        <w:jc w:val="both"/>
        <w:rPr>
          <w:rFonts w:asciiTheme="minorHAnsi" w:hAnsiTheme="minorHAnsi" w:cstheme="minorHAnsi"/>
          <w:sz w:val="18"/>
          <w:szCs w:val="18"/>
        </w:rPr>
      </w:pPr>
    </w:p>
    <w:p w14:paraId="2233644A" w14:textId="289B39A2" w:rsidR="00BC2818" w:rsidRDefault="00BC2818" w:rsidP="00B912F8">
      <w:pPr>
        <w:spacing w:after="0" w:line="240" w:lineRule="auto"/>
        <w:jc w:val="both"/>
        <w:rPr>
          <w:rFonts w:asciiTheme="minorHAnsi" w:hAnsiTheme="minorHAnsi" w:cstheme="minorHAnsi"/>
          <w:sz w:val="18"/>
          <w:szCs w:val="18"/>
        </w:rPr>
      </w:pPr>
    </w:p>
    <w:p w14:paraId="46FD124D" w14:textId="4D2067BE" w:rsidR="006311DA" w:rsidRDefault="00256622" w:rsidP="00256622">
      <w:pPr>
        <w:numPr>
          <w:ilvl w:val="0"/>
          <w:numId w:val="17"/>
        </w:numPr>
        <w:spacing w:after="0" w:line="240" w:lineRule="auto"/>
        <w:ind w:left="567" w:hanging="283"/>
        <w:jc w:val="both"/>
        <w:rPr>
          <w:rFonts w:asciiTheme="minorHAnsi" w:hAnsiTheme="minorHAnsi" w:cstheme="minorHAnsi"/>
          <w:sz w:val="18"/>
          <w:szCs w:val="18"/>
        </w:rPr>
      </w:pPr>
      <w:r w:rsidRPr="00256622">
        <w:rPr>
          <w:rFonts w:asciiTheme="minorHAnsi" w:hAnsiTheme="minorHAnsi" w:cstheme="minorHAnsi"/>
          <w:sz w:val="18"/>
          <w:szCs w:val="18"/>
        </w:rPr>
        <w:lastRenderedPageBreak/>
        <w:t>Detallar las adquisiciones de las Actividades de Inversión efectivamente pagadas, respecto del apartado de aplicación.</w:t>
      </w:r>
    </w:p>
    <w:p w14:paraId="617BB1A2" w14:textId="77777777" w:rsidR="00256622" w:rsidRPr="00256622" w:rsidRDefault="00256622" w:rsidP="00256622">
      <w:pPr>
        <w:spacing w:after="0" w:line="240" w:lineRule="auto"/>
        <w:jc w:val="both"/>
        <w:rPr>
          <w:rFonts w:asciiTheme="minorHAnsi" w:hAnsiTheme="minorHAnsi" w:cstheme="minorHAnsi"/>
          <w:sz w:val="18"/>
          <w:szCs w:val="18"/>
        </w:rPr>
      </w:pPr>
    </w:p>
    <w:tbl>
      <w:tblPr>
        <w:tblW w:w="6941" w:type="dxa"/>
        <w:tblCellMar>
          <w:left w:w="70" w:type="dxa"/>
          <w:right w:w="70" w:type="dxa"/>
        </w:tblCellMar>
        <w:tblLook w:val="04A0" w:firstRow="1" w:lastRow="0" w:firstColumn="1" w:lastColumn="0" w:noHBand="0" w:noVBand="1"/>
      </w:tblPr>
      <w:tblGrid>
        <w:gridCol w:w="3964"/>
        <w:gridCol w:w="1560"/>
        <w:gridCol w:w="1417"/>
      </w:tblGrid>
      <w:tr w:rsidR="00B912F8" w:rsidRPr="00B912F8" w14:paraId="35B01754" w14:textId="77777777" w:rsidTr="00B7357B">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37042945" w14:textId="77777777" w:rsidR="00B912F8" w:rsidRPr="00B912F8" w:rsidRDefault="00B912F8" w:rsidP="00B912F8">
            <w:pPr>
              <w:spacing w:after="0" w:line="240" w:lineRule="auto"/>
              <w:jc w:val="center"/>
              <w:rPr>
                <w:rFonts w:eastAsia="Times New Roman" w:cs="Calibri"/>
                <w:b/>
                <w:bCs/>
                <w:color w:val="FFFFFF"/>
                <w:sz w:val="18"/>
                <w:szCs w:val="18"/>
                <w:lang w:eastAsia="es-MX"/>
              </w:rPr>
            </w:pPr>
            <w:r w:rsidRPr="00B912F8">
              <w:rPr>
                <w:rFonts w:eastAsia="Times New Roman" w:cs="Calibri"/>
                <w:b/>
                <w:bCs/>
                <w:color w:val="FFFFFF"/>
                <w:sz w:val="18"/>
                <w:szCs w:val="18"/>
                <w:lang w:eastAsia="es-MX"/>
              </w:rPr>
              <w:t>Adquisiciones de Actividades de Inversión Efectivamente Pagadas</w:t>
            </w:r>
          </w:p>
        </w:tc>
      </w:tr>
      <w:tr w:rsidR="00B912F8" w:rsidRPr="00B912F8" w14:paraId="3CD6851E" w14:textId="77777777" w:rsidTr="00B7357B">
        <w:trPr>
          <w:trHeight w:val="290"/>
        </w:trPr>
        <w:tc>
          <w:tcPr>
            <w:tcW w:w="3964" w:type="dxa"/>
            <w:tcBorders>
              <w:top w:val="nil"/>
              <w:left w:val="single" w:sz="4" w:space="0" w:color="auto"/>
              <w:bottom w:val="single" w:sz="4" w:space="0" w:color="auto"/>
              <w:right w:val="single" w:sz="4" w:space="0" w:color="auto"/>
            </w:tcBorders>
            <w:shd w:val="clear" w:color="000000" w:fill="DDC9A3"/>
            <w:vAlign w:val="center"/>
            <w:hideMark/>
          </w:tcPr>
          <w:p w14:paraId="3F7BD47F" w14:textId="77777777" w:rsidR="00B912F8" w:rsidRPr="00B912F8" w:rsidRDefault="00B912F8" w:rsidP="00B912F8">
            <w:pPr>
              <w:spacing w:after="0" w:line="240" w:lineRule="auto"/>
              <w:jc w:val="center"/>
              <w:rPr>
                <w:rFonts w:eastAsia="Times New Roman" w:cs="Calibri"/>
                <w:b/>
                <w:bCs/>
                <w:color w:val="000000"/>
                <w:sz w:val="14"/>
                <w:szCs w:val="14"/>
                <w:lang w:eastAsia="es-MX"/>
              </w:rPr>
            </w:pPr>
            <w:r w:rsidRPr="00B912F8">
              <w:rPr>
                <w:rFonts w:eastAsia="Times New Roman" w:cs="Calibri"/>
                <w:b/>
                <w:bCs/>
                <w:color w:val="000000"/>
                <w:sz w:val="14"/>
                <w:szCs w:val="14"/>
                <w:lang w:eastAsia="es-MX"/>
              </w:rPr>
              <w:t>Concepto</w:t>
            </w:r>
          </w:p>
        </w:tc>
        <w:tc>
          <w:tcPr>
            <w:tcW w:w="1560" w:type="dxa"/>
            <w:tcBorders>
              <w:top w:val="nil"/>
              <w:left w:val="nil"/>
              <w:bottom w:val="single" w:sz="4" w:space="0" w:color="auto"/>
              <w:right w:val="single" w:sz="4" w:space="0" w:color="auto"/>
            </w:tcBorders>
            <w:shd w:val="clear" w:color="000000" w:fill="DDC9A3"/>
            <w:vAlign w:val="center"/>
            <w:hideMark/>
          </w:tcPr>
          <w:p w14:paraId="0C93E3F5" w14:textId="77777777" w:rsidR="00B912F8" w:rsidRPr="00B912F8" w:rsidRDefault="00B912F8" w:rsidP="00B912F8">
            <w:pPr>
              <w:spacing w:after="0" w:line="240" w:lineRule="auto"/>
              <w:jc w:val="center"/>
              <w:rPr>
                <w:rFonts w:eastAsia="Times New Roman" w:cs="Calibri"/>
                <w:b/>
                <w:bCs/>
                <w:color w:val="000000"/>
                <w:sz w:val="16"/>
                <w:szCs w:val="16"/>
                <w:lang w:eastAsia="es-MX"/>
              </w:rPr>
            </w:pPr>
            <w:r w:rsidRPr="00B912F8">
              <w:rPr>
                <w:rFonts w:eastAsia="Times New Roman" w:cs="Calibri"/>
                <w:b/>
                <w:bCs/>
                <w:color w:val="000000"/>
                <w:sz w:val="16"/>
                <w:szCs w:val="16"/>
                <w:lang w:eastAsia="es-MX"/>
              </w:rPr>
              <w:t>2023</w:t>
            </w:r>
          </w:p>
        </w:tc>
        <w:tc>
          <w:tcPr>
            <w:tcW w:w="1417" w:type="dxa"/>
            <w:tcBorders>
              <w:top w:val="nil"/>
              <w:left w:val="nil"/>
              <w:bottom w:val="single" w:sz="4" w:space="0" w:color="auto"/>
              <w:right w:val="single" w:sz="4" w:space="0" w:color="auto"/>
            </w:tcBorders>
            <w:shd w:val="clear" w:color="000000" w:fill="DDC9A3"/>
            <w:vAlign w:val="center"/>
            <w:hideMark/>
          </w:tcPr>
          <w:p w14:paraId="209CDCFC" w14:textId="77777777" w:rsidR="00B912F8" w:rsidRPr="00B912F8" w:rsidRDefault="00B912F8" w:rsidP="00B912F8">
            <w:pPr>
              <w:spacing w:after="0" w:line="240" w:lineRule="auto"/>
              <w:jc w:val="center"/>
              <w:rPr>
                <w:rFonts w:eastAsia="Times New Roman" w:cs="Calibri"/>
                <w:b/>
                <w:bCs/>
                <w:color w:val="000000"/>
                <w:sz w:val="16"/>
                <w:szCs w:val="16"/>
                <w:lang w:eastAsia="es-MX"/>
              </w:rPr>
            </w:pPr>
            <w:r w:rsidRPr="00B912F8">
              <w:rPr>
                <w:rFonts w:eastAsia="Times New Roman" w:cs="Calibri"/>
                <w:b/>
                <w:bCs/>
                <w:color w:val="000000"/>
                <w:sz w:val="16"/>
                <w:szCs w:val="16"/>
                <w:lang w:eastAsia="es-MX"/>
              </w:rPr>
              <w:t>2022</w:t>
            </w:r>
          </w:p>
        </w:tc>
      </w:tr>
      <w:tr w:rsidR="00B912F8" w:rsidRPr="00B912F8" w14:paraId="48D1597D" w14:textId="77777777" w:rsidTr="00B7357B">
        <w:trPr>
          <w:trHeight w:val="375"/>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0CBD9403" w14:textId="77777777" w:rsidR="00B912F8" w:rsidRPr="00B912F8" w:rsidRDefault="00B912F8" w:rsidP="00B912F8">
            <w:pPr>
              <w:spacing w:after="0" w:line="240" w:lineRule="auto"/>
              <w:rPr>
                <w:rFonts w:eastAsia="Times New Roman" w:cs="Calibri"/>
                <w:b/>
                <w:bCs/>
                <w:color w:val="000000"/>
                <w:sz w:val="14"/>
                <w:szCs w:val="14"/>
                <w:lang w:eastAsia="es-MX"/>
              </w:rPr>
            </w:pPr>
            <w:r w:rsidRPr="00B912F8">
              <w:rPr>
                <w:rFonts w:eastAsia="Times New Roman" w:cs="Calibri"/>
                <w:b/>
                <w:bCs/>
                <w:color w:val="000000"/>
                <w:sz w:val="14"/>
                <w:szCs w:val="14"/>
                <w:lang w:eastAsia="es-MX"/>
              </w:rPr>
              <w:t>Bienes Inmuebles, Infraestructura y Construcciones en Proceso</w:t>
            </w:r>
          </w:p>
        </w:tc>
        <w:tc>
          <w:tcPr>
            <w:tcW w:w="1560" w:type="dxa"/>
            <w:tcBorders>
              <w:top w:val="nil"/>
              <w:left w:val="nil"/>
              <w:bottom w:val="single" w:sz="4" w:space="0" w:color="auto"/>
              <w:right w:val="single" w:sz="4" w:space="0" w:color="auto"/>
            </w:tcBorders>
            <w:shd w:val="clear" w:color="000000" w:fill="FFFFFF"/>
            <w:vAlign w:val="center"/>
            <w:hideMark/>
          </w:tcPr>
          <w:p w14:paraId="5FE3EED6"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1,632,643,321</w:t>
            </w:r>
          </w:p>
        </w:tc>
        <w:tc>
          <w:tcPr>
            <w:tcW w:w="1417" w:type="dxa"/>
            <w:tcBorders>
              <w:top w:val="nil"/>
              <w:left w:val="nil"/>
              <w:bottom w:val="single" w:sz="4" w:space="0" w:color="auto"/>
              <w:right w:val="single" w:sz="4" w:space="0" w:color="auto"/>
            </w:tcBorders>
            <w:shd w:val="clear" w:color="000000" w:fill="FFFFFF"/>
            <w:vAlign w:val="center"/>
            <w:hideMark/>
          </w:tcPr>
          <w:p w14:paraId="464E66FA"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4,414,349,591</w:t>
            </w:r>
          </w:p>
        </w:tc>
      </w:tr>
      <w:tr w:rsidR="00B912F8" w:rsidRPr="00B912F8" w14:paraId="089E8937"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2262F3FE"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Terrenos</w:t>
            </w:r>
          </w:p>
        </w:tc>
        <w:tc>
          <w:tcPr>
            <w:tcW w:w="1560" w:type="dxa"/>
            <w:tcBorders>
              <w:top w:val="nil"/>
              <w:left w:val="nil"/>
              <w:bottom w:val="single" w:sz="4" w:space="0" w:color="auto"/>
              <w:right w:val="single" w:sz="4" w:space="0" w:color="auto"/>
            </w:tcBorders>
            <w:shd w:val="clear" w:color="000000" w:fill="FFFFFF"/>
            <w:vAlign w:val="center"/>
            <w:hideMark/>
          </w:tcPr>
          <w:p w14:paraId="49371A1C"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000000" w:fill="FFFFFF"/>
            <w:vAlign w:val="center"/>
            <w:hideMark/>
          </w:tcPr>
          <w:p w14:paraId="61F17EE9"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61,918,958</w:t>
            </w:r>
          </w:p>
        </w:tc>
      </w:tr>
      <w:tr w:rsidR="00B912F8" w:rsidRPr="00B912F8" w14:paraId="304CF4A9"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4502AAEB"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Viviendas</w:t>
            </w:r>
          </w:p>
        </w:tc>
        <w:tc>
          <w:tcPr>
            <w:tcW w:w="1560" w:type="dxa"/>
            <w:tcBorders>
              <w:top w:val="nil"/>
              <w:left w:val="nil"/>
              <w:bottom w:val="single" w:sz="4" w:space="0" w:color="auto"/>
              <w:right w:val="single" w:sz="4" w:space="0" w:color="auto"/>
            </w:tcBorders>
            <w:shd w:val="clear" w:color="000000" w:fill="FFFFFF"/>
            <w:vAlign w:val="center"/>
            <w:hideMark/>
          </w:tcPr>
          <w:p w14:paraId="1263CC18"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000000" w:fill="FFFFFF"/>
            <w:vAlign w:val="center"/>
            <w:hideMark/>
          </w:tcPr>
          <w:p w14:paraId="19997C94"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298939D9"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1352C865"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Edificios No Habitacionales</w:t>
            </w:r>
          </w:p>
        </w:tc>
        <w:tc>
          <w:tcPr>
            <w:tcW w:w="1560" w:type="dxa"/>
            <w:tcBorders>
              <w:top w:val="nil"/>
              <w:left w:val="nil"/>
              <w:bottom w:val="single" w:sz="4" w:space="0" w:color="auto"/>
              <w:right w:val="single" w:sz="4" w:space="0" w:color="auto"/>
            </w:tcBorders>
            <w:shd w:val="clear" w:color="000000" w:fill="FFFFFF"/>
            <w:vAlign w:val="center"/>
            <w:hideMark/>
          </w:tcPr>
          <w:p w14:paraId="69DE8BBA"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000000" w:fill="FFFFFF"/>
            <w:vAlign w:val="center"/>
            <w:hideMark/>
          </w:tcPr>
          <w:p w14:paraId="19A351E3"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1F132667"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107CFF25"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Infraestructura</w:t>
            </w:r>
          </w:p>
        </w:tc>
        <w:tc>
          <w:tcPr>
            <w:tcW w:w="1560" w:type="dxa"/>
            <w:tcBorders>
              <w:top w:val="nil"/>
              <w:left w:val="nil"/>
              <w:bottom w:val="single" w:sz="4" w:space="0" w:color="auto"/>
              <w:right w:val="single" w:sz="4" w:space="0" w:color="auto"/>
            </w:tcBorders>
            <w:shd w:val="clear" w:color="000000" w:fill="FFFFFF"/>
            <w:vAlign w:val="center"/>
            <w:hideMark/>
          </w:tcPr>
          <w:p w14:paraId="2654E298"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000000" w:fill="FFFFFF"/>
            <w:vAlign w:val="center"/>
            <w:hideMark/>
          </w:tcPr>
          <w:p w14:paraId="2185A4E2"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587DC995"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3CB50F04"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Construcciones en Proceso en Bienes de Dominio Público</w:t>
            </w:r>
          </w:p>
        </w:tc>
        <w:tc>
          <w:tcPr>
            <w:tcW w:w="1560" w:type="dxa"/>
            <w:tcBorders>
              <w:top w:val="nil"/>
              <w:left w:val="nil"/>
              <w:bottom w:val="single" w:sz="4" w:space="0" w:color="auto"/>
              <w:right w:val="single" w:sz="4" w:space="0" w:color="auto"/>
            </w:tcBorders>
            <w:shd w:val="clear" w:color="auto" w:fill="auto"/>
            <w:vAlign w:val="center"/>
            <w:hideMark/>
          </w:tcPr>
          <w:p w14:paraId="090DDEE1"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1,273,889,030</w:t>
            </w:r>
          </w:p>
        </w:tc>
        <w:tc>
          <w:tcPr>
            <w:tcW w:w="1417" w:type="dxa"/>
            <w:tcBorders>
              <w:top w:val="nil"/>
              <w:left w:val="nil"/>
              <w:bottom w:val="single" w:sz="4" w:space="0" w:color="auto"/>
              <w:right w:val="single" w:sz="4" w:space="0" w:color="auto"/>
            </w:tcBorders>
            <w:shd w:val="clear" w:color="auto" w:fill="auto"/>
            <w:vAlign w:val="center"/>
            <w:hideMark/>
          </w:tcPr>
          <w:p w14:paraId="742C09B8"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3,070,869,478</w:t>
            </w:r>
          </w:p>
        </w:tc>
      </w:tr>
      <w:tr w:rsidR="00B912F8" w:rsidRPr="00B912F8" w14:paraId="2FDA866E"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6CAB4F23"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Construcciones en Proceso en Bienes de Propios</w:t>
            </w:r>
          </w:p>
        </w:tc>
        <w:tc>
          <w:tcPr>
            <w:tcW w:w="1560" w:type="dxa"/>
            <w:tcBorders>
              <w:top w:val="nil"/>
              <w:left w:val="nil"/>
              <w:bottom w:val="single" w:sz="4" w:space="0" w:color="auto"/>
              <w:right w:val="single" w:sz="4" w:space="0" w:color="auto"/>
            </w:tcBorders>
            <w:shd w:val="clear" w:color="auto" w:fill="auto"/>
            <w:vAlign w:val="center"/>
            <w:hideMark/>
          </w:tcPr>
          <w:p w14:paraId="0307F525"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257,880,693</w:t>
            </w:r>
          </w:p>
        </w:tc>
        <w:tc>
          <w:tcPr>
            <w:tcW w:w="1417" w:type="dxa"/>
            <w:tcBorders>
              <w:top w:val="nil"/>
              <w:left w:val="nil"/>
              <w:bottom w:val="single" w:sz="4" w:space="0" w:color="auto"/>
              <w:right w:val="single" w:sz="4" w:space="0" w:color="auto"/>
            </w:tcBorders>
            <w:shd w:val="clear" w:color="auto" w:fill="auto"/>
            <w:vAlign w:val="center"/>
            <w:hideMark/>
          </w:tcPr>
          <w:p w14:paraId="635430A1"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1,235,498,855</w:t>
            </w:r>
          </w:p>
        </w:tc>
      </w:tr>
      <w:tr w:rsidR="00B912F8" w:rsidRPr="00B912F8" w14:paraId="110F72C6" w14:textId="77777777" w:rsidTr="00B7357B">
        <w:trPr>
          <w:trHeight w:val="270"/>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6D63F0B1"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Otros Bienes Inmuebles</w:t>
            </w:r>
          </w:p>
        </w:tc>
        <w:tc>
          <w:tcPr>
            <w:tcW w:w="1560" w:type="dxa"/>
            <w:tcBorders>
              <w:top w:val="nil"/>
              <w:left w:val="nil"/>
              <w:bottom w:val="single" w:sz="4" w:space="0" w:color="auto"/>
              <w:right w:val="single" w:sz="4" w:space="0" w:color="auto"/>
            </w:tcBorders>
            <w:shd w:val="clear" w:color="auto" w:fill="auto"/>
            <w:vAlign w:val="center"/>
            <w:hideMark/>
          </w:tcPr>
          <w:p w14:paraId="2E15A220"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100,873,599</w:t>
            </w:r>
          </w:p>
        </w:tc>
        <w:tc>
          <w:tcPr>
            <w:tcW w:w="1417" w:type="dxa"/>
            <w:tcBorders>
              <w:top w:val="nil"/>
              <w:left w:val="nil"/>
              <w:bottom w:val="single" w:sz="4" w:space="0" w:color="auto"/>
              <w:right w:val="single" w:sz="4" w:space="0" w:color="auto"/>
            </w:tcBorders>
            <w:shd w:val="clear" w:color="auto" w:fill="auto"/>
            <w:vAlign w:val="center"/>
            <w:hideMark/>
          </w:tcPr>
          <w:p w14:paraId="0EF967CA"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46,062,300</w:t>
            </w:r>
          </w:p>
        </w:tc>
      </w:tr>
      <w:tr w:rsidR="00B912F8" w:rsidRPr="00B912F8" w14:paraId="6F99C3BC" w14:textId="77777777" w:rsidTr="00B7357B">
        <w:trPr>
          <w:trHeight w:val="284"/>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18B2C6DC" w14:textId="77777777" w:rsidR="00B912F8" w:rsidRPr="00B912F8" w:rsidRDefault="00B912F8" w:rsidP="00B912F8">
            <w:pPr>
              <w:spacing w:after="0" w:line="240" w:lineRule="auto"/>
              <w:rPr>
                <w:rFonts w:eastAsia="Times New Roman" w:cs="Calibri"/>
                <w:b/>
                <w:bCs/>
                <w:color w:val="000000"/>
                <w:sz w:val="14"/>
                <w:szCs w:val="14"/>
                <w:lang w:eastAsia="es-MX"/>
              </w:rPr>
            </w:pPr>
            <w:r w:rsidRPr="00B912F8">
              <w:rPr>
                <w:rFonts w:eastAsia="Times New Roman" w:cs="Calibri"/>
                <w:b/>
                <w:bCs/>
                <w:color w:val="000000"/>
                <w:sz w:val="14"/>
                <w:szCs w:val="14"/>
                <w:lang w:eastAsia="es-MX"/>
              </w:rPr>
              <w:t>Bienes Muebles</w:t>
            </w:r>
          </w:p>
        </w:tc>
        <w:tc>
          <w:tcPr>
            <w:tcW w:w="1560" w:type="dxa"/>
            <w:tcBorders>
              <w:top w:val="nil"/>
              <w:left w:val="nil"/>
              <w:bottom w:val="single" w:sz="4" w:space="0" w:color="auto"/>
              <w:right w:val="single" w:sz="4" w:space="0" w:color="auto"/>
            </w:tcBorders>
            <w:shd w:val="clear" w:color="000000" w:fill="FFFFFF"/>
            <w:vAlign w:val="center"/>
            <w:hideMark/>
          </w:tcPr>
          <w:p w14:paraId="1D83B0DA"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229,630,455</w:t>
            </w:r>
          </w:p>
        </w:tc>
        <w:tc>
          <w:tcPr>
            <w:tcW w:w="1417" w:type="dxa"/>
            <w:tcBorders>
              <w:top w:val="nil"/>
              <w:left w:val="nil"/>
              <w:bottom w:val="single" w:sz="4" w:space="0" w:color="auto"/>
              <w:right w:val="single" w:sz="4" w:space="0" w:color="auto"/>
            </w:tcBorders>
            <w:shd w:val="clear" w:color="000000" w:fill="FFFFFF"/>
            <w:vAlign w:val="center"/>
            <w:hideMark/>
          </w:tcPr>
          <w:p w14:paraId="6024673F"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481,860,577</w:t>
            </w:r>
          </w:p>
        </w:tc>
      </w:tr>
      <w:tr w:rsidR="00B912F8" w:rsidRPr="00B912F8" w14:paraId="5EF61D50"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8F6FA0E"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Mobiliario y Equipo de Administración</w:t>
            </w:r>
          </w:p>
        </w:tc>
        <w:tc>
          <w:tcPr>
            <w:tcW w:w="1560" w:type="dxa"/>
            <w:tcBorders>
              <w:top w:val="nil"/>
              <w:left w:val="nil"/>
              <w:bottom w:val="single" w:sz="4" w:space="0" w:color="auto"/>
              <w:right w:val="single" w:sz="4" w:space="0" w:color="auto"/>
            </w:tcBorders>
            <w:shd w:val="clear" w:color="auto" w:fill="auto"/>
            <w:vAlign w:val="center"/>
            <w:hideMark/>
          </w:tcPr>
          <w:p w14:paraId="35E3E78B"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24,034,947</w:t>
            </w:r>
          </w:p>
        </w:tc>
        <w:tc>
          <w:tcPr>
            <w:tcW w:w="1417" w:type="dxa"/>
            <w:tcBorders>
              <w:top w:val="nil"/>
              <w:left w:val="nil"/>
              <w:bottom w:val="single" w:sz="4" w:space="0" w:color="auto"/>
              <w:right w:val="single" w:sz="4" w:space="0" w:color="auto"/>
            </w:tcBorders>
            <w:shd w:val="clear" w:color="auto" w:fill="auto"/>
            <w:vAlign w:val="center"/>
            <w:hideMark/>
          </w:tcPr>
          <w:p w14:paraId="03368E1A"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55,321,592</w:t>
            </w:r>
          </w:p>
        </w:tc>
      </w:tr>
      <w:tr w:rsidR="00B912F8" w:rsidRPr="00B912F8" w14:paraId="507CDA17"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2CF63CD"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Mobiliario y Equipo Educacional y recreativo</w:t>
            </w:r>
          </w:p>
        </w:tc>
        <w:tc>
          <w:tcPr>
            <w:tcW w:w="1560" w:type="dxa"/>
            <w:tcBorders>
              <w:top w:val="nil"/>
              <w:left w:val="nil"/>
              <w:bottom w:val="single" w:sz="4" w:space="0" w:color="auto"/>
              <w:right w:val="single" w:sz="4" w:space="0" w:color="auto"/>
            </w:tcBorders>
            <w:shd w:val="clear" w:color="auto" w:fill="auto"/>
            <w:vAlign w:val="center"/>
            <w:hideMark/>
          </w:tcPr>
          <w:p w14:paraId="093482DF"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824,504</w:t>
            </w:r>
          </w:p>
        </w:tc>
        <w:tc>
          <w:tcPr>
            <w:tcW w:w="1417" w:type="dxa"/>
            <w:tcBorders>
              <w:top w:val="nil"/>
              <w:left w:val="nil"/>
              <w:bottom w:val="single" w:sz="4" w:space="0" w:color="auto"/>
              <w:right w:val="single" w:sz="4" w:space="0" w:color="auto"/>
            </w:tcBorders>
            <w:shd w:val="clear" w:color="auto" w:fill="auto"/>
            <w:vAlign w:val="center"/>
            <w:hideMark/>
          </w:tcPr>
          <w:p w14:paraId="3E8D5EDB"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12,748,050</w:t>
            </w:r>
          </w:p>
        </w:tc>
      </w:tr>
      <w:tr w:rsidR="00B912F8" w:rsidRPr="00B912F8" w14:paraId="7F1CE3C5"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0C778B9"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Equipo e Instrumental Médico y de Laboratorio</w:t>
            </w:r>
          </w:p>
        </w:tc>
        <w:tc>
          <w:tcPr>
            <w:tcW w:w="1560" w:type="dxa"/>
            <w:tcBorders>
              <w:top w:val="nil"/>
              <w:left w:val="nil"/>
              <w:bottom w:val="single" w:sz="4" w:space="0" w:color="auto"/>
              <w:right w:val="single" w:sz="4" w:space="0" w:color="auto"/>
            </w:tcBorders>
            <w:shd w:val="clear" w:color="auto" w:fill="auto"/>
            <w:vAlign w:val="center"/>
            <w:hideMark/>
          </w:tcPr>
          <w:p w14:paraId="5F6F3F46"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527,182</w:t>
            </w:r>
          </w:p>
        </w:tc>
        <w:tc>
          <w:tcPr>
            <w:tcW w:w="1417" w:type="dxa"/>
            <w:tcBorders>
              <w:top w:val="nil"/>
              <w:left w:val="nil"/>
              <w:bottom w:val="single" w:sz="4" w:space="0" w:color="auto"/>
              <w:right w:val="single" w:sz="4" w:space="0" w:color="auto"/>
            </w:tcBorders>
            <w:shd w:val="clear" w:color="auto" w:fill="auto"/>
            <w:vAlign w:val="center"/>
            <w:hideMark/>
          </w:tcPr>
          <w:p w14:paraId="49DB5A1D"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1,113,600</w:t>
            </w:r>
          </w:p>
        </w:tc>
      </w:tr>
      <w:tr w:rsidR="00B912F8" w:rsidRPr="00B912F8" w14:paraId="6A5379E6"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25B0996"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Vehículos y Equipos de Transporte</w:t>
            </w:r>
          </w:p>
        </w:tc>
        <w:tc>
          <w:tcPr>
            <w:tcW w:w="1560" w:type="dxa"/>
            <w:tcBorders>
              <w:top w:val="nil"/>
              <w:left w:val="nil"/>
              <w:bottom w:val="single" w:sz="4" w:space="0" w:color="auto"/>
              <w:right w:val="single" w:sz="4" w:space="0" w:color="auto"/>
            </w:tcBorders>
            <w:shd w:val="clear" w:color="auto" w:fill="auto"/>
            <w:vAlign w:val="center"/>
            <w:hideMark/>
          </w:tcPr>
          <w:p w14:paraId="498B6D46"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122,328,987</w:t>
            </w:r>
          </w:p>
        </w:tc>
        <w:tc>
          <w:tcPr>
            <w:tcW w:w="1417" w:type="dxa"/>
            <w:tcBorders>
              <w:top w:val="nil"/>
              <w:left w:val="nil"/>
              <w:bottom w:val="single" w:sz="4" w:space="0" w:color="auto"/>
              <w:right w:val="single" w:sz="4" w:space="0" w:color="auto"/>
            </w:tcBorders>
            <w:shd w:val="clear" w:color="auto" w:fill="auto"/>
            <w:vAlign w:val="center"/>
            <w:hideMark/>
          </w:tcPr>
          <w:p w14:paraId="04EBEF99"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250,108,445</w:t>
            </w:r>
          </w:p>
        </w:tc>
      </w:tr>
      <w:tr w:rsidR="00B912F8" w:rsidRPr="00B912F8" w14:paraId="7889B6B9"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F786B09"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Equipo de Defensa y Seguridad</w:t>
            </w:r>
          </w:p>
        </w:tc>
        <w:tc>
          <w:tcPr>
            <w:tcW w:w="1560" w:type="dxa"/>
            <w:tcBorders>
              <w:top w:val="nil"/>
              <w:left w:val="nil"/>
              <w:bottom w:val="single" w:sz="4" w:space="0" w:color="auto"/>
              <w:right w:val="single" w:sz="4" w:space="0" w:color="auto"/>
            </w:tcBorders>
            <w:shd w:val="clear" w:color="auto" w:fill="auto"/>
            <w:vAlign w:val="center"/>
            <w:hideMark/>
          </w:tcPr>
          <w:p w14:paraId="69AF031F"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16,994,805</w:t>
            </w:r>
          </w:p>
        </w:tc>
        <w:tc>
          <w:tcPr>
            <w:tcW w:w="1417" w:type="dxa"/>
            <w:tcBorders>
              <w:top w:val="nil"/>
              <w:left w:val="nil"/>
              <w:bottom w:val="single" w:sz="4" w:space="0" w:color="auto"/>
              <w:right w:val="single" w:sz="4" w:space="0" w:color="auto"/>
            </w:tcBorders>
            <w:shd w:val="clear" w:color="auto" w:fill="auto"/>
            <w:vAlign w:val="center"/>
            <w:hideMark/>
          </w:tcPr>
          <w:p w14:paraId="7A17A7B5"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4,238,090</w:t>
            </w:r>
          </w:p>
        </w:tc>
      </w:tr>
      <w:tr w:rsidR="00B912F8" w:rsidRPr="00B912F8" w14:paraId="3E8B282F"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633CDAB"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Maquinaria, otros Equipos y Herramientas</w:t>
            </w:r>
          </w:p>
        </w:tc>
        <w:tc>
          <w:tcPr>
            <w:tcW w:w="1560" w:type="dxa"/>
            <w:tcBorders>
              <w:top w:val="nil"/>
              <w:left w:val="nil"/>
              <w:bottom w:val="single" w:sz="4" w:space="0" w:color="auto"/>
              <w:right w:val="single" w:sz="4" w:space="0" w:color="auto"/>
            </w:tcBorders>
            <w:shd w:val="clear" w:color="auto" w:fill="auto"/>
            <w:vAlign w:val="center"/>
            <w:hideMark/>
          </w:tcPr>
          <w:p w14:paraId="1C65F9B5"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55,723,395</w:t>
            </w:r>
          </w:p>
        </w:tc>
        <w:tc>
          <w:tcPr>
            <w:tcW w:w="1417" w:type="dxa"/>
            <w:tcBorders>
              <w:top w:val="nil"/>
              <w:left w:val="nil"/>
              <w:bottom w:val="single" w:sz="4" w:space="0" w:color="auto"/>
              <w:right w:val="single" w:sz="4" w:space="0" w:color="auto"/>
            </w:tcBorders>
            <w:shd w:val="clear" w:color="auto" w:fill="auto"/>
            <w:vAlign w:val="center"/>
            <w:hideMark/>
          </w:tcPr>
          <w:p w14:paraId="0F294D67"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100,540,631</w:t>
            </w:r>
          </w:p>
        </w:tc>
      </w:tr>
      <w:tr w:rsidR="00B912F8" w:rsidRPr="00B912F8" w14:paraId="4E4C100A"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B915CA7"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Colecciones, Obras de Arte y Objetos Valiosos</w:t>
            </w:r>
          </w:p>
        </w:tc>
        <w:tc>
          <w:tcPr>
            <w:tcW w:w="1560" w:type="dxa"/>
            <w:tcBorders>
              <w:top w:val="nil"/>
              <w:left w:val="nil"/>
              <w:bottom w:val="single" w:sz="4" w:space="0" w:color="auto"/>
              <w:right w:val="single" w:sz="4" w:space="0" w:color="auto"/>
            </w:tcBorders>
            <w:shd w:val="clear" w:color="auto" w:fill="auto"/>
            <w:vAlign w:val="center"/>
            <w:hideMark/>
          </w:tcPr>
          <w:p w14:paraId="129C5ABF"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vAlign w:val="center"/>
            <w:hideMark/>
          </w:tcPr>
          <w:p w14:paraId="13521068"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r>
      <w:tr w:rsidR="00B912F8" w:rsidRPr="00B912F8" w14:paraId="74970131" w14:textId="77777777" w:rsidTr="00B7357B">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7103A8E" w14:textId="77777777" w:rsidR="00B912F8" w:rsidRPr="00B912F8" w:rsidRDefault="00B912F8" w:rsidP="00B912F8">
            <w:pPr>
              <w:spacing w:after="0" w:line="240" w:lineRule="auto"/>
              <w:rPr>
                <w:rFonts w:eastAsia="Times New Roman" w:cs="Calibri"/>
                <w:color w:val="000000"/>
                <w:sz w:val="14"/>
                <w:szCs w:val="14"/>
                <w:lang w:eastAsia="es-MX"/>
              </w:rPr>
            </w:pPr>
            <w:r w:rsidRPr="00B912F8">
              <w:rPr>
                <w:rFonts w:eastAsia="Times New Roman" w:cs="Calibri"/>
                <w:color w:val="000000"/>
                <w:sz w:val="14"/>
                <w:szCs w:val="14"/>
                <w:lang w:eastAsia="es-MX"/>
              </w:rPr>
              <w:t>Activos Biológicos</w:t>
            </w:r>
          </w:p>
        </w:tc>
        <w:tc>
          <w:tcPr>
            <w:tcW w:w="1560" w:type="dxa"/>
            <w:tcBorders>
              <w:top w:val="nil"/>
              <w:left w:val="nil"/>
              <w:bottom w:val="single" w:sz="4" w:space="0" w:color="auto"/>
              <w:right w:val="single" w:sz="4" w:space="0" w:color="auto"/>
            </w:tcBorders>
            <w:shd w:val="clear" w:color="auto" w:fill="auto"/>
            <w:vAlign w:val="center"/>
            <w:hideMark/>
          </w:tcPr>
          <w:p w14:paraId="24A33B25"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vAlign w:val="center"/>
            <w:hideMark/>
          </w:tcPr>
          <w:p w14:paraId="2520C0F3" w14:textId="77777777" w:rsidR="00B912F8" w:rsidRPr="00B912F8" w:rsidRDefault="00B912F8" w:rsidP="00B912F8">
            <w:pPr>
              <w:spacing w:after="0" w:line="240" w:lineRule="auto"/>
              <w:jc w:val="right"/>
              <w:rPr>
                <w:rFonts w:eastAsia="Times New Roman" w:cs="Calibri"/>
                <w:color w:val="000000"/>
                <w:sz w:val="14"/>
                <w:szCs w:val="14"/>
                <w:lang w:eastAsia="es-MX"/>
              </w:rPr>
            </w:pPr>
            <w:r w:rsidRPr="00B912F8">
              <w:rPr>
                <w:rFonts w:eastAsia="Times New Roman" w:cs="Calibri"/>
                <w:color w:val="000000"/>
                <w:sz w:val="14"/>
                <w:szCs w:val="14"/>
                <w:lang w:eastAsia="es-MX"/>
              </w:rPr>
              <w:t>285,360</w:t>
            </w:r>
          </w:p>
        </w:tc>
      </w:tr>
      <w:tr w:rsidR="00B912F8" w:rsidRPr="00B912F8" w14:paraId="60CC57B0" w14:textId="77777777" w:rsidTr="00B7357B">
        <w:trPr>
          <w:trHeight w:val="284"/>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6015A99D" w14:textId="77777777" w:rsidR="00B912F8" w:rsidRPr="00B912F8" w:rsidRDefault="00B912F8" w:rsidP="00B912F8">
            <w:pPr>
              <w:spacing w:after="0" w:line="240" w:lineRule="auto"/>
              <w:rPr>
                <w:rFonts w:eastAsia="Times New Roman" w:cs="Calibri"/>
                <w:b/>
                <w:bCs/>
                <w:color w:val="000000"/>
                <w:sz w:val="14"/>
                <w:szCs w:val="14"/>
                <w:lang w:eastAsia="es-MX"/>
              </w:rPr>
            </w:pPr>
            <w:r w:rsidRPr="00B912F8">
              <w:rPr>
                <w:rFonts w:eastAsia="Times New Roman" w:cs="Calibri"/>
                <w:b/>
                <w:bCs/>
                <w:color w:val="000000"/>
                <w:sz w:val="14"/>
                <w:szCs w:val="14"/>
                <w:lang w:eastAsia="es-MX"/>
              </w:rPr>
              <w:t>Otras Inversiones</w:t>
            </w:r>
          </w:p>
        </w:tc>
        <w:tc>
          <w:tcPr>
            <w:tcW w:w="1560" w:type="dxa"/>
            <w:tcBorders>
              <w:top w:val="nil"/>
              <w:left w:val="nil"/>
              <w:bottom w:val="single" w:sz="4" w:space="0" w:color="auto"/>
              <w:right w:val="single" w:sz="4" w:space="0" w:color="auto"/>
            </w:tcBorders>
            <w:shd w:val="clear" w:color="auto" w:fill="auto"/>
            <w:vAlign w:val="center"/>
            <w:hideMark/>
          </w:tcPr>
          <w:p w14:paraId="3A18CCC5"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9,196,636</w:t>
            </w:r>
          </w:p>
        </w:tc>
        <w:tc>
          <w:tcPr>
            <w:tcW w:w="1417" w:type="dxa"/>
            <w:tcBorders>
              <w:top w:val="nil"/>
              <w:left w:val="nil"/>
              <w:bottom w:val="single" w:sz="4" w:space="0" w:color="auto"/>
              <w:right w:val="single" w:sz="4" w:space="0" w:color="auto"/>
            </w:tcBorders>
            <w:shd w:val="clear" w:color="auto" w:fill="auto"/>
            <w:vAlign w:val="center"/>
            <w:hideMark/>
          </w:tcPr>
          <w:p w14:paraId="64746826"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57,504,809</w:t>
            </w:r>
          </w:p>
        </w:tc>
      </w:tr>
      <w:tr w:rsidR="00B912F8" w:rsidRPr="00B912F8" w14:paraId="01D96956" w14:textId="77777777" w:rsidTr="00B7357B">
        <w:trPr>
          <w:trHeight w:val="375"/>
        </w:trPr>
        <w:tc>
          <w:tcPr>
            <w:tcW w:w="3964" w:type="dxa"/>
            <w:tcBorders>
              <w:top w:val="nil"/>
              <w:left w:val="single" w:sz="4" w:space="0" w:color="auto"/>
              <w:bottom w:val="single" w:sz="4" w:space="0" w:color="auto"/>
              <w:right w:val="single" w:sz="4" w:space="0" w:color="auto"/>
            </w:tcBorders>
            <w:shd w:val="clear" w:color="000000" w:fill="DDC9A3"/>
            <w:vAlign w:val="center"/>
            <w:hideMark/>
          </w:tcPr>
          <w:p w14:paraId="1A4CEBA2" w14:textId="77777777" w:rsidR="00B912F8" w:rsidRPr="00B912F8" w:rsidRDefault="00B912F8" w:rsidP="00B912F8">
            <w:pPr>
              <w:spacing w:after="0" w:line="240" w:lineRule="auto"/>
              <w:rPr>
                <w:rFonts w:eastAsia="Times New Roman" w:cs="Calibri"/>
                <w:b/>
                <w:bCs/>
                <w:color w:val="000000"/>
                <w:sz w:val="14"/>
                <w:szCs w:val="14"/>
                <w:lang w:eastAsia="es-MX"/>
              </w:rPr>
            </w:pPr>
            <w:r w:rsidRPr="00B912F8">
              <w:rPr>
                <w:rFonts w:eastAsia="Times New Roman" w:cs="Calibri"/>
                <w:b/>
                <w:bCs/>
                <w:color w:val="000000"/>
                <w:sz w:val="14"/>
                <w:szCs w:val="14"/>
                <w:lang w:eastAsia="es-MX"/>
              </w:rPr>
              <w:t>Total</w:t>
            </w:r>
          </w:p>
        </w:tc>
        <w:tc>
          <w:tcPr>
            <w:tcW w:w="1560" w:type="dxa"/>
            <w:tcBorders>
              <w:top w:val="nil"/>
              <w:left w:val="nil"/>
              <w:bottom w:val="single" w:sz="4" w:space="0" w:color="auto"/>
              <w:right w:val="single" w:sz="4" w:space="0" w:color="auto"/>
            </w:tcBorders>
            <w:shd w:val="clear" w:color="000000" w:fill="DDC9A3"/>
            <w:vAlign w:val="center"/>
            <w:hideMark/>
          </w:tcPr>
          <w:p w14:paraId="13F86086"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1,862,273,777</w:t>
            </w:r>
          </w:p>
        </w:tc>
        <w:tc>
          <w:tcPr>
            <w:tcW w:w="1417" w:type="dxa"/>
            <w:tcBorders>
              <w:top w:val="nil"/>
              <w:left w:val="nil"/>
              <w:bottom w:val="single" w:sz="4" w:space="0" w:color="auto"/>
              <w:right w:val="single" w:sz="4" w:space="0" w:color="auto"/>
            </w:tcBorders>
            <w:shd w:val="clear" w:color="000000" w:fill="DDC9A3"/>
            <w:vAlign w:val="center"/>
            <w:hideMark/>
          </w:tcPr>
          <w:p w14:paraId="3A9BB0C6" w14:textId="77777777" w:rsidR="00B912F8" w:rsidRPr="00B912F8" w:rsidRDefault="00B912F8" w:rsidP="00B912F8">
            <w:pPr>
              <w:spacing w:after="0" w:line="240" w:lineRule="auto"/>
              <w:jc w:val="right"/>
              <w:rPr>
                <w:rFonts w:eastAsia="Times New Roman" w:cs="Calibri"/>
                <w:b/>
                <w:bCs/>
                <w:color w:val="000000"/>
                <w:sz w:val="14"/>
                <w:szCs w:val="14"/>
                <w:lang w:eastAsia="es-MX"/>
              </w:rPr>
            </w:pPr>
            <w:r w:rsidRPr="00B912F8">
              <w:rPr>
                <w:rFonts w:eastAsia="Times New Roman" w:cs="Calibri"/>
                <w:b/>
                <w:bCs/>
                <w:color w:val="000000"/>
                <w:sz w:val="14"/>
                <w:szCs w:val="14"/>
                <w:lang w:eastAsia="es-MX"/>
              </w:rPr>
              <w:t>4,896,210,168</w:t>
            </w:r>
          </w:p>
        </w:tc>
      </w:tr>
    </w:tbl>
    <w:p w14:paraId="60ABE494" w14:textId="77777777" w:rsidR="00A06C18" w:rsidRDefault="00A06C18" w:rsidP="006311DA">
      <w:pPr>
        <w:spacing w:after="0" w:line="240" w:lineRule="auto"/>
        <w:jc w:val="both"/>
        <w:rPr>
          <w:rFonts w:asciiTheme="minorHAnsi" w:hAnsiTheme="minorHAnsi" w:cstheme="minorHAnsi"/>
          <w:b/>
          <w:sz w:val="17"/>
          <w:szCs w:val="17"/>
          <w:lang w:val="es-ES" w:eastAsia="es-ES"/>
        </w:rPr>
      </w:pPr>
    </w:p>
    <w:p w14:paraId="386C725F" w14:textId="77777777" w:rsidR="00B7357B" w:rsidRPr="00B7357B" w:rsidRDefault="00B7357B" w:rsidP="00B7357B">
      <w:pPr>
        <w:pStyle w:val="Prrafodelista"/>
        <w:spacing w:after="0" w:line="240" w:lineRule="auto"/>
        <w:ind w:left="567"/>
        <w:jc w:val="both"/>
        <w:rPr>
          <w:rFonts w:asciiTheme="minorHAnsi" w:hAnsiTheme="minorHAnsi" w:cstheme="minorHAnsi"/>
          <w:sz w:val="14"/>
          <w:szCs w:val="20"/>
          <w:lang w:val="es-ES" w:eastAsia="es-ES"/>
        </w:rPr>
      </w:pPr>
    </w:p>
    <w:p w14:paraId="62BF01E9" w14:textId="738E62AD" w:rsidR="006311DA" w:rsidRPr="00F71793" w:rsidRDefault="006311DA" w:rsidP="006311DA">
      <w:pPr>
        <w:pStyle w:val="Prrafodelista"/>
        <w:numPr>
          <w:ilvl w:val="0"/>
          <w:numId w:val="17"/>
        </w:numPr>
        <w:spacing w:after="0" w:line="240" w:lineRule="auto"/>
        <w:ind w:left="567"/>
        <w:jc w:val="both"/>
        <w:rPr>
          <w:rFonts w:asciiTheme="minorHAnsi" w:hAnsiTheme="minorHAnsi" w:cstheme="minorHAnsi"/>
          <w:sz w:val="18"/>
          <w:szCs w:val="20"/>
          <w:lang w:val="es-ES" w:eastAsia="es-ES"/>
        </w:rPr>
      </w:pPr>
      <w:r w:rsidRPr="005F45A3">
        <w:rPr>
          <w:rFonts w:asciiTheme="minorHAnsi" w:hAnsiTheme="minorHAnsi" w:cstheme="minorHAnsi"/>
          <w:sz w:val="17"/>
          <w:szCs w:val="17"/>
          <w:lang w:val="es-ES" w:eastAsia="es-ES"/>
        </w:rPr>
        <w:t xml:space="preserve">Conciliación de los Flujos de Efectivo </w:t>
      </w:r>
      <w:r w:rsidRPr="005F45A3">
        <w:rPr>
          <w:rFonts w:asciiTheme="minorHAnsi" w:hAnsiTheme="minorHAnsi" w:cstheme="minorHAnsi"/>
          <w:sz w:val="17"/>
          <w:szCs w:val="17"/>
        </w:rPr>
        <w:t>Netos de las Actividades de Operación y la cuenta de</w:t>
      </w:r>
      <w:r>
        <w:rPr>
          <w:rFonts w:asciiTheme="minorHAnsi" w:hAnsiTheme="minorHAnsi" w:cstheme="minorHAnsi"/>
          <w:sz w:val="17"/>
          <w:szCs w:val="17"/>
        </w:rPr>
        <w:t xml:space="preserve"> Resultado del </w:t>
      </w:r>
      <w:r w:rsidR="00AA1871">
        <w:rPr>
          <w:rFonts w:asciiTheme="minorHAnsi" w:hAnsiTheme="minorHAnsi" w:cstheme="minorHAnsi"/>
          <w:sz w:val="17"/>
          <w:szCs w:val="17"/>
        </w:rPr>
        <w:t xml:space="preserve">Ejercicio </w:t>
      </w:r>
      <w:r w:rsidR="00AA1871" w:rsidRPr="005F45A3">
        <w:rPr>
          <w:rFonts w:asciiTheme="minorHAnsi" w:hAnsiTheme="minorHAnsi" w:cstheme="minorHAnsi"/>
          <w:sz w:val="17"/>
          <w:szCs w:val="17"/>
        </w:rPr>
        <w:t>(</w:t>
      </w:r>
      <w:r w:rsidRPr="005F45A3">
        <w:rPr>
          <w:rFonts w:asciiTheme="minorHAnsi" w:hAnsiTheme="minorHAnsi" w:cstheme="minorHAnsi"/>
          <w:sz w:val="17"/>
          <w:szCs w:val="17"/>
        </w:rPr>
        <w:t>Ahorro/Desahorro</w:t>
      </w:r>
      <w:r>
        <w:rPr>
          <w:rFonts w:asciiTheme="minorHAnsi" w:hAnsiTheme="minorHAnsi" w:cstheme="minorHAnsi"/>
          <w:sz w:val="17"/>
          <w:szCs w:val="17"/>
        </w:rPr>
        <w:t>)</w:t>
      </w:r>
      <w:r w:rsidRPr="005F45A3">
        <w:rPr>
          <w:rFonts w:asciiTheme="minorHAnsi" w:hAnsiTheme="minorHAnsi" w:cstheme="minorHAnsi"/>
          <w:sz w:val="17"/>
          <w:szCs w:val="17"/>
        </w:rPr>
        <w:t>.</w:t>
      </w:r>
    </w:p>
    <w:p w14:paraId="41F5F7ED" w14:textId="73802AED" w:rsidR="00F71793" w:rsidRDefault="00F71793" w:rsidP="00F71793">
      <w:pPr>
        <w:spacing w:after="0" w:line="240" w:lineRule="auto"/>
        <w:jc w:val="both"/>
        <w:rPr>
          <w:rFonts w:asciiTheme="minorHAnsi" w:hAnsiTheme="minorHAnsi" w:cstheme="minorHAnsi"/>
          <w:sz w:val="18"/>
          <w:szCs w:val="20"/>
          <w:lang w:val="es-ES" w:eastAsia="es-ES"/>
        </w:rPr>
      </w:pPr>
    </w:p>
    <w:tbl>
      <w:tblPr>
        <w:tblW w:w="6941" w:type="dxa"/>
        <w:tblCellMar>
          <w:left w:w="70" w:type="dxa"/>
          <w:right w:w="70" w:type="dxa"/>
        </w:tblCellMar>
        <w:tblLook w:val="04A0" w:firstRow="1" w:lastRow="0" w:firstColumn="1" w:lastColumn="0" w:noHBand="0" w:noVBand="1"/>
      </w:tblPr>
      <w:tblGrid>
        <w:gridCol w:w="4106"/>
        <w:gridCol w:w="1418"/>
        <w:gridCol w:w="1417"/>
      </w:tblGrid>
      <w:tr w:rsidR="00F71793" w:rsidRPr="00F71793" w14:paraId="7DC329E0" w14:textId="77777777" w:rsidTr="00F71793">
        <w:trPr>
          <w:trHeight w:val="300"/>
        </w:trPr>
        <w:tc>
          <w:tcPr>
            <w:tcW w:w="6941"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04CE69F2" w14:textId="77777777" w:rsidR="00F71793" w:rsidRPr="00F71793" w:rsidRDefault="00F71793" w:rsidP="00F71793">
            <w:pPr>
              <w:spacing w:after="0" w:line="240" w:lineRule="auto"/>
              <w:jc w:val="center"/>
              <w:rPr>
                <w:rFonts w:eastAsia="Times New Roman" w:cs="Calibri"/>
                <w:b/>
                <w:bCs/>
                <w:color w:val="FFFFFF"/>
                <w:sz w:val="18"/>
                <w:szCs w:val="18"/>
                <w:lang w:eastAsia="es-MX"/>
              </w:rPr>
            </w:pPr>
            <w:r w:rsidRPr="00F71793">
              <w:rPr>
                <w:rFonts w:eastAsia="Times New Roman" w:cs="Calibri"/>
                <w:b/>
                <w:bCs/>
                <w:color w:val="FFFFFF"/>
                <w:sz w:val="18"/>
                <w:szCs w:val="18"/>
                <w:lang w:eastAsia="es-MX"/>
              </w:rPr>
              <w:t xml:space="preserve">Conciliación de Flujos de Efectivo Netos </w:t>
            </w:r>
          </w:p>
        </w:tc>
      </w:tr>
      <w:tr w:rsidR="00F71793" w:rsidRPr="00F71793" w14:paraId="712EFA89" w14:textId="77777777" w:rsidTr="00F71793">
        <w:trPr>
          <w:trHeight w:val="289"/>
        </w:trPr>
        <w:tc>
          <w:tcPr>
            <w:tcW w:w="4106" w:type="dxa"/>
            <w:tcBorders>
              <w:top w:val="nil"/>
              <w:left w:val="single" w:sz="4" w:space="0" w:color="auto"/>
              <w:bottom w:val="single" w:sz="4" w:space="0" w:color="auto"/>
              <w:right w:val="single" w:sz="4" w:space="0" w:color="auto"/>
            </w:tcBorders>
            <w:shd w:val="clear" w:color="000000" w:fill="DDC9A3"/>
            <w:vAlign w:val="center"/>
            <w:hideMark/>
          </w:tcPr>
          <w:p w14:paraId="432A62B9" w14:textId="77777777" w:rsidR="00F71793" w:rsidRPr="00F71793" w:rsidRDefault="00F71793" w:rsidP="00F71793">
            <w:pPr>
              <w:spacing w:after="0" w:line="240" w:lineRule="auto"/>
              <w:jc w:val="center"/>
              <w:rPr>
                <w:rFonts w:eastAsia="Times New Roman" w:cs="Calibri"/>
                <w:b/>
                <w:bCs/>
                <w:color w:val="000000"/>
                <w:sz w:val="14"/>
                <w:szCs w:val="14"/>
                <w:lang w:eastAsia="es-MX"/>
              </w:rPr>
            </w:pPr>
            <w:r w:rsidRPr="00F71793">
              <w:rPr>
                <w:rFonts w:eastAsia="Times New Roman" w:cs="Calibri"/>
                <w:b/>
                <w:bCs/>
                <w:color w:val="000000"/>
                <w:sz w:val="14"/>
                <w:szCs w:val="14"/>
                <w:lang w:eastAsia="es-MX"/>
              </w:rPr>
              <w:t>C O N C E P T O</w:t>
            </w:r>
          </w:p>
        </w:tc>
        <w:tc>
          <w:tcPr>
            <w:tcW w:w="1418" w:type="dxa"/>
            <w:tcBorders>
              <w:top w:val="nil"/>
              <w:left w:val="nil"/>
              <w:bottom w:val="single" w:sz="4" w:space="0" w:color="auto"/>
              <w:right w:val="single" w:sz="4" w:space="0" w:color="auto"/>
            </w:tcBorders>
            <w:shd w:val="clear" w:color="000000" w:fill="DDC9A3"/>
            <w:vAlign w:val="center"/>
            <w:hideMark/>
          </w:tcPr>
          <w:p w14:paraId="4C1A1FDC" w14:textId="77777777" w:rsidR="00F71793" w:rsidRPr="00F71793" w:rsidRDefault="00F71793" w:rsidP="00F71793">
            <w:pPr>
              <w:spacing w:after="0" w:line="240" w:lineRule="auto"/>
              <w:jc w:val="center"/>
              <w:rPr>
                <w:rFonts w:eastAsia="Times New Roman" w:cs="Calibri"/>
                <w:b/>
                <w:bCs/>
                <w:color w:val="000000"/>
                <w:sz w:val="16"/>
                <w:szCs w:val="16"/>
                <w:lang w:eastAsia="es-MX"/>
              </w:rPr>
            </w:pPr>
            <w:r w:rsidRPr="00F71793">
              <w:rPr>
                <w:rFonts w:eastAsia="Times New Roman" w:cs="Calibri"/>
                <w:b/>
                <w:bCs/>
                <w:color w:val="000000"/>
                <w:sz w:val="16"/>
                <w:szCs w:val="16"/>
                <w:lang w:eastAsia="es-MX"/>
              </w:rPr>
              <w:t>2023</w:t>
            </w:r>
          </w:p>
        </w:tc>
        <w:tc>
          <w:tcPr>
            <w:tcW w:w="1417" w:type="dxa"/>
            <w:tcBorders>
              <w:top w:val="nil"/>
              <w:left w:val="nil"/>
              <w:bottom w:val="single" w:sz="4" w:space="0" w:color="auto"/>
              <w:right w:val="single" w:sz="4" w:space="0" w:color="auto"/>
            </w:tcBorders>
            <w:shd w:val="clear" w:color="000000" w:fill="DDC9A3"/>
            <w:vAlign w:val="center"/>
            <w:hideMark/>
          </w:tcPr>
          <w:p w14:paraId="21450DCB" w14:textId="77777777" w:rsidR="00F71793" w:rsidRPr="00F71793" w:rsidRDefault="00F71793" w:rsidP="00F71793">
            <w:pPr>
              <w:spacing w:after="0" w:line="240" w:lineRule="auto"/>
              <w:jc w:val="center"/>
              <w:rPr>
                <w:rFonts w:eastAsia="Times New Roman" w:cs="Calibri"/>
                <w:b/>
                <w:bCs/>
                <w:color w:val="000000"/>
                <w:sz w:val="16"/>
                <w:szCs w:val="16"/>
                <w:lang w:eastAsia="es-MX"/>
              </w:rPr>
            </w:pPr>
            <w:r w:rsidRPr="00F71793">
              <w:rPr>
                <w:rFonts w:eastAsia="Times New Roman" w:cs="Calibri"/>
                <w:b/>
                <w:bCs/>
                <w:color w:val="000000"/>
                <w:sz w:val="16"/>
                <w:szCs w:val="16"/>
                <w:lang w:eastAsia="es-MX"/>
              </w:rPr>
              <w:t>2022</w:t>
            </w:r>
          </w:p>
        </w:tc>
      </w:tr>
      <w:tr w:rsidR="00F71793" w:rsidRPr="00F71793" w14:paraId="37F3133C" w14:textId="77777777" w:rsidTr="00F71793">
        <w:trPr>
          <w:trHeight w:val="397"/>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24E5926" w14:textId="77777777" w:rsidR="00F71793" w:rsidRPr="00F71793" w:rsidRDefault="00F71793" w:rsidP="00F71793">
            <w:pPr>
              <w:spacing w:after="0" w:line="240" w:lineRule="auto"/>
              <w:jc w:val="both"/>
              <w:rPr>
                <w:rFonts w:eastAsia="Times New Roman" w:cs="Calibri"/>
                <w:b/>
                <w:bCs/>
                <w:color w:val="000000"/>
                <w:sz w:val="14"/>
                <w:szCs w:val="14"/>
                <w:lang w:eastAsia="es-MX"/>
              </w:rPr>
            </w:pPr>
            <w:r w:rsidRPr="00F71793">
              <w:rPr>
                <w:rFonts w:eastAsia="Times New Roman" w:cs="Calibri"/>
                <w:b/>
                <w:bCs/>
                <w:color w:val="000000"/>
                <w:sz w:val="14"/>
                <w:szCs w:val="14"/>
                <w:lang w:eastAsia="es-MX"/>
              </w:rPr>
              <w:t>Resultados del Ejercicio (Ahorro/ Desahorro)</w:t>
            </w:r>
          </w:p>
        </w:tc>
        <w:tc>
          <w:tcPr>
            <w:tcW w:w="1418" w:type="dxa"/>
            <w:tcBorders>
              <w:top w:val="nil"/>
              <w:left w:val="nil"/>
              <w:bottom w:val="single" w:sz="4" w:space="0" w:color="auto"/>
              <w:right w:val="single" w:sz="4" w:space="0" w:color="auto"/>
            </w:tcBorders>
            <w:shd w:val="clear" w:color="000000" w:fill="D9D9D9"/>
            <w:vAlign w:val="center"/>
            <w:hideMark/>
          </w:tcPr>
          <w:p w14:paraId="02BED88E" w14:textId="77777777" w:rsidR="00F71793" w:rsidRPr="00F71793" w:rsidRDefault="00F71793" w:rsidP="00F71793">
            <w:pPr>
              <w:spacing w:after="0" w:line="240" w:lineRule="auto"/>
              <w:jc w:val="right"/>
              <w:rPr>
                <w:rFonts w:eastAsia="Times New Roman" w:cs="Calibri"/>
                <w:b/>
                <w:bCs/>
                <w:color w:val="000000"/>
                <w:sz w:val="14"/>
                <w:szCs w:val="14"/>
                <w:lang w:eastAsia="es-MX"/>
              </w:rPr>
            </w:pPr>
            <w:r w:rsidRPr="00F71793">
              <w:rPr>
                <w:rFonts w:eastAsia="Times New Roman" w:cs="Calibri"/>
                <w:b/>
                <w:bCs/>
                <w:color w:val="000000"/>
                <w:sz w:val="14"/>
                <w:szCs w:val="14"/>
                <w:lang w:eastAsia="es-MX"/>
              </w:rPr>
              <w:t>4,687,177,185</w:t>
            </w:r>
          </w:p>
        </w:tc>
        <w:tc>
          <w:tcPr>
            <w:tcW w:w="1417" w:type="dxa"/>
            <w:tcBorders>
              <w:top w:val="nil"/>
              <w:left w:val="nil"/>
              <w:bottom w:val="single" w:sz="4" w:space="0" w:color="auto"/>
              <w:right w:val="single" w:sz="4" w:space="0" w:color="auto"/>
            </w:tcBorders>
            <w:shd w:val="clear" w:color="000000" w:fill="D9D9D9"/>
            <w:vAlign w:val="center"/>
            <w:hideMark/>
          </w:tcPr>
          <w:p w14:paraId="6E867994" w14:textId="77777777" w:rsidR="00F71793" w:rsidRPr="00F71793" w:rsidRDefault="00F71793" w:rsidP="00F71793">
            <w:pPr>
              <w:spacing w:after="0" w:line="240" w:lineRule="auto"/>
              <w:jc w:val="right"/>
              <w:rPr>
                <w:rFonts w:eastAsia="Times New Roman" w:cs="Calibri"/>
                <w:b/>
                <w:bCs/>
                <w:color w:val="000000"/>
                <w:sz w:val="14"/>
                <w:szCs w:val="14"/>
                <w:lang w:eastAsia="es-MX"/>
              </w:rPr>
            </w:pPr>
            <w:r w:rsidRPr="00F71793">
              <w:rPr>
                <w:rFonts w:eastAsia="Times New Roman" w:cs="Calibri"/>
                <w:b/>
                <w:bCs/>
                <w:color w:val="000000"/>
                <w:sz w:val="14"/>
                <w:szCs w:val="14"/>
                <w:lang w:eastAsia="es-MX"/>
              </w:rPr>
              <w:t>1,670,758,637</w:t>
            </w:r>
          </w:p>
        </w:tc>
      </w:tr>
      <w:tr w:rsidR="00F71793" w:rsidRPr="00F71793" w14:paraId="40793CEE" w14:textId="77777777" w:rsidTr="00F71793">
        <w:trPr>
          <w:trHeight w:val="2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335C7EE"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Movimientos de partidas (o rubros) que no afectan al Efectivo</w:t>
            </w:r>
          </w:p>
        </w:tc>
        <w:tc>
          <w:tcPr>
            <w:tcW w:w="1418" w:type="dxa"/>
            <w:tcBorders>
              <w:top w:val="nil"/>
              <w:left w:val="nil"/>
              <w:bottom w:val="single" w:sz="4" w:space="0" w:color="auto"/>
              <w:right w:val="single" w:sz="4" w:space="0" w:color="auto"/>
            </w:tcBorders>
            <w:shd w:val="clear" w:color="auto" w:fill="auto"/>
            <w:vAlign w:val="center"/>
            <w:hideMark/>
          </w:tcPr>
          <w:p w14:paraId="4143B4DA"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5D7DDC4C"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r>
      <w:tr w:rsidR="00F71793" w:rsidRPr="00F71793" w14:paraId="6E272685" w14:textId="77777777" w:rsidTr="00F71793">
        <w:trPr>
          <w:trHeight w:val="2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62350D4"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Depreciación</w:t>
            </w:r>
          </w:p>
        </w:tc>
        <w:tc>
          <w:tcPr>
            <w:tcW w:w="1418" w:type="dxa"/>
            <w:tcBorders>
              <w:top w:val="nil"/>
              <w:left w:val="nil"/>
              <w:bottom w:val="single" w:sz="4" w:space="0" w:color="auto"/>
              <w:right w:val="single" w:sz="4" w:space="0" w:color="auto"/>
            </w:tcBorders>
            <w:shd w:val="clear" w:color="auto" w:fill="auto"/>
            <w:vAlign w:val="center"/>
            <w:hideMark/>
          </w:tcPr>
          <w:p w14:paraId="13E08ABE"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979,200,818</w:t>
            </w:r>
          </w:p>
        </w:tc>
        <w:tc>
          <w:tcPr>
            <w:tcW w:w="1417" w:type="dxa"/>
            <w:tcBorders>
              <w:top w:val="nil"/>
              <w:left w:val="nil"/>
              <w:bottom w:val="single" w:sz="4" w:space="0" w:color="auto"/>
              <w:right w:val="single" w:sz="4" w:space="0" w:color="auto"/>
            </w:tcBorders>
            <w:shd w:val="clear" w:color="auto" w:fill="auto"/>
            <w:vAlign w:val="center"/>
            <w:hideMark/>
          </w:tcPr>
          <w:p w14:paraId="28375791"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912,214,647</w:t>
            </w:r>
          </w:p>
        </w:tc>
      </w:tr>
      <w:tr w:rsidR="00F71793" w:rsidRPr="00F71793" w14:paraId="261AF4D6" w14:textId="77777777" w:rsidTr="00F71793">
        <w:trPr>
          <w:trHeight w:val="2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FDBC24"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Amortización</w:t>
            </w:r>
          </w:p>
        </w:tc>
        <w:tc>
          <w:tcPr>
            <w:tcW w:w="1418" w:type="dxa"/>
            <w:tcBorders>
              <w:top w:val="nil"/>
              <w:left w:val="nil"/>
              <w:bottom w:val="single" w:sz="4" w:space="0" w:color="auto"/>
              <w:right w:val="single" w:sz="4" w:space="0" w:color="auto"/>
            </w:tcBorders>
            <w:shd w:val="clear" w:color="auto" w:fill="auto"/>
            <w:vAlign w:val="center"/>
            <w:hideMark/>
          </w:tcPr>
          <w:p w14:paraId="1727ACCA"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681C70A9"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r>
      <w:tr w:rsidR="00F71793" w:rsidRPr="00F71793" w14:paraId="18AF11EC" w14:textId="77777777" w:rsidTr="00F71793">
        <w:trPr>
          <w:trHeight w:val="2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2F8FBA"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Incrementos en las provisiones</w:t>
            </w:r>
          </w:p>
        </w:tc>
        <w:tc>
          <w:tcPr>
            <w:tcW w:w="1418" w:type="dxa"/>
            <w:tcBorders>
              <w:top w:val="nil"/>
              <w:left w:val="nil"/>
              <w:bottom w:val="single" w:sz="4" w:space="0" w:color="auto"/>
              <w:right w:val="single" w:sz="4" w:space="0" w:color="auto"/>
            </w:tcBorders>
            <w:shd w:val="clear" w:color="auto" w:fill="auto"/>
            <w:vAlign w:val="center"/>
            <w:hideMark/>
          </w:tcPr>
          <w:p w14:paraId="02A9D88C"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48E51DA5"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r>
      <w:tr w:rsidR="00F71793" w:rsidRPr="00F71793" w14:paraId="2C4977E0" w14:textId="77777777" w:rsidTr="00F71793">
        <w:trPr>
          <w:trHeight w:val="2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F4F4016"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Pasivos (Adeudos por pagar)</w:t>
            </w:r>
          </w:p>
        </w:tc>
        <w:tc>
          <w:tcPr>
            <w:tcW w:w="1418" w:type="dxa"/>
            <w:tcBorders>
              <w:top w:val="nil"/>
              <w:left w:val="nil"/>
              <w:bottom w:val="single" w:sz="4" w:space="0" w:color="auto"/>
              <w:right w:val="single" w:sz="4" w:space="0" w:color="auto"/>
            </w:tcBorders>
            <w:shd w:val="clear" w:color="auto" w:fill="auto"/>
            <w:vAlign w:val="center"/>
            <w:hideMark/>
          </w:tcPr>
          <w:p w14:paraId="6E5A4C0E"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3,085,297,537</w:t>
            </w:r>
          </w:p>
        </w:tc>
        <w:tc>
          <w:tcPr>
            <w:tcW w:w="1417" w:type="dxa"/>
            <w:tcBorders>
              <w:top w:val="nil"/>
              <w:left w:val="nil"/>
              <w:bottom w:val="single" w:sz="4" w:space="0" w:color="auto"/>
              <w:right w:val="single" w:sz="4" w:space="0" w:color="auto"/>
            </w:tcBorders>
            <w:shd w:val="clear" w:color="auto" w:fill="auto"/>
            <w:vAlign w:val="center"/>
            <w:hideMark/>
          </w:tcPr>
          <w:p w14:paraId="19249A8B"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3,772,530,112</w:t>
            </w:r>
          </w:p>
        </w:tc>
      </w:tr>
      <w:tr w:rsidR="00F71793" w:rsidRPr="00F71793" w14:paraId="326C83A7" w14:textId="77777777" w:rsidTr="00F71793">
        <w:trPr>
          <w:trHeight w:val="2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9889AC1"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Incremento en Inversiones Producido por Revaluaciones</w:t>
            </w:r>
          </w:p>
        </w:tc>
        <w:tc>
          <w:tcPr>
            <w:tcW w:w="1418" w:type="dxa"/>
            <w:tcBorders>
              <w:top w:val="nil"/>
              <w:left w:val="nil"/>
              <w:bottom w:val="single" w:sz="4" w:space="0" w:color="auto"/>
              <w:right w:val="single" w:sz="4" w:space="0" w:color="auto"/>
            </w:tcBorders>
            <w:shd w:val="clear" w:color="auto" w:fill="auto"/>
            <w:vAlign w:val="center"/>
            <w:hideMark/>
          </w:tcPr>
          <w:p w14:paraId="28A59171"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72C95FC8"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r>
      <w:tr w:rsidR="00F71793" w:rsidRPr="00F71793" w14:paraId="2EDEBFE3" w14:textId="77777777" w:rsidTr="00F71793">
        <w:trPr>
          <w:trHeight w:val="36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036B39"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Ganancia/pérdida en venta de Bienes muebles, inmuebles e intangibles</w:t>
            </w:r>
          </w:p>
        </w:tc>
        <w:tc>
          <w:tcPr>
            <w:tcW w:w="1418" w:type="dxa"/>
            <w:tcBorders>
              <w:top w:val="nil"/>
              <w:left w:val="nil"/>
              <w:bottom w:val="single" w:sz="4" w:space="0" w:color="auto"/>
              <w:right w:val="single" w:sz="4" w:space="0" w:color="auto"/>
            </w:tcBorders>
            <w:shd w:val="clear" w:color="auto" w:fill="auto"/>
            <w:vAlign w:val="center"/>
            <w:hideMark/>
          </w:tcPr>
          <w:p w14:paraId="06351D1D"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3EAA85E0"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r>
      <w:tr w:rsidR="00F71793" w:rsidRPr="00F71793" w14:paraId="110F51AF" w14:textId="77777777" w:rsidTr="00F71793">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2743551"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Incremento en Cuentas por Cobrar </w:t>
            </w:r>
          </w:p>
        </w:tc>
        <w:tc>
          <w:tcPr>
            <w:tcW w:w="1418" w:type="dxa"/>
            <w:tcBorders>
              <w:top w:val="nil"/>
              <w:left w:val="nil"/>
              <w:bottom w:val="single" w:sz="4" w:space="0" w:color="auto"/>
              <w:right w:val="single" w:sz="4" w:space="0" w:color="auto"/>
            </w:tcBorders>
            <w:shd w:val="clear" w:color="auto" w:fill="auto"/>
            <w:vAlign w:val="center"/>
            <w:hideMark/>
          </w:tcPr>
          <w:p w14:paraId="2F2E33B4"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332,785</w:t>
            </w:r>
          </w:p>
        </w:tc>
        <w:tc>
          <w:tcPr>
            <w:tcW w:w="1417" w:type="dxa"/>
            <w:tcBorders>
              <w:top w:val="nil"/>
              <w:left w:val="nil"/>
              <w:bottom w:val="single" w:sz="4" w:space="0" w:color="auto"/>
              <w:right w:val="single" w:sz="4" w:space="0" w:color="auto"/>
            </w:tcBorders>
            <w:shd w:val="clear" w:color="auto" w:fill="auto"/>
            <w:vAlign w:val="center"/>
            <w:hideMark/>
          </w:tcPr>
          <w:p w14:paraId="1A823A9D"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49,916,398</w:t>
            </w:r>
          </w:p>
        </w:tc>
      </w:tr>
      <w:tr w:rsidR="00F71793" w:rsidRPr="00F71793" w14:paraId="18D4871C" w14:textId="77777777" w:rsidTr="00F71793">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3BD6657"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Donativos</w:t>
            </w:r>
          </w:p>
        </w:tc>
        <w:tc>
          <w:tcPr>
            <w:tcW w:w="1418" w:type="dxa"/>
            <w:tcBorders>
              <w:top w:val="nil"/>
              <w:left w:val="nil"/>
              <w:bottom w:val="single" w:sz="4" w:space="0" w:color="auto"/>
              <w:right w:val="single" w:sz="4" w:space="0" w:color="auto"/>
            </w:tcBorders>
            <w:shd w:val="clear" w:color="auto" w:fill="auto"/>
            <w:vAlign w:val="center"/>
            <w:hideMark/>
          </w:tcPr>
          <w:p w14:paraId="640BE12F"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14:paraId="36CAB027"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 </w:t>
            </w:r>
          </w:p>
        </w:tc>
      </w:tr>
      <w:tr w:rsidR="00F71793" w:rsidRPr="00F71793" w14:paraId="18CD5ADD" w14:textId="77777777" w:rsidTr="00F71793">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5006D4" w14:textId="77777777" w:rsidR="00F71793" w:rsidRPr="00F71793" w:rsidRDefault="00F71793" w:rsidP="00F71793">
            <w:pPr>
              <w:spacing w:after="0" w:line="240" w:lineRule="auto"/>
              <w:jc w:val="both"/>
              <w:rPr>
                <w:rFonts w:eastAsia="Times New Roman" w:cs="Calibri"/>
                <w:color w:val="000000"/>
                <w:sz w:val="14"/>
                <w:szCs w:val="14"/>
                <w:lang w:eastAsia="es-MX"/>
              </w:rPr>
            </w:pPr>
            <w:r w:rsidRPr="00F71793">
              <w:rPr>
                <w:rFonts w:eastAsia="Times New Roman" w:cs="Calibri"/>
                <w:color w:val="000000"/>
                <w:sz w:val="14"/>
                <w:szCs w:val="14"/>
                <w:lang w:eastAsia="es-MX"/>
              </w:rPr>
              <w:t xml:space="preserve">     Perdidas Extraordinarias</w:t>
            </w:r>
          </w:p>
        </w:tc>
        <w:tc>
          <w:tcPr>
            <w:tcW w:w="1418" w:type="dxa"/>
            <w:tcBorders>
              <w:top w:val="nil"/>
              <w:left w:val="nil"/>
              <w:bottom w:val="single" w:sz="4" w:space="0" w:color="auto"/>
              <w:right w:val="single" w:sz="4" w:space="0" w:color="auto"/>
            </w:tcBorders>
            <w:shd w:val="clear" w:color="auto" w:fill="auto"/>
            <w:vAlign w:val="center"/>
            <w:hideMark/>
          </w:tcPr>
          <w:p w14:paraId="1522BBB3"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1,508,645,991</w:t>
            </w:r>
          </w:p>
        </w:tc>
        <w:tc>
          <w:tcPr>
            <w:tcW w:w="1417" w:type="dxa"/>
            <w:tcBorders>
              <w:top w:val="nil"/>
              <w:left w:val="nil"/>
              <w:bottom w:val="single" w:sz="4" w:space="0" w:color="auto"/>
              <w:right w:val="single" w:sz="4" w:space="0" w:color="auto"/>
            </w:tcBorders>
            <w:shd w:val="clear" w:color="auto" w:fill="auto"/>
            <w:vAlign w:val="center"/>
            <w:hideMark/>
          </w:tcPr>
          <w:p w14:paraId="70877CD8" w14:textId="77777777" w:rsidR="00F71793" w:rsidRPr="00F71793" w:rsidRDefault="00F71793" w:rsidP="00F71793">
            <w:pPr>
              <w:spacing w:after="0" w:line="240" w:lineRule="auto"/>
              <w:jc w:val="right"/>
              <w:rPr>
                <w:rFonts w:eastAsia="Times New Roman" w:cs="Calibri"/>
                <w:color w:val="000000"/>
                <w:sz w:val="14"/>
                <w:szCs w:val="14"/>
                <w:lang w:eastAsia="es-MX"/>
              </w:rPr>
            </w:pPr>
            <w:r w:rsidRPr="00F71793">
              <w:rPr>
                <w:rFonts w:eastAsia="Times New Roman" w:cs="Calibri"/>
                <w:color w:val="000000"/>
                <w:sz w:val="14"/>
                <w:szCs w:val="14"/>
                <w:lang w:eastAsia="es-MX"/>
              </w:rPr>
              <w:t>1,215,937,121</w:t>
            </w:r>
          </w:p>
        </w:tc>
      </w:tr>
      <w:tr w:rsidR="00F71793" w:rsidRPr="00F71793" w14:paraId="5AE21643" w14:textId="77777777" w:rsidTr="00F71793">
        <w:trPr>
          <w:trHeight w:val="397"/>
        </w:trPr>
        <w:tc>
          <w:tcPr>
            <w:tcW w:w="4106" w:type="dxa"/>
            <w:tcBorders>
              <w:top w:val="nil"/>
              <w:left w:val="single" w:sz="4" w:space="0" w:color="auto"/>
              <w:bottom w:val="single" w:sz="4" w:space="0" w:color="auto"/>
              <w:right w:val="single" w:sz="4" w:space="0" w:color="auto"/>
            </w:tcBorders>
            <w:shd w:val="clear" w:color="000000" w:fill="DDC9A3"/>
            <w:vAlign w:val="center"/>
            <w:hideMark/>
          </w:tcPr>
          <w:p w14:paraId="19239572" w14:textId="77777777" w:rsidR="00F71793" w:rsidRPr="00F71793" w:rsidRDefault="00F71793" w:rsidP="00F71793">
            <w:pPr>
              <w:spacing w:after="0" w:line="240" w:lineRule="auto"/>
              <w:rPr>
                <w:rFonts w:eastAsia="Times New Roman" w:cs="Calibri"/>
                <w:b/>
                <w:bCs/>
                <w:color w:val="000000"/>
                <w:sz w:val="14"/>
                <w:szCs w:val="14"/>
                <w:lang w:eastAsia="es-MX"/>
              </w:rPr>
            </w:pPr>
            <w:r w:rsidRPr="00F71793">
              <w:rPr>
                <w:rFonts w:eastAsia="Times New Roman" w:cs="Calibri"/>
                <w:b/>
                <w:bCs/>
                <w:color w:val="000000"/>
                <w:sz w:val="14"/>
                <w:szCs w:val="14"/>
                <w:lang w:eastAsia="es-MX"/>
              </w:rPr>
              <w:t>Flujos de Efectivo Netos de las Actividades de Operación.</w:t>
            </w:r>
          </w:p>
        </w:tc>
        <w:tc>
          <w:tcPr>
            <w:tcW w:w="1418" w:type="dxa"/>
            <w:tcBorders>
              <w:top w:val="nil"/>
              <w:left w:val="nil"/>
              <w:bottom w:val="single" w:sz="4" w:space="0" w:color="auto"/>
              <w:right w:val="single" w:sz="4" w:space="0" w:color="auto"/>
            </w:tcBorders>
            <w:shd w:val="clear" w:color="000000" w:fill="DDC9A3"/>
            <w:vAlign w:val="center"/>
            <w:hideMark/>
          </w:tcPr>
          <w:p w14:paraId="052902FF" w14:textId="77777777" w:rsidR="00F71793" w:rsidRPr="00F71793" w:rsidRDefault="00F71793" w:rsidP="00F71793">
            <w:pPr>
              <w:spacing w:after="0" w:line="240" w:lineRule="auto"/>
              <w:jc w:val="right"/>
              <w:rPr>
                <w:rFonts w:eastAsia="Times New Roman" w:cs="Calibri"/>
                <w:b/>
                <w:bCs/>
                <w:color w:val="000000"/>
                <w:sz w:val="14"/>
                <w:szCs w:val="14"/>
                <w:lang w:eastAsia="es-MX"/>
              </w:rPr>
            </w:pPr>
            <w:r w:rsidRPr="00F71793">
              <w:rPr>
                <w:rFonts w:eastAsia="Times New Roman" w:cs="Calibri"/>
                <w:b/>
                <w:bCs/>
                <w:color w:val="000000"/>
                <w:sz w:val="14"/>
                <w:szCs w:val="14"/>
                <w:lang w:eastAsia="es-MX"/>
              </w:rPr>
              <w:t>10,259,988,746</w:t>
            </w:r>
          </w:p>
        </w:tc>
        <w:tc>
          <w:tcPr>
            <w:tcW w:w="1417" w:type="dxa"/>
            <w:tcBorders>
              <w:top w:val="nil"/>
              <w:left w:val="nil"/>
              <w:bottom w:val="single" w:sz="4" w:space="0" w:color="auto"/>
              <w:right w:val="single" w:sz="4" w:space="0" w:color="auto"/>
            </w:tcBorders>
            <w:shd w:val="clear" w:color="000000" w:fill="DDC9A3"/>
            <w:vAlign w:val="center"/>
            <w:hideMark/>
          </w:tcPr>
          <w:p w14:paraId="1164962E" w14:textId="77777777" w:rsidR="00F71793" w:rsidRPr="00F71793" w:rsidRDefault="00F71793" w:rsidP="00F71793">
            <w:pPr>
              <w:spacing w:after="0" w:line="240" w:lineRule="auto"/>
              <w:jc w:val="right"/>
              <w:rPr>
                <w:rFonts w:eastAsia="Times New Roman" w:cs="Calibri"/>
                <w:b/>
                <w:bCs/>
                <w:color w:val="000000"/>
                <w:sz w:val="14"/>
                <w:szCs w:val="14"/>
                <w:lang w:eastAsia="es-MX"/>
              </w:rPr>
            </w:pPr>
            <w:r w:rsidRPr="00F71793">
              <w:rPr>
                <w:rFonts w:eastAsia="Times New Roman" w:cs="Calibri"/>
                <w:b/>
                <w:bCs/>
                <w:color w:val="000000"/>
                <w:sz w:val="14"/>
                <w:szCs w:val="14"/>
                <w:lang w:eastAsia="es-MX"/>
              </w:rPr>
              <w:t>7,521,524,119</w:t>
            </w:r>
          </w:p>
        </w:tc>
      </w:tr>
    </w:tbl>
    <w:p w14:paraId="4C435EFE" w14:textId="6D510929" w:rsidR="006311DA" w:rsidRDefault="006311DA" w:rsidP="006311DA">
      <w:pPr>
        <w:spacing w:after="0" w:line="240" w:lineRule="auto"/>
        <w:jc w:val="both"/>
        <w:rPr>
          <w:rFonts w:asciiTheme="minorHAnsi" w:hAnsiTheme="minorHAnsi" w:cstheme="minorHAnsi"/>
          <w:b/>
          <w:sz w:val="14"/>
          <w:szCs w:val="18"/>
          <w:lang w:val="es-ES" w:eastAsia="es-ES"/>
        </w:rPr>
      </w:pPr>
      <w:r w:rsidRPr="001E604D">
        <w:rPr>
          <w:rFonts w:asciiTheme="minorHAnsi" w:hAnsiTheme="minorHAnsi" w:cstheme="minorHAnsi"/>
          <w:sz w:val="14"/>
          <w:szCs w:val="20"/>
          <w:lang w:val="es-ES" w:eastAsia="es-ES"/>
        </w:rPr>
        <w:t xml:space="preserve"> </w:t>
      </w:r>
      <w:r w:rsidRPr="005F45A3">
        <w:rPr>
          <w:rFonts w:asciiTheme="minorHAnsi" w:hAnsiTheme="minorHAnsi" w:cstheme="minorHAnsi"/>
          <w:sz w:val="18"/>
          <w:szCs w:val="20"/>
          <w:lang w:val="es-ES" w:eastAsia="es-ES"/>
        </w:rPr>
        <w:t xml:space="preserve">  </w:t>
      </w:r>
    </w:p>
    <w:p w14:paraId="4FA0217F" w14:textId="77777777" w:rsidR="006311DA" w:rsidRPr="00E53BC3" w:rsidRDefault="006311DA" w:rsidP="006311DA">
      <w:pPr>
        <w:spacing w:after="0" w:line="240" w:lineRule="auto"/>
        <w:jc w:val="both"/>
        <w:rPr>
          <w:rFonts w:asciiTheme="minorHAnsi" w:hAnsiTheme="minorHAnsi" w:cstheme="minorHAnsi"/>
          <w:sz w:val="17"/>
          <w:szCs w:val="17"/>
          <w:lang w:val="es-ES" w:eastAsia="es-ES"/>
        </w:rPr>
      </w:pPr>
      <w:r w:rsidRPr="00E53BC3">
        <w:rPr>
          <w:rFonts w:asciiTheme="minorHAnsi" w:hAnsiTheme="minorHAnsi" w:cstheme="minorHAnsi"/>
          <w:sz w:val="17"/>
          <w:szCs w:val="17"/>
          <w:lang w:val="es-ES" w:eastAsia="es-ES"/>
        </w:rPr>
        <w:lastRenderedPageBreak/>
        <w:t>Conciliación entre los Ingresos Presupuestarios y Contables, así como entre los Egresos Presupuestarios y los Gastos Contables</w:t>
      </w:r>
    </w:p>
    <w:p w14:paraId="62E0AC36" w14:textId="77777777" w:rsidR="006311DA" w:rsidRDefault="006311DA" w:rsidP="006311DA">
      <w:pPr>
        <w:spacing w:after="0" w:line="240" w:lineRule="auto"/>
        <w:jc w:val="both"/>
        <w:rPr>
          <w:rFonts w:asciiTheme="minorHAnsi" w:hAnsiTheme="minorHAnsi" w:cstheme="minorHAnsi"/>
          <w:b/>
          <w:sz w:val="18"/>
          <w:szCs w:val="18"/>
          <w:lang w:eastAsia="es-ES"/>
        </w:rPr>
      </w:pPr>
    </w:p>
    <w:tbl>
      <w:tblPr>
        <w:tblW w:w="6496" w:type="dxa"/>
        <w:tblCellMar>
          <w:left w:w="70" w:type="dxa"/>
          <w:right w:w="70" w:type="dxa"/>
        </w:tblCellMar>
        <w:tblLook w:val="04A0" w:firstRow="1" w:lastRow="0" w:firstColumn="1" w:lastColumn="0" w:noHBand="0" w:noVBand="1"/>
      </w:tblPr>
      <w:tblGrid>
        <w:gridCol w:w="4531"/>
        <w:gridCol w:w="1965"/>
      </w:tblGrid>
      <w:tr w:rsidR="004E0C9C" w:rsidRPr="004E0C9C" w14:paraId="5343AC33" w14:textId="77777777" w:rsidTr="00AA1871">
        <w:trPr>
          <w:trHeight w:val="422"/>
        </w:trPr>
        <w:tc>
          <w:tcPr>
            <w:tcW w:w="6496"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1A5BEA99" w14:textId="77777777" w:rsidR="004E0C9C" w:rsidRPr="004E0C9C" w:rsidRDefault="004E0C9C" w:rsidP="004E0C9C">
            <w:pPr>
              <w:spacing w:after="0" w:line="240" w:lineRule="auto"/>
              <w:jc w:val="center"/>
              <w:rPr>
                <w:rFonts w:eastAsia="Times New Roman" w:cs="Calibri"/>
                <w:b/>
                <w:bCs/>
                <w:color w:val="FFFFFF"/>
                <w:sz w:val="16"/>
                <w:szCs w:val="16"/>
                <w:lang w:eastAsia="es-MX"/>
              </w:rPr>
            </w:pPr>
            <w:r w:rsidRPr="004E0C9C">
              <w:rPr>
                <w:rFonts w:eastAsia="Times New Roman" w:cs="Calibri"/>
                <w:b/>
                <w:bCs/>
                <w:color w:val="FFFFFF"/>
                <w:sz w:val="16"/>
                <w:szCs w:val="16"/>
                <w:lang w:eastAsia="es-MX"/>
              </w:rPr>
              <w:t>Conciliación entre los Ingresos Presupuestarios y Contables</w:t>
            </w:r>
          </w:p>
        </w:tc>
      </w:tr>
      <w:tr w:rsidR="004E0C9C" w:rsidRPr="004E0C9C" w14:paraId="26111D50" w14:textId="77777777" w:rsidTr="00AA1871">
        <w:trPr>
          <w:trHeight w:val="422"/>
        </w:trPr>
        <w:tc>
          <w:tcPr>
            <w:tcW w:w="6496"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6631F857" w14:textId="77777777" w:rsidR="004E0C9C" w:rsidRPr="004E0C9C" w:rsidRDefault="004E0C9C" w:rsidP="004E0C9C">
            <w:pPr>
              <w:spacing w:after="0" w:line="240" w:lineRule="auto"/>
              <w:jc w:val="center"/>
              <w:rPr>
                <w:rFonts w:eastAsia="Times New Roman" w:cs="Calibri"/>
                <w:b/>
                <w:bCs/>
                <w:color w:val="FFFFFF"/>
                <w:sz w:val="16"/>
                <w:szCs w:val="16"/>
                <w:lang w:eastAsia="es-MX"/>
              </w:rPr>
            </w:pPr>
            <w:r w:rsidRPr="004E0C9C">
              <w:rPr>
                <w:rFonts w:eastAsia="Times New Roman" w:cs="Calibri"/>
                <w:b/>
                <w:bCs/>
                <w:color w:val="FFFFFF"/>
                <w:sz w:val="16"/>
                <w:szCs w:val="16"/>
                <w:lang w:eastAsia="es-MX"/>
              </w:rPr>
              <w:t>Del 1 de Enero al 31 de Diciembre de 2023.</w:t>
            </w:r>
          </w:p>
        </w:tc>
      </w:tr>
      <w:tr w:rsidR="004E0C9C" w:rsidRPr="004E0C9C" w14:paraId="42A6D08D" w14:textId="77777777" w:rsidTr="00AA1871">
        <w:trPr>
          <w:trHeight w:val="362"/>
        </w:trPr>
        <w:tc>
          <w:tcPr>
            <w:tcW w:w="4531" w:type="dxa"/>
            <w:tcBorders>
              <w:top w:val="nil"/>
              <w:left w:val="single" w:sz="4" w:space="0" w:color="auto"/>
              <w:bottom w:val="single" w:sz="4" w:space="0" w:color="auto"/>
              <w:right w:val="single" w:sz="4" w:space="0" w:color="auto"/>
            </w:tcBorders>
            <w:shd w:val="clear" w:color="000000" w:fill="DDC9A3"/>
            <w:vAlign w:val="center"/>
            <w:hideMark/>
          </w:tcPr>
          <w:p w14:paraId="799E5BA1" w14:textId="77777777" w:rsidR="004E0C9C" w:rsidRPr="004E0C9C" w:rsidRDefault="004E0C9C" w:rsidP="004E0C9C">
            <w:pPr>
              <w:spacing w:after="0" w:line="240" w:lineRule="auto"/>
              <w:jc w:val="center"/>
              <w:rPr>
                <w:rFonts w:eastAsia="Times New Roman" w:cs="Calibri"/>
                <w:b/>
                <w:bCs/>
                <w:color w:val="000000"/>
                <w:sz w:val="14"/>
                <w:szCs w:val="14"/>
                <w:lang w:eastAsia="es-MX"/>
              </w:rPr>
            </w:pPr>
            <w:r w:rsidRPr="004E0C9C">
              <w:rPr>
                <w:rFonts w:eastAsia="Times New Roman" w:cs="Calibri"/>
                <w:b/>
                <w:bCs/>
                <w:color w:val="000000"/>
                <w:sz w:val="14"/>
                <w:szCs w:val="14"/>
                <w:lang w:eastAsia="es-MX"/>
              </w:rPr>
              <w:t>Concepto</w:t>
            </w:r>
          </w:p>
        </w:tc>
        <w:tc>
          <w:tcPr>
            <w:tcW w:w="1963" w:type="dxa"/>
            <w:tcBorders>
              <w:top w:val="nil"/>
              <w:left w:val="nil"/>
              <w:bottom w:val="single" w:sz="4" w:space="0" w:color="auto"/>
              <w:right w:val="single" w:sz="4" w:space="0" w:color="auto"/>
            </w:tcBorders>
            <w:shd w:val="clear" w:color="000000" w:fill="DDC9A3"/>
            <w:vAlign w:val="center"/>
            <w:hideMark/>
          </w:tcPr>
          <w:p w14:paraId="4B2E19F6" w14:textId="77777777" w:rsidR="004E0C9C" w:rsidRPr="004E0C9C" w:rsidRDefault="004E0C9C" w:rsidP="004E0C9C">
            <w:pPr>
              <w:spacing w:after="0" w:line="240" w:lineRule="auto"/>
              <w:jc w:val="center"/>
              <w:rPr>
                <w:rFonts w:eastAsia="Times New Roman" w:cs="Calibri"/>
                <w:b/>
                <w:bCs/>
                <w:color w:val="000000"/>
                <w:sz w:val="14"/>
                <w:szCs w:val="14"/>
                <w:lang w:eastAsia="es-MX"/>
              </w:rPr>
            </w:pPr>
            <w:r w:rsidRPr="004E0C9C">
              <w:rPr>
                <w:rFonts w:eastAsia="Times New Roman" w:cs="Calibri"/>
                <w:b/>
                <w:bCs/>
                <w:color w:val="000000"/>
                <w:sz w:val="14"/>
                <w:szCs w:val="14"/>
                <w:lang w:eastAsia="es-MX"/>
              </w:rPr>
              <w:t>2023</w:t>
            </w:r>
          </w:p>
        </w:tc>
      </w:tr>
      <w:tr w:rsidR="004E0C9C" w:rsidRPr="004E0C9C" w14:paraId="7DF1CC64" w14:textId="77777777" w:rsidTr="00AA1871">
        <w:trPr>
          <w:trHeight w:val="392"/>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149B976E" w14:textId="77777777" w:rsidR="004E0C9C" w:rsidRPr="004E0C9C" w:rsidRDefault="004E0C9C" w:rsidP="004E0C9C">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1.</w:t>
            </w:r>
            <w:r w:rsidRPr="004E0C9C">
              <w:rPr>
                <w:rFonts w:eastAsia="Times New Roman" w:cs="Calibri"/>
                <w:b/>
                <w:bCs/>
                <w:color w:val="000000"/>
                <w:sz w:val="14"/>
                <w:szCs w:val="14"/>
                <w:lang w:eastAsia="es-MX"/>
              </w:rPr>
              <w:t xml:space="preserve">      </w:t>
            </w:r>
            <w:r w:rsidRPr="004E0C9C">
              <w:rPr>
                <w:rFonts w:eastAsia="Times New Roman" w:cs="Calibri"/>
                <w:b/>
                <w:bCs/>
                <w:color w:val="000000"/>
                <w:sz w:val="16"/>
                <w:szCs w:val="16"/>
                <w:lang w:eastAsia="es-MX"/>
              </w:rPr>
              <w:t>Ingresos Presupuestarios</w:t>
            </w:r>
          </w:p>
        </w:tc>
        <w:tc>
          <w:tcPr>
            <w:tcW w:w="1963" w:type="dxa"/>
            <w:tcBorders>
              <w:top w:val="nil"/>
              <w:left w:val="nil"/>
              <w:bottom w:val="single" w:sz="4" w:space="0" w:color="auto"/>
              <w:right w:val="single" w:sz="4" w:space="0" w:color="auto"/>
            </w:tcBorders>
            <w:shd w:val="clear" w:color="000000" w:fill="D9D9D9"/>
            <w:vAlign w:val="center"/>
            <w:hideMark/>
          </w:tcPr>
          <w:p w14:paraId="300D0126" w14:textId="77777777" w:rsidR="004E0C9C" w:rsidRPr="004E0C9C" w:rsidRDefault="004E0C9C" w:rsidP="004E0C9C">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79,388,052,380</w:t>
            </w:r>
          </w:p>
        </w:tc>
      </w:tr>
      <w:tr w:rsidR="004E0C9C" w:rsidRPr="004E0C9C" w14:paraId="6A477240" w14:textId="77777777" w:rsidTr="00AA1871">
        <w:trPr>
          <w:trHeight w:val="231"/>
        </w:trPr>
        <w:tc>
          <w:tcPr>
            <w:tcW w:w="4531" w:type="dxa"/>
            <w:tcBorders>
              <w:top w:val="nil"/>
              <w:left w:val="nil"/>
              <w:bottom w:val="nil"/>
              <w:right w:val="nil"/>
            </w:tcBorders>
            <w:shd w:val="clear" w:color="auto" w:fill="auto"/>
            <w:vAlign w:val="center"/>
            <w:hideMark/>
          </w:tcPr>
          <w:p w14:paraId="403B245F" w14:textId="77777777" w:rsidR="004E0C9C" w:rsidRPr="004E0C9C" w:rsidRDefault="004E0C9C" w:rsidP="004E0C9C">
            <w:pPr>
              <w:spacing w:after="0" w:line="240" w:lineRule="auto"/>
              <w:jc w:val="right"/>
              <w:rPr>
                <w:rFonts w:eastAsia="Times New Roman" w:cs="Calibri"/>
                <w:b/>
                <w:bCs/>
                <w:color w:val="000000"/>
                <w:sz w:val="16"/>
                <w:szCs w:val="16"/>
                <w:lang w:eastAsia="es-MX"/>
              </w:rPr>
            </w:pPr>
          </w:p>
        </w:tc>
        <w:tc>
          <w:tcPr>
            <w:tcW w:w="1963" w:type="dxa"/>
            <w:tcBorders>
              <w:top w:val="nil"/>
              <w:left w:val="nil"/>
              <w:bottom w:val="nil"/>
              <w:right w:val="nil"/>
            </w:tcBorders>
            <w:shd w:val="clear" w:color="auto" w:fill="auto"/>
            <w:vAlign w:val="center"/>
            <w:hideMark/>
          </w:tcPr>
          <w:p w14:paraId="37EF16B8" w14:textId="77777777" w:rsidR="004E0C9C" w:rsidRPr="004E0C9C" w:rsidRDefault="004E0C9C" w:rsidP="004E0C9C">
            <w:pPr>
              <w:spacing w:after="0" w:line="240" w:lineRule="auto"/>
              <w:rPr>
                <w:rFonts w:ascii="Times New Roman" w:eastAsia="Times New Roman" w:hAnsi="Times New Roman"/>
                <w:sz w:val="20"/>
                <w:szCs w:val="20"/>
                <w:lang w:eastAsia="es-MX"/>
              </w:rPr>
            </w:pPr>
          </w:p>
        </w:tc>
      </w:tr>
      <w:tr w:rsidR="004E0C9C" w:rsidRPr="004E0C9C" w14:paraId="2443AD80" w14:textId="77777777" w:rsidTr="00AA1871">
        <w:trPr>
          <w:trHeight w:val="392"/>
        </w:trPr>
        <w:tc>
          <w:tcPr>
            <w:tcW w:w="453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F6E02F" w14:textId="77777777" w:rsidR="004E0C9C" w:rsidRPr="004E0C9C" w:rsidRDefault="004E0C9C" w:rsidP="004E0C9C">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2.      Más Ingresos Contables no Presupuestarios</w:t>
            </w:r>
          </w:p>
        </w:tc>
        <w:tc>
          <w:tcPr>
            <w:tcW w:w="1963" w:type="dxa"/>
            <w:tcBorders>
              <w:top w:val="single" w:sz="4" w:space="0" w:color="auto"/>
              <w:left w:val="nil"/>
              <w:bottom w:val="single" w:sz="4" w:space="0" w:color="auto"/>
              <w:right w:val="single" w:sz="4" w:space="0" w:color="auto"/>
            </w:tcBorders>
            <w:shd w:val="clear" w:color="000000" w:fill="D9D9D9"/>
            <w:vAlign w:val="center"/>
            <w:hideMark/>
          </w:tcPr>
          <w:p w14:paraId="07034A3D" w14:textId="77777777" w:rsidR="004E0C9C" w:rsidRPr="004E0C9C" w:rsidRDefault="004E0C9C" w:rsidP="004E0C9C">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3,658,749</w:t>
            </w:r>
          </w:p>
        </w:tc>
      </w:tr>
      <w:tr w:rsidR="004E0C9C" w:rsidRPr="004E0C9C" w14:paraId="039572F1" w14:textId="77777777" w:rsidTr="00AA1871">
        <w:trPr>
          <w:trHeight w:val="291"/>
        </w:trPr>
        <w:tc>
          <w:tcPr>
            <w:tcW w:w="4531" w:type="dxa"/>
            <w:tcBorders>
              <w:top w:val="nil"/>
              <w:left w:val="single" w:sz="4" w:space="0" w:color="auto"/>
              <w:bottom w:val="single" w:sz="4" w:space="0" w:color="auto"/>
              <w:right w:val="nil"/>
            </w:tcBorders>
            <w:shd w:val="clear" w:color="auto" w:fill="auto"/>
            <w:vAlign w:val="center"/>
            <w:hideMark/>
          </w:tcPr>
          <w:p w14:paraId="5363C8D6"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Ingresos Financieros</w:t>
            </w:r>
          </w:p>
        </w:tc>
        <w:tc>
          <w:tcPr>
            <w:tcW w:w="1963" w:type="dxa"/>
            <w:tcBorders>
              <w:top w:val="nil"/>
              <w:left w:val="single" w:sz="4" w:space="0" w:color="auto"/>
              <w:bottom w:val="single" w:sz="4" w:space="0" w:color="auto"/>
              <w:right w:val="single" w:sz="4" w:space="0" w:color="auto"/>
            </w:tcBorders>
            <w:shd w:val="clear" w:color="auto" w:fill="auto"/>
            <w:vAlign w:val="center"/>
            <w:hideMark/>
          </w:tcPr>
          <w:p w14:paraId="361CA291"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 </w:t>
            </w:r>
          </w:p>
        </w:tc>
      </w:tr>
      <w:tr w:rsidR="004E0C9C" w:rsidRPr="004E0C9C" w14:paraId="2FD20025" w14:textId="77777777" w:rsidTr="00AA1871">
        <w:trPr>
          <w:trHeight w:val="291"/>
        </w:trPr>
        <w:tc>
          <w:tcPr>
            <w:tcW w:w="4531" w:type="dxa"/>
            <w:tcBorders>
              <w:top w:val="nil"/>
              <w:left w:val="single" w:sz="4" w:space="0" w:color="auto"/>
              <w:bottom w:val="single" w:sz="4" w:space="0" w:color="auto"/>
              <w:right w:val="nil"/>
            </w:tcBorders>
            <w:shd w:val="clear" w:color="auto" w:fill="auto"/>
            <w:vAlign w:val="center"/>
            <w:hideMark/>
          </w:tcPr>
          <w:p w14:paraId="176727FF"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Incremento por variación de inventarios. </w:t>
            </w:r>
          </w:p>
        </w:tc>
        <w:tc>
          <w:tcPr>
            <w:tcW w:w="1963" w:type="dxa"/>
            <w:tcBorders>
              <w:top w:val="nil"/>
              <w:left w:val="single" w:sz="4" w:space="0" w:color="auto"/>
              <w:bottom w:val="single" w:sz="4" w:space="0" w:color="auto"/>
              <w:right w:val="single" w:sz="4" w:space="0" w:color="auto"/>
            </w:tcBorders>
            <w:shd w:val="clear" w:color="auto" w:fill="auto"/>
            <w:vAlign w:val="center"/>
            <w:hideMark/>
          </w:tcPr>
          <w:p w14:paraId="6B762E10"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 </w:t>
            </w:r>
          </w:p>
        </w:tc>
      </w:tr>
      <w:tr w:rsidR="004E0C9C" w:rsidRPr="004E0C9C" w14:paraId="55D8C624" w14:textId="77777777" w:rsidTr="00AA1871">
        <w:trPr>
          <w:trHeight w:val="291"/>
        </w:trPr>
        <w:tc>
          <w:tcPr>
            <w:tcW w:w="4531" w:type="dxa"/>
            <w:tcBorders>
              <w:top w:val="nil"/>
              <w:left w:val="single" w:sz="4" w:space="0" w:color="auto"/>
              <w:bottom w:val="single" w:sz="4" w:space="0" w:color="auto"/>
              <w:right w:val="nil"/>
            </w:tcBorders>
            <w:shd w:val="clear" w:color="auto" w:fill="auto"/>
            <w:vAlign w:val="center"/>
            <w:hideMark/>
          </w:tcPr>
          <w:p w14:paraId="265C4750"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Disminución del exceso de estimaciones por pérdida o deterioro     u obsolescencia</w:t>
            </w:r>
          </w:p>
        </w:tc>
        <w:tc>
          <w:tcPr>
            <w:tcW w:w="1963" w:type="dxa"/>
            <w:tcBorders>
              <w:top w:val="nil"/>
              <w:left w:val="single" w:sz="4" w:space="0" w:color="auto"/>
              <w:bottom w:val="single" w:sz="4" w:space="0" w:color="auto"/>
              <w:right w:val="single" w:sz="4" w:space="0" w:color="auto"/>
            </w:tcBorders>
            <w:shd w:val="clear" w:color="auto" w:fill="auto"/>
            <w:vAlign w:val="center"/>
            <w:hideMark/>
          </w:tcPr>
          <w:p w14:paraId="3D28808F"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 </w:t>
            </w:r>
          </w:p>
        </w:tc>
      </w:tr>
      <w:tr w:rsidR="004E0C9C" w:rsidRPr="004E0C9C" w14:paraId="3A6E0E29" w14:textId="77777777" w:rsidTr="00AA1871">
        <w:trPr>
          <w:trHeight w:val="291"/>
        </w:trPr>
        <w:tc>
          <w:tcPr>
            <w:tcW w:w="4531" w:type="dxa"/>
            <w:tcBorders>
              <w:top w:val="nil"/>
              <w:left w:val="single" w:sz="4" w:space="0" w:color="auto"/>
              <w:bottom w:val="single" w:sz="4" w:space="0" w:color="auto"/>
              <w:right w:val="nil"/>
            </w:tcBorders>
            <w:shd w:val="clear" w:color="auto" w:fill="auto"/>
            <w:vAlign w:val="center"/>
            <w:hideMark/>
          </w:tcPr>
          <w:p w14:paraId="783624E6"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Disminución del exceso de provisiones</w:t>
            </w:r>
          </w:p>
        </w:tc>
        <w:tc>
          <w:tcPr>
            <w:tcW w:w="1963" w:type="dxa"/>
            <w:tcBorders>
              <w:top w:val="nil"/>
              <w:left w:val="single" w:sz="4" w:space="0" w:color="auto"/>
              <w:bottom w:val="single" w:sz="4" w:space="0" w:color="auto"/>
              <w:right w:val="single" w:sz="4" w:space="0" w:color="auto"/>
            </w:tcBorders>
            <w:shd w:val="clear" w:color="auto" w:fill="auto"/>
            <w:vAlign w:val="center"/>
            <w:hideMark/>
          </w:tcPr>
          <w:p w14:paraId="503272E1"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 </w:t>
            </w:r>
          </w:p>
        </w:tc>
      </w:tr>
      <w:tr w:rsidR="004E0C9C" w:rsidRPr="004E0C9C" w14:paraId="63C877C6" w14:textId="77777777" w:rsidTr="00AA1871">
        <w:trPr>
          <w:trHeight w:val="291"/>
        </w:trPr>
        <w:tc>
          <w:tcPr>
            <w:tcW w:w="4531" w:type="dxa"/>
            <w:tcBorders>
              <w:top w:val="nil"/>
              <w:left w:val="single" w:sz="4" w:space="0" w:color="auto"/>
              <w:bottom w:val="single" w:sz="4" w:space="0" w:color="auto"/>
              <w:right w:val="nil"/>
            </w:tcBorders>
            <w:shd w:val="clear" w:color="auto" w:fill="auto"/>
            <w:vAlign w:val="center"/>
            <w:hideMark/>
          </w:tcPr>
          <w:p w14:paraId="2B220E5E"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Ingresos y Beneficios Varios</w:t>
            </w:r>
          </w:p>
        </w:tc>
        <w:tc>
          <w:tcPr>
            <w:tcW w:w="1963" w:type="dxa"/>
            <w:tcBorders>
              <w:top w:val="nil"/>
              <w:left w:val="single" w:sz="4" w:space="0" w:color="auto"/>
              <w:bottom w:val="single" w:sz="4" w:space="0" w:color="auto"/>
              <w:right w:val="single" w:sz="4" w:space="0" w:color="auto"/>
            </w:tcBorders>
            <w:shd w:val="clear" w:color="auto" w:fill="auto"/>
            <w:vAlign w:val="center"/>
            <w:hideMark/>
          </w:tcPr>
          <w:p w14:paraId="548DECF6"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1,597,444</w:t>
            </w:r>
          </w:p>
        </w:tc>
      </w:tr>
      <w:tr w:rsidR="004E0C9C" w:rsidRPr="004E0C9C" w14:paraId="1CF70002" w14:textId="77777777" w:rsidTr="00AA1871">
        <w:trPr>
          <w:trHeight w:val="291"/>
        </w:trPr>
        <w:tc>
          <w:tcPr>
            <w:tcW w:w="4531" w:type="dxa"/>
            <w:tcBorders>
              <w:top w:val="nil"/>
              <w:left w:val="single" w:sz="4" w:space="0" w:color="auto"/>
              <w:bottom w:val="single" w:sz="4" w:space="0" w:color="auto"/>
              <w:right w:val="nil"/>
            </w:tcBorders>
            <w:shd w:val="clear" w:color="auto" w:fill="auto"/>
            <w:vAlign w:val="center"/>
            <w:hideMark/>
          </w:tcPr>
          <w:p w14:paraId="1CA7E20A"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Ingresos Contables no Presupuestarios</w:t>
            </w:r>
          </w:p>
        </w:tc>
        <w:tc>
          <w:tcPr>
            <w:tcW w:w="1963" w:type="dxa"/>
            <w:tcBorders>
              <w:top w:val="nil"/>
              <w:left w:val="single" w:sz="4" w:space="0" w:color="auto"/>
              <w:bottom w:val="single" w:sz="4" w:space="0" w:color="auto"/>
              <w:right w:val="single" w:sz="4" w:space="0" w:color="auto"/>
            </w:tcBorders>
            <w:shd w:val="clear" w:color="auto" w:fill="auto"/>
            <w:vAlign w:val="center"/>
            <w:hideMark/>
          </w:tcPr>
          <w:p w14:paraId="6F975DD1"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2,061,305</w:t>
            </w:r>
          </w:p>
        </w:tc>
      </w:tr>
      <w:tr w:rsidR="004E0C9C" w:rsidRPr="004E0C9C" w14:paraId="20C28BBC" w14:textId="77777777" w:rsidTr="00AA1871">
        <w:trPr>
          <w:trHeight w:val="392"/>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4AC8018D" w14:textId="77777777" w:rsidR="004E0C9C" w:rsidRPr="004E0C9C" w:rsidRDefault="004E0C9C" w:rsidP="004E0C9C">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3.</w:t>
            </w:r>
            <w:r w:rsidRPr="004E0C9C">
              <w:rPr>
                <w:rFonts w:eastAsia="Times New Roman" w:cs="Calibri"/>
                <w:b/>
                <w:bCs/>
                <w:color w:val="000000"/>
                <w:sz w:val="14"/>
                <w:szCs w:val="14"/>
                <w:lang w:eastAsia="es-MX"/>
              </w:rPr>
              <w:t xml:space="preserve">      </w:t>
            </w:r>
            <w:r w:rsidRPr="004E0C9C">
              <w:rPr>
                <w:rFonts w:eastAsia="Times New Roman" w:cs="Calibri"/>
                <w:b/>
                <w:bCs/>
                <w:color w:val="000000"/>
                <w:sz w:val="16"/>
                <w:szCs w:val="16"/>
                <w:lang w:eastAsia="es-MX"/>
              </w:rPr>
              <w:t>Menos Ingresos Presupuestarios no Contables</w:t>
            </w:r>
          </w:p>
        </w:tc>
        <w:tc>
          <w:tcPr>
            <w:tcW w:w="1963" w:type="dxa"/>
            <w:tcBorders>
              <w:top w:val="nil"/>
              <w:left w:val="nil"/>
              <w:bottom w:val="single" w:sz="4" w:space="0" w:color="auto"/>
              <w:right w:val="single" w:sz="4" w:space="0" w:color="auto"/>
            </w:tcBorders>
            <w:shd w:val="clear" w:color="000000" w:fill="D9D9D9"/>
            <w:vAlign w:val="center"/>
            <w:hideMark/>
          </w:tcPr>
          <w:p w14:paraId="75F05A3B" w14:textId="77777777" w:rsidR="004E0C9C" w:rsidRPr="004E0C9C" w:rsidRDefault="004E0C9C" w:rsidP="004E0C9C">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1,303,325,965</w:t>
            </w:r>
          </w:p>
        </w:tc>
      </w:tr>
      <w:tr w:rsidR="004E0C9C" w:rsidRPr="004E0C9C" w14:paraId="5579735A" w14:textId="77777777" w:rsidTr="00AA1871">
        <w:trPr>
          <w:trHeight w:val="291"/>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2778057"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Aprovechamientos Patrimoniales</w:t>
            </w:r>
          </w:p>
        </w:tc>
        <w:tc>
          <w:tcPr>
            <w:tcW w:w="1963" w:type="dxa"/>
            <w:tcBorders>
              <w:top w:val="nil"/>
              <w:left w:val="nil"/>
              <w:bottom w:val="single" w:sz="4" w:space="0" w:color="auto"/>
              <w:right w:val="single" w:sz="4" w:space="0" w:color="auto"/>
            </w:tcBorders>
            <w:shd w:val="clear" w:color="auto" w:fill="auto"/>
            <w:vAlign w:val="center"/>
            <w:hideMark/>
          </w:tcPr>
          <w:p w14:paraId="1D8369AA"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3,325,965</w:t>
            </w:r>
          </w:p>
        </w:tc>
      </w:tr>
      <w:tr w:rsidR="004E0C9C" w:rsidRPr="004E0C9C" w14:paraId="13013066" w14:textId="77777777" w:rsidTr="00AA1871">
        <w:trPr>
          <w:trHeight w:val="291"/>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F4B204F"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Ingresos Derivados de Financiamientos </w:t>
            </w:r>
          </w:p>
        </w:tc>
        <w:tc>
          <w:tcPr>
            <w:tcW w:w="1963" w:type="dxa"/>
            <w:tcBorders>
              <w:top w:val="nil"/>
              <w:left w:val="nil"/>
              <w:bottom w:val="single" w:sz="4" w:space="0" w:color="auto"/>
              <w:right w:val="single" w:sz="4" w:space="0" w:color="auto"/>
            </w:tcBorders>
            <w:shd w:val="clear" w:color="auto" w:fill="auto"/>
            <w:vAlign w:val="center"/>
            <w:hideMark/>
          </w:tcPr>
          <w:p w14:paraId="70233DA7" w14:textId="77777777" w:rsidR="004E0C9C" w:rsidRPr="004E0C9C" w:rsidRDefault="004E0C9C" w:rsidP="004E0C9C">
            <w:pPr>
              <w:spacing w:after="0" w:line="240" w:lineRule="auto"/>
              <w:jc w:val="right"/>
              <w:rPr>
                <w:rFonts w:eastAsia="Times New Roman" w:cs="Calibri"/>
                <w:color w:val="000000"/>
                <w:sz w:val="16"/>
                <w:szCs w:val="16"/>
                <w:lang w:eastAsia="es-MX"/>
              </w:rPr>
            </w:pPr>
            <w:r w:rsidRPr="004E0C9C">
              <w:rPr>
                <w:rFonts w:eastAsia="Times New Roman" w:cs="Calibri"/>
                <w:color w:val="000000"/>
                <w:sz w:val="16"/>
                <w:szCs w:val="16"/>
                <w:lang w:eastAsia="es-MX"/>
              </w:rPr>
              <w:t>1,300,000,000</w:t>
            </w:r>
          </w:p>
        </w:tc>
      </w:tr>
      <w:tr w:rsidR="004E0C9C" w:rsidRPr="004E0C9C" w14:paraId="7F096827" w14:textId="77777777" w:rsidTr="00AA1871">
        <w:trPr>
          <w:trHeight w:val="291"/>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FAA6EEE" w14:textId="77777777" w:rsidR="004E0C9C" w:rsidRPr="004E0C9C" w:rsidRDefault="004E0C9C" w:rsidP="004E0C9C">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Ingresos Presupuestarios no Contables  </w:t>
            </w:r>
          </w:p>
        </w:tc>
        <w:tc>
          <w:tcPr>
            <w:tcW w:w="1963" w:type="dxa"/>
            <w:tcBorders>
              <w:top w:val="nil"/>
              <w:left w:val="nil"/>
              <w:bottom w:val="single" w:sz="4" w:space="0" w:color="auto"/>
              <w:right w:val="single" w:sz="4" w:space="0" w:color="auto"/>
            </w:tcBorders>
            <w:shd w:val="clear" w:color="auto" w:fill="auto"/>
            <w:vAlign w:val="center"/>
            <w:hideMark/>
          </w:tcPr>
          <w:p w14:paraId="386E6AF1" w14:textId="77777777" w:rsidR="004E0C9C" w:rsidRPr="004E0C9C" w:rsidRDefault="004E0C9C" w:rsidP="004E0C9C">
            <w:pPr>
              <w:spacing w:after="0" w:line="240" w:lineRule="auto"/>
              <w:rPr>
                <w:rFonts w:eastAsia="Times New Roman" w:cs="Calibri"/>
                <w:color w:val="000000"/>
                <w:sz w:val="20"/>
                <w:szCs w:val="20"/>
                <w:lang w:eastAsia="es-MX"/>
              </w:rPr>
            </w:pPr>
            <w:r w:rsidRPr="004E0C9C">
              <w:rPr>
                <w:rFonts w:eastAsia="Times New Roman" w:cs="Calibri"/>
                <w:color w:val="000000"/>
                <w:sz w:val="20"/>
                <w:szCs w:val="20"/>
                <w:lang w:eastAsia="es-MX"/>
              </w:rPr>
              <w:t> </w:t>
            </w:r>
          </w:p>
        </w:tc>
      </w:tr>
      <w:tr w:rsidR="004E0C9C" w:rsidRPr="004E0C9C" w14:paraId="7F0EABEA" w14:textId="77777777" w:rsidTr="00AA1871">
        <w:trPr>
          <w:trHeight w:val="321"/>
        </w:trPr>
        <w:tc>
          <w:tcPr>
            <w:tcW w:w="4531" w:type="dxa"/>
            <w:tcBorders>
              <w:top w:val="nil"/>
              <w:left w:val="single" w:sz="4" w:space="0" w:color="auto"/>
              <w:bottom w:val="single" w:sz="4" w:space="0" w:color="auto"/>
              <w:right w:val="single" w:sz="4" w:space="0" w:color="auto"/>
            </w:tcBorders>
            <w:shd w:val="clear" w:color="000000" w:fill="DDC9A3"/>
            <w:vAlign w:val="center"/>
            <w:hideMark/>
          </w:tcPr>
          <w:p w14:paraId="26EDA0BF" w14:textId="77777777" w:rsidR="004E0C9C" w:rsidRPr="004E0C9C" w:rsidRDefault="004E0C9C" w:rsidP="004E0C9C">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4.      Ingresos Contables</w:t>
            </w:r>
          </w:p>
        </w:tc>
        <w:tc>
          <w:tcPr>
            <w:tcW w:w="1963" w:type="dxa"/>
            <w:tcBorders>
              <w:top w:val="nil"/>
              <w:left w:val="nil"/>
              <w:bottom w:val="single" w:sz="4" w:space="0" w:color="auto"/>
              <w:right w:val="single" w:sz="4" w:space="0" w:color="auto"/>
            </w:tcBorders>
            <w:shd w:val="clear" w:color="000000" w:fill="DDC9A3"/>
            <w:vAlign w:val="center"/>
            <w:hideMark/>
          </w:tcPr>
          <w:p w14:paraId="053C8D8A" w14:textId="77777777" w:rsidR="004E0C9C" w:rsidRPr="004E0C9C" w:rsidRDefault="004E0C9C" w:rsidP="004E0C9C">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 xml:space="preserve">                  78,088,385,164 </w:t>
            </w:r>
          </w:p>
        </w:tc>
      </w:tr>
    </w:tbl>
    <w:p w14:paraId="17985A55" w14:textId="77777777" w:rsidR="004A7747" w:rsidRDefault="004A7747" w:rsidP="006311DA">
      <w:pPr>
        <w:pStyle w:val="NormalWeb"/>
        <w:spacing w:before="0" w:beforeAutospacing="0" w:after="0" w:afterAutospacing="0"/>
        <w:jc w:val="both"/>
        <w:rPr>
          <w:rFonts w:asciiTheme="minorHAnsi" w:hAnsiTheme="minorHAnsi" w:cstheme="minorHAnsi"/>
          <w:b/>
          <w:sz w:val="18"/>
          <w:szCs w:val="18"/>
          <w:lang w:eastAsia="es-ES"/>
        </w:rPr>
      </w:pPr>
    </w:p>
    <w:p w14:paraId="0B4A1BCE" w14:textId="77777777" w:rsidR="00270BAD" w:rsidRDefault="00270BAD" w:rsidP="006311DA">
      <w:pPr>
        <w:pStyle w:val="NormalWeb"/>
        <w:spacing w:before="0" w:beforeAutospacing="0" w:after="0" w:afterAutospacing="0"/>
        <w:jc w:val="both"/>
        <w:rPr>
          <w:rFonts w:asciiTheme="minorHAnsi" w:hAnsiTheme="minorHAnsi" w:cstheme="minorHAnsi"/>
          <w:b/>
          <w:sz w:val="18"/>
          <w:szCs w:val="18"/>
          <w:lang w:eastAsia="es-ES"/>
        </w:rPr>
      </w:pPr>
    </w:p>
    <w:tbl>
      <w:tblPr>
        <w:tblpPr w:leftFromText="141" w:rightFromText="141" w:vertAnchor="text" w:tblpY="1"/>
        <w:tblOverlap w:val="never"/>
        <w:tblW w:w="6504" w:type="dxa"/>
        <w:tblCellMar>
          <w:left w:w="70" w:type="dxa"/>
          <w:right w:w="70" w:type="dxa"/>
        </w:tblCellMar>
        <w:tblLook w:val="04A0" w:firstRow="1" w:lastRow="0" w:firstColumn="1" w:lastColumn="0" w:noHBand="0" w:noVBand="1"/>
      </w:tblPr>
      <w:tblGrid>
        <w:gridCol w:w="4531"/>
        <w:gridCol w:w="1973"/>
      </w:tblGrid>
      <w:tr w:rsidR="004E0C9C" w:rsidRPr="004E0C9C" w14:paraId="14F66D46" w14:textId="77777777" w:rsidTr="00AA1871">
        <w:trPr>
          <w:trHeight w:val="421"/>
        </w:trPr>
        <w:tc>
          <w:tcPr>
            <w:tcW w:w="6504" w:type="dxa"/>
            <w:gridSpan w:val="2"/>
            <w:tcBorders>
              <w:top w:val="single" w:sz="4" w:space="0" w:color="auto"/>
              <w:left w:val="single" w:sz="4" w:space="0" w:color="auto"/>
              <w:bottom w:val="single" w:sz="4" w:space="0" w:color="auto"/>
              <w:right w:val="single" w:sz="4" w:space="0" w:color="auto"/>
            </w:tcBorders>
            <w:shd w:val="clear" w:color="000000" w:fill="AB0033"/>
            <w:vAlign w:val="center"/>
            <w:hideMark/>
          </w:tcPr>
          <w:p w14:paraId="167155D4" w14:textId="77777777" w:rsidR="004E0C9C" w:rsidRPr="004E0C9C" w:rsidRDefault="004E0C9C" w:rsidP="00D77E0B">
            <w:pPr>
              <w:spacing w:after="0" w:line="240" w:lineRule="auto"/>
              <w:jc w:val="center"/>
              <w:rPr>
                <w:rFonts w:eastAsia="Times New Roman" w:cs="Calibri"/>
                <w:b/>
                <w:bCs/>
                <w:color w:val="FFFFFF"/>
                <w:sz w:val="16"/>
                <w:szCs w:val="16"/>
                <w:lang w:eastAsia="es-MX"/>
              </w:rPr>
            </w:pPr>
            <w:r w:rsidRPr="004E0C9C">
              <w:rPr>
                <w:rFonts w:eastAsia="Times New Roman" w:cs="Calibri"/>
                <w:b/>
                <w:bCs/>
                <w:color w:val="FFFFFF"/>
                <w:sz w:val="16"/>
                <w:szCs w:val="16"/>
                <w:lang w:eastAsia="es-MX"/>
              </w:rPr>
              <w:t>Conciliación Entre los Egresos Presupuestarios y los Gastos  Contables</w:t>
            </w:r>
          </w:p>
        </w:tc>
      </w:tr>
      <w:tr w:rsidR="004E0C9C" w:rsidRPr="004E0C9C" w14:paraId="1EF209F1" w14:textId="77777777" w:rsidTr="00AA1871">
        <w:trPr>
          <w:trHeight w:val="283"/>
        </w:trPr>
        <w:tc>
          <w:tcPr>
            <w:tcW w:w="6504"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4CCAE64E" w14:textId="77777777" w:rsidR="004E0C9C" w:rsidRPr="004E0C9C" w:rsidRDefault="004E0C9C" w:rsidP="00D77E0B">
            <w:pPr>
              <w:spacing w:after="0" w:line="240" w:lineRule="auto"/>
              <w:jc w:val="center"/>
              <w:rPr>
                <w:rFonts w:eastAsia="Times New Roman" w:cs="Calibri"/>
                <w:b/>
                <w:bCs/>
                <w:color w:val="FFFFFF"/>
                <w:sz w:val="16"/>
                <w:szCs w:val="16"/>
                <w:lang w:eastAsia="es-MX"/>
              </w:rPr>
            </w:pPr>
            <w:r w:rsidRPr="004E0C9C">
              <w:rPr>
                <w:rFonts w:eastAsia="Times New Roman" w:cs="Calibri"/>
                <w:b/>
                <w:bCs/>
                <w:color w:val="FFFFFF"/>
                <w:sz w:val="16"/>
                <w:szCs w:val="16"/>
                <w:lang w:eastAsia="es-MX"/>
              </w:rPr>
              <w:t>Del 1 de Enero al 31 de Diciembre de 2023.</w:t>
            </w:r>
          </w:p>
        </w:tc>
      </w:tr>
      <w:tr w:rsidR="004E0C9C" w:rsidRPr="004E0C9C" w14:paraId="2A3E55F5" w14:textId="77777777" w:rsidTr="00AA1871">
        <w:trPr>
          <w:trHeight w:val="361"/>
        </w:trPr>
        <w:tc>
          <w:tcPr>
            <w:tcW w:w="4531" w:type="dxa"/>
            <w:tcBorders>
              <w:top w:val="nil"/>
              <w:left w:val="single" w:sz="4" w:space="0" w:color="auto"/>
              <w:bottom w:val="single" w:sz="4" w:space="0" w:color="auto"/>
              <w:right w:val="single" w:sz="4" w:space="0" w:color="auto"/>
            </w:tcBorders>
            <w:shd w:val="clear" w:color="000000" w:fill="DDC9A3"/>
            <w:vAlign w:val="center"/>
            <w:hideMark/>
          </w:tcPr>
          <w:p w14:paraId="46742097" w14:textId="77777777" w:rsidR="004E0C9C" w:rsidRPr="004E0C9C" w:rsidRDefault="004E0C9C" w:rsidP="00D77E0B">
            <w:pPr>
              <w:spacing w:after="0" w:line="240" w:lineRule="auto"/>
              <w:jc w:val="center"/>
              <w:rPr>
                <w:rFonts w:eastAsia="Times New Roman" w:cs="Calibri"/>
                <w:b/>
                <w:bCs/>
                <w:color w:val="000000"/>
                <w:sz w:val="14"/>
                <w:szCs w:val="14"/>
                <w:lang w:eastAsia="es-MX"/>
              </w:rPr>
            </w:pPr>
            <w:r w:rsidRPr="004E0C9C">
              <w:rPr>
                <w:rFonts w:eastAsia="Times New Roman" w:cs="Calibri"/>
                <w:b/>
                <w:bCs/>
                <w:color w:val="000000"/>
                <w:sz w:val="14"/>
                <w:szCs w:val="14"/>
                <w:lang w:eastAsia="es-MX"/>
              </w:rPr>
              <w:t>Concepto</w:t>
            </w:r>
          </w:p>
        </w:tc>
        <w:tc>
          <w:tcPr>
            <w:tcW w:w="1969" w:type="dxa"/>
            <w:tcBorders>
              <w:top w:val="nil"/>
              <w:left w:val="nil"/>
              <w:bottom w:val="single" w:sz="4" w:space="0" w:color="auto"/>
              <w:right w:val="single" w:sz="4" w:space="0" w:color="auto"/>
            </w:tcBorders>
            <w:shd w:val="clear" w:color="000000" w:fill="DDC9A3"/>
            <w:vAlign w:val="center"/>
            <w:hideMark/>
          </w:tcPr>
          <w:p w14:paraId="701329FA" w14:textId="77777777" w:rsidR="004E0C9C" w:rsidRPr="004E0C9C" w:rsidRDefault="004E0C9C" w:rsidP="00D77E0B">
            <w:pPr>
              <w:spacing w:after="0" w:line="240" w:lineRule="auto"/>
              <w:jc w:val="center"/>
              <w:rPr>
                <w:rFonts w:eastAsia="Times New Roman" w:cs="Calibri"/>
                <w:b/>
                <w:bCs/>
                <w:color w:val="000000"/>
                <w:sz w:val="14"/>
                <w:szCs w:val="14"/>
                <w:lang w:eastAsia="es-MX"/>
              </w:rPr>
            </w:pPr>
            <w:r w:rsidRPr="004E0C9C">
              <w:rPr>
                <w:rFonts w:eastAsia="Times New Roman" w:cs="Calibri"/>
                <w:b/>
                <w:bCs/>
                <w:color w:val="000000"/>
                <w:sz w:val="14"/>
                <w:szCs w:val="14"/>
                <w:lang w:eastAsia="es-MX"/>
              </w:rPr>
              <w:t>2023</w:t>
            </w:r>
          </w:p>
        </w:tc>
      </w:tr>
      <w:tr w:rsidR="004E0C9C" w:rsidRPr="004E0C9C" w14:paraId="53A32B13" w14:textId="77777777" w:rsidTr="00AA1871">
        <w:trPr>
          <w:trHeight w:val="391"/>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34744E7A" w14:textId="77777777" w:rsidR="004E0C9C" w:rsidRPr="004E0C9C" w:rsidRDefault="004E0C9C" w:rsidP="00D77E0B">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1.     Total de Egresos (presupuestarios)</w:t>
            </w:r>
          </w:p>
        </w:tc>
        <w:tc>
          <w:tcPr>
            <w:tcW w:w="1969" w:type="dxa"/>
            <w:tcBorders>
              <w:top w:val="nil"/>
              <w:left w:val="nil"/>
              <w:bottom w:val="single" w:sz="4" w:space="0" w:color="auto"/>
              <w:right w:val="single" w:sz="4" w:space="0" w:color="auto"/>
            </w:tcBorders>
            <w:shd w:val="clear" w:color="000000" w:fill="D9D9D9"/>
            <w:vAlign w:val="center"/>
            <w:hideMark/>
          </w:tcPr>
          <w:p w14:paraId="6CF37A2E" w14:textId="77777777" w:rsidR="004E0C9C" w:rsidRPr="004E0C9C" w:rsidRDefault="004E0C9C" w:rsidP="00D77E0B">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75,045,133,084</w:t>
            </w:r>
          </w:p>
        </w:tc>
      </w:tr>
      <w:tr w:rsidR="004E0C9C" w:rsidRPr="004E0C9C" w14:paraId="1B4F0807" w14:textId="77777777" w:rsidTr="00AA1871">
        <w:trPr>
          <w:trHeight w:val="27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5B85530" w14:textId="77777777" w:rsidR="004E0C9C" w:rsidRPr="004E0C9C" w:rsidRDefault="004E0C9C" w:rsidP="00D77E0B">
            <w:pPr>
              <w:spacing w:after="0" w:line="240" w:lineRule="auto"/>
              <w:rPr>
                <w:rFonts w:eastAsia="Times New Roman" w:cs="Calibri"/>
                <w:color w:val="000000"/>
                <w:sz w:val="20"/>
                <w:szCs w:val="20"/>
                <w:lang w:eastAsia="es-MX"/>
              </w:rPr>
            </w:pPr>
            <w:r w:rsidRPr="004E0C9C">
              <w:rPr>
                <w:rFonts w:eastAsia="Times New Roman" w:cs="Calibri"/>
                <w:color w:val="000000"/>
                <w:sz w:val="20"/>
                <w:szCs w:val="20"/>
                <w:lang w:eastAsia="es-MX"/>
              </w:rPr>
              <w:t> </w:t>
            </w:r>
          </w:p>
        </w:tc>
        <w:tc>
          <w:tcPr>
            <w:tcW w:w="1969" w:type="dxa"/>
            <w:tcBorders>
              <w:top w:val="nil"/>
              <w:left w:val="nil"/>
              <w:bottom w:val="single" w:sz="4" w:space="0" w:color="auto"/>
              <w:right w:val="single" w:sz="4" w:space="0" w:color="auto"/>
            </w:tcBorders>
            <w:shd w:val="clear" w:color="auto" w:fill="auto"/>
            <w:vAlign w:val="center"/>
            <w:hideMark/>
          </w:tcPr>
          <w:p w14:paraId="7BA8F1BE" w14:textId="77777777" w:rsidR="004E0C9C" w:rsidRPr="004E0C9C" w:rsidRDefault="004E0C9C" w:rsidP="00D77E0B">
            <w:pPr>
              <w:spacing w:after="0" w:line="240" w:lineRule="auto"/>
              <w:rPr>
                <w:rFonts w:eastAsia="Times New Roman" w:cs="Calibri"/>
                <w:color w:val="000000"/>
                <w:sz w:val="20"/>
                <w:szCs w:val="20"/>
                <w:lang w:eastAsia="es-MX"/>
              </w:rPr>
            </w:pPr>
            <w:r w:rsidRPr="004E0C9C">
              <w:rPr>
                <w:rFonts w:eastAsia="Times New Roman" w:cs="Calibri"/>
                <w:color w:val="000000"/>
                <w:sz w:val="20"/>
                <w:szCs w:val="20"/>
                <w:lang w:eastAsia="es-MX"/>
              </w:rPr>
              <w:t> </w:t>
            </w:r>
          </w:p>
        </w:tc>
      </w:tr>
      <w:tr w:rsidR="004E0C9C" w:rsidRPr="004E0C9C" w14:paraId="32D1997E" w14:textId="77777777" w:rsidTr="00AA1871">
        <w:trPr>
          <w:trHeight w:val="391"/>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41F3ADB7" w14:textId="77777777" w:rsidR="004E0C9C" w:rsidRPr="004E0C9C" w:rsidRDefault="004E0C9C" w:rsidP="00D77E0B">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2.     Menos Egresos Presupuestarios no Contables</w:t>
            </w:r>
          </w:p>
        </w:tc>
        <w:tc>
          <w:tcPr>
            <w:tcW w:w="1969" w:type="dxa"/>
            <w:tcBorders>
              <w:top w:val="nil"/>
              <w:left w:val="nil"/>
              <w:bottom w:val="single" w:sz="4" w:space="0" w:color="auto"/>
              <w:right w:val="single" w:sz="4" w:space="0" w:color="auto"/>
            </w:tcBorders>
            <w:shd w:val="clear" w:color="000000" w:fill="D9D9D9"/>
            <w:vAlign w:val="center"/>
            <w:hideMark/>
          </w:tcPr>
          <w:p w14:paraId="3C5C0FA9" w14:textId="77777777" w:rsidR="004E0C9C" w:rsidRPr="004E0C9C" w:rsidRDefault="004E0C9C" w:rsidP="00D77E0B">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2,623,125,923</w:t>
            </w:r>
          </w:p>
        </w:tc>
      </w:tr>
      <w:tr w:rsidR="004E0C9C" w:rsidRPr="004E0C9C" w14:paraId="52140A86" w14:textId="77777777" w:rsidTr="00AA1871">
        <w:trPr>
          <w:trHeight w:val="404"/>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DFA3B1C"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Materias Primas y Materiales de Producción y Comercialización</w:t>
            </w:r>
          </w:p>
        </w:tc>
        <w:tc>
          <w:tcPr>
            <w:tcW w:w="1969" w:type="dxa"/>
            <w:tcBorders>
              <w:top w:val="nil"/>
              <w:left w:val="nil"/>
              <w:bottom w:val="single" w:sz="4" w:space="0" w:color="auto"/>
              <w:right w:val="single" w:sz="4" w:space="0" w:color="auto"/>
            </w:tcBorders>
            <w:shd w:val="clear" w:color="auto" w:fill="auto"/>
            <w:vAlign w:val="center"/>
            <w:hideMark/>
          </w:tcPr>
          <w:p w14:paraId="73BA6DD2"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1AE9B3FD"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65E48C9F"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Materiales y Suministros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0BF396B7"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56B7D4FF"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12AAABA8"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Mobiliario y Equipo de Administración </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38880F18"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36,340,575</w:t>
            </w:r>
          </w:p>
        </w:tc>
      </w:tr>
      <w:tr w:rsidR="004E0C9C" w:rsidRPr="004E0C9C" w14:paraId="43183295"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65732D33"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Mobiliario y Equipo Educacional y recreativo</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0E99F351"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1,355,536</w:t>
            </w:r>
          </w:p>
        </w:tc>
      </w:tr>
      <w:tr w:rsidR="004E0C9C" w:rsidRPr="004E0C9C" w14:paraId="04ADC114"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125954E6"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Equipo e Instrumental Médico y de Laboratorio</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081ABC12"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7,160,102</w:t>
            </w:r>
          </w:p>
        </w:tc>
      </w:tr>
      <w:tr w:rsidR="004E0C9C" w:rsidRPr="004E0C9C" w14:paraId="20DBCE70"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18D4DB22"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Vehículos y Equipos de Transporte</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38E76A0A"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217,305,073</w:t>
            </w:r>
          </w:p>
        </w:tc>
      </w:tr>
      <w:tr w:rsidR="004E0C9C" w:rsidRPr="004E0C9C" w14:paraId="10CB89AF"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2B8B5922"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Equipo de Defensa y Seguridad</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1BE73AE8"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18,001,685</w:t>
            </w:r>
          </w:p>
        </w:tc>
      </w:tr>
      <w:tr w:rsidR="004E0C9C" w:rsidRPr="004E0C9C" w14:paraId="4D602C30"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6B6DC947"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Maquinaria, otros Equipos y Herramientas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6DCF864D"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70,655,771</w:t>
            </w:r>
          </w:p>
        </w:tc>
      </w:tr>
      <w:tr w:rsidR="004E0C9C" w:rsidRPr="004E0C9C" w14:paraId="4C9CC614"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7D8BFCC8"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Activos Biológicos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7E6D9291"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487,200</w:t>
            </w:r>
          </w:p>
        </w:tc>
      </w:tr>
      <w:tr w:rsidR="004E0C9C" w:rsidRPr="004E0C9C" w14:paraId="438B4921"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3567BB6B"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Bienes Inmuebles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678DBCA7"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15B05799"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5181577F"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lastRenderedPageBreak/>
              <w:t xml:space="preserve">        Activos Intangibles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6A067B2D"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11,400,636</w:t>
            </w:r>
          </w:p>
        </w:tc>
      </w:tr>
      <w:tr w:rsidR="004E0C9C" w:rsidRPr="004E0C9C" w14:paraId="3914BBF2"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291D51CA"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Obra Pública en Bienes de Dominio Público</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64D7779D"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167,823,660</w:t>
            </w:r>
          </w:p>
        </w:tc>
      </w:tr>
      <w:tr w:rsidR="004E0C9C" w:rsidRPr="004E0C9C" w14:paraId="0A915DD6"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6B7AFAB1"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Obra Pública en Bienes Propios </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67F058F3"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139,844,527</w:t>
            </w:r>
          </w:p>
        </w:tc>
      </w:tr>
      <w:tr w:rsidR="004E0C9C" w:rsidRPr="004E0C9C" w14:paraId="42D9D36E"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05C9A261"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Acciones y Participaciones de Capital</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2367093B"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32EA0CAF"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3991093D"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Compra de Títulos y Valores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0C1C40AE"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74E1ED42"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57F55543"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Concesión de Préstamos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79D4D450"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7A0B9BA8"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1A57E1E8"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Inversiones en Fideicomisos, Mandatos y Otros Análogos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38824E88"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312,295,716</w:t>
            </w:r>
          </w:p>
        </w:tc>
      </w:tr>
      <w:tr w:rsidR="004E0C9C" w:rsidRPr="004E0C9C" w14:paraId="373FB5E3" w14:textId="77777777" w:rsidTr="00AA1871">
        <w:trPr>
          <w:trHeight w:val="346"/>
        </w:trPr>
        <w:tc>
          <w:tcPr>
            <w:tcW w:w="4531" w:type="dxa"/>
            <w:tcBorders>
              <w:top w:val="nil"/>
              <w:left w:val="single" w:sz="4" w:space="0" w:color="auto"/>
              <w:bottom w:val="single" w:sz="4" w:space="0" w:color="auto"/>
              <w:right w:val="nil"/>
            </w:tcBorders>
            <w:shd w:val="clear" w:color="auto" w:fill="auto"/>
            <w:vAlign w:val="center"/>
            <w:hideMark/>
          </w:tcPr>
          <w:p w14:paraId="2A5F7D95"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Provisiones para Contingencias y Otras Erogaciones Especiales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2C619938"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0197943E"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22319651"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Amortización de la Deuda Pública</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63605486"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1,378,555,679</w:t>
            </w:r>
          </w:p>
        </w:tc>
      </w:tr>
      <w:tr w:rsidR="004E0C9C" w:rsidRPr="004E0C9C" w14:paraId="1B5E66F2"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2F1EAFCB"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Adeudos de Ejercicios Fiscales anteriores (ADEFAS)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474ACB19"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261,899,763</w:t>
            </w:r>
          </w:p>
        </w:tc>
      </w:tr>
      <w:tr w:rsidR="004E0C9C" w:rsidRPr="004E0C9C" w14:paraId="395AEEEB" w14:textId="77777777" w:rsidTr="00AA1871">
        <w:trPr>
          <w:trHeight w:val="290"/>
        </w:trPr>
        <w:tc>
          <w:tcPr>
            <w:tcW w:w="4531" w:type="dxa"/>
            <w:tcBorders>
              <w:top w:val="nil"/>
              <w:left w:val="single" w:sz="4" w:space="0" w:color="auto"/>
              <w:bottom w:val="single" w:sz="4" w:space="0" w:color="auto"/>
              <w:right w:val="nil"/>
            </w:tcBorders>
            <w:shd w:val="clear" w:color="auto" w:fill="auto"/>
            <w:vAlign w:val="center"/>
            <w:hideMark/>
          </w:tcPr>
          <w:p w14:paraId="0FA02071"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Egresos Presupuestarios no Contables</w:t>
            </w:r>
          </w:p>
        </w:tc>
        <w:tc>
          <w:tcPr>
            <w:tcW w:w="1969" w:type="dxa"/>
            <w:tcBorders>
              <w:top w:val="nil"/>
              <w:left w:val="single" w:sz="4" w:space="0" w:color="auto"/>
              <w:bottom w:val="single" w:sz="4" w:space="0" w:color="auto"/>
              <w:right w:val="single" w:sz="4" w:space="0" w:color="auto"/>
            </w:tcBorders>
            <w:shd w:val="clear" w:color="auto" w:fill="auto"/>
            <w:vAlign w:val="center"/>
            <w:hideMark/>
          </w:tcPr>
          <w:p w14:paraId="0D095051"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 </w:t>
            </w:r>
          </w:p>
        </w:tc>
      </w:tr>
      <w:tr w:rsidR="004E0C9C" w:rsidRPr="004E0C9C" w14:paraId="7EA2BBCE" w14:textId="77777777" w:rsidTr="00AA1871">
        <w:trPr>
          <w:trHeight w:val="391"/>
        </w:trPr>
        <w:tc>
          <w:tcPr>
            <w:tcW w:w="4531" w:type="dxa"/>
            <w:tcBorders>
              <w:top w:val="nil"/>
              <w:left w:val="single" w:sz="4" w:space="0" w:color="auto"/>
              <w:bottom w:val="single" w:sz="4" w:space="0" w:color="auto"/>
              <w:right w:val="single" w:sz="4" w:space="0" w:color="auto"/>
            </w:tcBorders>
            <w:shd w:val="clear" w:color="000000" w:fill="D9D9D9"/>
            <w:vAlign w:val="center"/>
            <w:hideMark/>
          </w:tcPr>
          <w:p w14:paraId="708C8FC0" w14:textId="77777777" w:rsidR="004E0C9C" w:rsidRPr="004E0C9C" w:rsidRDefault="004E0C9C" w:rsidP="00D77E0B">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3.     Más Gastos Contables no Presupuestarios</w:t>
            </w:r>
          </w:p>
        </w:tc>
        <w:tc>
          <w:tcPr>
            <w:tcW w:w="1969" w:type="dxa"/>
            <w:tcBorders>
              <w:top w:val="nil"/>
              <w:left w:val="nil"/>
              <w:bottom w:val="single" w:sz="4" w:space="0" w:color="auto"/>
              <w:right w:val="single" w:sz="4" w:space="0" w:color="auto"/>
            </w:tcBorders>
            <w:shd w:val="clear" w:color="000000" w:fill="D9D9D9"/>
            <w:vAlign w:val="center"/>
            <w:hideMark/>
          </w:tcPr>
          <w:p w14:paraId="5B73A58B" w14:textId="77777777" w:rsidR="004E0C9C" w:rsidRPr="004E0C9C" w:rsidRDefault="004E0C9C" w:rsidP="00D77E0B">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979,200,818</w:t>
            </w:r>
          </w:p>
        </w:tc>
      </w:tr>
      <w:tr w:rsidR="004E0C9C" w:rsidRPr="004E0C9C" w14:paraId="1D045513" w14:textId="77777777" w:rsidTr="00AA1871">
        <w:trPr>
          <w:trHeight w:val="346"/>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40BC6C5"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Estimaciones, depreciaciones, deterioro, Obsolescencia y Amortizaciones</w:t>
            </w:r>
          </w:p>
        </w:tc>
        <w:tc>
          <w:tcPr>
            <w:tcW w:w="1969" w:type="dxa"/>
            <w:tcBorders>
              <w:top w:val="nil"/>
              <w:left w:val="nil"/>
              <w:bottom w:val="single" w:sz="4" w:space="0" w:color="auto"/>
              <w:right w:val="single" w:sz="4" w:space="0" w:color="auto"/>
            </w:tcBorders>
            <w:shd w:val="clear" w:color="auto" w:fill="auto"/>
            <w:vAlign w:val="center"/>
            <w:hideMark/>
          </w:tcPr>
          <w:p w14:paraId="12D55401"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979,200,818</w:t>
            </w:r>
          </w:p>
        </w:tc>
      </w:tr>
      <w:tr w:rsidR="004E0C9C" w:rsidRPr="004E0C9C" w14:paraId="3AE76114"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A4081E8"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Provisiones</w:t>
            </w:r>
          </w:p>
        </w:tc>
        <w:tc>
          <w:tcPr>
            <w:tcW w:w="1969" w:type="dxa"/>
            <w:tcBorders>
              <w:top w:val="nil"/>
              <w:left w:val="nil"/>
              <w:bottom w:val="single" w:sz="4" w:space="0" w:color="auto"/>
              <w:right w:val="single" w:sz="4" w:space="0" w:color="auto"/>
            </w:tcBorders>
            <w:shd w:val="clear" w:color="auto" w:fill="auto"/>
            <w:vAlign w:val="center"/>
            <w:hideMark/>
          </w:tcPr>
          <w:p w14:paraId="27C4907A"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61B6102B"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983FE0D"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Disminución de Inventarios</w:t>
            </w:r>
          </w:p>
        </w:tc>
        <w:tc>
          <w:tcPr>
            <w:tcW w:w="1969" w:type="dxa"/>
            <w:tcBorders>
              <w:top w:val="nil"/>
              <w:left w:val="nil"/>
              <w:bottom w:val="single" w:sz="4" w:space="0" w:color="auto"/>
              <w:right w:val="single" w:sz="4" w:space="0" w:color="auto"/>
            </w:tcBorders>
            <w:shd w:val="clear" w:color="auto" w:fill="auto"/>
            <w:vAlign w:val="center"/>
            <w:hideMark/>
          </w:tcPr>
          <w:p w14:paraId="37B624FF"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56005B08"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097310B"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Gastos </w:t>
            </w:r>
          </w:p>
        </w:tc>
        <w:tc>
          <w:tcPr>
            <w:tcW w:w="1969" w:type="dxa"/>
            <w:tcBorders>
              <w:top w:val="nil"/>
              <w:left w:val="nil"/>
              <w:bottom w:val="single" w:sz="4" w:space="0" w:color="auto"/>
              <w:right w:val="single" w:sz="4" w:space="0" w:color="auto"/>
            </w:tcBorders>
            <w:shd w:val="clear" w:color="auto" w:fill="auto"/>
            <w:vAlign w:val="center"/>
            <w:hideMark/>
          </w:tcPr>
          <w:p w14:paraId="63412A4B"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14AA4E4E"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6B12F4D"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Gastos Contables no Presupuestales</w:t>
            </w:r>
          </w:p>
        </w:tc>
        <w:tc>
          <w:tcPr>
            <w:tcW w:w="1969" w:type="dxa"/>
            <w:tcBorders>
              <w:top w:val="nil"/>
              <w:left w:val="nil"/>
              <w:bottom w:val="single" w:sz="4" w:space="0" w:color="auto"/>
              <w:right w:val="single" w:sz="4" w:space="0" w:color="auto"/>
            </w:tcBorders>
            <w:shd w:val="clear" w:color="auto" w:fill="auto"/>
            <w:vAlign w:val="center"/>
            <w:hideMark/>
          </w:tcPr>
          <w:p w14:paraId="36707E4E"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2AC71F69"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48AC340"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Inversión Pública No Capitalizable</w:t>
            </w:r>
          </w:p>
        </w:tc>
        <w:tc>
          <w:tcPr>
            <w:tcW w:w="1969" w:type="dxa"/>
            <w:tcBorders>
              <w:top w:val="nil"/>
              <w:left w:val="nil"/>
              <w:bottom w:val="single" w:sz="4" w:space="0" w:color="auto"/>
              <w:right w:val="single" w:sz="4" w:space="0" w:color="auto"/>
            </w:tcBorders>
            <w:shd w:val="clear" w:color="auto" w:fill="auto"/>
            <w:vAlign w:val="center"/>
            <w:hideMark/>
          </w:tcPr>
          <w:p w14:paraId="3A7161F1"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0FF3A8C8"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40CD636"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Materiales y Suministros (consumos)</w:t>
            </w:r>
          </w:p>
        </w:tc>
        <w:tc>
          <w:tcPr>
            <w:tcW w:w="1969" w:type="dxa"/>
            <w:tcBorders>
              <w:top w:val="nil"/>
              <w:left w:val="nil"/>
              <w:bottom w:val="single" w:sz="4" w:space="0" w:color="auto"/>
              <w:right w:val="single" w:sz="4" w:space="0" w:color="auto"/>
            </w:tcBorders>
            <w:shd w:val="clear" w:color="auto" w:fill="auto"/>
            <w:vAlign w:val="center"/>
            <w:hideMark/>
          </w:tcPr>
          <w:p w14:paraId="6B82B200"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7D1A3AC3" w14:textId="77777777" w:rsidTr="00AA1871">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19EC106" w14:textId="77777777" w:rsidR="004E0C9C" w:rsidRPr="004E0C9C" w:rsidRDefault="004E0C9C" w:rsidP="00D77E0B">
            <w:pPr>
              <w:spacing w:after="0" w:line="240" w:lineRule="auto"/>
              <w:rPr>
                <w:rFonts w:eastAsia="Times New Roman" w:cs="Calibri"/>
                <w:color w:val="000000"/>
                <w:sz w:val="14"/>
                <w:szCs w:val="14"/>
                <w:lang w:eastAsia="es-MX"/>
              </w:rPr>
            </w:pPr>
            <w:r w:rsidRPr="004E0C9C">
              <w:rPr>
                <w:rFonts w:eastAsia="Times New Roman" w:cs="Calibri"/>
                <w:color w:val="000000"/>
                <w:sz w:val="14"/>
                <w:szCs w:val="14"/>
                <w:lang w:eastAsia="es-MX"/>
              </w:rPr>
              <w:t xml:space="preserve">       Otros Gastos Contables No Presupuestarios</w:t>
            </w:r>
          </w:p>
        </w:tc>
        <w:tc>
          <w:tcPr>
            <w:tcW w:w="1969" w:type="dxa"/>
            <w:tcBorders>
              <w:top w:val="nil"/>
              <w:left w:val="nil"/>
              <w:bottom w:val="single" w:sz="4" w:space="0" w:color="auto"/>
              <w:right w:val="single" w:sz="4" w:space="0" w:color="auto"/>
            </w:tcBorders>
            <w:shd w:val="clear" w:color="auto" w:fill="auto"/>
            <w:vAlign w:val="center"/>
            <w:hideMark/>
          </w:tcPr>
          <w:p w14:paraId="125FB7C8" w14:textId="77777777" w:rsidR="004E0C9C" w:rsidRPr="004E0C9C" w:rsidRDefault="004E0C9C" w:rsidP="00D77E0B">
            <w:pPr>
              <w:spacing w:after="0" w:line="240" w:lineRule="auto"/>
              <w:jc w:val="right"/>
              <w:rPr>
                <w:rFonts w:eastAsia="Times New Roman" w:cs="Calibri"/>
                <w:color w:val="000000"/>
                <w:sz w:val="14"/>
                <w:szCs w:val="14"/>
                <w:lang w:eastAsia="es-MX"/>
              </w:rPr>
            </w:pPr>
            <w:r w:rsidRPr="004E0C9C">
              <w:rPr>
                <w:rFonts w:eastAsia="Times New Roman" w:cs="Calibri"/>
                <w:color w:val="000000"/>
                <w:sz w:val="14"/>
                <w:szCs w:val="14"/>
                <w:lang w:eastAsia="es-MX"/>
              </w:rPr>
              <w:t>0</w:t>
            </w:r>
          </w:p>
        </w:tc>
      </w:tr>
      <w:tr w:rsidR="004E0C9C" w:rsidRPr="004E0C9C" w14:paraId="6F62A476" w14:textId="77777777" w:rsidTr="00AA1871">
        <w:trPr>
          <w:trHeight w:val="321"/>
        </w:trPr>
        <w:tc>
          <w:tcPr>
            <w:tcW w:w="4531" w:type="dxa"/>
            <w:tcBorders>
              <w:top w:val="nil"/>
              <w:left w:val="single" w:sz="4" w:space="0" w:color="auto"/>
              <w:bottom w:val="single" w:sz="4" w:space="0" w:color="auto"/>
              <w:right w:val="single" w:sz="4" w:space="0" w:color="auto"/>
            </w:tcBorders>
            <w:shd w:val="clear" w:color="000000" w:fill="DDC9A3"/>
            <w:vAlign w:val="center"/>
            <w:hideMark/>
          </w:tcPr>
          <w:p w14:paraId="724D3323" w14:textId="77777777" w:rsidR="004E0C9C" w:rsidRPr="004E0C9C" w:rsidRDefault="004E0C9C" w:rsidP="00D77E0B">
            <w:pPr>
              <w:spacing w:after="0" w:line="240" w:lineRule="auto"/>
              <w:rPr>
                <w:rFonts w:eastAsia="Times New Roman" w:cs="Calibri"/>
                <w:b/>
                <w:bCs/>
                <w:color w:val="000000"/>
                <w:sz w:val="16"/>
                <w:szCs w:val="16"/>
                <w:lang w:eastAsia="es-MX"/>
              </w:rPr>
            </w:pPr>
            <w:r w:rsidRPr="004E0C9C">
              <w:rPr>
                <w:rFonts w:eastAsia="Times New Roman" w:cs="Calibri"/>
                <w:b/>
                <w:bCs/>
                <w:color w:val="000000"/>
                <w:sz w:val="16"/>
                <w:szCs w:val="16"/>
                <w:lang w:eastAsia="es-MX"/>
              </w:rPr>
              <w:t xml:space="preserve">4.      Total de Gastos Contables </w:t>
            </w:r>
          </w:p>
        </w:tc>
        <w:tc>
          <w:tcPr>
            <w:tcW w:w="1969" w:type="dxa"/>
            <w:tcBorders>
              <w:top w:val="nil"/>
              <w:left w:val="nil"/>
              <w:bottom w:val="single" w:sz="4" w:space="0" w:color="auto"/>
              <w:right w:val="single" w:sz="4" w:space="0" w:color="auto"/>
            </w:tcBorders>
            <w:shd w:val="clear" w:color="000000" w:fill="DDC9A3"/>
            <w:vAlign w:val="center"/>
            <w:hideMark/>
          </w:tcPr>
          <w:p w14:paraId="16AFBFED" w14:textId="77777777" w:rsidR="004E0C9C" w:rsidRPr="004E0C9C" w:rsidRDefault="004E0C9C" w:rsidP="00D77E0B">
            <w:pPr>
              <w:spacing w:after="0" w:line="240" w:lineRule="auto"/>
              <w:jc w:val="right"/>
              <w:rPr>
                <w:rFonts w:eastAsia="Times New Roman" w:cs="Calibri"/>
                <w:b/>
                <w:bCs/>
                <w:color w:val="000000"/>
                <w:sz w:val="16"/>
                <w:szCs w:val="16"/>
                <w:lang w:eastAsia="es-MX"/>
              </w:rPr>
            </w:pPr>
            <w:r w:rsidRPr="004E0C9C">
              <w:rPr>
                <w:rFonts w:eastAsia="Times New Roman" w:cs="Calibri"/>
                <w:b/>
                <w:bCs/>
                <w:color w:val="000000"/>
                <w:sz w:val="16"/>
                <w:szCs w:val="16"/>
                <w:lang w:eastAsia="es-MX"/>
              </w:rPr>
              <w:t>73,401,207,979</w:t>
            </w:r>
          </w:p>
        </w:tc>
      </w:tr>
    </w:tbl>
    <w:p w14:paraId="4125044B" w14:textId="41D10AEC" w:rsidR="00D77E0B" w:rsidRDefault="00D77E0B" w:rsidP="006311DA">
      <w:pPr>
        <w:pStyle w:val="NormalWeb"/>
        <w:spacing w:before="0" w:beforeAutospacing="0" w:after="0" w:afterAutospacing="0"/>
        <w:jc w:val="both"/>
        <w:rPr>
          <w:rFonts w:asciiTheme="minorHAnsi" w:hAnsiTheme="minorHAnsi" w:cstheme="minorHAnsi"/>
          <w:b/>
          <w:sz w:val="18"/>
          <w:szCs w:val="18"/>
          <w:lang w:eastAsia="es-ES"/>
        </w:rPr>
      </w:pPr>
    </w:p>
    <w:p w14:paraId="1227856E" w14:textId="77777777" w:rsidR="00D77E0B" w:rsidRPr="00D77E0B" w:rsidRDefault="00D77E0B" w:rsidP="00D77E0B">
      <w:pPr>
        <w:rPr>
          <w:lang w:eastAsia="es-ES"/>
        </w:rPr>
      </w:pPr>
    </w:p>
    <w:p w14:paraId="72D8DB22" w14:textId="77777777" w:rsidR="00D77E0B" w:rsidRPr="00D77E0B" w:rsidRDefault="00D77E0B" w:rsidP="00D77E0B">
      <w:pPr>
        <w:rPr>
          <w:lang w:eastAsia="es-ES"/>
        </w:rPr>
      </w:pPr>
    </w:p>
    <w:p w14:paraId="0B9CCC77" w14:textId="045B9979" w:rsidR="00D77E0B" w:rsidRDefault="00D77E0B" w:rsidP="006311DA">
      <w:pPr>
        <w:pStyle w:val="NormalWeb"/>
        <w:spacing w:before="0" w:beforeAutospacing="0" w:after="0" w:afterAutospacing="0"/>
        <w:jc w:val="both"/>
        <w:rPr>
          <w:rFonts w:asciiTheme="minorHAnsi" w:hAnsiTheme="minorHAnsi" w:cstheme="minorHAnsi"/>
          <w:b/>
          <w:sz w:val="18"/>
          <w:szCs w:val="18"/>
          <w:lang w:eastAsia="es-ES"/>
        </w:rPr>
      </w:pPr>
    </w:p>
    <w:p w14:paraId="491B5CA5" w14:textId="39BE0DCB" w:rsidR="00D77E0B" w:rsidRDefault="00D77E0B" w:rsidP="006311DA">
      <w:pPr>
        <w:pStyle w:val="NormalWeb"/>
        <w:spacing w:before="0" w:beforeAutospacing="0" w:after="0" w:afterAutospacing="0"/>
        <w:jc w:val="both"/>
        <w:rPr>
          <w:rFonts w:asciiTheme="minorHAnsi" w:hAnsiTheme="minorHAnsi" w:cstheme="minorHAnsi"/>
          <w:b/>
          <w:sz w:val="18"/>
          <w:szCs w:val="18"/>
          <w:lang w:eastAsia="es-ES"/>
        </w:rPr>
      </w:pPr>
    </w:p>
    <w:p w14:paraId="4B23F525" w14:textId="3D806276" w:rsidR="00D77E0B" w:rsidRDefault="00D77E0B" w:rsidP="006311DA">
      <w:pPr>
        <w:pStyle w:val="NormalWeb"/>
        <w:spacing w:before="0" w:beforeAutospacing="0" w:after="0" w:afterAutospacing="0"/>
        <w:jc w:val="both"/>
        <w:rPr>
          <w:rFonts w:asciiTheme="minorHAnsi" w:hAnsiTheme="minorHAnsi" w:cstheme="minorHAnsi"/>
          <w:b/>
          <w:sz w:val="18"/>
          <w:szCs w:val="18"/>
          <w:lang w:eastAsia="es-ES"/>
        </w:rPr>
      </w:pPr>
    </w:p>
    <w:p w14:paraId="014E106E" w14:textId="77777777" w:rsidR="00F52BC6" w:rsidRDefault="00D77E0B" w:rsidP="00D77E0B">
      <w:pPr>
        <w:pStyle w:val="NormalWeb"/>
        <w:spacing w:before="0" w:beforeAutospacing="0" w:after="0" w:afterAutospacing="0"/>
        <w:jc w:val="center"/>
        <w:rPr>
          <w:rFonts w:asciiTheme="minorHAnsi" w:hAnsiTheme="minorHAnsi" w:cstheme="minorHAnsi"/>
          <w:b/>
          <w:sz w:val="18"/>
          <w:szCs w:val="18"/>
          <w:lang w:eastAsia="es-ES"/>
        </w:rPr>
      </w:pPr>
      <w:r>
        <w:rPr>
          <w:rFonts w:asciiTheme="minorHAnsi" w:hAnsiTheme="minorHAnsi" w:cstheme="minorHAnsi"/>
          <w:b/>
          <w:sz w:val="18"/>
          <w:szCs w:val="18"/>
          <w:lang w:eastAsia="es-ES"/>
        </w:rPr>
        <w:br w:type="textWrapping" w:clear="all"/>
      </w:r>
    </w:p>
    <w:p w14:paraId="6A990D29" w14:textId="7D3140BC" w:rsidR="006311DA" w:rsidRPr="005F45A3" w:rsidRDefault="006311DA" w:rsidP="006311DA">
      <w:pPr>
        <w:spacing w:after="0" w:line="240" w:lineRule="auto"/>
        <w:jc w:val="both"/>
        <w:rPr>
          <w:rFonts w:asciiTheme="minorHAnsi" w:hAnsiTheme="minorHAnsi" w:cstheme="minorHAnsi"/>
          <w:b/>
          <w:sz w:val="18"/>
          <w:szCs w:val="18"/>
          <w:lang w:eastAsia="es-ES"/>
        </w:rPr>
      </w:pPr>
      <w:r w:rsidRPr="005F45A3">
        <w:rPr>
          <w:rFonts w:asciiTheme="minorHAnsi" w:hAnsiTheme="minorHAnsi" w:cstheme="minorHAnsi"/>
          <w:b/>
          <w:sz w:val="18"/>
          <w:szCs w:val="18"/>
          <w:lang w:eastAsia="es-ES"/>
        </w:rPr>
        <w:t xml:space="preserve">            </w:t>
      </w:r>
      <w:r>
        <w:rPr>
          <w:rFonts w:asciiTheme="minorHAnsi" w:hAnsiTheme="minorHAnsi" w:cstheme="minorHAnsi"/>
          <w:b/>
          <w:sz w:val="18"/>
          <w:szCs w:val="18"/>
          <w:lang w:eastAsia="es-ES"/>
        </w:rPr>
        <w:t xml:space="preserve">                     </w:t>
      </w:r>
    </w:p>
    <w:p w14:paraId="2CF907D4" w14:textId="50089275"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9A2CAC4" w14:textId="77777777" w:rsidR="00767E94" w:rsidRDefault="00767E94" w:rsidP="00CA3335">
      <w:pPr>
        <w:spacing w:before="240" w:after="0" w:line="240" w:lineRule="auto"/>
        <w:jc w:val="center"/>
        <w:rPr>
          <w:rFonts w:asciiTheme="minorHAnsi" w:eastAsia="Times New Roman" w:hAnsiTheme="minorHAnsi" w:cstheme="minorHAnsi"/>
          <w:b/>
          <w:szCs w:val="14"/>
          <w:lang w:val="es-ES" w:eastAsia="es-ES"/>
        </w:rPr>
      </w:pPr>
    </w:p>
    <w:p w14:paraId="65498563" w14:textId="77777777" w:rsidR="00767E94" w:rsidRDefault="00767E94" w:rsidP="00CA3335">
      <w:pPr>
        <w:spacing w:before="240" w:after="0" w:line="240" w:lineRule="auto"/>
        <w:jc w:val="center"/>
        <w:rPr>
          <w:rFonts w:asciiTheme="minorHAnsi" w:eastAsia="Times New Roman" w:hAnsiTheme="minorHAnsi" w:cstheme="minorHAnsi"/>
          <w:b/>
          <w:szCs w:val="14"/>
          <w:lang w:val="es-ES" w:eastAsia="es-ES"/>
        </w:rPr>
      </w:pPr>
    </w:p>
    <w:p w14:paraId="7CD4F5F7" w14:textId="1939E444"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5CF6C896" w14:textId="77777777" w:rsidR="002F3571" w:rsidRDefault="002F3571" w:rsidP="00CA3335">
      <w:pPr>
        <w:spacing w:before="240" w:after="0" w:line="240" w:lineRule="auto"/>
        <w:jc w:val="center"/>
        <w:rPr>
          <w:rFonts w:asciiTheme="minorHAnsi" w:eastAsia="Times New Roman" w:hAnsiTheme="minorHAnsi" w:cstheme="minorHAnsi"/>
          <w:b/>
          <w:szCs w:val="14"/>
          <w:lang w:val="es-ES" w:eastAsia="es-ES"/>
        </w:rPr>
      </w:pPr>
    </w:p>
    <w:p w14:paraId="10ED0B88" w14:textId="0F20F17F" w:rsidR="00035965" w:rsidRDefault="002F3571" w:rsidP="00CA3335">
      <w:pPr>
        <w:spacing w:before="240" w:after="0" w:line="240" w:lineRule="auto"/>
        <w:jc w:val="center"/>
        <w:rPr>
          <w:rFonts w:asciiTheme="minorHAnsi" w:eastAsia="Times New Roman" w:hAnsiTheme="minorHAnsi" w:cstheme="minorHAnsi"/>
          <w:b/>
          <w:szCs w:val="14"/>
          <w:lang w:val="es-ES" w:eastAsia="es-ES"/>
        </w:rPr>
      </w:pPr>
      <w:r w:rsidRPr="002F3571">
        <w:rPr>
          <w:rFonts w:asciiTheme="minorHAnsi" w:eastAsia="Times New Roman" w:hAnsiTheme="minorHAnsi" w:cstheme="minorHAnsi"/>
          <w:b/>
          <w:noProof/>
          <w:szCs w:val="14"/>
          <w:lang w:eastAsia="es-MX"/>
        </w:rPr>
        <mc:AlternateContent>
          <mc:Choice Requires="wps">
            <w:drawing>
              <wp:anchor distT="0" distB="0" distL="114300" distR="114300" simplePos="0" relativeHeight="251677696" behindDoc="0" locked="0" layoutInCell="1" allowOverlap="1" wp14:anchorId="774F3A42" wp14:editId="04E36008">
                <wp:simplePos x="0" y="0"/>
                <wp:positionH relativeFrom="column">
                  <wp:posOffset>4307469</wp:posOffset>
                </wp:positionH>
                <wp:positionV relativeFrom="paragraph">
                  <wp:posOffset>322580</wp:posOffset>
                </wp:positionV>
                <wp:extent cx="1875790" cy="551815"/>
                <wp:effectExtent l="0" t="0" r="0" b="0"/>
                <wp:wrapNone/>
                <wp:docPr id="11" name="7 CuadroTexto"/>
                <wp:cNvGraphicFramePr/>
                <a:graphic xmlns:a="http://schemas.openxmlformats.org/drawingml/2006/main">
                  <a:graphicData uri="http://schemas.microsoft.com/office/word/2010/wordprocessingShape">
                    <wps:wsp>
                      <wps:cNvSpPr txBox="1"/>
                      <wps:spPr>
                        <a:xfrm>
                          <a:off x="0" y="0"/>
                          <a:ext cx="1875790" cy="5518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0FF18C" w14:textId="1FD7E5D6" w:rsidR="002F3571" w:rsidRPr="00506467" w:rsidRDefault="002F3571" w:rsidP="002F3571">
                            <w:pPr>
                              <w:pStyle w:val="Textoindependiente"/>
                              <w:jc w:val="center"/>
                              <w:rPr>
                                <w:sz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9.15pt;margin-top:25.4pt;width:147.7pt;height:4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" filled="f" stroked="f">
                <v:textbox>
                  <w:txbxContent>
                    <w:p w14:paraId="0D0FF18C" w14:textId="1FD7E5D6" w:rsidR="002F3571" w:rsidRPr="00506467" w:rsidRDefault="002F3571" w:rsidP="002F3571">
                      <w:pPr>
                        <w:pStyle w:val="Textoindependiente"/>
                        <w:jc w:val="center"/>
                        <w:rPr>
                          <w:sz w:val="18"/>
                        </w:rPr>
                      </w:pPr>
                    </w:p>
                  </w:txbxContent>
                </v:textbox>
              </v:shape>
            </w:pict>
          </mc:Fallback>
        </mc:AlternateContent>
      </w:r>
    </w:p>
    <w:p w14:paraId="70E00B30" w14:textId="50372F00" w:rsidR="00035965" w:rsidRDefault="002F3571" w:rsidP="00CA3335">
      <w:pPr>
        <w:spacing w:before="240" w:after="0" w:line="240" w:lineRule="auto"/>
        <w:jc w:val="center"/>
        <w:rPr>
          <w:rFonts w:asciiTheme="minorHAnsi" w:eastAsia="Times New Roman" w:hAnsiTheme="minorHAnsi" w:cstheme="minorHAnsi"/>
          <w:b/>
          <w:szCs w:val="14"/>
          <w:lang w:val="es-ES" w:eastAsia="es-ES"/>
        </w:rPr>
      </w:pPr>
      <w:r w:rsidRPr="002F3571">
        <w:rPr>
          <w:rFonts w:asciiTheme="minorHAnsi" w:eastAsia="Times New Roman" w:hAnsiTheme="minorHAnsi" w:cstheme="minorHAnsi"/>
          <w:b/>
          <w:noProof/>
          <w:szCs w:val="14"/>
          <w:lang w:eastAsia="es-MX"/>
        </w:rPr>
        <mc:AlternateContent>
          <mc:Choice Requires="wps">
            <w:drawing>
              <wp:anchor distT="0" distB="0" distL="114300" distR="114300" simplePos="0" relativeHeight="251674624" behindDoc="0" locked="0" layoutInCell="1" allowOverlap="1" wp14:anchorId="512E9F1C" wp14:editId="53C0CEA0">
                <wp:simplePos x="0" y="0"/>
                <wp:positionH relativeFrom="column">
                  <wp:posOffset>-434975</wp:posOffset>
                </wp:positionH>
                <wp:positionV relativeFrom="paragraph">
                  <wp:posOffset>13335</wp:posOffset>
                </wp:positionV>
                <wp:extent cx="1880235" cy="560070"/>
                <wp:effectExtent l="0" t="0" r="0" b="3175"/>
                <wp:wrapNone/>
                <wp:docPr id="4" name="7 CuadroTexto"/>
                <wp:cNvGraphicFramePr/>
                <a:graphic xmlns:a="http://schemas.openxmlformats.org/drawingml/2006/main">
                  <a:graphicData uri="http://schemas.microsoft.com/office/word/2010/wordprocessingShape">
                    <wps:wsp>
                      <wps:cNvSpPr txBox="1"/>
                      <wps:spPr>
                        <a:xfrm>
                          <a:off x="0" y="0"/>
                          <a:ext cx="1880235" cy="56007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288ED1FF" w14:textId="0854E17E" w:rsidR="002F3571" w:rsidRPr="009A6AAE" w:rsidRDefault="002F3571" w:rsidP="002F3571">
                            <w:pPr>
                              <w:pStyle w:val="Textoindependiente"/>
                              <w:jc w:val="center"/>
                              <w:rPr>
                                <w:sz w:val="18"/>
                                <w:lang w:val="es-MX"/>
                              </w:rPr>
                            </w:pPr>
                          </w:p>
                        </w:txbxContent>
                      </wps:txbx>
                      <wps:bodyPr vertOverflow="clip" horzOverflow="clip" wrap="square" rtlCol="0" anchor="t">
                        <a:spAutoFit/>
                      </wps:bodyPr>
                    </wps:wsp>
                  </a:graphicData>
                </a:graphic>
                <wp14:sizeRelH relativeFrom="margin">
                  <wp14:pctWidth>0</wp14:pctWidth>
                </wp14:sizeRelH>
              </wp:anchor>
            </w:drawing>
          </mc:Choice>
          <mc:Fallback>
            <w:pict>
              <v:shape id="_x0000_s1031" type="#_x0000_t202" style="position:absolute;left:0;text-align:left;margin-left:-34.25pt;margin-top:1.05pt;width:148.05pt;height:44.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" filled="f" stroked="f">
                <v:textbox style="mso-fit-shape-to-text:t">
                  <w:txbxContent>
                    <w:p w14:paraId="288ED1FF" w14:textId="0854E17E" w:rsidR="002F3571" w:rsidRPr="009A6AAE" w:rsidRDefault="002F3571" w:rsidP="002F3571">
                      <w:pPr>
                        <w:pStyle w:val="Textoindependiente"/>
                        <w:jc w:val="center"/>
                        <w:rPr>
                          <w:sz w:val="18"/>
                          <w:lang w:val="es-MX"/>
                        </w:rPr>
                      </w:pPr>
                    </w:p>
                  </w:txbxContent>
                </v:textbox>
              </v:shape>
            </w:pict>
          </mc:Fallback>
        </mc:AlternateContent>
      </w:r>
      <w:r w:rsidRPr="002F3571">
        <w:rPr>
          <w:rFonts w:asciiTheme="minorHAnsi" w:eastAsia="Times New Roman" w:hAnsiTheme="minorHAnsi" w:cstheme="minorHAnsi"/>
          <w:b/>
          <w:noProof/>
          <w:szCs w:val="14"/>
          <w:lang w:eastAsia="es-MX"/>
        </w:rPr>
        <mc:AlternateContent>
          <mc:Choice Requires="wps">
            <w:drawing>
              <wp:anchor distT="0" distB="0" distL="114300" distR="114300" simplePos="0" relativeHeight="251676672" behindDoc="0" locked="0" layoutInCell="1" allowOverlap="1" wp14:anchorId="64FD1A9F" wp14:editId="21E7C6C2">
                <wp:simplePos x="0" y="0"/>
                <wp:positionH relativeFrom="column">
                  <wp:posOffset>2720975</wp:posOffset>
                </wp:positionH>
                <wp:positionV relativeFrom="paragraph">
                  <wp:posOffset>3175</wp:posOffset>
                </wp:positionV>
                <wp:extent cx="1932305" cy="567690"/>
                <wp:effectExtent l="0" t="0" r="0" b="0"/>
                <wp:wrapNone/>
                <wp:docPr id="9" name="7 CuadroTexto"/>
                <wp:cNvGraphicFramePr/>
                <a:graphic xmlns:a="http://schemas.openxmlformats.org/drawingml/2006/main">
                  <a:graphicData uri="http://schemas.microsoft.com/office/word/2010/wordprocessingShape">
                    <wps:wsp>
                      <wps:cNvSpPr txBox="1"/>
                      <wps:spPr>
                        <a:xfrm>
                          <a:off x="0" y="0"/>
                          <a:ext cx="1932305"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E84297E" w14:textId="36E59026" w:rsidR="002F3571" w:rsidRPr="00506467" w:rsidRDefault="002F3571" w:rsidP="002F3571">
                            <w:pPr>
                              <w:pStyle w:val="Textoindependiente"/>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spAutoFit/>
                      </wps:bodyPr>
                    </wps:wsp>
                  </a:graphicData>
                </a:graphic>
                <wp14:sizeRelH relativeFrom="margin">
                  <wp14:pctWidth>0</wp14:pctWidth>
                </wp14:sizeRelH>
              </wp:anchor>
            </w:drawing>
          </mc:Choice>
          <mc:Fallback>
            <w:pict>
              <v:shape id="_x0000_s1032" type="#_x0000_t202" style="position:absolute;left:0;text-align:left;margin-left:214.25pt;margin-top:.25pt;width:152.15pt;height:44.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" filled="f" stroked="f">
                <v:textbox style="mso-fit-shape-to-text:t">
                  <w:txbxContent>
                    <w:p w14:paraId="2E84297E" w14:textId="36E59026" w:rsidR="002F3571" w:rsidRPr="00506467" w:rsidRDefault="002F3571" w:rsidP="002F3571">
                      <w:pPr>
                        <w:pStyle w:val="Textoindependiente"/>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r w:rsidRPr="002F3571">
        <w:rPr>
          <w:rFonts w:asciiTheme="minorHAnsi" w:eastAsia="Times New Roman" w:hAnsiTheme="minorHAnsi" w:cstheme="minorHAnsi"/>
          <w:b/>
          <w:noProof/>
          <w:szCs w:val="14"/>
          <w:lang w:eastAsia="es-MX"/>
        </w:rPr>
        <mc:AlternateContent>
          <mc:Choice Requires="wps">
            <w:drawing>
              <wp:anchor distT="0" distB="0" distL="114300" distR="114300" simplePos="0" relativeHeight="251675648" behindDoc="0" locked="0" layoutInCell="1" allowOverlap="1" wp14:anchorId="42AE1022" wp14:editId="37F269F8">
                <wp:simplePos x="0" y="0"/>
                <wp:positionH relativeFrom="column">
                  <wp:posOffset>1182634</wp:posOffset>
                </wp:positionH>
                <wp:positionV relativeFrom="paragraph">
                  <wp:posOffset>12700</wp:posOffset>
                </wp:positionV>
                <wp:extent cx="1845945" cy="525780"/>
                <wp:effectExtent l="0" t="0" r="0" b="7620"/>
                <wp:wrapNone/>
                <wp:docPr id="8" name="7 CuadroTexto"/>
                <wp:cNvGraphicFramePr/>
                <a:graphic xmlns:a="http://schemas.openxmlformats.org/drawingml/2006/main">
                  <a:graphicData uri="http://schemas.microsoft.com/office/word/2010/wordprocessingShape">
                    <wps:wsp>
                      <wps:cNvSpPr txBox="1"/>
                      <wps:spPr>
                        <a:xfrm>
                          <a:off x="0" y="0"/>
                          <a:ext cx="1845945" cy="5257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141D1C26" w14:textId="3B5B4151" w:rsidR="002F3571" w:rsidRPr="009A6AAE" w:rsidRDefault="002F3571" w:rsidP="002F3571">
                            <w:pPr>
                              <w:pStyle w:val="Textoindependiente"/>
                              <w:jc w:val="center"/>
                              <w:rPr>
                                <w:sz w:val="18"/>
                                <w:lang w:val="es-MX"/>
                              </w:rPr>
                            </w:pPr>
                            <w:r w:rsidRPr="009A6AAE">
                              <w:rPr>
                                <w:rFonts w:ascii="Encode Sans SemiExpanded" w:hAnsi="Encode Sans SemiExpanded" w:cs="DIN Pro Medium"/>
                                <w:color w:val="000000"/>
                                <w:sz w:val="14"/>
                                <w:szCs w:val="20"/>
                                <w:lang w:val="es-MX"/>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3.1pt;margin-top:1pt;width:145.35pt;height:4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" filled="f" stroked="f">
                <v:textbox>
                  <w:txbxContent>
                    <w:p w14:paraId="141D1C26" w14:textId="3B5B4151" w:rsidR="002F3571" w:rsidRPr="009A6AAE" w:rsidRDefault="002F3571" w:rsidP="002F3571">
                      <w:pPr>
                        <w:pStyle w:val="Textoindependiente"/>
                        <w:jc w:val="center"/>
                        <w:rPr>
                          <w:sz w:val="18"/>
                          <w:lang w:val="es-MX"/>
                        </w:rPr>
                      </w:pPr>
                      <w:r w:rsidRPr="009A6AAE">
                        <w:rPr>
                          <w:rFonts w:ascii="Encode Sans SemiExpanded" w:hAnsi="Encode Sans SemiExpanded" w:cs="DIN Pro Medium"/>
                          <w:color w:val="000000"/>
                          <w:sz w:val="14"/>
                          <w:szCs w:val="20"/>
                          <w:lang w:val="es-MX"/>
                        </w:rPr>
                        <w:t xml:space="preserve"> </w:t>
                      </w:r>
                    </w:p>
                  </w:txbxContent>
                </v:textbox>
              </v:shape>
            </w:pict>
          </mc:Fallback>
        </mc:AlternateContent>
      </w:r>
    </w:p>
    <w:p w14:paraId="5E1A25C6"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2C280827"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16CD973D" w14:textId="77777777" w:rsidR="00035965" w:rsidRDefault="00035965" w:rsidP="00CA3335">
      <w:pPr>
        <w:spacing w:before="240" w:after="0" w:line="240" w:lineRule="auto"/>
        <w:jc w:val="center"/>
        <w:rPr>
          <w:rFonts w:asciiTheme="minorHAnsi" w:eastAsia="Times New Roman" w:hAnsiTheme="minorHAnsi" w:cstheme="minorHAnsi"/>
          <w:b/>
          <w:szCs w:val="14"/>
          <w:lang w:val="es-ES" w:eastAsia="es-ES"/>
        </w:rPr>
      </w:pPr>
    </w:p>
    <w:p w14:paraId="011FA3D5" w14:textId="6F1720A2" w:rsidR="00CA3335" w:rsidRDefault="00CA3335" w:rsidP="00CA3335">
      <w:pPr>
        <w:spacing w:before="240" w:after="0" w:line="240" w:lineRule="auto"/>
        <w:jc w:val="center"/>
        <w:rPr>
          <w:rFonts w:asciiTheme="minorHAnsi" w:eastAsia="Times New Roman" w:hAnsiTheme="minorHAnsi" w:cstheme="minorHAnsi"/>
          <w:b/>
          <w:szCs w:val="14"/>
          <w:lang w:val="es-ES" w:eastAsia="es-ES"/>
        </w:rPr>
      </w:pPr>
      <w:r w:rsidRPr="005F45A3">
        <w:rPr>
          <w:rFonts w:asciiTheme="minorHAnsi" w:eastAsia="Times New Roman" w:hAnsiTheme="minorHAnsi" w:cstheme="minorHAnsi"/>
          <w:b/>
          <w:szCs w:val="14"/>
          <w:lang w:val="es-ES" w:eastAsia="es-ES"/>
        </w:rPr>
        <w:lastRenderedPageBreak/>
        <w:t>ESTADOS FINANCIEROS</w:t>
      </w:r>
    </w:p>
    <w:p w14:paraId="35DCC153" w14:textId="57532901" w:rsidR="00CA3335" w:rsidRPr="00CA3335"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035965">
        <w:rPr>
          <w:rFonts w:asciiTheme="minorHAnsi" w:hAnsiTheme="minorHAnsi" w:cstheme="minorHAnsi"/>
          <w:b/>
          <w:sz w:val="22"/>
          <w:szCs w:val="18"/>
        </w:rPr>
        <w:t>31 de Diciemb</w:t>
      </w:r>
      <w:r w:rsidR="00404133">
        <w:rPr>
          <w:rFonts w:asciiTheme="minorHAnsi" w:hAnsiTheme="minorHAnsi" w:cstheme="minorHAnsi"/>
          <w:b/>
          <w:sz w:val="22"/>
          <w:szCs w:val="18"/>
        </w:rPr>
        <w:t>re</w:t>
      </w:r>
      <w:r w:rsidR="000A50C3">
        <w:rPr>
          <w:rFonts w:asciiTheme="minorHAnsi" w:hAnsiTheme="minorHAnsi" w:cstheme="minorHAnsi"/>
          <w:b/>
          <w:sz w:val="22"/>
          <w:szCs w:val="18"/>
        </w:rPr>
        <w:t xml:space="preserve"> </w:t>
      </w:r>
      <w:r>
        <w:rPr>
          <w:rFonts w:asciiTheme="minorHAnsi" w:hAnsiTheme="minorHAnsi" w:cstheme="minorHAnsi"/>
          <w:b/>
          <w:sz w:val="22"/>
          <w:szCs w:val="18"/>
        </w:rPr>
        <w:t>de 2023</w:t>
      </w:r>
    </w:p>
    <w:p w14:paraId="70F167AA" w14:textId="77777777" w:rsidR="00CA3335" w:rsidRPr="005F45A3" w:rsidRDefault="00CA3335" w:rsidP="00CA3335">
      <w:pPr>
        <w:pStyle w:val="Prrafodelista"/>
        <w:numPr>
          <w:ilvl w:val="0"/>
          <w:numId w:val="19"/>
        </w:numPr>
        <w:ind w:left="284" w:hanging="284"/>
        <w:jc w:val="center"/>
        <w:rPr>
          <w:rFonts w:asciiTheme="minorHAnsi" w:eastAsia="Times New Roman" w:hAnsiTheme="minorHAnsi" w:cstheme="minorHAnsi"/>
          <w:b/>
          <w:szCs w:val="18"/>
          <w:lang w:eastAsia="es-ES"/>
        </w:rPr>
      </w:pPr>
      <w:r w:rsidRPr="005F45A3">
        <w:rPr>
          <w:rFonts w:asciiTheme="minorHAnsi" w:eastAsia="Times New Roman" w:hAnsiTheme="minorHAnsi" w:cstheme="minorHAnsi"/>
          <w:b/>
          <w:szCs w:val="18"/>
          <w:lang w:eastAsia="es-ES"/>
        </w:rPr>
        <w:t>Notas de Memoria (Cuentas de Orden)</w:t>
      </w:r>
    </w:p>
    <w:p w14:paraId="7822DA3E"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r w:rsidRPr="005F45A3">
        <w:rPr>
          <w:rFonts w:asciiTheme="minorHAnsi" w:hAnsiTheme="minorHAnsi" w:cstheme="minorHAnsi"/>
        </w:rPr>
        <w:t xml:space="preserve">Las Cuentas de Orden se utilizan </w:t>
      </w:r>
      <w:r w:rsidRPr="005F45A3">
        <w:rPr>
          <w:rFonts w:asciiTheme="minorHAnsi" w:hAnsiTheme="minorHAnsi" w:cstheme="minorHAnsi"/>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C1B7588"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p>
    <w:p w14:paraId="7478C9BB" w14:textId="77777777" w:rsidR="00CA3335" w:rsidRPr="005F45A3" w:rsidRDefault="00CA3335" w:rsidP="00CA3335">
      <w:pPr>
        <w:spacing w:after="0"/>
        <w:rPr>
          <w:rFonts w:asciiTheme="minorHAnsi" w:hAnsiTheme="minorHAnsi" w:cstheme="minorHAnsi"/>
          <w:sz w:val="18"/>
          <w:szCs w:val="18"/>
        </w:rPr>
      </w:pPr>
      <w:r w:rsidRPr="005F45A3">
        <w:rPr>
          <w:rFonts w:asciiTheme="minorHAnsi" w:hAnsiTheme="minorHAnsi" w:cstheme="minorHAnsi"/>
          <w:sz w:val="18"/>
          <w:szCs w:val="18"/>
        </w:rPr>
        <w:t>Las cuentas que se manejan para efectos de este documento son las siguientes:</w:t>
      </w:r>
    </w:p>
    <w:p w14:paraId="70B46CC0" w14:textId="77777777" w:rsidR="00A06C18" w:rsidRDefault="00A06C18" w:rsidP="00CA3335">
      <w:pPr>
        <w:spacing w:after="0"/>
        <w:rPr>
          <w:rFonts w:asciiTheme="minorHAnsi" w:hAnsiTheme="minorHAnsi" w:cstheme="minorHAnsi"/>
          <w:b/>
          <w:sz w:val="20"/>
          <w:szCs w:val="18"/>
        </w:rPr>
      </w:pPr>
    </w:p>
    <w:p w14:paraId="2321319B" w14:textId="77777777" w:rsidR="00CA3335" w:rsidRPr="005F45A3" w:rsidRDefault="00CA3335" w:rsidP="00CA3335">
      <w:pPr>
        <w:spacing w:after="0"/>
        <w:rPr>
          <w:rFonts w:asciiTheme="minorHAnsi" w:hAnsiTheme="minorHAnsi" w:cstheme="minorHAnsi"/>
          <w:b/>
          <w:sz w:val="20"/>
          <w:szCs w:val="18"/>
        </w:rPr>
      </w:pPr>
      <w:r w:rsidRPr="005F45A3">
        <w:rPr>
          <w:rFonts w:asciiTheme="minorHAnsi" w:hAnsiTheme="minorHAnsi" w:cstheme="minorHAnsi"/>
          <w:b/>
          <w:sz w:val="20"/>
          <w:szCs w:val="18"/>
        </w:rPr>
        <w:t xml:space="preserve">Cuentas de Orden Contables y </w:t>
      </w:r>
      <w:r w:rsidRPr="00E44754">
        <w:rPr>
          <w:rFonts w:asciiTheme="minorHAnsi" w:hAnsiTheme="minorHAnsi" w:cstheme="minorHAnsi"/>
          <w:b/>
          <w:sz w:val="20"/>
          <w:szCs w:val="18"/>
        </w:rPr>
        <w:t>Presupuestarias</w:t>
      </w:r>
    </w:p>
    <w:p w14:paraId="4484FB35" w14:textId="77777777" w:rsidR="00CA3335" w:rsidRDefault="00CA3335" w:rsidP="00CA3335">
      <w:pPr>
        <w:spacing w:after="0"/>
        <w:rPr>
          <w:rFonts w:asciiTheme="minorHAnsi" w:hAnsiTheme="minorHAnsi" w:cstheme="minorHAnsi"/>
          <w:b/>
          <w:sz w:val="20"/>
          <w:szCs w:val="18"/>
        </w:rPr>
      </w:pPr>
    </w:p>
    <w:tbl>
      <w:tblPr>
        <w:tblW w:w="6289" w:type="dxa"/>
        <w:tblCellMar>
          <w:left w:w="70" w:type="dxa"/>
          <w:right w:w="70" w:type="dxa"/>
        </w:tblCellMar>
        <w:tblLook w:val="04A0" w:firstRow="1" w:lastRow="0" w:firstColumn="1" w:lastColumn="0" w:noHBand="0" w:noVBand="1"/>
      </w:tblPr>
      <w:tblGrid>
        <w:gridCol w:w="4897"/>
        <w:gridCol w:w="1392"/>
      </w:tblGrid>
      <w:tr w:rsidR="00B25701" w:rsidRPr="00B25701" w14:paraId="5789FD52" w14:textId="77777777" w:rsidTr="00B25701">
        <w:trPr>
          <w:trHeight w:val="321"/>
        </w:trPr>
        <w:tc>
          <w:tcPr>
            <w:tcW w:w="4897"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FD3FEF2"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Cuentas de Orden Contable</w:t>
            </w:r>
          </w:p>
        </w:tc>
        <w:tc>
          <w:tcPr>
            <w:tcW w:w="1392" w:type="dxa"/>
            <w:tcBorders>
              <w:top w:val="single" w:sz="4" w:space="0" w:color="auto"/>
              <w:left w:val="nil"/>
              <w:bottom w:val="single" w:sz="4" w:space="0" w:color="auto"/>
              <w:right w:val="single" w:sz="4" w:space="0" w:color="auto"/>
            </w:tcBorders>
            <w:shd w:val="clear" w:color="000000" w:fill="AB0033"/>
            <w:vAlign w:val="center"/>
            <w:hideMark/>
          </w:tcPr>
          <w:p w14:paraId="72E85ECE"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Importes</w:t>
            </w:r>
          </w:p>
        </w:tc>
      </w:tr>
      <w:tr w:rsidR="00B25701" w:rsidRPr="00B25701" w14:paraId="0D0C48FE" w14:textId="77777777" w:rsidTr="00B25701">
        <w:trPr>
          <w:trHeight w:val="310"/>
        </w:trPr>
        <w:tc>
          <w:tcPr>
            <w:tcW w:w="62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80FA0" w14:textId="77777777" w:rsidR="00B25701" w:rsidRPr="00B25701" w:rsidRDefault="00B25701" w:rsidP="00B25701">
            <w:pPr>
              <w:spacing w:after="0" w:line="240" w:lineRule="auto"/>
              <w:rPr>
                <w:rFonts w:eastAsia="Times New Roman" w:cs="Calibri"/>
                <w:b/>
                <w:bCs/>
                <w:color w:val="000000"/>
                <w:sz w:val="16"/>
                <w:szCs w:val="16"/>
                <w:lang w:eastAsia="es-MX"/>
              </w:rPr>
            </w:pPr>
            <w:r w:rsidRPr="00B25701">
              <w:rPr>
                <w:rFonts w:eastAsia="Times New Roman" w:cs="Calibri"/>
                <w:b/>
                <w:bCs/>
                <w:color w:val="000000"/>
                <w:sz w:val="16"/>
                <w:szCs w:val="16"/>
                <w:lang w:eastAsia="es-MX"/>
              </w:rPr>
              <w:t>Avales y Garantías</w:t>
            </w:r>
          </w:p>
        </w:tc>
      </w:tr>
      <w:tr w:rsidR="00B25701" w:rsidRPr="00B25701" w14:paraId="197D0BE7"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2B58DFE9"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Avales Autorizados</w:t>
            </w:r>
          </w:p>
        </w:tc>
        <w:tc>
          <w:tcPr>
            <w:tcW w:w="1392" w:type="dxa"/>
            <w:tcBorders>
              <w:top w:val="nil"/>
              <w:left w:val="nil"/>
              <w:bottom w:val="single" w:sz="4" w:space="0" w:color="auto"/>
              <w:right w:val="single" w:sz="4" w:space="0" w:color="auto"/>
            </w:tcBorders>
            <w:shd w:val="clear" w:color="auto" w:fill="auto"/>
            <w:noWrap/>
            <w:vAlign w:val="bottom"/>
            <w:hideMark/>
          </w:tcPr>
          <w:p w14:paraId="0B92CADC"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165,486,130</w:t>
            </w:r>
          </w:p>
        </w:tc>
      </w:tr>
      <w:tr w:rsidR="00B25701" w:rsidRPr="00B25701" w14:paraId="1931EA9D"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D3E5650"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Avales Firmados</w:t>
            </w:r>
          </w:p>
        </w:tc>
        <w:tc>
          <w:tcPr>
            <w:tcW w:w="1392" w:type="dxa"/>
            <w:tcBorders>
              <w:top w:val="nil"/>
              <w:left w:val="nil"/>
              <w:bottom w:val="single" w:sz="4" w:space="0" w:color="auto"/>
              <w:right w:val="single" w:sz="4" w:space="0" w:color="auto"/>
            </w:tcBorders>
            <w:shd w:val="clear" w:color="auto" w:fill="auto"/>
            <w:noWrap/>
            <w:vAlign w:val="bottom"/>
            <w:hideMark/>
          </w:tcPr>
          <w:p w14:paraId="0B821A26"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-165,486,130</w:t>
            </w:r>
          </w:p>
        </w:tc>
      </w:tr>
      <w:tr w:rsidR="00B25701" w:rsidRPr="00B25701" w14:paraId="13957433" w14:textId="77777777" w:rsidTr="00B25701">
        <w:trPr>
          <w:trHeight w:val="385"/>
        </w:trPr>
        <w:tc>
          <w:tcPr>
            <w:tcW w:w="62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025577" w14:textId="77777777" w:rsidR="00B25701" w:rsidRPr="00B25701" w:rsidRDefault="00B25701" w:rsidP="00B25701">
            <w:pPr>
              <w:spacing w:after="0" w:line="240" w:lineRule="auto"/>
              <w:rPr>
                <w:rFonts w:eastAsia="Times New Roman" w:cs="Calibri"/>
                <w:b/>
                <w:bCs/>
                <w:color w:val="000000"/>
                <w:sz w:val="16"/>
                <w:szCs w:val="16"/>
                <w:lang w:eastAsia="es-MX"/>
              </w:rPr>
            </w:pPr>
            <w:r w:rsidRPr="00B25701">
              <w:rPr>
                <w:rFonts w:eastAsia="Times New Roman" w:cs="Calibri"/>
                <w:b/>
                <w:bCs/>
                <w:color w:val="000000"/>
                <w:sz w:val="16"/>
                <w:szCs w:val="16"/>
                <w:lang w:eastAsia="es-MX"/>
              </w:rPr>
              <w:t xml:space="preserve">Inversión </w:t>
            </w:r>
            <w:proofErr w:type="spellStart"/>
            <w:r w:rsidRPr="00B25701">
              <w:rPr>
                <w:rFonts w:eastAsia="Times New Roman" w:cs="Calibri"/>
                <w:b/>
                <w:bCs/>
                <w:color w:val="000000"/>
                <w:sz w:val="16"/>
                <w:szCs w:val="16"/>
                <w:lang w:eastAsia="es-MX"/>
              </w:rPr>
              <w:t>Med</w:t>
            </w:r>
            <w:proofErr w:type="spellEnd"/>
            <w:r w:rsidRPr="00B25701">
              <w:rPr>
                <w:rFonts w:eastAsia="Times New Roman" w:cs="Calibri"/>
                <w:b/>
                <w:bCs/>
                <w:color w:val="000000"/>
                <w:sz w:val="16"/>
                <w:szCs w:val="16"/>
                <w:lang w:eastAsia="es-MX"/>
              </w:rPr>
              <w:t>. Proyectos para Prest. De Servicios</w:t>
            </w:r>
          </w:p>
        </w:tc>
      </w:tr>
      <w:tr w:rsidR="00B25701" w:rsidRPr="00B25701" w14:paraId="5C989085" w14:textId="77777777" w:rsidTr="00B25701">
        <w:trPr>
          <w:trHeight w:val="289"/>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7978451"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APP Tres10, S.A. de C.V. ( Inversión)</w:t>
            </w:r>
          </w:p>
        </w:tc>
        <w:tc>
          <w:tcPr>
            <w:tcW w:w="1392" w:type="dxa"/>
            <w:tcBorders>
              <w:top w:val="nil"/>
              <w:left w:val="nil"/>
              <w:bottom w:val="single" w:sz="4" w:space="0" w:color="auto"/>
              <w:right w:val="single" w:sz="4" w:space="0" w:color="auto"/>
            </w:tcBorders>
            <w:shd w:val="clear" w:color="auto" w:fill="auto"/>
            <w:vAlign w:val="center"/>
            <w:hideMark/>
          </w:tcPr>
          <w:p w14:paraId="3ABC15AE"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1,280,017,928</w:t>
            </w:r>
          </w:p>
        </w:tc>
      </w:tr>
      <w:tr w:rsidR="00B25701" w:rsidRPr="00B25701" w14:paraId="71AF808B" w14:textId="77777777" w:rsidTr="00B25701">
        <w:trPr>
          <w:trHeight w:val="289"/>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3ED3620"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APP Tres10, S.A. de C.V. ( Inversión)</w:t>
            </w:r>
          </w:p>
        </w:tc>
        <w:tc>
          <w:tcPr>
            <w:tcW w:w="1392" w:type="dxa"/>
            <w:tcBorders>
              <w:top w:val="nil"/>
              <w:left w:val="nil"/>
              <w:bottom w:val="single" w:sz="4" w:space="0" w:color="auto"/>
              <w:right w:val="single" w:sz="4" w:space="0" w:color="auto"/>
            </w:tcBorders>
            <w:shd w:val="clear" w:color="auto" w:fill="auto"/>
            <w:vAlign w:val="center"/>
            <w:hideMark/>
          </w:tcPr>
          <w:p w14:paraId="1E42547A"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-1,280,017,928</w:t>
            </w:r>
          </w:p>
        </w:tc>
      </w:tr>
      <w:tr w:rsidR="00B25701" w:rsidRPr="00B25701" w14:paraId="30913CB0" w14:textId="77777777" w:rsidTr="00B25701">
        <w:trPr>
          <w:trHeight w:val="289"/>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74E3457C"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APP Tres10, S.A. de C.V. ( Servicios)</w:t>
            </w:r>
          </w:p>
        </w:tc>
        <w:tc>
          <w:tcPr>
            <w:tcW w:w="1392" w:type="dxa"/>
            <w:tcBorders>
              <w:top w:val="nil"/>
              <w:left w:val="nil"/>
              <w:bottom w:val="single" w:sz="4" w:space="0" w:color="auto"/>
              <w:right w:val="single" w:sz="4" w:space="0" w:color="auto"/>
            </w:tcBorders>
            <w:shd w:val="clear" w:color="auto" w:fill="auto"/>
            <w:vAlign w:val="center"/>
            <w:hideMark/>
          </w:tcPr>
          <w:p w14:paraId="4DEDA2F4"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759,315,432</w:t>
            </w:r>
          </w:p>
        </w:tc>
      </w:tr>
      <w:tr w:rsidR="00B25701" w:rsidRPr="00B25701" w14:paraId="24E414EB" w14:textId="77777777" w:rsidTr="00B25701">
        <w:trPr>
          <w:trHeight w:val="289"/>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4ED201CE"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APP Tres10, S.A. de C.V. ( Servicios)</w:t>
            </w:r>
          </w:p>
        </w:tc>
        <w:tc>
          <w:tcPr>
            <w:tcW w:w="1392" w:type="dxa"/>
            <w:tcBorders>
              <w:top w:val="nil"/>
              <w:left w:val="nil"/>
              <w:bottom w:val="single" w:sz="4" w:space="0" w:color="auto"/>
              <w:right w:val="single" w:sz="4" w:space="0" w:color="auto"/>
            </w:tcBorders>
            <w:shd w:val="clear" w:color="auto" w:fill="auto"/>
            <w:vAlign w:val="center"/>
            <w:hideMark/>
          </w:tcPr>
          <w:p w14:paraId="699C1BD1"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-759,315,432</w:t>
            </w:r>
          </w:p>
        </w:tc>
      </w:tr>
      <w:tr w:rsidR="00B25701" w:rsidRPr="00B25701" w14:paraId="091F9833" w14:textId="77777777" w:rsidTr="00B25701">
        <w:trPr>
          <w:trHeight w:val="289"/>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5D0335BD"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de APP Autopista Mante-Tula S.A. de C.V.</w:t>
            </w:r>
          </w:p>
        </w:tc>
        <w:tc>
          <w:tcPr>
            <w:tcW w:w="1392" w:type="dxa"/>
            <w:tcBorders>
              <w:top w:val="nil"/>
              <w:left w:val="nil"/>
              <w:bottom w:val="single" w:sz="4" w:space="0" w:color="auto"/>
              <w:right w:val="single" w:sz="4" w:space="0" w:color="auto"/>
            </w:tcBorders>
            <w:shd w:val="clear" w:color="auto" w:fill="auto"/>
            <w:vAlign w:val="center"/>
            <w:hideMark/>
          </w:tcPr>
          <w:p w14:paraId="5F31809B"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6,300,000,000</w:t>
            </w:r>
          </w:p>
        </w:tc>
      </w:tr>
      <w:tr w:rsidR="00B25701" w:rsidRPr="00B25701" w14:paraId="44F3BB4B" w14:textId="77777777" w:rsidTr="00B25701">
        <w:trPr>
          <w:trHeight w:val="289"/>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1C1E807F"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de APP Autopista Mante-Tula S.A. de C.V.</w:t>
            </w:r>
          </w:p>
        </w:tc>
        <w:tc>
          <w:tcPr>
            <w:tcW w:w="1392" w:type="dxa"/>
            <w:tcBorders>
              <w:top w:val="nil"/>
              <w:left w:val="nil"/>
              <w:bottom w:val="single" w:sz="4" w:space="0" w:color="auto"/>
              <w:right w:val="single" w:sz="4" w:space="0" w:color="auto"/>
            </w:tcBorders>
            <w:shd w:val="clear" w:color="auto" w:fill="auto"/>
            <w:vAlign w:val="center"/>
            <w:hideMark/>
          </w:tcPr>
          <w:p w14:paraId="593442CE"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-6,300,000,000</w:t>
            </w:r>
          </w:p>
        </w:tc>
      </w:tr>
      <w:tr w:rsidR="00B25701" w:rsidRPr="00B25701" w14:paraId="6E65E84B"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5564F9A5"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392" w:type="dxa"/>
            <w:tcBorders>
              <w:top w:val="nil"/>
              <w:left w:val="nil"/>
              <w:bottom w:val="single" w:sz="4" w:space="0" w:color="auto"/>
              <w:right w:val="single" w:sz="4" w:space="0" w:color="auto"/>
            </w:tcBorders>
            <w:shd w:val="clear" w:color="auto" w:fill="auto"/>
            <w:vAlign w:val="center"/>
            <w:hideMark/>
          </w:tcPr>
          <w:p w14:paraId="1DCA2122"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0EB5798F" w14:textId="77777777" w:rsidTr="00B25701">
        <w:trPr>
          <w:trHeight w:val="310"/>
        </w:trPr>
        <w:tc>
          <w:tcPr>
            <w:tcW w:w="62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8D885F" w14:textId="77777777" w:rsidR="00B25701" w:rsidRPr="00B25701" w:rsidRDefault="00B25701" w:rsidP="00B25701">
            <w:pPr>
              <w:spacing w:after="0" w:line="240" w:lineRule="auto"/>
              <w:rPr>
                <w:rFonts w:eastAsia="Times New Roman" w:cs="Calibri"/>
                <w:b/>
                <w:bCs/>
                <w:color w:val="000000"/>
                <w:sz w:val="16"/>
                <w:szCs w:val="16"/>
                <w:lang w:eastAsia="es-MX"/>
              </w:rPr>
            </w:pPr>
            <w:r w:rsidRPr="00B25701">
              <w:rPr>
                <w:rFonts w:eastAsia="Times New Roman" w:cs="Calibri"/>
                <w:b/>
                <w:bCs/>
                <w:color w:val="000000"/>
                <w:sz w:val="16"/>
                <w:szCs w:val="16"/>
                <w:lang w:eastAsia="es-MX"/>
              </w:rPr>
              <w:t>Bienes en Concesión o en Comodato</w:t>
            </w:r>
          </w:p>
        </w:tc>
      </w:tr>
      <w:tr w:rsidR="00B25701" w:rsidRPr="00B25701" w14:paraId="7388F661"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3051CA4"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Bienes bajo Contrato en Comodato</w:t>
            </w:r>
          </w:p>
        </w:tc>
        <w:tc>
          <w:tcPr>
            <w:tcW w:w="1392" w:type="dxa"/>
            <w:tcBorders>
              <w:top w:val="nil"/>
              <w:left w:val="nil"/>
              <w:bottom w:val="single" w:sz="4" w:space="0" w:color="auto"/>
              <w:right w:val="single" w:sz="4" w:space="0" w:color="auto"/>
            </w:tcBorders>
            <w:shd w:val="clear" w:color="auto" w:fill="auto"/>
            <w:vAlign w:val="center"/>
            <w:hideMark/>
          </w:tcPr>
          <w:p w14:paraId="5628BA89"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20,885,622</w:t>
            </w:r>
          </w:p>
        </w:tc>
      </w:tr>
      <w:tr w:rsidR="00B25701" w:rsidRPr="00B25701" w14:paraId="29CA5506"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860D48E"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Contrato de Comodato por Bienes</w:t>
            </w:r>
          </w:p>
        </w:tc>
        <w:tc>
          <w:tcPr>
            <w:tcW w:w="1392" w:type="dxa"/>
            <w:tcBorders>
              <w:top w:val="nil"/>
              <w:left w:val="nil"/>
              <w:bottom w:val="single" w:sz="4" w:space="0" w:color="auto"/>
              <w:right w:val="single" w:sz="4" w:space="0" w:color="auto"/>
            </w:tcBorders>
            <w:shd w:val="clear" w:color="auto" w:fill="auto"/>
            <w:vAlign w:val="center"/>
            <w:hideMark/>
          </w:tcPr>
          <w:p w14:paraId="65C74C63"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-20,885,622</w:t>
            </w:r>
          </w:p>
        </w:tc>
      </w:tr>
      <w:tr w:rsidR="00B25701" w:rsidRPr="00B25701" w14:paraId="1028082C" w14:textId="77777777" w:rsidTr="00B25701">
        <w:trPr>
          <w:trHeight w:val="310"/>
        </w:trPr>
        <w:tc>
          <w:tcPr>
            <w:tcW w:w="62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2C7F9A" w14:textId="77777777" w:rsidR="00B25701" w:rsidRPr="00B25701" w:rsidRDefault="00B25701" w:rsidP="00B25701">
            <w:pPr>
              <w:spacing w:after="0" w:line="240" w:lineRule="auto"/>
              <w:rPr>
                <w:rFonts w:eastAsia="Times New Roman" w:cs="Calibri"/>
                <w:b/>
                <w:bCs/>
                <w:color w:val="000000"/>
                <w:sz w:val="16"/>
                <w:szCs w:val="16"/>
                <w:lang w:eastAsia="es-MX"/>
              </w:rPr>
            </w:pPr>
            <w:r w:rsidRPr="00B25701">
              <w:rPr>
                <w:rFonts w:eastAsia="Times New Roman" w:cs="Calibri"/>
                <w:b/>
                <w:bCs/>
                <w:color w:val="000000"/>
                <w:sz w:val="16"/>
                <w:szCs w:val="16"/>
                <w:lang w:eastAsia="es-MX"/>
              </w:rPr>
              <w:t>Bienes arqueológicos, artísticos e históricos en custodia</w:t>
            </w:r>
          </w:p>
        </w:tc>
      </w:tr>
      <w:tr w:rsidR="00B25701" w:rsidRPr="00B25701" w14:paraId="3A75905C"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6ACE2F90"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Bienes Artísticos en Custodia</w:t>
            </w:r>
          </w:p>
        </w:tc>
        <w:tc>
          <w:tcPr>
            <w:tcW w:w="1392" w:type="dxa"/>
            <w:tcBorders>
              <w:top w:val="nil"/>
              <w:left w:val="nil"/>
              <w:bottom w:val="single" w:sz="4" w:space="0" w:color="auto"/>
              <w:right w:val="single" w:sz="4" w:space="0" w:color="auto"/>
            </w:tcBorders>
            <w:shd w:val="clear" w:color="auto" w:fill="auto"/>
            <w:vAlign w:val="center"/>
            <w:hideMark/>
          </w:tcPr>
          <w:p w14:paraId="03038E45"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402,500</w:t>
            </w:r>
          </w:p>
        </w:tc>
      </w:tr>
      <w:tr w:rsidR="00B25701" w:rsidRPr="00B25701" w14:paraId="7185C2D0"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4B2FE21B"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Custodia de Bienes Artísticos</w:t>
            </w:r>
          </w:p>
        </w:tc>
        <w:tc>
          <w:tcPr>
            <w:tcW w:w="1392" w:type="dxa"/>
            <w:tcBorders>
              <w:top w:val="nil"/>
              <w:left w:val="nil"/>
              <w:bottom w:val="single" w:sz="4" w:space="0" w:color="auto"/>
              <w:right w:val="single" w:sz="4" w:space="0" w:color="auto"/>
            </w:tcBorders>
            <w:shd w:val="clear" w:color="auto" w:fill="auto"/>
            <w:vAlign w:val="center"/>
            <w:hideMark/>
          </w:tcPr>
          <w:p w14:paraId="0701F7A2"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-402,500</w:t>
            </w:r>
          </w:p>
        </w:tc>
      </w:tr>
      <w:tr w:rsidR="00B25701" w:rsidRPr="00B25701" w14:paraId="25DD644C" w14:textId="77777777" w:rsidTr="00B25701">
        <w:trPr>
          <w:trHeight w:val="310"/>
        </w:trPr>
        <w:tc>
          <w:tcPr>
            <w:tcW w:w="62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8F91E9" w14:textId="77777777" w:rsidR="00B25701" w:rsidRPr="00B25701" w:rsidRDefault="00B25701" w:rsidP="00B25701">
            <w:pPr>
              <w:spacing w:after="0" w:line="240" w:lineRule="auto"/>
              <w:rPr>
                <w:rFonts w:eastAsia="Times New Roman" w:cs="Calibri"/>
                <w:b/>
                <w:bCs/>
                <w:color w:val="000000"/>
                <w:sz w:val="16"/>
                <w:szCs w:val="16"/>
                <w:lang w:eastAsia="es-MX"/>
              </w:rPr>
            </w:pPr>
            <w:r w:rsidRPr="00B25701">
              <w:rPr>
                <w:rFonts w:eastAsia="Times New Roman" w:cs="Calibri"/>
                <w:b/>
                <w:bCs/>
                <w:color w:val="000000"/>
                <w:sz w:val="16"/>
                <w:szCs w:val="16"/>
                <w:lang w:eastAsia="es-MX"/>
              </w:rPr>
              <w:t>Bienes arqueológicos, artísticos e históricos en custodia</w:t>
            </w:r>
          </w:p>
        </w:tc>
      </w:tr>
      <w:tr w:rsidR="00B25701" w:rsidRPr="00B25701" w14:paraId="28E62F56"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395D8A7B"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Bienes Históricos en Custodia</w:t>
            </w:r>
          </w:p>
        </w:tc>
        <w:tc>
          <w:tcPr>
            <w:tcW w:w="1392" w:type="dxa"/>
            <w:tcBorders>
              <w:top w:val="nil"/>
              <w:left w:val="nil"/>
              <w:bottom w:val="single" w:sz="4" w:space="0" w:color="auto"/>
              <w:right w:val="single" w:sz="4" w:space="0" w:color="auto"/>
            </w:tcBorders>
            <w:shd w:val="clear" w:color="auto" w:fill="auto"/>
            <w:vAlign w:val="center"/>
            <w:hideMark/>
          </w:tcPr>
          <w:p w14:paraId="5496667A"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5,097,000</w:t>
            </w:r>
          </w:p>
        </w:tc>
      </w:tr>
      <w:tr w:rsidR="00B25701" w:rsidRPr="00B25701" w14:paraId="71CFC22B" w14:textId="77777777" w:rsidTr="00B25701">
        <w:trPr>
          <w:trHeight w:val="310"/>
        </w:trPr>
        <w:tc>
          <w:tcPr>
            <w:tcW w:w="4897" w:type="dxa"/>
            <w:tcBorders>
              <w:top w:val="nil"/>
              <w:left w:val="single" w:sz="4" w:space="0" w:color="auto"/>
              <w:bottom w:val="single" w:sz="4" w:space="0" w:color="auto"/>
              <w:right w:val="single" w:sz="4" w:space="0" w:color="auto"/>
            </w:tcBorders>
            <w:shd w:val="clear" w:color="auto" w:fill="auto"/>
            <w:vAlign w:val="center"/>
            <w:hideMark/>
          </w:tcPr>
          <w:p w14:paraId="21B2C7FE"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      Custodia de Bienes Históricos</w:t>
            </w:r>
          </w:p>
        </w:tc>
        <w:tc>
          <w:tcPr>
            <w:tcW w:w="1392" w:type="dxa"/>
            <w:tcBorders>
              <w:top w:val="nil"/>
              <w:left w:val="nil"/>
              <w:bottom w:val="single" w:sz="4" w:space="0" w:color="auto"/>
              <w:right w:val="single" w:sz="4" w:space="0" w:color="auto"/>
            </w:tcBorders>
            <w:shd w:val="clear" w:color="auto" w:fill="auto"/>
            <w:vAlign w:val="center"/>
            <w:hideMark/>
          </w:tcPr>
          <w:p w14:paraId="62AF1544"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-5,097,000</w:t>
            </w:r>
          </w:p>
        </w:tc>
      </w:tr>
    </w:tbl>
    <w:p w14:paraId="62A1B35D" w14:textId="77777777" w:rsidR="00B25701" w:rsidRDefault="00B25701" w:rsidP="00CA3335">
      <w:pPr>
        <w:spacing w:after="0"/>
        <w:rPr>
          <w:rFonts w:asciiTheme="minorHAnsi" w:hAnsiTheme="minorHAnsi" w:cstheme="minorHAnsi"/>
          <w:b/>
          <w:sz w:val="20"/>
          <w:szCs w:val="18"/>
        </w:rPr>
      </w:pPr>
    </w:p>
    <w:p w14:paraId="65379370" w14:textId="77777777" w:rsidR="005E44B2" w:rsidRDefault="005E44B2" w:rsidP="00CA3335">
      <w:pPr>
        <w:spacing w:after="0"/>
        <w:rPr>
          <w:rFonts w:asciiTheme="minorHAnsi" w:hAnsiTheme="minorHAnsi" w:cstheme="minorHAnsi"/>
          <w:b/>
          <w:sz w:val="12"/>
          <w:szCs w:val="18"/>
        </w:rPr>
      </w:pPr>
    </w:p>
    <w:p w14:paraId="08F7A7C3" w14:textId="77777777" w:rsidR="005E44B2" w:rsidRDefault="005E44B2" w:rsidP="00CA3335">
      <w:pPr>
        <w:spacing w:after="0"/>
        <w:rPr>
          <w:rFonts w:asciiTheme="minorHAnsi" w:hAnsiTheme="minorHAnsi" w:cstheme="minorHAnsi"/>
          <w:b/>
          <w:sz w:val="12"/>
          <w:szCs w:val="18"/>
        </w:rPr>
      </w:pPr>
    </w:p>
    <w:p w14:paraId="2A7802DA" w14:textId="77777777" w:rsidR="005E44B2" w:rsidRDefault="005E44B2" w:rsidP="00CA3335">
      <w:pPr>
        <w:spacing w:after="0"/>
        <w:rPr>
          <w:rFonts w:asciiTheme="minorHAnsi" w:hAnsiTheme="minorHAnsi" w:cstheme="minorHAnsi"/>
          <w:b/>
          <w:sz w:val="12"/>
          <w:szCs w:val="18"/>
        </w:rPr>
      </w:pPr>
    </w:p>
    <w:p w14:paraId="29880AC8" w14:textId="77777777" w:rsidR="005E44B2" w:rsidRDefault="005E44B2" w:rsidP="00CA3335">
      <w:pPr>
        <w:spacing w:after="0"/>
        <w:rPr>
          <w:rFonts w:asciiTheme="minorHAnsi" w:hAnsiTheme="minorHAnsi" w:cstheme="minorHAnsi"/>
          <w:b/>
          <w:sz w:val="12"/>
          <w:szCs w:val="18"/>
        </w:rPr>
      </w:pPr>
    </w:p>
    <w:p w14:paraId="55B8A18F" w14:textId="77777777" w:rsidR="005E44B2" w:rsidRDefault="005E44B2" w:rsidP="00CA3335">
      <w:pPr>
        <w:spacing w:after="0"/>
        <w:rPr>
          <w:rFonts w:asciiTheme="minorHAnsi" w:hAnsiTheme="minorHAnsi" w:cstheme="minorHAnsi"/>
          <w:b/>
          <w:sz w:val="12"/>
          <w:szCs w:val="18"/>
        </w:rPr>
      </w:pPr>
    </w:p>
    <w:p w14:paraId="4994A433" w14:textId="77777777" w:rsidR="005E44B2" w:rsidRDefault="005E44B2" w:rsidP="00CA3335">
      <w:pPr>
        <w:spacing w:after="0"/>
        <w:rPr>
          <w:rFonts w:asciiTheme="minorHAnsi" w:hAnsiTheme="minorHAnsi" w:cstheme="minorHAnsi"/>
          <w:b/>
          <w:sz w:val="12"/>
          <w:szCs w:val="18"/>
        </w:rPr>
      </w:pPr>
    </w:p>
    <w:p w14:paraId="5CBB7E4A" w14:textId="77777777" w:rsidR="005E44B2" w:rsidRDefault="005E44B2" w:rsidP="00CA3335">
      <w:pPr>
        <w:spacing w:after="0"/>
        <w:rPr>
          <w:rFonts w:asciiTheme="minorHAnsi" w:hAnsiTheme="minorHAnsi" w:cstheme="minorHAnsi"/>
          <w:b/>
          <w:sz w:val="12"/>
          <w:szCs w:val="18"/>
        </w:rPr>
      </w:pPr>
    </w:p>
    <w:p w14:paraId="4220560E" w14:textId="77777777" w:rsidR="005E44B2" w:rsidRDefault="005E44B2" w:rsidP="00CA3335">
      <w:pPr>
        <w:spacing w:after="0"/>
        <w:rPr>
          <w:rFonts w:asciiTheme="minorHAnsi" w:hAnsiTheme="minorHAnsi" w:cstheme="minorHAnsi"/>
          <w:b/>
          <w:sz w:val="12"/>
          <w:szCs w:val="18"/>
        </w:rPr>
      </w:pPr>
    </w:p>
    <w:p w14:paraId="783AC64D" w14:textId="1FE8D42C" w:rsidR="00BC2818" w:rsidRDefault="00CA3335" w:rsidP="00CA3335">
      <w:pPr>
        <w:spacing w:after="0"/>
        <w:rPr>
          <w:rFonts w:asciiTheme="minorHAnsi" w:hAnsiTheme="minorHAnsi" w:cstheme="minorHAnsi"/>
          <w:b/>
          <w:sz w:val="16"/>
          <w:szCs w:val="18"/>
        </w:rPr>
      </w:pPr>
      <w:r w:rsidRPr="001141E3">
        <w:rPr>
          <w:rFonts w:asciiTheme="minorHAnsi" w:hAnsiTheme="minorHAnsi" w:cstheme="minorHAnsi"/>
          <w:b/>
          <w:sz w:val="12"/>
          <w:szCs w:val="18"/>
        </w:rPr>
        <w:lastRenderedPageBreak/>
        <w:t xml:space="preserve"> </w:t>
      </w:r>
      <w:r w:rsidRPr="00BE2B03">
        <w:rPr>
          <w:rFonts w:asciiTheme="minorHAnsi" w:hAnsiTheme="minorHAnsi" w:cstheme="minorHAnsi"/>
          <w:b/>
          <w:sz w:val="16"/>
          <w:szCs w:val="18"/>
        </w:rPr>
        <w:t xml:space="preserve">*Desglose de pasivos contingentes (Avales y Garantías)   </w:t>
      </w:r>
    </w:p>
    <w:p w14:paraId="50019385" w14:textId="77777777" w:rsidR="00BC2818" w:rsidRDefault="00BC2818" w:rsidP="00CA3335">
      <w:pPr>
        <w:spacing w:after="0"/>
        <w:rPr>
          <w:rFonts w:asciiTheme="minorHAnsi" w:hAnsiTheme="minorHAnsi" w:cstheme="minorHAnsi"/>
          <w:b/>
          <w:sz w:val="16"/>
          <w:szCs w:val="18"/>
        </w:rPr>
      </w:pPr>
    </w:p>
    <w:p w14:paraId="3CA60868" w14:textId="5494154A" w:rsidR="00CA3335" w:rsidRPr="00BE2B03" w:rsidRDefault="00CA3335" w:rsidP="00CA3335">
      <w:pPr>
        <w:spacing w:after="0"/>
        <w:rPr>
          <w:rFonts w:asciiTheme="minorHAnsi" w:hAnsiTheme="minorHAnsi" w:cstheme="minorHAnsi"/>
          <w:b/>
          <w:sz w:val="16"/>
          <w:szCs w:val="18"/>
        </w:rPr>
      </w:pPr>
      <w:r w:rsidRPr="00BE2B03">
        <w:rPr>
          <w:rFonts w:asciiTheme="minorHAnsi" w:hAnsiTheme="minorHAnsi" w:cstheme="minorHAnsi"/>
          <w:b/>
          <w:sz w:val="16"/>
          <w:szCs w:val="18"/>
        </w:rPr>
        <w:t xml:space="preserve">    </w:t>
      </w:r>
    </w:p>
    <w:tbl>
      <w:tblPr>
        <w:tblW w:w="6980" w:type="dxa"/>
        <w:tblCellMar>
          <w:left w:w="70" w:type="dxa"/>
          <w:right w:w="70" w:type="dxa"/>
        </w:tblCellMar>
        <w:tblLook w:val="04A0" w:firstRow="1" w:lastRow="0" w:firstColumn="1" w:lastColumn="0" w:noHBand="0" w:noVBand="1"/>
      </w:tblPr>
      <w:tblGrid>
        <w:gridCol w:w="1940"/>
        <w:gridCol w:w="1380"/>
        <w:gridCol w:w="1100"/>
        <w:gridCol w:w="1240"/>
        <w:gridCol w:w="1320"/>
      </w:tblGrid>
      <w:tr w:rsidR="00B25701" w:rsidRPr="00B25701" w14:paraId="0A5228F9" w14:textId="77777777" w:rsidTr="00B25701">
        <w:trPr>
          <w:trHeight w:val="620"/>
        </w:trPr>
        <w:tc>
          <w:tcPr>
            <w:tcW w:w="19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8F8A13A"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Deudor</w:t>
            </w:r>
          </w:p>
        </w:tc>
        <w:tc>
          <w:tcPr>
            <w:tcW w:w="1380" w:type="dxa"/>
            <w:tcBorders>
              <w:top w:val="single" w:sz="4" w:space="0" w:color="auto"/>
              <w:left w:val="nil"/>
              <w:bottom w:val="single" w:sz="4" w:space="0" w:color="auto"/>
              <w:right w:val="single" w:sz="4" w:space="0" w:color="auto"/>
            </w:tcBorders>
            <w:shd w:val="clear" w:color="000000" w:fill="AB0033"/>
            <w:vAlign w:val="center"/>
            <w:hideMark/>
          </w:tcPr>
          <w:p w14:paraId="154DF614"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Acreedor</w:t>
            </w:r>
          </w:p>
        </w:tc>
        <w:tc>
          <w:tcPr>
            <w:tcW w:w="1100" w:type="dxa"/>
            <w:tcBorders>
              <w:top w:val="single" w:sz="4" w:space="0" w:color="auto"/>
              <w:left w:val="nil"/>
              <w:bottom w:val="single" w:sz="4" w:space="0" w:color="auto"/>
              <w:right w:val="single" w:sz="4" w:space="0" w:color="auto"/>
            </w:tcBorders>
            <w:shd w:val="clear" w:color="000000" w:fill="AB0033"/>
            <w:vAlign w:val="center"/>
            <w:hideMark/>
          </w:tcPr>
          <w:p w14:paraId="6AE62618"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Registro SHCP</w:t>
            </w:r>
          </w:p>
        </w:tc>
        <w:tc>
          <w:tcPr>
            <w:tcW w:w="1240" w:type="dxa"/>
            <w:tcBorders>
              <w:top w:val="single" w:sz="4" w:space="0" w:color="auto"/>
              <w:left w:val="nil"/>
              <w:bottom w:val="single" w:sz="4" w:space="0" w:color="auto"/>
              <w:right w:val="single" w:sz="4" w:space="0" w:color="auto"/>
            </w:tcBorders>
            <w:shd w:val="clear" w:color="000000" w:fill="AB0033"/>
            <w:vAlign w:val="center"/>
            <w:hideMark/>
          </w:tcPr>
          <w:p w14:paraId="1A5055D7"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Saldo del Crédito</w:t>
            </w:r>
          </w:p>
        </w:tc>
        <w:tc>
          <w:tcPr>
            <w:tcW w:w="1320" w:type="dxa"/>
            <w:tcBorders>
              <w:top w:val="single" w:sz="4" w:space="0" w:color="auto"/>
              <w:left w:val="nil"/>
              <w:bottom w:val="single" w:sz="4" w:space="0" w:color="auto"/>
              <w:right w:val="single" w:sz="4" w:space="0" w:color="auto"/>
            </w:tcBorders>
            <w:shd w:val="clear" w:color="000000" w:fill="AB0033"/>
            <w:vAlign w:val="center"/>
            <w:hideMark/>
          </w:tcPr>
          <w:p w14:paraId="16F9DAF8" w14:textId="77777777" w:rsidR="00B25701" w:rsidRPr="00B25701" w:rsidRDefault="00B25701" w:rsidP="00B25701">
            <w:pPr>
              <w:spacing w:after="0" w:line="240" w:lineRule="auto"/>
              <w:jc w:val="center"/>
              <w:rPr>
                <w:rFonts w:eastAsia="Times New Roman" w:cs="Calibri"/>
                <w:b/>
                <w:bCs/>
                <w:color w:val="FFFFFF"/>
                <w:sz w:val="16"/>
                <w:szCs w:val="16"/>
                <w:lang w:eastAsia="es-MX"/>
              </w:rPr>
            </w:pPr>
            <w:r w:rsidRPr="00B25701">
              <w:rPr>
                <w:rFonts w:eastAsia="Times New Roman" w:cs="Calibri"/>
                <w:b/>
                <w:bCs/>
                <w:color w:val="FFFFFF"/>
                <w:sz w:val="16"/>
                <w:szCs w:val="16"/>
                <w:lang w:eastAsia="es-MX"/>
              </w:rPr>
              <w:t xml:space="preserve">Importe </w:t>
            </w:r>
          </w:p>
        </w:tc>
      </w:tr>
      <w:tr w:rsidR="00B25701" w:rsidRPr="00B25701" w14:paraId="45D1A1DD" w14:textId="77777777" w:rsidTr="00B25701">
        <w:trPr>
          <w:trHeight w:val="290"/>
        </w:trPr>
        <w:tc>
          <w:tcPr>
            <w:tcW w:w="1940" w:type="dxa"/>
            <w:tcBorders>
              <w:top w:val="nil"/>
              <w:left w:val="single" w:sz="8" w:space="0" w:color="auto"/>
              <w:bottom w:val="nil"/>
              <w:right w:val="nil"/>
            </w:tcBorders>
            <w:shd w:val="clear" w:color="auto" w:fill="auto"/>
            <w:noWrap/>
            <w:vAlign w:val="center"/>
            <w:hideMark/>
          </w:tcPr>
          <w:p w14:paraId="0CFA99DF" w14:textId="77777777" w:rsidR="00B25701" w:rsidRPr="00B25701" w:rsidRDefault="00B25701" w:rsidP="00B25701">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A Municipios</w:t>
            </w:r>
          </w:p>
        </w:tc>
        <w:tc>
          <w:tcPr>
            <w:tcW w:w="1380" w:type="dxa"/>
            <w:tcBorders>
              <w:top w:val="nil"/>
              <w:left w:val="nil"/>
              <w:bottom w:val="nil"/>
              <w:right w:val="nil"/>
            </w:tcBorders>
            <w:shd w:val="clear" w:color="auto" w:fill="auto"/>
            <w:noWrap/>
            <w:vAlign w:val="center"/>
            <w:hideMark/>
          </w:tcPr>
          <w:p w14:paraId="04EDC972" w14:textId="77777777" w:rsidR="00B25701" w:rsidRPr="00B25701" w:rsidRDefault="00B25701" w:rsidP="00B25701">
            <w:pPr>
              <w:spacing w:after="0" w:line="240" w:lineRule="auto"/>
              <w:rPr>
                <w:rFonts w:eastAsia="Times New Roman" w:cs="Calibri"/>
                <w:b/>
                <w:bCs/>
                <w:color w:val="000000"/>
                <w:sz w:val="14"/>
                <w:szCs w:val="14"/>
                <w:lang w:eastAsia="es-MX"/>
              </w:rPr>
            </w:pPr>
          </w:p>
        </w:tc>
        <w:tc>
          <w:tcPr>
            <w:tcW w:w="1100" w:type="dxa"/>
            <w:tcBorders>
              <w:top w:val="nil"/>
              <w:left w:val="nil"/>
              <w:bottom w:val="nil"/>
              <w:right w:val="nil"/>
            </w:tcBorders>
            <w:shd w:val="clear" w:color="auto" w:fill="auto"/>
            <w:noWrap/>
            <w:vAlign w:val="center"/>
            <w:hideMark/>
          </w:tcPr>
          <w:p w14:paraId="3155CE31" w14:textId="77777777" w:rsidR="00B25701" w:rsidRPr="00B25701" w:rsidRDefault="00B25701" w:rsidP="00B25701">
            <w:pPr>
              <w:spacing w:after="0" w:line="240" w:lineRule="auto"/>
              <w:rPr>
                <w:rFonts w:ascii="Times New Roman" w:eastAsia="Times New Roman" w:hAnsi="Times New Roman"/>
                <w:sz w:val="20"/>
                <w:szCs w:val="20"/>
                <w:lang w:eastAsia="es-MX"/>
              </w:rPr>
            </w:pPr>
          </w:p>
        </w:tc>
        <w:tc>
          <w:tcPr>
            <w:tcW w:w="1240" w:type="dxa"/>
            <w:tcBorders>
              <w:top w:val="nil"/>
              <w:left w:val="nil"/>
              <w:bottom w:val="nil"/>
              <w:right w:val="nil"/>
            </w:tcBorders>
            <w:shd w:val="clear" w:color="auto" w:fill="auto"/>
            <w:noWrap/>
            <w:vAlign w:val="center"/>
            <w:hideMark/>
          </w:tcPr>
          <w:p w14:paraId="43D3F4FC" w14:textId="77777777" w:rsidR="00B25701" w:rsidRPr="00B25701" w:rsidRDefault="00B25701" w:rsidP="00B25701">
            <w:pPr>
              <w:spacing w:after="0" w:line="240" w:lineRule="auto"/>
              <w:jc w:val="center"/>
              <w:rPr>
                <w:rFonts w:ascii="Times New Roman" w:eastAsia="Times New Roman" w:hAnsi="Times New Roman"/>
                <w:sz w:val="20"/>
                <w:szCs w:val="20"/>
                <w:lang w:eastAsia="es-MX"/>
              </w:rPr>
            </w:pPr>
          </w:p>
        </w:tc>
        <w:tc>
          <w:tcPr>
            <w:tcW w:w="1320" w:type="dxa"/>
            <w:tcBorders>
              <w:top w:val="nil"/>
              <w:left w:val="nil"/>
              <w:bottom w:val="nil"/>
              <w:right w:val="single" w:sz="8" w:space="0" w:color="auto"/>
            </w:tcBorders>
            <w:shd w:val="clear" w:color="auto" w:fill="auto"/>
            <w:noWrap/>
            <w:vAlign w:val="center"/>
            <w:hideMark/>
          </w:tcPr>
          <w:p w14:paraId="356A3074" w14:textId="77777777" w:rsidR="00B25701" w:rsidRPr="00B25701" w:rsidRDefault="00B25701" w:rsidP="00B25701">
            <w:pPr>
              <w:spacing w:after="0" w:line="240" w:lineRule="auto"/>
              <w:jc w:val="right"/>
              <w:rPr>
                <w:rFonts w:eastAsia="Times New Roman" w:cs="Calibri"/>
                <w:b/>
                <w:bCs/>
                <w:color w:val="000000"/>
                <w:sz w:val="14"/>
                <w:szCs w:val="14"/>
                <w:lang w:eastAsia="es-MX"/>
              </w:rPr>
            </w:pPr>
            <w:r w:rsidRPr="00B25701">
              <w:rPr>
                <w:rFonts w:eastAsia="Times New Roman" w:cs="Calibri"/>
                <w:b/>
                <w:bCs/>
                <w:color w:val="000000"/>
                <w:sz w:val="14"/>
                <w:szCs w:val="14"/>
                <w:lang w:eastAsia="es-MX"/>
              </w:rPr>
              <w:t>71,736,610</w:t>
            </w:r>
          </w:p>
        </w:tc>
      </w:tr>
      <w:tr w:rsidR="00B25701" w:rsidRPr="00B25701" w14:paraId="4E7E6EE8"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163B7F51"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Nuevo Laredo (CETES)</w:t>
            </w:r>
          </w:p>
        </w:tc>
        <w:tc>
          <w:tcPr>
            <w:tcW w:w="1380" w:type="dxa"/>
            <w:tcBorders>
              <w:top w:val="nil"/>
              <w:left w:val="nil"/>
              <w:bottom w:val="nil"/>
              <w:right w:val="nil"/>
            </w:tcBorders>
            <w:shd w:val="clear" w:color="auto" w:fill="auto"/>
            <w:noWrap/>
            <w:vAlign w:val="bottom"/>
            <w:hideMark/>
          </w:tcPr>
          <w:p w14:paraId="03900CB6"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Banobras</w:t>
            </w:r>
            <w:proofErr w:type="spellEnd"/>
          </w:p>
        </w:tc>
        <w:tc>
          <w:tcPr>
            <w:tcW w:w="1100" w:type="dxa"/>
            <w:tcBorders>
              <w:top w:val="nil"/>
              <w:left w:val="nil"/>
              <w:bottom w:val="nil"/>
              <w:right w:val="nil"/>
            </w:tcBorders>
            <w:shd w:val="clear" w:color="auto" w:fill="auto"/>
            <w:noWrap/>
            <w:vAlign w:val="bottom"/>
            <w:hideMark/>
          </w:tcPr>
          <w:p w14:paraId="48446421"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25/200</w:t>
            </w:r>
          </w:p>
        </w:tc>
        <w:tc>
          <w:tcPr>
            <w:tcW w:w="1240" w:type="dxa"/>
            <w:tcBorders>
              <w:top w:val="nil"/>
              <w:left w:val="nil"/>
              <w:bottom w:val="nil"/>
              <w:right w:val="nil"/>
            </w:tcBorders>
            <w:shd w:val="clear" w:color="000000" w:fill="FFFFFF"/>
            <w:noWrap/>
            <w:vAlign w:val="bottom"/>
            <w:hideMark/>
          </w:tcPr>
          <w:p w14:paraId="02C220CE"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3,111,581</w:t>
            </w:r>
          </w:p>
        </w:tc>
        <w:tc>
          <w:tcPr>
            <w:tcW w:w="1320" w:type="dxa"/>
            <w:tcBorders>
              <w:top w:val="nil"/>
              <w:left w:val="nil"/>
              <w:bottom w:val="nil"/>
              <w:right w:val="single" w:sz="8" w:space="0" w:color="auto"/>
            </w:tcBorders>
            <w:shd w:val="clear" w:color="auto" w:fill="auto"/>
            <w:noWrap/>
            <w:vAlign w:val="bottom"/>
            <w:hideMark/>
          </w:tcPr>
          <w:p w14:paraId="6C713801"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096FD350"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6371A474"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Nuevo Laredo (UDIS)</w:t>
            </w:r>
          </w:p>
        </w:tc>
        <w:tc>
          <w:tcPr>
            <w:tcW w:w="1380" w:type="dxa"/>
            <w:tcBorders>
              <w:top w:val="nil"/>
              <w:left w:val="nil"/>
              <w:bottom w:val="nil"/>
              <w:right w:val="nil"/>
            </w:tcBorders>
            <w:shd w:val="clear" w:color="auto" w:fill="auto"/>
            <w:noWrap/>
            <w:vAlign w:val="bottom"/>
            <w:hideMark/>
          </w:tcPr>
          <w:p w14:paraId="19BEDEBE"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Banobras</w:t>
            </w:r>
            <w:proofErr w:type="spellEnd"/>
          </w:p>
        </w:tc>
        <w:tc>
          <w:tcPr>
            <w:tcW w:w="1100" w:type="dxa"/>
            <w:tcBorders>
              <w:top w:val="nil"/>
              <w:left w:val="nil"/>
              <w:bottom w:val="nil"/>
              <w:right w:val="nil"/>
            </w:tcBorders>
            <w:shd w:val="clear" w:color="auto" w:fill="auto"/>
            <w:noWrap/>
            <w:vAlign w:val="bottom"/>
            <w:hideMark/>
          </w:tcPr>
          <w:p w14:paraId="4A73E861"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25/200</w:t>
            </w:r>
          </w:p>
        </w:tc>
        <w:tc>
          <w:tcPr>
            <w:tcW w:w="1240" w:type="dxa"/>
            <w:tcBorders>
              <w:top w:val="nil"/>
              <w:left w:val="nil"/>
              <w:bottom w:val="nil"/>
              <w:right w:val="nil"/>
            </w:tcBorders>
            <w:shd w:val="clear" w:color="000000" w:fill="FFFFFF"/>
            <w:noWrap/>
            <w:vAlign w:val="bottom"/>
            <w:hideMark/>
          </w:tcPr>
          <w:p w14:paraId="5BA6A468"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8,148,826</w:t>
            </w:r>
          </w:p>
        </w:tc>
        <w:tc>
          <w:tcPr>
            <w:tcW w:w="1320" w:type="dxa"/>
            <w:tcBorders>
              <w:top w:val="nil"/>
              <w:left w:val="nil"/>
              <w:bottom w:val="nil"/>
              <w:right w:val="single" w:sz="8" w:space="0" w:color="auto"/>
            </w:tcBorders>
            <w:shd w:val="clear" w:color="auto" w:fill="auto"/>
            <w:noWrap/>
            <w:vAlign w:val="bottom"/>
            <w:hideMark/>
          </w:tcPr>
          <w:p w14:paraId="22FE1B73"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21952436"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220A50F2"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xml:space="preserve">Nuevo Laredo </w:t>
            </w:r>
          </w:p>
        </w:tc>
        <w:tc>
          <w:tcPr>
            <w:tcW w:w="1380" w:type="dxa"/>
            <w:tcBorders>
              <w:top w:val="nil"/>
              <w:left w:val="nil"/>
              <w:bottom w:val="nil"/>
              <w:right w:val="nil"/>
            </w:tcBorders>
            <w:shd w:val="clear" w:color="auto" w:fill="auto"/>
            <w:noWrap/>
            <w:vAlign w:val="bottom"/>
            <w:hideMark/>
          </w:tcPr>
          <w:p w14:paraId="00D02631"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Cofidan</w:t>
            </w:r>
            <w:proofErr w:type="spellEnd"/>
          </w:p>
        </w:tc>
        <w:tc>
          <w:tcPr>
            <w:tcW w:w="1100" w:type="dxa"/>
            <w:tcBorders>
              <w:top w:val="nil"/>
              <w:left w:val="nil"/>
              <w:bottom w:val="nil"/>
              <w:right w:val="nil"/>
            </w:tcBorders>
            <w:shd w:val="clear" w:color="auto" w:fill="auto"/>
            <w:noWrap/>
            <w:vAlign w:val="bottom"/>
            <w:hideMark/>
          </w:tcPr>
          <w:p w14:paraId="4C55C3D9"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032/2008</w:t>
            </w:r>
          </w:p>
        </w:tc>
        <w:tc>
          <w:tcPr>
            <w:tcW w:w="1240" w:type="dxa"/>
            <w:tcBorders>
              <w:top w:val="nil"/>
              <w:left w:val="nil"/>
              <w:bottom w:val="nil"/>
              <w:right w:val="nil"/>
            </w:tcBorders>
            <w:shd w:val="clear" w:color="000000" w:fill="FFFFFF"/>
            <w:noWrap/>
            <w:vAlign w:val="bottom"/>
            <w:hideMark/>
          </w:tcPr>
          <w:p w14:paraId="11472F75"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60,476,203</w:t>
            </w:r>
          </w:p>
        </w:tc>
        <w:tc>
          <w:tcPr>
            <w:tcW w:w="1320" w:type="dxa"/>
            <w:tcBorders>
              <w:top w:val="nil"/>
              <w:left w:val="nil"/>
              <w:bottom w:val="nil"/>
              <w:right w:val="single" w:sz="8" w:space="0" w:color="auto"/>
            </w:tcBorders>
            <w:shd w:val="clear" w:color="auto" w:fill="auto"/>
            <w:noWrap/>
            <w:vAlign w:val="bottom"/>
            <w:hideMark/>
          </w:tcPr>
          <w:p w14:paraId="72F44F5A"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232760ED"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719AF079"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380" w:type="dxa"/>
            <w:tcBorders>
              <w:top w:val="nil"/>
              <w:left w:val="nil"/>
              <w:bottom w:val="nil"/>
              <w:right w:val="nil"/>
            </w:tcBorders>
            <w:shd w:val="clear" w:color="auto" w:fill="auto"/>
            <w:noWrap/>
            <w:vAlign w:val="bottom"/>
            <w:hideMark/>
          </w:tcPr>
          <w:p w14:paraId="60084F63" w14:textId="77777777" w:rsidR="00B25701" w:rsidRPr="00B25701" w:rsidRDefault="00B25701" w:rsidP="00B25701">
            <w:pPr>
              <w:spacing w:after="0" w:line="240" w:lineRule="auto"/>
              <w:rPr>
                <w:rFonts w:eastAsia="Times New Roman" w:cs="Calibri"/>
                <w:color w:val="000000"/>
                <w:sz w:val="14"/>
                <w:szCs w:val="14"/>
                <w:lang w:eastAsia="es-MX"/>
              </w:rPr>
            </w:pPr>
          </w:p>
        </w:tc>
        <w:tc>
          <w:tcPr>
            <w:tcW w:w="1100" w:type="dxa"/>
            <w:tcBorders>
              <w:top w:val="nil"/>
              <w:left w:val="nil"/>
              <w:bottom w:val="nil"/>
              <w:right w:val="nil"/>
            </w:tcBorders>
            <w:shd w:val="clear" w:color="auto" w:fill="auto"/>
            <w:noWrap/>
            <w:vAlign w:val="bottom"/>
            <w:hideMark/>
          </w:tcPr>
          <w:p w14:paraId="39DA6581" w14:textId="77777777" w:rsidR="00B25701" w:rsidRPr="00B25701" w:rsidRDefault="00B25701" w:rsidP="00B25701">
            <w:pPr>
              <w:spacing w:after="0" w:line="240" w:lineRule="auto"/>
              <w:rPr>
                <w:rFonts w:ascii="Times New Roman" w:eastAsia="Times New Roman" w:hAnsi="Times New Roman"/>
                <w:sz w:val="20"/>
                <w:szCs w:val="20"/>
                <w:lang w:eastAsia="es-MX"/>
              </w:rPr>
            </w:pPr>
          </w:p>
        </w:tc>
        <w:tc>
          <w:tcPr>
            <w:tcW w:w="1240" w:type="dxa"/>
            <w:tcBorders>
              <w:top w:val="nil"/>
              <w:left w:val="nil"/>
              <w:bottom w:val="nil"/>
              <w:right w:val="nil"/>
            </w:tcBorders>
            <w:shd w:val="clear" w:color="000000" w:fill="FFFFFF"/>
            <w:noWrap/>
            <w:vAlign w:val="bottom"/>
            <w:hideMark/>
          </w:tcPr>
          <w:p w14:paraId="0A74C5DB"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0</w:t>
            </w:r>
          </w:p>
        </w:tc>
        <w:tc>
          <w:tcPr>
            <w:tcW w:w="1320" w:type="dxa"/>
            <w:tcBorders>
              <w:top w:val="nil"/>
              <w:left w:val="nil"/>
              <w:bottom w:val="nil"/>
              <w:right w:val="single" w:sz="8" w:space="0" w:color="auto"/>
            </w:tcBorders>
            <w:shd w:val="clear" w:color="auto" w:fill="auto"/>
            <w:noWrap/>
            <w:vAlign w:val="bottom"/>
            <w:hideMark/>
          </w:tcPr>
          <w:p w14:paraId="3CD71AAE"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4C71E892" w14:textId="77777777" w:rsidTr="00B25701">
        <w:trPr>
          <w:trHeight w:val="290"/>
        </w:trPr>
        <w:tc>
          <w:tcPr>
            <w:tcW w:w="3320" w:type="dxa"/>
            <w:gridSpan w:val="2"/>
            <w:tcBorders>
              <w:top w:val="nil"/>
              <w:left w:val="single" w:sz="8" w:space="0" w:color="auto"/>
              <w:bottom w:val="nil"/>
              <w:right w:val="nil"/>
            </w:tcBorders>
            <w:shd w:val="clear" w:color="auto" w:fill="auto"/>
            <w:noWrap/>
            <w:vAlign w:val="center"/>
            <w:hideMark/>
          </w:tcPr>
          <w:p w14:paraId="38BE242A" w14:textId="77777777" w:rsidR="00B25701" w:rsidRPr="00B25701" w:rsidRDefault="00B25701" w:rsidP="00B25701">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A Organismos Operadores del Agua</w:t>
            </w:r>
          </w:p>
        </w:tc>
        <w:tc>
          <w:tcPr>
            <w:tcW w:w="1100" w:type="dxa"/>
            <w:tcBorders>
              <w:top w:val="nil"/>
              <w:left w:val="nil"/>
              <w:bottom w:val="nil"/>
              <w:right w:val="nil"/>
            </w:tcBorders>
            <w:shd w:val="clear" w:color="auto" w:fill="auto"/>
            <w:noWrap/>
            <w:vAlign w:val="center"/>
            <w:hideMark/>
          </w:tcPr>
          <w:p w14:paraId="717E1E58" w14:textId="77777777" w:rsidR="00B25701" w:rsidRPr="00B25701" w:rsidRDefault="00B25701" w:rsidP="00B25701">
            <w:pPr>
              <w:spacing w:after="0" w:line="240" w:lineRule="auto"/>
              <w:rPr>
                <w:rFonts w:eastAsia="Times New Roman" w:cs="Calibri"/>
                <w:b/>
                <w:bCs/>
                <w:color w:val="000000"/>
                <w:sz w:val="14"/>
                <w:szCs w:val="14"/>
                <w:lang w:eastAsia="es-MX"/>
              </w:rPr>
            </w:pPr>
          </w:p>
        </w:tc>
        <w:tc>
          <w:tcPr>
            <w:tcW w:w="1240" w:type="dxa"/>
            <w:tcBorders>
              <w:top w:val="nil"/>
              <w:left w:val="nil"/>
              <w:bottom w:val="nil"/>
              <w:right w:val="nil"/>
            </w:tcBorders>
            <w:shd w:val="clear" w:color="000000" w:fill="FFFFFF"/>
            <w:noWrap/>
            <w:vAlign w:val="center"/>
            <w:hideMark/>
          </w:tcPr>
          <w:p w14:paraId="0E5F13ED" w14:textId="77777777" w:rsidR="00B25701" w:rsidRPr="00B25701" w:rsidRDefault="00B25701" w:rsidP="00B25701">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 </w:t>
            </w:r>
          </w:p>
        </w:tc>
        <w:tc>
          <w:tcPr>
            <w:tcW w:w="1320" w:type="dxa"/>
            <w:tcBorders>
              <w:top w:val="nil"/>
              <w:left w:val="nil"/>
              <w:bottom w:val="nil"/>
              <w:right w:val="single" w:sz="8" w:space="0" w:color="auto"/>
            </w:tcBorders>
            <w:shd w:val="clear" w:color="auto" w:fill="auto"/>
            <w:noWrap/>
            <w:vAlign w:val="center"/>
            <w:hideMark/>
          </w:tcPr>
          <w:p w14:paraId="708C2B9C" w14:textId="77777777" w:rsidR="00B25701" w:rsidRPr="00B25701" w:rsidRDefault="00B25701" w:rsidP="00B25701">
            <w:pPr>
              <w:spacing w:after="0" w:line="240" w:lineRule="auto"/>
              <w:jc w:val="right"/>
              <w:rPr>
                <w:rFonts w:eastAsia="Times New Roman" w:cs="Calibri"/>
                <w:b/>
                <w:bCs/>
                <w:color w:val="000000"/>
                <w:sz w:val="14"/>
                <w:szCs w:val="14"/>
                <w:lang w:eastAsia="es-MX"/>
              </w:rPr>
            </w:pPr>
            <w:r w:rsidRPr="00B25701">
              <w:rPr>
                <w:rFonts w:eastAsia="Times New Roman" w:cs="Calibri"/>
                <w:b/>
                <w:bCs/>
                <w:color w:val="000000"/>
                <w:sz w:val="14"/>
                <w:szCs w:val="14"/>
                <w:lang w:eastAsia="es-MX"/>
              </w:rPr>
              <w:t>22,590,000</w:t>
            </w:r>
          </w:p>
        </w:tc>
      </w:tr>
      <w:tr w:rsidR="00B25701" w:rsidRPr="00B25701" w14:paraId="2C059516"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48F40E44"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Comapa</w:t>
            </w:r>
            <w:proofErr w:type="spellEnd"/>
            <w:r w:rsidRPr="00B25701">
              <w:rPr>
                <w:rFonts w:eastAsia="Times New Roman" w:cs="Calibri"/>
                <w:color w:val="000000"/>
                <w:sz w:val="14"/>
                <w:szCs w:val="14"/>
                <w:lang w:eastAsia="es-MX"/>
              </w:rPr>
              <w:t xml:space="preserve"> </w:t>
            </w:r>
            <w:proofErr w:type="spellStart"/>
            <w:r w:rsidRPr="00B25701">
              <w:rPr>
                <w:rFonts w:eastAsia="Times New Roman" w:cs="Calibri"/>
                <w:color w:val="000000"/>
                <w:sz w:val="14"/>
                <w:szCs w:val="14"/>
                <w:lang w:eastAsia="es-MX"/>
              </w:rPr>
              <w:t>Nvo</w:t>
            </w:r>
            <w:proofErr w:type="spellEnd"/>
            <w:r w:rsidRPr="00B25701">
              <w:rPr>
                <w:rFonts w:eastAsia="Times New Roman" w:cs="Calibri"/>
                <w:color w:val="000000"/>
                <w:sz w:val="14"/>
                <w:szCs w:val="14"/>
                <w:lang w:eastAsia="es-MX"/>
              </w:rPr>
              <w:t xml:space="preserve"> Laredo</w:t>
            </w:r>
          </w:p>
        </w:tc>
        <w:tc>
          <w:tcPr>
            <w:tcW w:w="1380" w:type="dxa"/>
            <w:tcBorders>
              <w:top w:val="nil"/>
              <w:left w:val="nil"/>
              <w:bottom w:val="nil"/>
              <w:right w:val="nil"/>
            </w:tcBorders>
            <w:shd w:val="clear" w:color="auto" w:fill="auto"/>
            <w:noWrap/>
            <w:vAlign w:val="bottom"/>
            <w:hideMark/>
          </w:tcPr>
          <w:p w14:paraId="55D42FC0"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Cofidan</w:t>
            </w:r>
            <w:proofErr w:type="spellEnd"/>
          </w:p>
        </w:tc>
        <w:tc>
          <w:tcPr>
            <w:tcW w:w="1100" w:type="dxa"/>
            <w:tcBorders>
              <w:top w:val="nil"/>
              <w:left w:val="nil"/>
              <w:bottom w:val="nil"/>
              <w:right w:val="nil"/>
            </w:tcBorders>
            <w:shd w:val="clear" w:color="auto" w:fill="auto"/>
            <w:noWrap/>
            <w:vAlign w:val="bottom"/>
            <w:hideMark/>
          </w:tcPr>
          <w:p w14:paraId="4838CBEA"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308/2006</w:t>
            </w:r>
          </w:p>
        </w:tc>
        <w:tc>
          <w:tcPr>
            <w:tcW w:w="1240" w:type="dxa"/>
            <w:tcBorders>
              <w:top w:val="nil"/>
              <w:left w:val="nil"/>
              <w:bottom w:val="nil"/>
              <w:right w:val="nil"/>
            </w:tcBorders>
            <w:shd w:val="clear" w:color="000000" w:fill="FFFFFF"/>
            <w:noWrap/>
            <w:vAlign w:val="bottom"/>
            <w:hideMark/>
          </w:tcPr>
          <w:p w14:paraId="45F3B0D1"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9,999,600</w:t>
            </w:r>
          </w:p>
        </w:tc>
        <w:tc>
          <w:tcPr>
            <w:tcW w:w="1320" w:type="dxa"/>
            <w:tcBorders>
              <w:top w:val="nil"/>
              <w:left w:val="nil"/>
              <w:bottom w:val="nil"/>
              <w:right w:val="single" w:sz="8" w:space="0" w:color="auto"/>
            </w:tcBorders>
            <w:shd w:val="clear" w:color="auto" w:fill="auto"/>
            <w:noWrap/>
            <w:vAlign w:val="bottom"/>
            <w:hideMark/>
          </w:tcPr>
          <w:p w14:paraId="30D30F7A"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30C82919"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6D3537B1"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Comapa</w:t>
            </w:r>
            <w:proofErr w:type="spellEnd"/>
            <w:r w:rsidRPr="00B25701">
              <w:rPr>
                <w:rFonts w:eastAsia="Times New Roman" w:cs="Calibri"/>
                <w:color w:val="000000"/>
                <w:sz w:val="14"/>
                <w:szCs w:val="14"/>
                <w:lang w:eastAsia="es-MX"/>
              </w:rPr>
              <w:t xml:space="preserve"> Río Bravo</w:t>
            </w:r>
          </w:p>
        </w:tc>
        <w:tc>
          <w:tcPr>
            <w:tcW w:w="1380" w:type="dxa"/>
            <w:tcBorders>
              <w:top w:val="nil"/>
              <w:left w:val="nil"/>
              <w:bottom w:val="nil"/>
              <w:right w:val="nil"/>
            </w:tcBorders>
            <w:shd w:val="clear" w:color="auto" w:fill="auto"/>
            <w:noWrap/>
            <w:vAlign w:val="bottom"/>
            <w:hideMark/>
          </w:tcPr>
          <w:p w14:paraId="2DA6852D"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Cofidan</w:t>
            </w:r>
            <w:proofErr w:type="spellEnd"/>
          </w:p>
        </w:tc>
        <w:tc>
          <w:tcPr>
            <w:tcW w:w="1100" w:type="dxa"/>
            <w:tcBorders>
              <w:top w:val="nil"/>
              <w:left w:val="nil"/>
              <w:bottom w:val="nil"/>
              <w:right w:val="nil"/>
            </w:tcBorders>
            <w:shd w:val="clear" w:color="auto" w:fill="auto"/>
            <w:noWrap/>
            <w:vAlign w:val="bottom"/>
            <w:hideMark/>
          </w:tcPr>
          <w:p w14:paraId="684FDD32"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193/2008</w:t>
            </w:r>
          </w:p>
        </w:tc>
        <w:tc>
          <w:tcPr>
            <w:tcW w:w="1240" w:type="dxa"/>
            <w:tcBorders>
              <w:top w:val="nil"/>
              <w:left w:val="nil"/>
              <w:bottom w:val="nil"/>
              <w:right w:val="nil"/>
            </w:tcBorders>
            <w:shd w:val="clear" w:color="000000" w:fill="FFFFFF"/>
            <w:noWrap/>
            <w:vAlign w:val="bottom"/>
            <w:hideMark/>
          </w:tcPr>
          <w:p w14:paraId="5AE5BCCD"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12,590,400</w:t>
            </w:r>
          </w:p>
        </w:tc>
        <w:tc>
          <w:tcPr>
            <w:tcW w:w="1320" w:type="dxa"/>
            <w:tcBorders>
              <w:top w:val="nil"/>
              <w:left w:val="nil"/>
              <w:bottom w:val="nil"/>
              <w:right w:val="single" w:sz="8" w:space="0" w:color="auto"/>
            </w:tcBorders>
            <w:shd w:val="clear" w:color="auto" w:fill="auto"/>
            <w:noWrap/>
            <w:vAlign w:val="bottom"/>
            <w:hideMark/>
          </w:tcPr>
          <w:p w14:paraId="3A88E50E"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3F47E51F"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09DD63DA" w14:textId="77777777" w:rsidR="00B25701" w:rsidRPr="00B25701" w:rsidRDefault="00B25701" w:rsidP="00B25701">
            <w:pPr>
              <w:spacing w:after="0" w:line="240" w:lineRule="auto"/>
              <w:rPr>
                <w:rFonts w:eastAsia="Times New Roman" w:cs="Calibri"/>
                <w:color w:val="000000"/>
                <w:sz w:val="14"/>
                <w:szCs w:val="14"/>
                <w:lang w:eastAsia="es-MX"/>
              </w:rPr>
            </w:pPr>
            <w:proofErr w:type="spellStart"/>
            <w:r w:rsidRPr="00B25701">
              <w:rPr>
                <w:rFonts w:eastAsia="Times New Roman" w:cs="Calibri"/>
                <w:color w:val="000000"/>
                <w:sz w:val="14"/>
                <w:szCs w:val="14"/>
                <w:lang w:eastAsia="es-MX"/>
              </w:rPr>
              <w:t>Comapa</w:t>
            </w:r>
            <w:proofErr w:type="spellEnd"/>
            <w:r w:rsidRPr="00B25701">
              <w:rPr>
                <w:rFonts w:eastAsia="Times New Roman" w:cs="Calibri"/>
                <w:color w:val="000000"/>
                <w:sz w:val="14"/>
                <w:szCs w:val="14"/>
                <w:lang w:eastAsia="es-MX"/>
              </w:rPr>
              <w:t xml:space="preserve"> Zona Conurbada</w:t>
            </w:r>
          </w:p>
        </w:tc>
        <w:tc>
          <w:tcPr>
            <w:tcW w:w="1380" w:type="dxa"/>
            <w:tcBorders>
              <w:top w:val="nil"/>
              <w:left w:val="nil"/>
              <w:bottom w:val="nil"/>
              <w:right w:val="nil"/>
            </w:tcBorders>
            <w:shd w:val="clear" w:color="auto" w:fill="auto"/>
            <w:noWrap/>
            <w:vAlign w:val="bottom"/>
            <w:hideMark/>
          </w:tcPr>
          <w:p w14:paraId="0D4C456A"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Interacciones</w:t>
            </w:r>
          </w:p>
        </w:tc>
        <w:tc>
          <w:tcPr>
            <w:tcW w:w="1100" w:type="dxa"/>
            <w:tcBorders>
              <w:top w:val="nil"/>
              <w:left w:val="nil"/>
              <w:bottom w:val="nil"/>
              <w:right w:val="nil"/>
            </w:tcBorders>
            <w:shd w:val="clear" w:color="auto" w:fill="auto"/>
            <w:noWrap/>
            <w:vAlign w:val="bottom"/>
            <w:hideMark/>
          </w:tcPr>
          <w:p w14:paraId="420FB538"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053/2010</w:t>
            </w:r>
          </w:p>
        </w:tc>
        <w:tc>
          <w:tcPr>
            <w:tcW w:w="1240" w:type="dxa"/>
            <w:tcBorders>
              <w:top w:val="nil"/>
              <w:left w:val="nil"/>
              <w:bottom w:val="nil"/>
              <w:right w:val="nil"/>
            </w:tcBorders>
            <w:shd w:val="clear" w:color="000000" w:fill="FFFFFF"/>
            <w:noWrap/>
            <w:vAlign w:val="bottom"/>
            <w:hideMark/>
          </w:tcPr>
          <w:p w14:paraId="6FA80AA5"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0</w:t>
            </w:r>
          </w:p>
        </w:tc>
        <w:tc>
          <w:tcPr>
            <w:tcW w:w="1320" w:type="dxa"/>
            <w:tcBorders>
              <w:top w:val="nil"/>
              <w:left w:val="nil"/>
              <w:bottom w:val="nil"/>
              <w:right w:val="single" w:sz="8" w:space="0" w:color="auto"/>
            </w:tcBorders>
            <w:shd w:val="clear" w:color="auto" w:fill="auto"/>
            <w:noWrap/>
            <w:vAlign w:val="bottom"/>
            <w:hideMark/>
          </w:tcPr>
          <w:p w14:paraId="1CAD4BF6"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58F30034" w14:textId="77777777" w:rsidTr="00B25701">
        <w:trPr>
          <w:trHeight w:val="290"/>
        </w:trPr>
        <w:tc>
          <w:tcPr>
            <w:tcW w:w="1940" w:type="dxa"/>
            <w:tcBorders>
              <w:top w:val="nil"/>
              <w:left w:val="single" w:sz="8" w:space="0" w:color="auto"/>
              <w:bottom w:val="nil"/>
              <w:right w:val="nil"/>
            </w:tcBorders>
            <w:shd w:val="clear" w:color="auto" w:fill="auto"/>
            <w:noWrap/>
            <w:vAlign w:val="bottom"/>
            <w:hideMark/>
          </w:tcPr>
          <w:p w14:paraId="442DBE6A"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380" w:type="dxa"/>
            <w:tcBorders>
              <w:top w:val="nil"/>
              <w:left w:val="nil"/>
              <w:bottom w:val="nil"/>
              <w:right w:val="nil"/>
            </w:tcBorders>
            <w:shd w:val="clear" w:color="auto" w:fill="auto"/>
            <w:noWrap/>
            <w:vAlign w:val="bottom"/>
            <w:hideMark/>
          </w:tcPr>
          <w:p w14:paraId="29EEAE6B" w14:textId="77777777" w:rsidR="00B25701" w:rsidRPr="00B25701" w:rsidRDefault="00B25701" w:rsidP="00B25701">
            <w:pPr>
              <w:spacing w:after="0" w:line="240" w:lineRule="auto"/>
              <w:rPr>
                <w:rFonts w:eastAsia="Times New Roman" w:cs="Calibri"/>
                <w:color w:val="000000"/>
                <w:sz w:val="14"/>
                <w:szCs w:val="14"/>
                <w:lang w:eastAsia="es-MX"/>
              </w:rPr>
            </w:pPr>
          </w:p>
        </w:tc>
        <w:tc>
          <w:tcPr>
            <w:tcW w:w="1100" w:type="dxa"/>
            <w:tcBorders>
              <w:top w:val="nil"/>
              <w:left w:val="nil"/>
              <w:bottom w:val="nil"/>
              <w:right w:val="nil"/>
            </w:tcBorders>
            <w:shd w:val="clear" w:color="auto" w:fill="auto"/>
            <w:noWrap/>
            <w:vAlign w:val="bottom"/>
            <w:hideMark/>
          </w:tcPr>
          <w:p w14:paraId="44A60468" w14:textId="77777777" w:rsidR="00B25701" w:rsidRPr="00B25701" w:rsidRDefault="00B25701" w:rsidP="00B25701">
            <w:pPr>
              <w:spacing w:after="0" w:line="240" w:lineRule="auto"/>
              <w:rPr>
                <w:rFonts w:ascii="Times New Roman" w:eastAsia="Times New Roman" w:hAnsi="Times New Roman"/>
                <w:sz w:val="20"/>
                <w:szCs w:val="20"/>
                <w:lang w:eastAsia="es-MX"/>
              </w:rPr>
            </w:pPr>
          </w:p>
        </w:tc>
        <w:tc>
          <w:tcPr>
            <w:tcW w:w="1240" w:type="dxa"/>
            <w:tcBorders>
              <w:top w:val="nil"/>
              <w:left w:val="nil"/>
              <w:bottom w:val="nil"/>
              <w:right w:val="nil"/>
            </w:tcBorders>
            <w:shd w:val="clear" w:color="000000" w:fill="FFFFFF"/>
            <w:noWrap/>
            <w:vAlign w:val="bottom"/>
            <w:hideMark/>
          </w:tcPr>
          <w:p w14:paraId="3003D2D6"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320" w:type="dxa"/>
            <w:tcBorders>
              <w:top w:val="nil"/>
              <w:left w:val="nil"/>
              <w:bottom w:val="nil"/>
              <w:right w:val="single" w:sz="8" w:space="0" w:color="auto"/>
            </w:tcBorders>
            <w:shd w:val="clear" w:color="auto" w:fill="auto"/>
            <w:noWrap/>
            <w:vAlign w:val="bottom"/>
            <w:hideMark/>
          </w:tcPr>
          <w:p w14:paraId="1DBC3968"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048F0591" w14:textId="77777777" w:rsidTr="00B25701">
        <w:trPr>
          <w:trHeight w:val="290"/>
        </w:trPr>
        <w:tc>
          <w:tcPr>
            <w:tcW w:w="3320" w:type="dxa"/>
            <w:gridSpan w:val="2"/>
            <w:tcBorders>
              <w:top w:val="nil"/>
              <w:left w:val="single" w:sz="8" w:space="0" w:color="auto"/>
              <w:bottom w:val="nil"/>
              <w:right w:val="nil"/>
            </w:tcBorders>
            <w:shd w:val="clear" w:color="auto" w:fill="auto"/>
            <w:noWrap/>
            <w:vAlign w:val="center"/>
            <w:hideMark/>
          </w:tcPr>
          <w:p w14:paraId="7D5BB848" w14:textId="77777777" w:rsidR="00B25701" w:rsidRPr="00B25701" w:rsidRDefault="00B25701" w:rsidP="00B25701">
            <w:pPr>
              <w:spacing w:after="0" w:line="240" w:lineRule="auto"/>
              <w:rPr>
                <w:rFonts w:eastAsia="Times New Roman" w:cs="Calibri"/>
                <w:b/>
                <w:bCs/>
                <w:color w:val="000000"/>
                <w:sz w:val="14"/>
                <w:szCs w:val="14"/>
                <w:lang w:eastAsia="es-MX"/>
              </w:rPr>
            </w:pPr>
            <w:r w:rsidRPr="00B25701">
              <w:rPr>
                <w:rFonts w:eastAsia="Times New Roman" w:cs="Calibri"/>
                <w:b/>
                <w:bCs/>
                <w:color w:val="000000"/>
                <w:sz w:val="14"/>
                <w:szCs w:val="14"/>
                <w:lang w:eastAsia="es-MX"/>
              </w:rPr>
              <w:t xml:space="preserve">A Organismos Descentralizados (ITAVU) </w:t>
            </w:r>
          </w:p>
        </w:tc>
        <w:tc>
          <w:tcPr>
            <w:tcW w:w="1100" w:type="dxa"/>
            <w:tcBorders>
              <w:top w:val="nil"/>
              <w:left w:val="nil"/>
              <w:bottom w:val="nil"/>
              <w:right w:val="nil"/>
            </w:tcBorders>
            <w:shd w:val="clear" w:color="auto" w:fill="auto"/>
            <w:noWrap/>
            <w:vAlign w:val="center"/>
            <w:hideMark/>
          </w:tcPr>
          <w:p w14:paraId="42B9A9DA" w14:textId="77777777" w:rsidR="00B25701" w:rsidRPr="00B25701" w:rsidRDefault="00B25701" w:rsidP="00B25701">
            <w:pPr>
              <w:spacing w:after="0" w:line="240" w:lineRule="auto"/>
              <w:rPr>
                <w:rFonts w:eastAsia="Times New Roman" w:cs="Calibri"/>
                <w:b/>
                <w:bCs/>
                <w:color w:val="000000"/>
                <w:sz w:val="14"/>
                <w:szCs w:val="14"/>
                <w:lang w:eastAsia="es-MX"/>
              </w:rPr>
            </w:pPr>
          </w:p>
        </w:tc>
        <w:tc>
          <w:tcPr>
            <w:tcW w:w="1240" w:type="dxa"/>
            <w:tcBorders>
              <w:top w:val="nil"/>
              <w:left w:val="nil"/>
              <w:bottom w:val="nil"/>
              <w:right w:val="nil"/>
            </w:tcBorders>
            <w:shd w:val="clear" w:color="000000" w:fill="FFFFFF"/>
            <w:noWrap/>
            <w:vAlign w:val="center"/>
            <w:hideMark/>
          </w:tcPr>
          <w:p w14:paraId="67B5E83C"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c>
          <w:tcPr>
            <w:tcW w:w="1320" w:type="dxa"/>
            <w:tcBorders>
              <w:top w:val="nil"/>
              <w:left w:val="nil"/>
              <w:bottom w:val="nil"/>
              <w:right w:val="single" w:sz="8" w:space="0" w:color="auto"/>
            </w:tcBorders>
            <w:shd w:val="clear" w:color="auto" w:fill="auto"/>
            <w:noWrap/>
            <w:vAlign w:val="center"/>
            <w:hideMark/>
          </w:tcPr>
          <w:p w14:paraId="489B300C" w14:textId="77777777" w:rsidR="00B25701" w:rsidRPr="00B25701" w:rsidRDefault="00B25701" w:rsidP="00B25701">
            <w:pPr>
              <w:spacing w:after="0" w:line="240" w:lineRule="auto"/>
              <w:jc w:val="right"/>
              <w:rPr>
                <w:rFonts w:eastAsia="Times New Roman" w:cs="Calibri"/>
                <w:b/>
                <w:bCs/>
                <w:color w:val="000000"/>
                <w:sz w:val="14"/>
                <w:szCs w:val="14"/>
                <w:lang w:eastAsia="es-MX"/>
              </w:rPr>
            </w:pPr>
            <w:r w:rsidRPr="00B25701">
              <w:rPr>
                <w:rFonts w:eastAsia="Times New Roman" w:cs="Calibri"/>
                <w:b/>
                <w:bCs/>
                <w:color w:val="000000"/>
                <w:sz w:val="14"/>
                <w:szCs w:val="14"/>
                <w:lang w:eastAsia="es-MX"/>
              </w:rPr>
              <w:t>71,159,520</w:t>
            </w:r>
          </w:p>
        </w:tc>
      </w:tr>
      <w:tr w:rsidR="00B25701" w:rsidRPr="00B25701" w14:paraId="41E8BB08" w14:textId="77777777" w:rsidTr="00B25701">
        <w:trPr>
          <w:trHeight w:val="290"/>
        </w:trPr>
        <w:tc>
          <w:tcPr>
            <w:tcW w:w="1940" w:type="dxa"/>
            <w:tcBorders>
              <w:top w:val="nil"/>
              <w:left w:val="single" w:sz="8" w:space="0" w:color="auto"/>
              <w:bottom w:val="nil"/>
              <w:right w:val="nil"/>
            </w:tcBorders>
            <w:shd w:val="clear" w:color="auto" w:fill="auto"/>
            <w:vAlign w:val="center"/>
            <w:hideMark/>
          </w:tcPr>
          <w:p w14:paraId="7DD550E8"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Instituto Tamaulipeco de Vivienda y Urbanismo</w:t>
            </w:r>
          </w:p>
        </w:tc>
        <w:tc>
          <w:tcPr>
            <w:tcW w:w="1380" w:type="dxa"/>
            <w:tcBorders>
              <w:top w:val="nil"/>
              <w:left w:val="nil"/>
              <w:bottom w:val="nil"/>
              <w:right w:val="nil"/>
            </w:tcBorders>
            <w:shd w:val="clear" w:color="auto" w:fill="auto"/>
            <w:noWrap/>
            <w:vAlign w:val="center"/>
            <w:hideMark/>
          </w:tcPr>
          <w:p w14:paraId="7B8DCE30"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BBV  Bancomer</w:t>
            </w:r>
          </w:p>
        </w:tc>
        <w:tc>
          <w:tcPr>
            <w:tcW w:w="1100" w:type="dxa"/>
            <w:tcBorders>
              <w:top w:val="nil"/>
              <w:left w:val="nil"/>
              <w:bottom w:val="nil"/>
              <w:right w:val="nil"/>
            </w:tcBorders>
            <w:shd w:val="clear" w:color="auto" w:fill="auto"/>
            <w:noWrap/>
            <w:vAlign w:val="center"/>
            <w:hideMark/>
          </w:tcPr>
          <w:p w14:paraId="0A2BF5A9"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324/2007</w:t>
            </w:r>
          </w:p>
        </w:tc>
        <w:tc>
          <w:tcPr>
            <w:tcW w:w="1240" w:type="dxa"/>
            <w:tcBorders>
              <w:top w:val="nil"/>
              <w:left w:val="nil"/>
              <w:bottom w:val="nil"/>
              <w:right w:val="nil"/>
            </w:tcBorders>
            <w:shd w:val="clear" w:color="000000" w:fill="FFFFFF"/>
            <w:noWrap/>
            <w:vAlign w:val="center"/>
            <w:hideMark/>
          </w:tcPr>
          <w:p w14:paraId="537C0F5D"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0</w:t>
            </w:r>
          </w:p>
        </w:tc>
        <w:tc>
          <w:tcPr>
            <w:tcW w:w="1320" w:type="dxa"/>
            <w:tcBorders>
              <w:top w:val="nil"/>
              <w:left w:val="nil"/>
              <w:bottom w:val="nil"/>
              <w:right w:val="single" w:sz="8" w:space="0" w:color="auto"/>
            </w:tcBorders>
            <w:shd w:val="clear" w:color="auto" w:fill="auto"/>
            <w:noWrap/>
            <w:vAlign w:val="center"/>
            <w:hideMark/>
          </w:tcPr>
          <w:p w14:paraId="59663AC0"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B25701" w14:paraId="57838366" w14:textId="77777777" w:rsidTr="00B25701">
        <w:trPr>
          <w:trHeight w:val="290"/>
        </w:trPr>
        <w:tc>
          <w:tcPr>
            <w:tcW w:w="1940" w:type="dxa"/>
            <w:tcBorders>
              <w:top w:val="nil"/>
              <w:left w:val="single" w:sz="8" w:space="0" w:color="auto"/>
              <w:bottom w:val="nil"/>
              <w:right w:val="nil"/>
            </w:tcBorders>
            <w:shd w:val="clear" w:color="auto" w:fill="auto"/>
            <w:vAlign w:val="center"/>
            <w:hideMark/>
          </w:tcPr>
          <w:p w14:paraId="185BEF3C"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Instituto Tamaulipeco de Vivienda y Urbanismo</w:t>
            </w:r>
          </w:p>
        </w:tc>
        <w:tc>
          <w:tcPr>
            <w:tcW w:w="1380" w:type="dxa"/>
            <w:tcBorders>
              <w:top w:val="nil"/>
              <w:left w:val="nil"/>
              <w:bottom w:val="nil"/>
              <w:right w:val="nil"/>
            </w:tcBorders>
            <w:shd w:val="clear" w:color="auto" w:fill="auto"/>
            <w:noWrap/>
            <w:vAlign w:val="center"/>
            <w:hideMark/>
          </w:tcPr>
          <w:p w14:paraId="19F595A9"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BBV  Bancomer</w:t>
            </w:r>
          </w:p>
        </w:tc>
        <w:tc>
          <w:tcPr>
            <w:tcW w:w="1100" w:type="dxa"/>
            <w:tcBorders>
              <w:top w:val="nil"/>
              <w:left w:val="nil"/>
              <w:bottom w:val="nil"/>
              <w:right w:val="nil"/>
            </w:tcBorders>
            <w:shd w:val="clear" w:color="auto" w:fill="auto"/>
            <w:noWrap/>
            <w:vAlign w:val="center"/>
            <w:hideMark/>
          </w:tcPr>
          <w:p w14:paraId="7D7B2518" w14:textId="77777777" w:rsidR="00B25701" w:rsidRPr="00B25701" w:rsidRDefault="00B25701" w:rsidP="00B25701">
            <w:pPr>
              <w:spacing w:after="0" w:line="240" w:lineRule="auto"/>
              <w:jc w:val="center"/>
              <w:rPr>
                <w:rFonts w:eastAsia="Times New Roman" w:cs="Calibri"/>
                <w:color w:val="000000"/>
                <w:sz w:val="14"/>
                <w:szCs w:val="14"/>
                <w:lang w:eastAsia="es-MX"/>
              </w:rPr>
            </w:pPr>
            <w:r w:rsidRPr="00B25701">
              <w:rPr>
                <w:rFonts w:eastAsia="Times New Roman" w:cs="Calibri"/>
                <w:color w:val="000000"/>
                <w:sz w:val="14"/>
                <w:szCs w:val="14"/>
                <w:lang w:eastAsia="es-MX"/>
              </w:rPr>
              <w:t>P-28-0814125</w:t>
            </w:r>
          </w:p>
        </w:tc>
        <w:tc>
          <w:tcPr>
            <w:tcW w:w="1240" w:type="dxa"/>
            <w:tcBorders>
              <w:top w:val="nil"/>
              <w:left w:val="nil"/>
              <w:bottom w:val="nil"/>
              <w:right w:val="nil"/>
            </w:tcBorders>
            <w:shd w:val="clear" w:color="000000" w:fill="FFFFFF"/>
            <w:noWrap/>
            <w:vAlign w:val="center"/>
            <w:hideMark/>
          </w:tcPr>
          <w:p w14:paraId="784B0C77" w14:textId="77777777" w:rsidR="00B25701" w:rsidRPr="00B25701" w:rsidRDefault="00B25701" w:rsidP="00B25701">
            <w:pPr>
              <w:spacing w:after="0" w:line="240" w:lineRule="auto"/>
              <w:jc w:val="right"/>
              <w:rPr>
                <w:rFonts w:eastAsia="Times New Roman" w:cs="Calibri"/>
                <w:color w:val="000000"/>
                <w:sz w:val="14"/>
                <w:szCs w:val="14"/>
                <w:lang w:eastAsia="es-MX"/>
              </w:rPr>
            </w:pPr>
            <w:r w:rsidRPr="00B25701">
              <w:rPr>
                <w:rFonts w:eastAsia="Times New Roman" w:cs="Calibri"/>
                <w:color w:val="000000"/>
                <w:sz w:val="14"/>
                <w:szCs w:val="14"/>
                <w:lang w:eastAsia="es-MX"/>
              </w:rPr>
              <w:t>71,159,520</w:t>
            </w:r>
          </w:p>
        </w:tc>
        <w:tc>
          <w:tcPr>
            <w:tcW w:w="1320" w:type="dxa"/>
            <w:tcBorders>
              <w:top w:val="nil"/>
              <w:left w:val="nil"/>
              <w:bottom w:val="nil"/>
              <w:right w:val="single" w:sz="8" w:space="0" w:color="auto"/>
            </w:tcBorders>
            <w:shd w:val="clear" w:color="auto" w:fill="auto"/>
            <w:noWrap/>
            <w:vAlign w:val="center"/>
            <w:hideMark/>
          </w:tcPr>
          <w:p w14:paraId="722A3015" w14:textId="77777777" w:rsidR="00B25701" w:rsidRPr="00B25701" w:rsidRDefault="00B25701" w:rsidP="00B25701">
            <w:pPr>
              <w:spacing w:after="0" w:line="240" w:lineRule="auto"/>
              <w:rPr>
                <w:rFonts w:eastAsia="Times New Roman" w:cs="Calibri"/>
                <w:color w:val="000000"/>
                <w:sz w:val="14"/>
                <w:szCs w:val="14"/>
                <w:lang w:eastAsia="es-MX"/>
              </w:rPr>
            </w:pPr>
            <w:r w:rsidRPr="00B25701">
              <w:rPr>
                <w:rFonts w:eastAsia="Times New Roman" w:cs="Calibri"/>
                <w:color w:val="000000"/>
                <w:sz w:val="14"/>
                <w:szCs w:val="14"/>
                <w:lang w:eastAsia="es-MX"/>
              </w:rPr>
              <w:t> </w:t>
            </w:r>
          </w:p>
        </w:tc>
      </w:tr>
      <w:tr w:rsidR="00B25701" w:rsidRPr="00506D45" w14:paraId="164DE8C6" w14:textId="77777777" w:rsidTr="00B25701">
        <w:trPr>
          <w:trHeight w:val="240"/>
        </w:trPr>
        <w:tc>
          <w:tcPr>
            <w:tcW w:w="5660" w:type="dxa"/>
            <w:gridSpan w:val="4"/>
            <w:tcBorders>
              <w:top w:val="single" w:sz="4" w:space="0" w:color="auto"/>
              <w:left w:val="single" w:sz="4" w:space="0" w:color="auto"/>
              <w:bottom w:val="single" w:sz="4" w:space="0" w:color="auto"/>
              <w:right w:val="single" w:sz="4" w:space="0" w:color="000000"/>
            </w:tcBorders>
            <w:shd w:val="clear" w:color="000000" w:fill="DDC9A3"/>
            <w:vAlign w:val="center"/>
            <w:hideMark/>
          </w:tcPr>
          <w:p w14:paraId="6B54BDF0" w14:textId="77777777" w:rsidR="00B25701" w:rsidRPr="00506D45" w:rsidRDefault="00B25701" w:rsidP="00B25701">
            <w:pPr>
              <w:spacing w:after="0" w:line="240" w:lineRule="auto"/>
              <w:jc w:val="center"/>
              <w:rPr>
                <w:rFonts w:eastAsia="Times New Roman" w:cs="Calibri"/>
                <w:b/>
                <w:bCs/>
                <w:color w:val="000000"/>
                <w:sz w:val="16"/>
                <w:szCs w:val="14"/>
                <w:lang w:eastAsia="es-MX"/>
              </w:rPr>
            </w:pPr>
            <w:r w:rsidRPr="00506D45">
              <w:rPr>
                <w:rFonts w:eastAsia="Times New Roman" w:cs="Calibri"/>
                <w:b/>
                <w:bCs/>
                <w:color w:val="000000"/>
                <w:sz w:val="16"/>
                <w:szCs w:val="14"/>
                <w:lang w:eastAsia="es-MX"/>
              </w:rPr>
              <w:t>Total</w:t>
            </w:r>
          </w:p>
        </w:tc>
        <w:tc>
          <w:tcPr>
            <w:tcW w:w="1320" w:type="dxa"/>
            <w:tcBorders>
              <w:top w:val="single" w:sz="4" w:space="0" w:color="auto"/>
              <w:left w:val="nil"/>
              <w:bottom w:val="single" w:sz="4" w:space="0" w:color="auto"/>
              <w:right w:val="single" w:sz="4" w:space="0" w:color="auto"/>
            </w:tcBorders>
            <w:shd w:val="clear" w:color="000000" w:fill="DDC9A3"/>
            <w:vAlign w:val="center"/>
            <w:hideMark/>
          </w:tcPr>
          <w:p w14:paraId="2D0790E2" w14:textId="77777777" w:rsidR="00B25701" w:rsidRPr="00506D45" w:rsidRDefault="00B25701" w:rsidP="00B25701">
            <w:pPr>
              <w:spacing w:after="0" w:line="240" w:lineRule="auto"/>
              <w:jc w:val="right"/>
              <w:rPr>
                <w:rFonts w:eastAsia="Times New Roman" w:cs="Calibri"/>
                <w:b/>
                <w:bCs/>
                <w:color w:val="000000"/>
                <w:sz w:val="16"/>
                <w:szCs w:val="14"/>
                <w:lang w:eastAsia="es-MX"/>
              </w:rPr>
            </w:pPr>
            <w:r w:rsidRPr="00506D45">
              <w:rPr>
                <w:rFonts w:eastAsia="Times New Roman" w:cs="Calibri"/>
                <w:b/>
                <w:bCs/>
                <w:color w:val="000000"/>
                <w:sz w:val="16"/>
                <w:szCs w:val="14"/>
                <w:lang w:eastAsia="es-MX"/>
              </w:rPr>
              <w:t>165,486,130</w:t>
            </w:r>
          </w:p>
        </w:tc>
      </w:tr>
    </w:tbl>
    <w:p w14:paraId="489D43B0" w14:textId="3E483B49" w:rsidR="00CA3335" w:rsidRDefault="00CA3335" w:rsidP="00CA3335">
      <w:pPr>
        <w:rPr>
          <w:rFonts w:asciiTheme="minorHAnsi" w:hAnsiTheme="minorHAnsi" w:cstheme="minorHAnsi"/>
          <w:sz w:val="16"/>
          <w:szCs w:val="18"/>
        </w:rPr>
      </w:pPr>
    </w:p>
    <w:p w14:paraId="741729B2" w14:textId="77777777" w:rsidR="005E44B2" w:rsidRDefault="005E44B2" w:rsidP="00CA3335">
      <w:pPr>
        <w:rPr>
          <w:rFonts w:asciiTheme="minorHAnsi" w:hAnsiTheme="minorHAnsi" w:cstheme="minorHAnsi"/>
          <w:sz w:val="16"/>
          <w:szCs w:val="18"/>
        </w:rPr>
      </w:pPr>
    </w:p>
    <w:tbl>
      <w:tblPr>
        <w:tblW w:w="6941" w:type="dxa"/>
        <w:tblCellMar>
          <w:left w:w="70" w:type="dxa"/>
          <w:right w:w="70" w:type="dxa"/>
        </w:tblCellMar>
        <w:tblLook w:val="04A0" w:firstRow="1" w:lastRow="0" w:firstColumn="1" w:lastColumn="0" w:noHBand="0" w:noVBand="1"/>
      </w:tblPr>
      <w:tblGrid>
        <w:gridCol w:w="5240"/>
        <w:gridCol w:w="1701"/>
      </w:tblGrid>
      <w:tr w:rsidR="0012204D" w:rsidRPr="0012204D" w14:paraId="28E80C42" w14:textId="77777777" w:rsidTr="00506D45">
        <w:trPr>
          <w:trHeight w:val="319"/>
        </w:trPr>
        <w:tc>
          <w:tcPr>
            <w:tcW w:w="52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8A7BC54" w14:textId="77777777" w:rsidR="0012204D" w:rsidRPr="0012204D" w:rsidRDefault="0012204D" w:rsidP="0012204D">
            <w:pPr>
              <w:spacing w:after="0" w:line="240" w:lineRule="auto"/>
              <w:jc w:val="center"/>
              <w:rPr>
                <w:rFonts w:eastAsia="Times New Roman" w:cs="Calibri"/>
                <w:b/>
                <w:bCs/>
                <w:color w:val="FFFFFF"/>
                <w:sz w:val="16"/>
                <w:szCs w:val="16"/>
                <w:lang w:eastAsia="es-MX"/>
              </w:rPr>
            </w:pPr>
            <w:r w:rsidRPr="0012204D">
              <w:rPr>
                <w:rFonts w:eastAsia="Times New Roman" w:cs="Calibri"/>
                <w:b/>
                <w:bCs/>
                <w:color w:val="FFFFFF"/>
                <w:sz w:val="16"/>
                <w:szCs w:val="16"/>
                <w:lang w:eastAsia="es-MX"/>
              </w:rPr>
              <w:t>Cuentas de Orden Presupuestales</w:t>
            </w:r>
          </w:p>
        </w:tc>
        <w:tc>
          <w:tcPr>
            <w:tcW w:w="1701" w:type="dxa"/>
            <w:tcBorders>
              <w:top w:val="single" w:sz="4" w:space="0" w:color="auto"/>
              <w:left w:val="nil"/>
              <w:bottom w:val="single" w:sz="4" w:space="0" w:color="auto"/>
              <w:right w:val="single" w:sz="4" w:space="0" w:color="auto"/>
            </w:tcBorders>
            <w:shd w:val="clear" w:color="000000" w:fill="AB0033"/>
            <w:vAlign w:val="center"/>
            <w:hideMark/>
          </w:tcPr>
          <w:p w14:paraId="75F09098" w14:textId="77777777" w:rsidR="0012204D" w:rsidRPr="0012204D" w:rsidRDefault="0012204D" w:rsidP="0012204D">
            <w:pPr>
              <w:spacing w:after="0" w:line="240" w:lineRule="auto"/>
              <w:jc w:val="center"/>
              <w:rPr>
                <w:rFonts w:eastAsia="Times New Roman" w:cs="Calibri"/>
                <w:b/>
                <w:bCs/>
                <w:color w:val="FFFFFF"/>
                <w:sz w:val="16"/>
                <w:szCs w:val="16"/>
                <w:lang w:eastAsia="es-MX"/>
              </w:rPr>
            </w:pPr>
            <w:r w:rsidRPr="0012204D">
              <w:rPr>
                <w:rFonts w:eastAsia="Times New Roman" w:cs="Calibri"/>
                <w:b/>
                <w:bCs/>
                <w:color w:val="FFFFFF"/>
                <w:sz w:val="16"/>
                <w:szCs w:val="16"/>
                <w:lang w:eastAsia="es-MX"/>
              </w:rPr>
              <w:t>Importes</w:t>
            </w:r>
          </w:p>
        </w:tc>
      </w:tr>
      <w:tr w:rsidR="0012204D" w:rsidRPr="0012204D" w14:paraId="44283647"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2B0F53" w14:textId="77777777" w:rsidR="0012204D" w:rsidRPr="0012204D" w:rsidRDefault="0012204D" w:rsidP="0012204D">
            <w:pPr>
              <w:spacing w:after="0" w:line="240" w:lineRule="auto"/>
              <w:jc w:val="center"/>
              <w:rPr>
                <w:rFonts w:eastAsia="Times New Roman" w:cs="Calibri"/>
                <w:b/>
                <w:bCs/>
                <w:color w:val="000000"/>
                <w:sz w:val="18"/>
                <w:szCs w:val="18"/>
                <w:lang w:eastAsia="es-MX"/>
              </w:rPr>
            </w:pPr>
            <w:r w:rsidRPr="0012204D">
              <w:rPr>
                <w:rFonts w:eastAsia="Times New Roman" w:cs="Calibri"/>
                <w:b/>
                <w:bCs/>
                <w:color w:val="000000"/>
                <w:sz w:val="18"/>
                <w:szCs w:val="18"/>
                <w:lang w:eastAsia="es-MX"/>
              </w:rPr>
              <w:t>Cuentas de Ingresos</w:t>
            </w:r>
          </w:p>
        </w:tc>
        <w:tc>
          <w:tcPr>
            <w:tcW w:w="1701" w:type="dxa"/>
            <w:tcBorders>
              <w:top w:val="nil"/>
              <w:left w:val="nil"/>
              <w:bottom w:val="single" w:sz="4" w:space="0" w:color="auto"/>
              <w:right w:val="single" w:sz="4" w:space="0" w:color="auto"/>
            </w:tcBorders>
            <w:shd w:val="clear" w:color="auto" w:fill="auto"/>
            <w:vAlign w:val="center"/>
            <w:hideMark/>
          </w:tcPr>
          <w:p w14:paraId="33F7CAB4" w14:textId="77777777" w:rsidR="0012204D" w:rsidRPr="0012204D" w:rsidRDefault="0012204D" w:rsidP="0012204D">
            <w:pPr>
              <w:spacing w:after="0" w:line="240" w:lineRule="auto"/>
              <w:jc w:val="center"/>
              <w:rPr>
                <w:rFonts w:eastAsia="Times New Roman" w:cs="Calibri"/>
                <w:b/>
                <w:bCs/>
                <w:color w:val="000000"/>
                <w:sz w:val="18"/>
                <w:szCs w:val="18"/>
                <w:lang w:eastAsia="es-MX"/>
              </w:rPr>
            </w:pPr>
            <w:r w:rsidRPr="0012204D">
              <w:rPr>
                <w:rFonts w:eastAsia="Times New Roman" w:cs="Calibri"/>
                <w:b/>
                <w:bCs/>
                <w:color w:val="000000"/>
                <w:sz w:val="18"/>
                <w:szCs w:val="18"/>
                <w:lang w:eastAsia="es-MX"/>
              </w:rPr>
              <w:t> </w:t>
            </w:r>
          </w:p>
        </w:tc>
      </w:tr>
      <w:tr w:rsidR="0012204D" w:rsidRPr="0012204D" w14:paraId="6659C097"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B7284B"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Ley de Ingresos Estimada</w:t>
            </w:r>
          </w:p>
        </w:tc>
        <w:tc>
          <w:tcPr>
            <w:tcW w:w="1701" w:type="dxa"/>
            <w:tcBorders>
              <w:top w:val="nil"/>
              <w:left w:val="nil"/>
              <w:bottom w:val="single" w:sz="4" w:space="0" w:color="auto"/>
              <w:right w:val="single" w:sz="4" w:space="0" w:color="auto"/>
            </w:tcBorders>
            <w:shd w:val="clear" w:color="auto" w:fill="auto"/>
            <w:vAlign w:val="center"/>
            <w:hideMark/>
          </w:tcPr>
          <w:p w14:paraId="6E91B1AA"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71,673,189,153</w:t>
            </w:r>
          </w:p>
        </w:tc>
      </w:tr>
      <w:tr w:rsidR="0012204D" w:rsidRPr="0012204D" w14:paraId="425680F4"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3E482F"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Ley de Ingresos por Ejecutar</w:t>
            </w:r>
          </w:p>
        </w:tc>
        <w:tc>
          <w:tcPr>
            <w:tcW w:w="1701" w:type="dxa"/>
            <w:tcBorders>
              <w:top w:val="nil"/>
              <w:left w:val="nil"/>
              <w:bottom w:val="single" w:sz="4" w:space="0" w:color="auto"/>
              <w:right w:val="single" w:sz="4" w:space="0" w:color="auto"/>
            </w:tcBorders>
            <w:shd w:val="clear" w:color="auto" w:fill="auto"/>
            <w:vAlign w:val="center"/>
            <w:hideMark/>
          </w:tcPr>
          <w:p w14:paraId="1C63F90F"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0</w:t>
            </w:r>
          </w:p>
        </w:tc>
      </w:tr>
      <w:tr w:rsidR="0012204D" w:rsidRPr="0012204D" w14:paraId="34F60EF4"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9DD594"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Modificaciones a la Ley de Ingresos Estimada</w:t>
            </w:r>
          </w:p>
        </w:tc>
        <w:tc>
          <w:tcPr>
            <w:tcW w:w="1701" w:type="dxa"/>
            <w:tcBorders>
              <w:top w:val="nil"/>
              <w:left w:val="nil"/>
              <w:bottom w:val="single" w:sz="4" w:space="0" w:color="auto"/>
              <w:right w:val="single" w:sz="4" w:space="0" w:color="auto"/>
            </w:tcBorders>
            <w:shd w:val="clear" w:color="auto" w:fill="auto"/>
            <w:vAlign w:val="center"/>
            <w:hideMark/>
          </w:tcPr>
          <w:p w14:paraId="41174670"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7,714,863,227</w:t>
            </w:r>
          </w:p>
        </w:tc>
      </w:tr>
      <w:tr w:rsidR="0012204D" w:rsidRPr="0012204D" w14:paraId="49E771FA"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A87F6E"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Ley de Ingresos Devengada</w:t>
            </w:r>
          </w:p>
        </w:tc>
        <w:tc>
          <w:tcPr>
            <w:tcW w:w="1701" w:type="dxa"/>
            <w:tcBorders>
              <w:top w:val="nil"/>
              <w:left w:val="nil"/>
              <w:bottom w:val="single" w:sz="4" w:space="0" w:color="auto"/>
              <w:right w:val="single" w:sz="4" w:space="0" w:color="auto"/>
            </w:tcBorders>
            <w:shd w:val="clear" w:color="auto" w:fill="auto"/>
            <w:vAlign w:val="center"/>
            <w:hideMark/>
          </w:tcPr>
          <w:p w14:paraId="012D822C"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0</w:t>
            </w:r>
          </w:p>
        </w:tc>
      </w:tr>
      <w:tr w:rsidR="0012204D" w:rsidRPr="0012204D" w14:paraId="586F5E66"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0C732A"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Ley de Ingresos Recaudada</w:t>
            </w:r>
          </w:p>
        </w:tc>
        <w:tc>
          <w:tcPr>
            <w:tcW w:w="1701" w:type="dxa"/>
            <w:tcBorders>
              <w:top w:val="nil"/>
              <w:left w:val="nil"/>
              <w:bottom w:val="single" w:sz="4" w:space="0" w:color="auto"/>
              <w:right w:val="single" w:sz="4" w:space="0" w:color="auto"/>
            </w:tcBorders>
            <w:shd w:val="clear" w:color="auto" w:fill="auto"/>
            <w:vAlign w:val="center"/>
            <w:hideMark/>
          </w:tcPr>
          <w:p w14:paraId="2BAAF46A"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-79,388,052,380</w:t>
            </w:r>
          </w:p>
        </w:tc>
      </w:tr>
      <w:tr w:rsidR="0012204D" w:rsidRPr="0012204D" w14:paraId="533A8011"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854B5E" w14:textId="77777777" w:rsidR="0012204D" w:rsidRPr="0012204D" w:rsidRDefault="0012204D" w:rsidP="0012204D">
            <w:pPr>
              <w:spacing w:after="0" w:line="240" w:lineRule="auto"/>
              <w:jc w:val="center"/>
              <w:rPr>
                <w:rFonts w:eastAsia="Times New Roman" w:cs="Calibri"/>
                <w:b/>
                <w:bCs/>
                <w:color w:val="000000"/>
                <w:sz w:val="18"/>
                <w:szCs w:val="18"/>
                <w:lang w:eastAsia="es-MX"/>
              </w:rPr>
            </w:pPr>
            <w:r w:rsidRPr="0012204D">
              <w:rPr>
                <w:rFonts w:eastAsia="Times New Roman" w:cs="Calibri"/>
                <w:b/>
                <w:bCs/>
                <w:color w:val="000000"/>
                <w:sz w:val="18"/>
                <w:szCs w:val="18"/>
                <w:lang w:eastAsia="es-MX"/>
              </w:rPr>
              <w:t>Cuentas de Egresos</w:t>
            </w:r>
          </w:p>
        </w:tc>
        <w:tc>
          <w:tcPr>
            <w:tcW w:w="1701" w:type="dxa"/>
            <w:tcBorders>
              <w:top w:val="nil"/>
              <w:left w:val="nil"/>
              <w:bottom w:val="single" w:sz="4" w:space="0" w:color="auto"/>
              <w:right w:val="single" w:sz="4" w:space="0" w:color="auto"/>
            </w:tcBorders>
            <w:shd w:val="clear" w:color="auto" w:fill="auto"/>
            <w:vAlign w:val="center"/>
            <w:hideMark/>
          </w:tcPr>
          <w:p w14:paraId="6BA92698" w14:textId="77777777" w:rsidR="0012204D" w:rsidRPr="0012204D" w:rsidRDefault="0012204D" w:rsidP="0012204D">
            <w:pPr>
              <w:spacing w:after="0" w:line="240" w:lineRule="auto"/>
              <w:jc w:val="center"/>
              <w:rPr>
                <w:rFonts w:eastAsia="Times New Roman" w:cs="Calibri"/>
                <w:b/>
                <w:bCs/>
                <w:color w:val="000000"/>
                <w:sz w:val="18"/>
                <w:szCs w:val="18"/>
                <w:lang w:eastAsia="es-MX"/>
              </w:rPr>
            </w:pPr>
            <w:r w:rsidRPr="0012204D">
              <w:rPr>
                <w:rFonts w:eastAsia="Times New Roman" w:cs="Calibri"/>
                <w:b/>
                <w:bCs/>
                <w:color w:val="000000"/>
                <w:sz w:val="18"/>
                <w:szCs w:val="18"/>
                <w:lang w:eastAsia="es-MX"/>
              </w:rPr>
              <w:t> </w:t>
            </w:r>
          </w:p>
        </w:tc>
      </w:tr>
      <w:tr w:rsidR="0012204D" w:rsidRPr="0012204D" w14:paraId="23AA10B4"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64FE6EB"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Presupuesto de Egresos Aprobado</w:t>
            </w:r>
          </w:p>
        </w:tc>
        <w:tc>
          <w:tcPr>
            <w:tcW w:w="1701" w:type="dxa"/>
            <w:tcBorders>
              <w:top w:val="nil"/>
              <w:left w:val="nil"/>
              <w:bottom w:val="single" w:sz="4" w:space="0" w:color="auto"/>
              <w:right w:val="single" w:sz="4" w:space="0" w:color="auto"/>
            </w:tcBorders>
            <w:shd w:val="clear" w:color="auto" w:fill="auto"/>
            <w:vAlign w:val="center"/>
            <w:hideMark/>
          </w:tcPr>
          <w:p w14:paraId="425A7793"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-71,673,189,153</w:t>
            </w:r>
          </w:p>
        </w:tc>
      </w:tr>
      <w:tr w:rsidR="0012204D" w:rsidRPr="0012204D" w14:paraId="21C1F996"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4F9C1C"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Presupuesto de Egresos por Ejercer</w:t>
            </w:r>
          </w:p>
        </w:tc>
        <w:tc>
          <w:tcPr>
            <w:tcW w:w="1701" w:type="dxa"/>
            <w:tcBorders>
              <w:top w:val="nil"/>
              <w:left w:val="nil"/>
              <w:bottom w:val="single" w:sz="4" w:space="0" w:color="auto"/>
              <w:right w:val="single" w:sz="4" w:space="0" w:color="auto"/>
            </w:tcBorders>
            <w:shd w:val="clear" w:color="auto" w:fill="auto"/>
            <w:vAlign w:val="center"/>
            <w:hideMark/>
          </w:tcPr>
          <w:p w14:paraId="5F24CC64"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0</w:t>
            </w:r>
          </w:p>
        </w:tc>
      </w:tr>
      <w:tr w:rsidR="0012204D" w:rsidRPr="0012204D" w14:paraId="681C9283"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90C07E"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Modificaciones al Presupuesto de Egresos por Ejercer</w:t>
            </w:r>
          </w:p>
        </w:tc>
        <w:tc>
          <w:tcPr>
            <w:tcW w:w="1701" w:type="dxa"/>
            <w:tcBorders>
              <w:top w:val="nil"/>
              <w:left w:val="nil"/>
              <w:bottom w:val="single" w:sz="4" w:space="0" w:color="auto"/>
              <w:right w:val="single" w:sz="4" w:space="0" w:color="auto"/>
            </w:tcBorders>
            <w:shd w:val="clear" w:color="auto" w:fill="auto"/>
            <w:vAlign w:val="center"/>
            <w:hideMark/>
          </w:tcPr>
          <w:p w14:paraId="313562D0"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-6,521,776,346</w:t>
            </w:r>
          </w:p>
        </w:tc>
      </w:tr>
      <w:tr w:rsidR="0012204D" w:rsidRPr="0012204D" w14:paraId="39E3EDBD"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B2D9A56"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Presupuesto de Egresos Comprometido</w:t>
            </w:r>
          </w:p>
        </w:tc>
        <w:tc>
          <w:tcPr>
            <w:tcW w:w="1701" w:type="dxa"/>
            <w:tcBorders>
              <w:top w:val="nil"/>
              <w:left w:val="nil"/>
              <w:bottom w:val="single" w:sz="4" w:space="0" w:color="auto"/>
              <w:right w:val="single" w:sz="4" w:space="0" w:color="auto"/>
            </w:tcBorders>
            <w:shd w:val="clear" w:color="auto" w:fill="auto"/>
            <w:vAlign w:val="center"/>
            <w:hideMark/>
          </w:tcPr>
          <w:p w14:paraId="0F869A8E"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3,149,832,415</w:t>
            </w:r>
          </w:p>
        </w:tc>
      </w:tr>
      <w:tr w:rsidR="0012204D" w:rsidRPr="0012204D" w14:paraId="4AB42EE3"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242F51"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Presupuesto de Egresos Devengado</w:t>
            </w:r>
          </w:p>
        </w:tc>
        <w:tc>
          <w:tcPr>
            <w:tcW w:w="1701" w:type="dxa"/>
            <w:tcBorders>
              <w:top w:val="nil"/>
              <w:left w:val="nil"/>
              <w:bottom w:val="single" w:sz="4" w:space="0" w:color="auto"/>
              <w:right w:val="single" w:sz="4" w:space="0" w:color="auto"/>
            </w:tcBorders>
            <w:shd w:val="clear" w:color="auto" w:fill="auto"/>
            <w:vAlign w:val="center"/>
            <w:hideMark/>
          </w:tcPr>
          <w:p w14:paraId="1F383774"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0</w:t>
            </w:r>
          </w:p>
        </w:tc>
      </w:tr>
      <w:tr w:rsidR="0012204D" w:rsidRPr="0012204D" w14:paraId="475590AE"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D779AD2"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Presupuesto de Egresos Ejercido</w:t>
            </w:r>
          </w:p>
        </w:tc>
        <w:tc>
          <w:tcPr>
            <w:tcW w:w="1701" w:type="dxa"/>
            <w:tcBorders>
              <w:top w:val="nil"/>
              <w:left w:val="nil"/>
              <w:bottom w:val="single" w:sz="4" w:space="0" w:color="auto"/>
              <w:right w:val="single" w:sz="4" w:space="0" w:color="auto"/>
            </w:tcBorders>
            <w:shd w:val="clear" w:color="auto" w:fill="auto"/>
            <w:vAlign w:val="center"/>
            <w:hideMark/>
          </w:tcPr>
          <w:p w14:paraId="707B5AC1"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2,155,514,208</w:t>
            </w:r>
          </w:p>
        </w:tc>
      </w:tr>
      <w:tr w:rsidR="0012204D" w:rsidRPr="0012204D" w14:paraId="7D51002A" w14:textId="77777777" w:rsidTr="00506D45">
        <w:trPr>
          <w:trHeight w:val="30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9C32B6" w14:textId="77777777" w:rsidR="0012204D" w:rsidRPr="0012204D" w:rsidRDefault="0012204D" w:rsidP="0012204D">
            <w:pPr>
              <w:spacing w:after="0" w:line="240" w:lineRule="auto"/>
              <w:rPr>
                <w:rFonts w:eastAsia="Times New Roman" w:cs="Calibri"/>
                <w:color w:val="000000"/>
                <w:sz w:val="14"/>
                <w:szCs w:val="14"/>
                <w:lang w:eastAsia="es-MX"/>
              </w:rPr>
            </w:pPr>
            <w:r w:rsidRPr="0012204D">
              <w:rPr>
                <w:rFonts w:eastAsia="Times New Roman" w:cs="Calibri"/>
                <w:color w:val="000000"/>
                <w:sz w:val="14"/>
                <w:szCs w:val="14"/>
                <w:lang w:eastAsia="es-MX"/>
              </w:rPr>
              <w:t>Presupuesto de Egresos Pagado</w:t>
            </w:r>
          </w:p>
        </w:tc>
        <w:tc>
          <w:tcPr>
            <w:tcW w:w="1701" w:type="dxa"/>
            <w:tcBorders>
              <w:top w:val="nil"/>
              <w:left w:val="nil"/>
              <w:bottom w:val="single" w:sz="4" w:space="0" w:color="auto"/>
              <w:right w:val="single" w:sz="4" w:space="0" w:color="auto"/>
            </w:tcBorders>
            <w:shd w:val="clear" w:color="auto" w:fill="auto"/>
            <w:vAlign w:val="center"/>
            <w:hideMark/>
          </w:tcPr>
          <w:p w14:paraId="5B523F3D" w14:textId="77777777" w:rsidR="0012204D" w:rsidRPr="0012204D" w:rsidRDefault="0012204D" w:rsidP="0012204D">
            <w:pPr>
              <w:spacing w:after="0" w:line="240" w:lineRule="auto"/>
              <w:jc w:val="right"/>
              <w:rPr>
                <w:rFonts w:eastAsia="Times New Roman" w:cs="Calibri"/>
                <w:color w:val="000000"/>
                <w:sz w:val="14"/>
                <w:szCs w:val="14"/>
                <w:lang w:eastAsia="es-MX"/>
              </w:rPr>
            </w:pPr>
            <w:r w:rsidRPr="0012204D">
              <w:rPr>
                <w:rFonts w:eastAsia="Times New Roman" w:cs="Calibri"/>
                <w:color w:val="000000"/>
                <w:sz w:val="14"/>
                <w:szCs w:val="14"/>
                <w:lang w:eastAsia="es-MX"/>
              </w:rPr>
              <w:t>72,889,618,876</w:t>
            </w:r>
          </w:p>
        </w:tc>
      </w:tr>
    </w:tbl>
    <w:p w14:paraId="5A562C68" w14:textId="77777777" w:rsidR="00CA3335" w:rsidRDefault="00CA3335" w:rsidP="00CA3335">
      <w:pPr>
        <w:rPr>
          <w:rFonts w:asciiTheme="minorHAnsi" w:hAnsiTheme="minorHAnsi" w:cstheme="minorHAnsi"/>
          <w:b/>
          <w:sz w:val="16"/>
          <w:szCs w:val="18"/>
        </w:rPr>
      </w:pPr>
    </w:p>
    <w:p w14:paraId="7CC992E9" w14:textId="77777777" w:rsidR="00FA7945" w:rsidRDefault="00FA7945" w:rsidP="00CA3335">
      <w:pPr>
        <w:rPr>
          <w:rFonts w:asciiTheme="minorHAnsi" w:hAnsiTheme="minorHAnsi" w:cstheme="minorHAnsi"/>
          <w:b/>
          <w:sz w:val="16"/>
          <w:szCs w:val="18"/>
        </w:rPr>
      </w:pPr>
    </w:p>
    <w:p w14:paraId="5C16004F" w14:textId="77777777" w:rsidR="00FA7945" w:rsidRDefault="00FA7945" w:rsidP="00CA3335">
      <w:pPr>
        <w:rPr>
          <w:rFonts w:asciiTheme="minorHAnsi" w:hAnsiTheme="minorHAnsi" w:cstheme="minorHAnsi"/>
          <w:b/>
          <w:sz w:val="16"/>
          <w:szCs w:val="18"/>
        </w:rPr>
      </w:pPr>
    </w:p>
    <w:p w14:paraId="5183353C" w14:textId="77777777" w:rsidR="00CA3335" w:rsidRPr="005F45A3" w:rsidRDefault="00CA3335" w:rsidP="00CA3335">
      <w:pPr>
        <w:spacing w:after="0"/>
        <w:jc w:val="both"/>
        <w:rPr>
          <w:rFonts w:asciiTheme="minorHAnsi" w:hAnsiTheme="minorHAnsi" w:cstheme="minorHAnsi"/>
          <w:sz w:val="18"/>
          <w:szCs w:val="18"/>
        </w:rPr>
      </w:pPr>
      <w:r w:rsidRPr="005F45A3">
        <w:rPr>
          <w:rFonts w:asciiTheme="minorHAnsi" w:hAnsiTheme="minorHAnsi" w:cstheme="minorHAnsi"/>
          <w:sz w:val="18"/>
          <w:szCs w:val="18"/>
        </w:rPr>
        <w:lastRenderedPageBreak/>
        <w:t xml:space="preserve">Los importes de las Cuentas de Orden Presupuestarias son tomadas de los informes presupuestales, debido a que en el Sistema de Plataforma Única aún no se logra igualar </w:t>
      </w:r>
      <w:r>
        <w:rPr>
          <w:rFonts w:asciiTheme="minorHAnsi" w:hAnsiTheme="minorHAnsi" w:cstheme="minorHAnsi"/>
          <w:sz w:val="18"/>
          <w:szCs w:val="18"/>
        </w:rPr>
        <w:t xml:space="preserve">todo </w:t>
      </w:r>
      <w:r w:rsidRPr="005F45A3">
        <w:rPr>
          <w:rFonts w:asciiTheme="minorHAnsi" w:hAnsiTheme="minorHAnsi" w:cstheme="minorHAnsi"/>
          <w:sz w:val="18"/>
          <w:szCs w:val="18"/>
        </w:rPr>
        <w:t>el proceso</w:t>
      </w:r>
      <w:r>
        <w:rPr>
          <w:rFonts w:asciiTheme="minorHAnsi" w:hAnsiTheme="minorHAnsi" w:cstheme="minorHAnsi"/>
          <w:sz w:val="18"/>
          <w:szCs w:val="18"/>
        </w:rPr>
        <w:t xml:space="preserve"> de cierre presupuestal con el cierre de cuentas de orden presupuestales</w:t>
      </w:r>
      <w:r w:rsidRPr="005F45A3">
        <w:rPr>
          <w:rFonts w:asciiTheme="minorHAnsi" w:hAnsiTheme="minorHAnsi" w:cstheme="minorHAnsi"/>
          <w:sz w:val="18"/>
          <w:szCs w:val="18"/>
        </w:rPr>
        <w:t>.</w:t>
      </w:r>
    </w:p>
    <w:p w14:paraId="319E180A" w14:textId="77777777" w:rsidR="00CA3335" w:rsidRPr="005F45A3" w:rsidRDefault="00CA3335" w:rsidP="00CA3335">
      <w:pPr>
        <w:spacing w:after="0"/>
        <w:jc w:val="both"/>
        <w:rPr>
          <w:rFonts w:asciiTheme="minorHAnsi" w:hAnsiTheme="minorHAnsi" w:cstheme="minorHAnsi"/>
          <w:sz w:val="18"/>
          <w:szCs w:val="18"/>
        </w:rPr>
      </w:pPr>
    </w:p>
    <w:p w14:paraId="190CF7ED"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1. Valores en custodia: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218FECBB"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29798D2A"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2. Por tipo de emisión de Instrumento: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372945D2"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456860A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3. Los contratos firmados de construcciones por tipo de contrato:</w:t>
      </w:r>
    </w:p>
    <w:p w14:paraId="5050DEED" w14:textId="4A0846FD" w:rsidR="00A06C18" w:rsidRPr="00291DC2" w:rsidRDefault="00CA3335" w:rsidP="00A06C18">
      <w:pPr>
        <w:spacing w:after="0" w:line="240" w:lineRule="auto"/>
        <w:ind w:left="142"/>
        <w:rPr>
          <w:rStyle w:val="Hipervnculo"/>
          <w:rFonts w:ascii="Arial" w:hAnsi="Arial" w:cs="Arial"/>
          <w:color w:val="AB0033"/>
          <w:sz w:val="18"/>
          <w:szCs w:val="18"/>
          <w:shd w:val="clear" w:color="auto" w:fill="FFFFFF"/>
        </w:rPr>
      </w:pPr>
      <w:r>
        <w:rPr>
          <w:rFonts w:asciiTheme="minorHAnsi" w:eastAsia="Times New Roman" w:hAnsiTheme="minorHAnsi" w:cstheme="minorHAnsi"/>
          <w:sz w:val="18"/>
          <w:szCs w:val="18"/>
          <w:lang w:eastAsia="es-ES"/>
        </w:rPr>
        <w:t>La I</w:t>
      </w:r>
      <w:r w:rsidRPr="005F45A3">
        <w:rPr>
          <w:rFonts w:asciiTheme="minorHAnsi" w:eastAsia="Times New Roman" w:hAnsiTheme="minorHAnsi" w:cstheme="minorHAnsi"/>
          <w:sz w:val="18"/>
          <w:szCs w:val="18"/>
          <w:lang w:eastAsia="es-ES"/>
        </w:rPr>
        <w:t>nformación la proporciona</w:t>
      </w:r>
      <w:r w:rsidR="00733D07">
        <w:rPr>
          <w:rFonts w:asciiTheme="minorHAnsi" w:eastAsia="Times New Roman" w:hAnsiTheme="minorHAnsi" w:cstheme="minorHAnsi"/>
          <w:sz w:val="18"/>
          <w:szCs w:val="18"/>
          <w:lang w:eastAsia="es-ES"/>
        </w:rPr>
        <w:t xml:space="preserve"> la Secretaría de OBRAS PÚBLICAS</w:t>
      </w:r>
      <w:r w:rsidRPr="005F45A3">
        <w:rPr>
          <w:rFonts w:asciiTheme="minorHAnsi" w:eastAsia="Times New Roman" w:hAnsiTheme="minorHAnsi" w:cstheme="minorHAnsi"/>
          <w:sz w:val="18"/>
          <w:szCs w:val="18"/>
          <w:lang w:eastAsia="es-ES"/>
        </w:rPr>
        <w:t xml:space="preserve"> ya que es la dependencia que resguarda la documentación en</w:t>
      </w:r>
      <w:r>
        <w:rPr>
          <w:rFonts w:asciiTheme="minorHAnsi" w:eastAsia="Times New Roman" w:hAnsiTheme="minorHAnsi" w:cstheme="minorHAnsi"/>
          <w:sz w:val="18"/>
          <w:szCs w:val="18"/>
          <w:lang w:eastAsia="es-ES"/>
        </w:rPr>
        <w:t xml:space="preserve">             los expe</w:t>
      </w:r>
      <w:r w:rsidRPr="005F45A3">
        <w:rPr>
          <w:rFonts w:asciiTheme="minorHAnsi" w:eastAsia="Times New Roman" w:hAnsiTheme="minorHAnsi" w:cstheme="minorHAnsi"/>
          <w:sz w:val="18"/>
          <w:szCs w:val="18"/>
          <w:lang w:eastAsia="es-ES"/>
        </w:rPr>
        <w:t>dientes de obra correspondientes</w:t>
      </w:r>
      <w:r w:rsidR="00733D07">
        <w:rPr>
          <w:rFonts w:asciiTheme="minorHAnsi" w:eastAsia="Times New Roman" w:hAnsiTheme="minorHAnsi" w:cstheme="minorHAnsi"/>
          <w:sz w:val="18"/>
          <w:szCs w:val="18"/>
          <w:lang w:eastAsia="es-ES"/>
        </w:rPr>
        <w:t xml:space="preserve"> y dicha información esta </w:t>
      </w:r>
      <w:r>
        <w:rPr>
          <w:rFonts w:asciiTheme="minorHAnsi" w:eastAsia="Times New Roman" w:hAnsiTheme="minorHAnsi" w:cstheme="minorHAnsi"/>
          <w:sz w:val="18"/>
          <w:szCs w:val="18"/>
          <w:lang w:eastAsia="es-ES"/>
        </w:rPr>
        <w:t xml:space="preserve">publicada en </w:t>
      </w:r>
      <w:r w:rsidR="00733D07">
        <w:rPr>
          <w:rFonts w:asciiTheme="minorHAnsi" w:eastAsia="Times New Roman" w:hAnsiTheme="minorHAnsi" w:cstheme="minorHAnsi"/>
          <w:sz w:val="18"/>
          <w:szCs w:val="18"/>
          <w:lang w:eastAsia="es-ES"/>
        </w:rPr>
        <w:t xml:space="preserve">su </w:t>
      </w:r>
      <w:r>
        <w:rPr>
          <w:rFonts w:asciiTheme="minorHAnsi" w:eastAsia="Times New Roman" w:hAnsiTheme="minorHAnsi" w:cstheme="minorHAnsi"/>
          <w:sz w:val="18"/>
          <w:szCs w:val="18"/>
          <w:lang w:eastAsia="es-ES"/>
        </w:rPr>
        <w:t>página</w:t>
      </w:r>
      <w:r w:rsidR="00733D07">
        <w:rPr>
          <w:rFonts w:asciiTheme="minorHAnsi" w:eastAsia="Times New Roman" w:hAnsiTheme="minorHAnsi" w:cstheme="minorHAnsi"/>
          <w:sz w:val="18"/>
          <w:szCs w:val="18"/>
          <w:lang w:eastAsia="es-ES"/>
        </w:rPr>
        <w:t xml:space="preserve"> oficial.</w:t>
      </w:r>
      <w:r w:rsidRPr="00291DC2">
        <w:rPr>
          <w:rFonts w:asciiTheme="minorHAnsi" w:eastAsia="Times New Roman" w:hAnsiTheme="minorHAnsi" w:cstheme="minorHAnsi"/>
          <w:color w:val="AB0033"/>
          <w:sz w:val="18"/>
          <w:szCs w:val="18"/>
          <w:lang w:eastAsia="es-ES"/>
        </w:rPr>
        <w:t xml:space="preserve"> </w:t>
      </w:r>
    </w:p>
    <w:p w14:paraId="12059C8E" w14:textId="681FE85D" w:rsidR="00CA3335" w:rsidRPr="00291DC2" w:rsidRDefault="00CA3335" w:rsidP="00CA3335">
      <w:pPr>
        <w:spacing w:after="0" w:line="240" w:lineRule="auto"/>
        <w:ind w:left="142"/>
        <w:rPr>
          <w:rStyle w:val="Hipervnculo"/>
          <w:rFonts w:ascii="Arial" w:hAnsi="Arial" w:cs="Arial"/>
          <w:color w:val="AB0033"/>
          <w:sz w:val="18"/>
          <w:szCs w:val="18"/>
          <w:shd w:val="clear" w:color="auto" w:fill="FFFFFF"/>
        </w:rPr>
      </w:pPr>
    </w:p>
    <w:p w14:paraId="7C53C076" w14:textId="77777777" w:rsidR="00CA3335" w:rsidRPr="005F45A3" w:rsidRDefault="00CA3335" w:rsidP="00CA3335">
      <w:pPr>
        <w:tabs>
          <w:tab w:val="left" w:pos="720"/>
        </w:tabs>
        <w:spacing w:after="0" w:line="240" w:lineRule="exact"/>
        <w:jc w:val="both"/>
        <w:rPr>
          <w:rFonts w:asciiTheme="minorHAnsi" w:eastAsia="Times New Roman" w:hAnsiTheme="minorHAnsi" w:cstheme="minorHAnsi"/>
          <w:sz w:val="16"/>
          <w:szCs w:val="18"/>
          <w:lang w:eastAsia="es-ES"/>
        </w:rPr>
      </w:pPr>
    </w:p>
    <w:p w14:paraId="340B56A5"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5629846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11C97B73" w14:textId="31910F09" w:rsidR="00CA3335" w:rsidRDefault="00CA3335" w:rsidP="00CA3335">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4FA9FE4" w14:textId="3DD4BC94" w:rsidR="005E44B2" w:rsidRDefault="005E44B2" w:rsidP="00CA3335">
      <w:pPr>
        <w:spacing w:after="0" w:line="240" w:lineRule="auto"/>
        <w:rPr>
          <w:rFonts w:asciiTheme="minorHAnsi" w:eastAsia="Times New Roman" w:hAnsiTheme="minorHAnsi" w:cstheme="minorHAnsi"/>
          <w:sz w:val="14"/>
          <w:szCs w:val="14"/>
          <w:lang w:val="es-ES" w:eastAsia="es-ES"/>
        </w:rPr>
      </w:pPr>
    </w:p>
    <w:p w14:paraId="25534FEF" w14:textId="082E5952" w:rsidR="005E44B2" w:rsidRDefault="005E44B2" w:rsidP="00CA3335">
      <w:pPr>
        <w:spacing w:after="0" w:line="240" w:lineRule="auto"/>
        <w:rPr>
          <w:rFonts w:asciiTheme="minorHAnsi" w:eastAsia="Times New Roman" w:hAnsiTheme="minorHAnsi" w:cstheme="minorHAnsi"/>
          <w:sz w:val="14"/>
          <w:szCs w:val="14"/>
          <w:lang w:val="es-ES" w:eastAsia="es-ES"/>
        </w:rPr>
      </w:pPr>
    </w:p>
    <w:p w14:paraId="75255BED" w14:textId="35449BB1" w:rsidR="005E44B2" w:rsidRDefault="005E44B2" w:rsidP="00CA3335">
      <w:pPr>
        <w:spacing w:after="0" w:line="240" w:lineRule="auto"/>
        <w:rPr>
          <w:rFonts w:asciiTheme="minorHAnsi" w:eastAsia="Times New Roman" w:hAnsiTheme="minorHAnsi" w:cstheme="minorHAnsi"/>
          <w:sz w:val="14"/>
          <w:szCs w:val="14"/>
          <w:lang w:val="es-ES" w:eastAsia="es-ES"/>
        </w:rPr>
      </w:pPr>
    </w:p>
    <w:p w14:paraId="2415B43D" w14:textId="6FB040F4" w:rsidR="005E44B2" w:rsidRDefault="005E44B2" w:rsidP="00CA3335">
      <w:pPr>
        <w:spacing w:after="0" w:line="240" w:lineRule="auto"/>
        <w:rPr>
          <w:rFonts w:asciiTheme="minorHAnsi" w:eastAsia="Times New Roman" w:hAnsiTheme="minorHAnsi" w:cstheme="minorHAnsi"/>
          <w:sz w:val="14"/>
          <w:szCs w:val="14"/>
          <w:lang w:val="es-ES" w:eastAsia="es-ES"/>
        </w:rPr>
      </w:pPr>
    </w:p>
    <w:p w14:paraId="57B8C4B4" w14:textId="665F152A" w:rsidR="005E44B2" w:rsidRDefault="005E44B2" w:rsidP="00CA3335">
      <w:pPr>
        <w:spacing w:after="0" w:line="240" w:lineRule="auto"/>
        <w:rPr>
          <w:rFonts w:asciiTheme="minorHAnsi" w:eastAsia="Times New Roman" w:hAnsiTheme="minorHAnsi" w:cstheme="minorHAnsi"/>
          <w:sz w:val="14"/>
          <w:szCs w:val="14"/>
          <w:lang w:val="es-ES" w:eastAsia="es-ES"/>
        </w:rPr>
      </w:pPr>
    </w:p>
    <w:p w14:paraId="68BBDC0C" w14:textId="09F5B8DD" w:rsidR="005E44B2" w:rsidRDefault="005E44B2" w:rsidP="00CA3335">
      <w:pPr>
        <w:spacing w:after="0" w:line="240" w:lineRule="auto"/>
        <w:rPr>
          <w:rFonts w:asciiTheme="minorHAnsi" w:eastAsia="Times New Roman" w:hAnsiTheme="minorHAnsi" w:cstheme="minorHAnsi"/>
          <w:sz w:val="14"/>
          <w:szCs w:val="14"/>
          <w:lang w:val="es-ES" w:eastAsia="es-ES"/>
        </w:rPr>
      </w:pPr>
    </w:p>
    <w:p w14:paraId="32C1BD78" w14:textId="4D8E6D80" w:rsidR="005E44B2" w:rsidRDefault="005E44B2" w:rsidP="00CA3335">
      <w:pPr>
        <w:spacing w:after="0" w:line="240" w:lineRule="auto"/>
        <w:rPr>
          <w:rFonts w:asciiTheme="minorHAnsi" w:eastAsia="Times New Roman" w:hAnsiTheme="minorHAnsi" w:cstheme="minorHAnsi"/>
          <w:sz w:val="14"/>
          <w:szCs w:val="14"/>
          <w:lang w:val="es-ES" w:eastAsia="es-ES"/>
        </w:rPr>
      </w:pPr>
    </w:p>
    <w:p w14:paraId="6C0B9739" w14:textId="13B549BD" w:rsidR="005E44B2" w:rsidRDefault="005E44B2" w:rsidP="00CA3335">
      <w:pPr>
        <w:spacing w:after="0" w:line="240" w:lineRule="auto"/>
        <w:rPr>
          <w:rFonts w:asciiTheme="minorHAnsi" w:eastAsia="Times New Roman" w:hAnsiTheme="minorHAnsi" w:cstheme="minorHAnsi"/>
          <w:sz w:val="14"/>
          <w:szCs w:val="14"/>
          <w:lang w:val="es-ES" w:eastAsia="es-ES"/>
        </w:rPr>
      </w:pPr>
    </w:p>
    <w:p w14:paraId="2CDA9E05" w14:textId="65D1A149" w:rsidR="005E44B2" w:rsidRDefault="005E44B2" w:rsidP="00CA3335">
      <w:pPr>
        <w:spacing w:after="0" w:line="240" w:lineRule="auto"/>
        <w:rPr>
          <w:rFonts w:asciiTheme="minorHAnsi" w:eastAsia="Times New Roman" w:hAnsiTheme="minorHAnsi" w:cstheme="minorHAnsi"/>
          <w:sz w:val="14"/>
          <w:szCs w:val="14"/>
          <w:lang w:val="es-ES" w:eastAsia="es-ES"/>
        </w:rPr>
      </w:pPr>
    </w:p>
    <w:p w14:paraId="362560D6" w14:textId="5300BA1F" w:rsidR="005E44B2" w:rsidRDefault="005E44B2" w:rsidP="00CA3335">
      <w:pPr>
        <w:spacing w:after="0" w:line="240" w:lineRule="auto"/>
        <w:rPr>
          <w:rFonts w:asciiTheme="minorHAnsi" w:eastAsia="Times New Roman" w:hAnsiTheme="minorHAnsi" w:cstheme="minorHAnsi"/>
          <w:sz w:val="14"/>
          <w:szCs w:val="14"/>
          <w:lang w:val="es-ES" w:eastAsia="es-ES"/>
        </w:rPr>
      </w:pPr>
    </w:p>
    <w:p w14:paraId="5DF122EF" w14:textId="06D60557" w:rsidR="005E44B2" w:rsidRDefault="005E44B2" w:rsidP="00CA3335">
      <w:pPr>
        <w:spacing w:after="0" w:line="240" w:lineRule="auto"/>
        <w:rPr>
          <w:rFonts w:asciiTheme="minorHAnsi" w:eastAsia="Times New Roman" w:hAnsiTheme="minorHAnsi" w:cstheme="minorHAnsi"/>
          <w:sz w:val="14"/>
          <w:szCs w:val="14"/>
          <w:lang w:val="es-ES" w:eastAsia="es-ES"/>
        </w:rPr>
      </w:pPr>
    </w:p>
    <w:p w14:paraId="5B979E44" w14:textId="629F715D" w:rsidR="005E44B2" w:rsidRDefault="005E44B2" w:rsidP="00CA3335">
      <w:pPr>
        <w:spacing w:after="0" w:line="240" w:lineRule="auto"/>
        <w:rPr>
          <w:rFonts w:asciiTheme="minorHAnsi" w:eastAsia="Times New Roman" w:hAnsiTheme="minorHAnsi" w:cstheme="minorHAnsi"/>
          <w:sz w:val="14"/>
          <w:szCs w:val="14"/>
          <w:lang w:val="es-ES" w:eastAsia="es-ES"/>
        </w:rPr>
      </w:pPr>
    </w:p>
    <w:p w14:paraId="19CCF4BF" w14:textId="66D615CE" w:rsidR="005E44B2" w:rsidRDefault="005E44B2" w:rsidP="00CA3335">
      <w:pPr>
        <w:spacing w:after="0" w:line="240" w:lineRule="auto"/>
        <w:rPr>
          <w:rFonts w:asciiTheme="minorHAnsi" w:eastAsia="Times New Roman" w:hAnsiTheme="minorHAnsi" w:cstheme="minorHAnsi"/>
          <w:sz w:val="14"/>
          <w:szCs w:val="14"/>
          <w:lang w:val="es-ES" w:eastAsia="es-ES"/>
        </w:rPr>
      </w:pPr>
    </w:p>
    <w:p w14:paraId="3E0F788C" w14:textId="77777777" w:rsidR="005E44B2" w:rsidRDefault="005E44B2" w:rsidP="00CA3335">
      <w:pPr>
        <w:spacing w:after="0" w:line="240" w:lineRule="auto"/>
        <w:rPr>
          <w:rFonts w:asciiTheme="minorHAnsi" w:eastAsia="Times New Roman" w:hAnsiTheme="minorHAnsi" w:cstheme="minorHAnsi"/>
          <w:sz w:val="14"/>
          <w:szCs w:val="14"/>
          <w:lang w:val="es-ES" w:eastAsia="es-ES"/>
        </w:rPr>
      </w:pPr>
    </w:p>
    <w:p w14:paraId="7191DECC" w14:textId="041D3E63" w:rsidR="005E44B2" w:rsidRDefault="005E44B2" w:rsidP="00CA3335">
      <w:pPr>
        <w:spacing w:after="0" w:line="240" w:lineRule="auto"/>
        <w:rPr>
          <w:rFonts w:asciiTheme="minorHAnsi" w:eastAsia="Times New Roman" w:hAnsiTheme="minorHAnsi" w:cstheme="minorHAnsi"/>
          <w:sz w:val="14"/>
          <w:szCs w:val="14"/>
          <w:lang w:val="es-ES" w:eastAsia="es-ES"/>
        </w:rPr>
      </w:pPr>
    </w:p>
    <w:p w14:paraId="70EEFC42" w14:textId="006EEEB8" w:rsidR="005E44B2" w:rsidRDefault="005E44B2" w:rsidP="00CA3335">
      <w:pPr>
        <w:spacing w:after="0" w:line="240" w:lineRule="auto"/>
        <w:rPr>
          <w:rFonts w:asciiTheme="minorHAnsi" w:eastAsia="Times New Roman" w:hAnsiTheme="minorHAnsi" w:cstheme="minorHAnsi"/>
          <w:sz w:val="14"/>
          <w:szCs w:val="14"/>
          <w:lang w:val="es-ES" w:eastAsia="es-ES"/>
        </w:rPr>
      </w:pPr>
    </w:p>
    <w:p w14:paraId="73D335BC" w14:textId="02700E9B" w:rsidR="005E44B2" w:rsidRDefault="005E44B2" w:rsidP="00CA3335">
      <w:pPr>
        <w:spacing w:after="0" w:line="240" w:lineRule="auto"/>
        <w:rPr>
          <w:rFonts w:asciiTheme="minorHAnsi" w:eastAsia="Times New Roman" w:hAnsiTheme="minorHAnsi" w:cstheme="minorHAnsi"/>
          <w:sz w:val="14"/>
          <w:szCs w:val="14"/>
          <w:lang w:val="es-ES" w:eastAsia="es-ES"/>
        </w:rPr>
      </w:pPr>
    </w:p>
    <w:p w14:paraId="7D0BD66B" w14:textId="5460F02F" w:rsidR="005E44B2" w:rsidRDefault="005E44B2" w:rsidP="00CA3335">
      <w:pPr>
        <w:spacing w:after="0" w:line="240" w:lineRule="auto"/>
        <w:rPr>
          <w:rFonts w:asciiTheme="minorHAnsi" w:eastAsia="Times New Roman" w:hAnsiTheme="minorHAnsi" w:cstheme="minorHAnsi"/>
          <w:sz w:val="14"/>
          <w:szCs w:val="14"/>
          <w:lang w:val="es-ES" w:eastAsia="es-ES"/>
        </w:rPr>
      </w:pPr>
      <w:r w:rsidRPr="005E44B2">
        <w:rPr>
          <w:rFonts w:asciiTheme="minorHAnsi" w:eastAsia="Times New Roman" w:hAnsiTheme="minorHAnsi" w:cstheme="minorHAnsi"/>
          <w:noProof/>
          <w:sz w:val="14"/>
          <w:szCs w:val="14"/>
          <w:lang w:eastAsia="es-MX"/>
        </w:rPr>
        <mc:AlternateContent>
          <mc:Choice Requires="wps">
            <w:drawing>
              <wp:anchor distT="0" distB="0" distL="114300" distR="114300" simplePos="0" relativeHeight="251682816" behindDoc="0" locked="0" layoutInCell="1" allowOverlap="1" wp14:anchorId="6341B9F5" wp14:editId="55123C16">
                <wp:simplePos x="0" y="0"/>
                <wp:positionH relativeFrom="column">
                  <wp:posOffset>4299585</wp:posOffset>
                </wp:positionH>
                <wp:positionV relativeFrom="paragraph">
                  <wp:posOffset>80010</wp:posOffset>
                </wp:positionV>
                <wp:extent cx="1875790" cy="551815"/>
                <wp:effectExtent l="0" t="0" r="0" b="0"/>
                <wp:wrapNone/>
                <wp:docPr id="20" name="7 CuadroTexto"/>
                <wp:cNvGraphicFramePr/>
                <a:graphic xmlns:a="http://schemas.openxmlformats.org/drawingml/2006/main">
                  <a:graphicData uri="http://schemas.microsoft.com/office/word/2010/wordprocessingShape">
                    <wps:wsp>
                      <wps:cNvSpPr txBox="1"/>
                      <wps:spPr>
                        <a:xfrm>
                          <a:off x="0" y="0"/>
                          <a:ext cx="1875790" cy="5518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EF82B6" w14:textId="3D806D97" w:rsidR="005E44B2" w:rsidRPr="00506467" w:rsidRDefault="005E44B2" w:rsidP="005E44B2">
                            <w:pPr>
                              <w:pStyle w:val="Textoindependiente"/>
                              <w:jc w:val="center"/>
                              <w:rPr>
                                <w:sz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8.55pt;margin-top:6.3pt;width:147.7pt;height:4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" filled="f" stroked="f">
                <v:textbox>
                  <w:txbxContent>
                    <w:p w14:paraId="45EF82B6" w14:textId="3D806D97" w:rsidR="005E44B2" w:rsidRPr="00506467" w:rsidRDefault="005E44B2" w:rsidP="005E44B2">
                      <w:pPr>
                        <w:pStyle w:val="Textoindependiente"/>
                        <w:jc w:val="center"/>
                        <w:rPr>
                          <w:sz w:val="18"/>
                        </w:rPr>
                      </w:pPr>
                    </w:p>
                  </w:txbxContent>
                </v:textbox>
              </v:shape>
            </w:pict>
          </mc:Fallback>
        </mc:AlternateContent>
      </w:r>
      <w:r w:rsidRPr="005E44B2">
        <w:rPr>
          <w:rFonts w:asciiTheme="minorHAnsi" w:eastAsia="Times New Roman" w:hAnsiTheme="minorHAnsi" w:cstheme="minorHAnsi"/>
          <w:noProof/>
          <w:sz w:val="14"/>
          <w:szCs w:val="14"/>
          <w:lang w:eastAsia="es-MX"/>
        </w:rPr>
        <mc:AlternateContent>
          <mc:Choice Requires="wps">
            <w:drawing>
              <wp:anchor distT="0" distB="0" distL="114300" distR="114300" simplePos="0" relativeHeight="251681792" behindDoc="0" locked="0" layoutInCell="1" allowOverlap="1" wp14:anchorId="1FF4E89F" wp14:editId="056A2B78">
                <wp:simplePos x="0" y="0"/>
                <wp:positionH relativeFrom="column">
                  <wp:posOffset>2713355</wp:posOffset>
                </wp:positionH>
                <wp:positionV relativeFrom="paragraph">
                  <wp:posOffset>83185</wp:posOffset>
                </wp:positionV>
                <wp:extent cx="1932305" cy="567690"/>
                <wp:effectExtent l="0" t="0" r="0" b="0"/>
                <wp:wrapNone/>
                <wp:docPr id="19" name="7 CuadroTexto"/>
                <wp:cNvGraphicFramePr/>
                <a:graphic xmlns:a="http://schemas.openxmlformats.org/drawingml/2006/main">
                  <a:graphicData uri="http://schemas.microsoft.com/office/word/2010/wordprocessingShape">
                    <wps:wsp>
                      <wps:cNvSpPr txBox="1"/>
                      <wps:spPr>
                        <a:xfrm>
                          <a:off x="0" y="0"/>
                          <a:ext cx="1932305"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21FA88C" w14:textId="1E870967" w:rsidR="005E44B2" w:rsidRPr="00506467" w:rsidRDefault="005E44B2" w:rsidP="005E44B2">
                            <w:pPr>
                              <w:pStyle w:val="Textoindependiente"/>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spAutoFit/>
                      </wps:bodyPr>
                    </wps:wsp>
                  </a:graphicData>
                </a:graphic>
                <wp14:sizeRelH relativeFrom="margin">
                  <wp14:pctWidth>0</wp14:pctWidth>
                </wp14:sizeRelH>
              </wp:anchor>
            </w:drawing>
          </mc:Choice>
          <mc:Fallback>
            <w:pict>
              <v:shape id="_x0000_s1035" type="#_x0000_t202" style="position:absolute;margin-left:213.65pt;margin-top:6.55pt;width:152.15pt;height:44.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" filled="f" stroked="f">
                <v:textbox style="mso-fit-shape-to-text:t">
                  <w:txbxContent>
                    <w:p w14:paraId="521FA88C" w14:textId="1E870967" w:rsidR="005E44B2" w:rsidRPr="00506467" w:rsidRDefault="005E44B2" w:rsidP="005E44B2">
                      <w:pPr>
                        <w:pStyle w:val="Textoindependiente"/>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r w:rsidRPr="005E44B2">
        <w:rPr>
          <w:rFonts w:asciiTheme="minorHAnsi" w:eastAsia="Times New Roman" w:hAnsiTheme="minorHAnsi" w:cstheme="minorHAnsi"/>
          <w:noProof/>
          <w:sz w:val="14"/>
          <w:szCs w:val="14"/>
          <w:lang w:eastAsia="es-MX"/>
        </w:rPr>
        <mc:AlternateContent>
          <mc:Choice Requires="wps">
            <w:drawing>
              <wp:anchor distT="0" distB="0" distL="114300" distR="114300" simplePos="0" relativeHeight="251679744" behindDoc="0" locked="0" layoutInCell="1" allowOverlap="1" wp14:anchorId="7A9FD19E" wp14:editId="79EFF3D5">
                <wp:simplePos x="0" y="0"/>
                <wp:positionH relativeFrom="column">
                  <wp:posOffset>-443230</wp:posOffset>
                </wp:positionH>
                <wp:positionV relativeFrom="paragraph">
                  <wp:posOffset>93345</wp:posOffset>
                </wp:positionV>
                <wp:extent cx="1880235" cy="560070"/>
                <wp:effectExtent l="0" t="0" r="0" b="3175"/>
                <wp:wrapNone/>
                <wp:docPr id="14" name="7 CuadroTexto"/>
                <wp:cNvGraphicFramePr/>
                <a:graphic xmlns:a="http://schemas.openxmlformats.org/drawingml/2006/main">
                  <a:graphicData uri="http://schemas.microsoft.com/office/word/2010/wordprocessingShape">
                    <wps:wsp>
                      <wps:cNvSpPr txBox="1"/>
                      <wps:spPr>
                        <a:xfrm>
                          <a:off x="0" y="0"/>
                          <a:ext cx="1880235" cy="56007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6C54EFE6" w14:textId="38990907" w:rsidR="005E44B2" w:rsidRPr="009A6AAE" w:rsidRDefault="005E44B2" w:rsidP="005E44B2">
                            <w:pPr>
                              <w:pStyle w:val="Textoindependiente"/>
                              <w:jc w:val="center"/>
                              <w:rPr>
                                <w:sz w:val="18"/>
                                <w:lang w:val="es-MX"/>
                              </w:rPr>
                            </w:pPr>
                          </w:p>
                        </w:txbxContent>
                      </wps:txbx>
                      <wps:bodyPr vertOverflow="clip" horzOverflow="clip" wrap="square" rtlCol="0" anchor="t">
                        <a:spAutoFit/>
                      </wps:bodyPr>
                    </wps:wsp>
                  </a:graphicData>
                </a:graphic>
                <wp14:sizeRelH relativeFrom="margin">
                  <wp14:pctWidth>0</wp14:pctWidth>
                </wp14:sizeRelH>
              </wp:anchor>
            </w:drawing>
          </mc:Choice>
          <mc:Fallback>
            <w:pict>
              <v:shape id="_x0000_s1036" type="#_x0000_t202" style="position:absolute;margin-left:-34.9pt;margin-top:7.35pt;width:148.05pt;height:44.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" filled="f" stroked="f">
                <v:textbox style="mso-fit-shape-to-text:t">
                  <w:txbxContent>
                    <w:p w14:paraId="6C54EFE6" w14:textId="38990907" w:rsidR="005E44B2" w:rsidRPr="009A6AAE" w:rsidRDefault="005E44B2" w:rsidP="005E44B2">
                      <w:pPr>
                        <w:pStyle w:val="Textoindependiente"/>
                        <w:jc w:val="center"/>
                        <w:rPr>
                          <w:sz w:val="18"/>
                          <w:lang w:val="es-MX"/>
                        </w:rPr>
                      </w:pPr>
                    </w:p>
                  </w:txbxContent>
                </v:textbox>
              </v:shape>
            </w:pict>
          </mc:Fallback>
        </mc:AlternateContent>
      </w:r>
      <w:r w:rsidRPr="005E44B2">
        <w:rPr>
          <w:rFonts w:asciiTheme="minorHAnsi" w:eastAsia="Times New Roman" w:hAnsiTheme="minorHAnsi" w:cstheme="minorHAnsi"/>
          <w:noProof/>
          <w:sz w:val="14"/>
          <w:szCs w:val="14"/>
          <w:lang w:eastAsia="es-MX"/>
        </w:rPr>
        <mc:AlternateContent>
          <mc:Choice Requires="wps">
            <w:drawing>
              <wp:anchor distT="0" distB="0" distL="114300" distR="114300" simplePos="0" relativeHeight="251680768" behindDoc="0" locked="0" layoutInCell="1" allowOverlap="1" wp14:anchorId="1A29B782" wp14:editId="4EB96A4B">
                <wp:simplePos x="0" y="0"/>
                <wp:positionH relativeFrom="column">
                  <wp:posOffset>1175038</wp:posOffset>
                </wp:positionH>
                <wp:positionV relativeFrom="paragraph">
                  <wp:posOffset>93261</wp:posOffset>
                </wp:positionV>
                <wp:extent cx="1846053" cy="525780"/>
                <wp:effectExtent l="0" t="0" r="0" b="7620"/>
                <wp:wrapNone/>
                <wp:docPr id="18" name="7 CuadroTexto"/>
                <wp:cNvGraphicFramePr/>
                <a:graphic xmlns:a="http://schemas.openxmlformats.org/drawingml/2006/main">
                  <a:graphicData uri="http://schemas.microsoft.com/office/word/2010/wordprocessingShape">
                    <wps:wsp>
                      <wps:cNvSpPr txBox="1"/>
                      <wps:spPr>
                        <a:xfrm>
                          <a:off x="0" y="0"/>
                          <a:ext cx="1846053" cy="52578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1698E15" w14:textId="61FC138E" w:rsidR="005E44B2" w:rsidRPr="009A6AAE" w:rsidRDefault="005E44B2" w:rsidP="005E44B2">
                            <w:pPr>
                              <w:pStyle w:val="Textoindependiente"/>
                              <w:jc w:val="center"/>
                              <w:rPr>
                                <w:sz w:val="18"/>
                                <w:lang w:val="es-MX"/>
                              </w:rPr>
                            </w:pPr>
                            <w:r w:rsidRPr="009A6AAE">
                              <w:rPr>
                                <w:rFonts w:ascii="Encode Sans SemiExpanded" w:hAnsi="Encode Sans SemiExpanded" w:cs="DIN Pro Medium"/>
                                <w:color w:val="000000"/>
                                <w:sz w:val="14"/>
                                <w:szCs w:val="20"/>
                                <w:lang w:val="es-MX"/>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2.5pt;margin-top:7.35pt;width:145.35pt;height:4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" filled="f" stroked="f">
                <v:textbox>
                  <w:txbxContent>
                    <w:p w14:paraId="51698E15" w14:textId="61FC138E" w:rsidR="005E44B2" w:rsidRPr="009A6AAE" w:rsidRDefault="005E44B2" w:rsidP="005E44B2">
                      <w:pPr>
                        <w:pStyle w:val="Textoindependiente"/>
                        <w:jc w:val="center"/>
                        <w:rPr>
                          <w:sz w:val="18"/>
                          <w:lang w:val="es-MX"/>
                        </w:rPr>
                      </w:pPr>
                      <w:r w:rsidRPr="009A6AAE">
                        <w:rPr>
                          <w:rFonts w:ascii="Encode Sans SemiExpanded" w:hAnsi="Encode Sans SemiExpanded" w:cs="DIN Pro Medium"/>
                          <w:color w:val="000000"/>
                          <w:sz w:val="14"/>
                          <w:szCs w:val="20"/>
                          <w:lang w:val="es-MX"/>
                        </w:rPr>
                        <w:t xml:space="preserve"> </w:t>
                      </w:r>
                    </w:p>
                  </w:txbxContent>
                </v:textbox>
              </v:shape>
            </w:pict>
          </mc:Fallback>
        </mc:AlternateContent>
      </w:r>
    </w:p>
    <w:p w14:paraId="567AB568" w14:textId="3C8E4A52" w:rsidR="005E44B2" w:rsidRDefault="005E44B2" w:rsidP="00CA3335">
      <w:pPr>
        <w:spacing w:after="0" w:line="240" w:lineRule="auto"/>
        <w:rPr>
          <w:rFonts w:asciiTheme="minorHAnsi" w:eastAsia="Times New Roman" w:hAnsiTheme="minorHAnsi" w:cstheme="minorHAnsi"/>
          <w:sz w:val="14"/>
          <w:szCs w:val="14"/>
          <w:lang w:val="es-ES" w:eastAsia="es-ES"/>
        </w:rPr>
      </w:pPr>
    </w:p>
    <w:p w14:paraId="39C60913" w14:textId="7D56FD35" w:rsidR="005E44B2" w:rsidRDefault="005E44B2" w:rsidP="00CA3335">
      <w:pPr>
        <w:spacing w:after="0" w:line="240" w:lineRule="auto"/>
        <w:rPr>
          <w:rFonts w:asciiTheme="minorHAnsi" w:eastAsia="Times New Roman" w:hAnsiTheme="minorHAnsi" w:cstheme="minorHAnsi"/>
          <w:sz w:val="14"/>
          <w:szCs w:val="14"/>
          <w:lang w:val="es-ES" w:eastAsia="es-ES"/>
        </w:rPr>
      </w:pPr>
    </w:p>
    <w:p w14:paraId="0D3CDC42" w14:textId="72DA8925" w:rsidR="005E44B2" w:rsidRDefault="005E44B2" w:rsidP="00CA3335">
      <w:pPr>
        <w:spacing w:after="0" w:line="240" w:lineRule="auto"/>
        <w:rPr>
          <w:rFonts w:asciiTheme="minorHAnsi" w:eastAsia="Times New Roman" w:hAnsiTheme="minorHAnsi" w:cstheme="minorHAnsi"/>
          <w:sz w:val="14"/>
          <w:szCs w:val="14"/>
          <w:lang w:val="es-ES" w:eastAsia="es-ES"/>
        </w:rPr>
      </w:pPr>
    </w:p>
    <w:p w14:paraId="44CC40FC" w14:textId="6AE5D6CA" w:rsidR="005E44B2" w:rsidRDefault="005E44B2" w:rsidP="00CA3335">
      <w:pPr>
        <w:spacing w:after="0" w:line="240" w:lineRule="auto"/>
        <w:rPr>
          <w:rFonts w:asciiTheme="minorHAnsi" w:eastAsia="Times New Roman" w:hAnsiTheme="minorHAnsi" w:cstheme="minorHAnsi"/>
          <w:sz w:val="14"/>
          <w:szCs w:val="14"/>
          <w:lang w:val="es-ES" w:eastAsia="es-ES"/>
        </w:rPr>
      </w:pPr>
    </w:p>
    <w:p w14:paraId="0E6DFC05" w14:textId="2C6A1061" w:rsidR="005E44B2" w:rsidRDefault="005E44B2" w:rsidP="00CA3335">
      <w:pPr>
        <w:spacing w:after="0" w:line="240" w:lineRule="auto"/>
        <w:rPr>
          <w:rFonts w:asciiTheme="minorHAnsi" w:eastAsia="Times New Roman" w:hAnsiTheme="minorHAnsi" w:cstheme="minorHAnsi"/>
          <w:sz w:val="14"/>
          <w:szCs w:val="14"/>
          <w:lang w:val="es-ES" w:eastAsia="es-ES"/>
        </w:rPr>
      </w:pPr>
    </w:p>
    <w:p w14:paraId="7C03146E" w14:textId="1D33ACD6" w:rsidR="005E44B2" w:rsidRDefault="005E44B2" w:rsidP="00CA3335">
      <w:pPr>
        <w:spacing w:after="0" w:line="240" w:lineRule="auto"/>
        <w:rPr>
          <w:rFonts w:asciiTheme="minorHAnsi" w:eastAsia="Times New Roman" w:hAnsiTheme="minorHAnsi" w:cstheme="minorHAnsi"/>
          <w:sz w:val="14"/>
          <w:szCs w:val="14"/>
          <w:lang w:val="es-ES" w:eastAsia="es-ES"/>
        </w:rPr>
      </w:pPr>
    </w:p>
    <w:p w14:paraId="627A3E5E" w14:textId="06B797EF" w:rsidR="005E44B2" w:rsidRDefault="005E44B2" w:rsidP="00CA3335">
      <w:pPr>
        <w:spacing w:after="0" w:line="240" w:lineRule="auto"/>
        <w:rPr>
          <w:rFonts w:asciiTheme="minorHAnsi" w:eastAsia="Times New Roman" w:hAnsiTheme="minorHAnsi" w:cstheme="minorHAnsi"/>
          <w:sz w:val="14"/>
          <w:szCs w:val="14"/>
          <w:lang w:val="es-ES" w:eastAsia="es-ES"/>
        </w:rPr>
      </w:pPr>
    </w:p>
    <w:p w14:paraId="4C4C61FF" w14:textId="295859FE" w:rsidR="005E44B2" w:rsidRDefault="005E44B2" w:rsidP="00CA3335">
      <w:pPr>
        <w:spacing w:after="0" w:line="240" w:lineRule="auto"/>
        <w:rPr>
          <w:rFonts w:asciiTheme="minorHAnsi" w:eastAsia="Times New Roman" w:hAnsiTheme="minorHAnsi" w:cstheme="minorHAnsi"/>
          <w:sz w:val="14"/>
          <w:szCs w:val="14"/>
          <w:lang w:val="es-ES" w:eastAsia="es-ES"/>
        </w:rPr>
      </w:pPr>
    </w:p>
    <w:p w14:paraId="3D811D65" w14:textId="1D518768" w:rsidR="005E44B2" w:rsidRDefault="005E44B2" w:rsidP="00CA3335">
      <w:pPr>
        <w:spacing w:after="0" w:line="240" w:lineRule="auto"/>
        <w:rPr>
          <w:rFonts w:asciiTheme="minorHAnsi" w:eastAsia="Times New Roman" w:hAnsiTheme="minorHAnsi" w:cstheme="minorHAnsi"/>
          <w:sz w:val="14"/>
          <w:szCs w:val="14"/>
          <w:lang w:val="es-ES" w:eastAsia="es-ES"/>
        </w:rPr>
      </w:pPr>
    </w:p>
    <w:p w14:paraId="5BC460D8" w14:textId="17C423ED" w:rsidR="005E44B2" w:rsidRDefault="005E44B2" w:rsidP="00CA3335">
      <w:pPr>
        <w:spacing w:after="0" w:line="240" w:lineRule="auto"/>
        <w:rPr>
          <w:rFonts w:asciiTheme="minorHAnsi" w:eastAsia="Times New Roman" w:hAnsiTheme="minorHAnsi" w:cstheme="minorHAnsi"/>
          <w:sz w:val="14"/>
          <w:szCs w:val="14"/>
          <w:lang w:val="es-ES" w:eastAsia="es-ES"/>
        </w:rPr>
      </w:pPr>
    </w:p>
    <w:p w14:paraId="5AA2EC53" w14:textId="375112F4" w:rsidR="005E44B2" w:rsidRDefault="005E44B2" w:rsidP="00CA3335">
      <w:pPr>
        <w:spacing w:after="0" w:line="240" w:lineRule="auto"/>
        <w:rPr>
          <w:rFonts w:asciiTheme="minorHAnsi" w:eastAsia="Times New Roman" w:hAnsiTheme="minorHAnsi" w:cstheme="minorHAnsi"/>
          <w:sz w:val="14"/>
          <w:szCs w:val="14"/>
          <w:lang w:val="es-ES" w:eastAsia="es-ES"/>
        </w:rPr>
      </w:pPr>
    </w:p>
    <w:p w14:paraId="3C50FC93" w14:textId="77777777" w:rsidR="005E44B2" w:rsidRPr="005F45A3" w:rsidRDefault="005E44B2" w:rsidP="00CA3335">
      <w:pPr>
        <w:spacing w:after="0" w:line="240" w:lineRule="auto"/>
        <w:rPr>
          <w:rFonts w:asciiTheme="minorHAnsi" w:eastAsia="Times New Roman" w:hAnsiTheme="minorHAnsi" w:cstheme="minorHAnsi"/>
          <w:sz w:val="14"/>
          <w:szCs w:val="14"/>
          <w:lang w:val="es-ES" w:eastAsia="es-ES"/>
        </w:rPr>
      </w:pPr>
    </w:p>
    <w:sectPr w:rsidR="005E44B2" w:rsidRPr="005F45A3" w:rsidSect="007B2570">
      <w:headerReference w:type="even" r:id="rId29"/>
      <w:headerReference w:type="default" r:id="rId30"/>
      <w:footerReference w:type="even" r:id="rId31"/>
      <w:footerReference w:type="default" r:id="rId32"/>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EF799" w14:textId="77777777" w:rsidR="00E53BC3" w:rsidRDefault="00E53BC3" w:rsidP="00EA5418">
      <w:pPr>
        <w:spacing w:after="0" w:line="240" w:lineRule="auto"/>
      </w:pPr>
      <w:r>
        <w:separator/>
      </w:r>
    </w:p>
  </w:endnote>
  <w:endnote w:type="continuationSeparator" w:id="0">
    <w:p w14:paraId="0FD4FCD5" w14:textId="77777777" w:rsidR="00E53BC3" w:rsidRDefault="00E53BC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Encode Sans SemiExpanded">
    <w:panose1 w:val="00000000000000000000"/>
    <w:charset w:val="00"/>
    <w:family w:val="auto"/>
    <w:pitch w:val="variable"/>
    <w:sig w:usb0="A00000FF" w:usb1="4000207B" w:usb2="00000000" w:usb3="00000000" w:csb0="00000193" w:csb1="00000000"/>
  </w:font>
  <w:font w:name="DIN Pro Medium">
    <w:panose1 w:val="020B0604020101020102"/>
    <w:charset w:val="00"/>
    <w:family w:val="swiss"/>
    <w:pitch w:val="variable"/>
    <w:sig w:usb0="A00002BF" w:usb1="4000207B" w:usb2="00000008" w:usb3="00000000" w:csb0="0000009F" w:csb1="00000000"/>
  </w:font>
  <w:font w:name="HelveticaNeueLT Std Lt">
    <w:panose1 w:val="020B0403020202020204"/>
    <w:charset w:val="00"/>
    <w:family w:val="swiss"/>
    <w:notTrueType/>
    <w:pitch w:val="variable"/>
    <w:sig w:usb0="00000003" w:usb1="00000000" w:usb2="00000000" w:usb3="00000000" w:csb0="00000001" w:csb1="00000000"/>
  </w:font>
  <w:font w:name="DIN Pro Bold">
    <w:panose1 w:val="020B0804020101020102"/>
    <w:charset w:val="00"/>
    <w:family w:val="swiss"/>
    <w:pitch w:val="variable"/>
    <w:sig w:usb0="A00002BF" w:usb1="4000207B" w:usb2="00000008" w:usb3="00000000" w:csb0="0000009F" w:csb1="00000000"/>
  </w:font>
  <w:font w:name="HelveticaNeueLT Std">
    <w:panose1 w:val="00000000000000000000"/>
    <w:charset w:val="00"/>
    <w:family w:val="swiss"/>
    <w:notTrueType/>
    <w:pitch w:val="variable"/>
    <w:sig w:usb0="00000003" w:usb1="00000000" w:usb2="00000000" w:usb3="00000000" w:csb0="00000001" w:csb1="00000000"/>
  </w:font>
  <w:font w:name="Encode Sans">
    <w:panose1 w:val="00000000000000000000"/>
    <w:charset w:val="00"/>
    <w:family w:val="auto"/>
    <w:pitch w:val="variable"/>
    <w:sig w:usb0="A00000FF" w:usb1="4000207B" w:usb2="00000000" w:usb3="00000000" w:csb0="00000193"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5380E" w14:textId="24223FF4" w:rsidR="00E53BC3" w:rsidRDefault="00E53BC3" w:rsidP="0013011C">
    <w:pPr>
      <w:pStyle w:val="Piedepgina"/>
      <w:jc w:val="center"/>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90496" behindDoc="0" locked="0" layoutInCell="1" allowOverlap="1" wp14:anchorId="6A02A3F6" wp14:editId="083A3C50">
              <wp:simplePos x="0" y="0"/>
              <wp:positionH relativeFrom="column">
                <wp:posOffset>-142240</wp:posOffset>
              </wp:positionH>
              <wp:positionV relativeFrom="paragraph">
                <wp:posOffset>29210</wp:posOffset>
              </wp:positionV>
              <wp:extent cx="6192000" cy="0"/>
              <wp:effectExtent l="0" t="0" r="37465" b="19050"/>
              <wp:wrapNone/>
              <wp:docPr id="17" name="Conector recto 17"/>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129116" id="Conector recto 1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2.3pt" to="476.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" strokecolor="#bc955c" strokeweight="2pt">
              <v:stroke joinstyle="miter"/>
            </v:line>
          </w:pict>
        </mc:Fallback>
      </mc:AlternateContent>
    </w:r>
  </w:p>
  <w:p w14:paraId="4990EAB6" w14:textId="0A54CEAE" w:rsidR="00E53BC3" w:rsidRPr="00CB3BFA" w:rsidRDefault="00E53BC3" w:rsidP="0013011C">
    <w:pPr>
      <w:pStyle w:val="Piedepgina"/>
      <w:jc w:val="center"/>
      <w:rPr>
        <w:rFonts w:ascii="Encode Sans Medium" w:hAnsi="Encode Sans Medium" w:cs="Arial"/>
      </w:rPr>
    </w:pPr>
    <w:r w:rsidRPr="00CB3BFA">
      <w:rPr>
        <w:rFonts w:ascii="Encode Sans Medium" w:hAnsi="Encode Sans Medium" w:cs="Arial"/>
      </w:rPr>
      <w:t>Contable</w:t>
    </w:r>
  </w:p>
  <w:p w14:paraId="72899C76" w14:textId="77777777" w:rsidR="00E53BC3" w:rsidRPr="00C8516B" w:rsidRDefault="00E53BC3" w:rsidP="0013011C">
    <w:pPr>
      <w:pStyle w:val="Piedepgina"/>
      <w:jc w:val="center"/>
      <w:rPr>
        <w:rFonts w:ascii="Encode Sans" w:hAnsi="Encode Sans" w:cs="Arial"/>
      </w:rPr>
    </w:pPr>
  </w:p>
  <w:p w14:paraId="453E6AC7" w14:textId="77777777" w:rsidR="00E53BC3" w:rsidRDefault="00E53B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2778F" w14:textId="266F498A" w:rsidR="00E53BC3" w:rsidRDefault="00E53BC3">
    <w:pPr>
      <w:pStyle w:val="Piedepgina"/>
      <w:jc w:val="center"/>
      <w:rPr>
        <w:rFonts w:ascii="HelveticaNeueLT Std Lt" w:hAnsi="HelveticaNeueLT Std Lt"/>
        <w:b/>
      </w:rPr>
    </w:pPr>
    <w:r>
      <w:rPr>
        <w:rFonts w:ascii="HelveticaNeueLT Std Lt" w:hAnsi="HelveticaNeueLT Std Lt" w:cs="Arial"/>
        <w:b/>
        <w:noProof/>
        <w:lang w:eastAsia="es-MX"/>
      </w:rPr>
      <mc:AlternateContent>
        <mc:Choice Requires="wps">
          <w:drawing>
            <wp:anchor distT="0" distB="0" distL="114300" distR="114300" simplePos="0" relativeHeight="251684352" behindDoc="0" locked="0" layoutInCell="1" allowOverlap="1" wp14:anchorId="28801C9B" wp14:editId="23B2F4B1">
              <wp:simplePos x="0" y="0"/>
              <wp:positionH relativeFrom="column">
                <wp:posOffset>-88569</wp:posOffset>
              </wp:positionH>
              <wp:positionV relativeFrom="paragraph">
                <wp:posOffset>50800</wp:posOffset>
              </wp:positionV>
              <wp:extent cx="6264000" cy="0"/>
              <wp:effectExtent l="0" t="0" r="22860" b="19050"/>
              <wp:wrapNone/>
              <wp:docPr id="13" name="Conector recto 13"/>
              <wp:cNvGraphicFramePr/>
              <a:graphic xmlns:a="http://schemas.openxmlformats.org/drawingml/2006/main">
                <a:graphicData uri="http://schemas.microsoft.com/office/word/2010/wordprocessingShape">
                  <wps:wsp>
                    <wps:cNvCnPr/>
                    <wps:spPr>
                      <a:xfrm>
                        <a:off x="0" y="0"/>
                        <a:ext cx="6264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C3F4A6" id="Conector recto 1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pt" to="48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" strokecolor="#bc955c" strokeweight="2pt">
              <v:stroke joinstyle="miter"/>
            </v:line>
          </w:pict>
        </mc:Fallback>
      </mc:AlternateContent>
    </w:r>
  </w:p>
  <w:p w14:paraId="57C19778" w14:textId="3402C201" w:rsidR="00E53BC3" w:rsidRPr="003D2F77" w:rsidRDefault="00E53BC3">
    <w:pPr>
      <w:pStyle w:val="Piedepgina"/>
      <w:jc w:val="center"/>
      <w:rPr>
        <w:rFonts w:asciiTheme="minorHAnsi" w:hAnsiTheme="minorHAnsi" w:cstheme="minorHAnsi"/>
      </w:rPr>
    </w:pPr>
    <w:r>
      <w:rPr>
        <w:rFonts w:asciiTheme="minorHAnsi" w:hAnsiTheme="minorHAnsi" w:cstheme="minorHAnsi"/>
      </w:rPr>
      <w:t>Contable</w:t>
    </w:r>
  </w:p>
  <w:p w14:paraId="38DCAD5D" w14:textId="77777777" w:rsidR="00E53BC3" w:rsidRPr="000A5B2E" w:rsidRDefault="00E53BC3"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CE5A9" w14:textId="77777777" w:rsidR="00E53BC3" w:rsidRDefault="00E53BC3" w:rsidP="00EA5418">
      <w:pPr>
        <w:spacing w:after="0" w:line="240" w:lineRule="auto"/>
      </w:pPr>
      <w:r>
        <w:separator/>
      </w:r>
    </w:p>
  </w:footnote>
  <w:footnote w:type="continuationSeparator" w:id="0">
    <w:p w14:paraId="57A1C6CC" w14:textId="77777777" w:rsidR="00E53BC3" w:rsidRDefault="00E53BC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C261" w14:textId="4EC2EB5D" w:rsidR="00E53BC3" w:rsidRDefault="00E53BC3"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85376" behindDoc="0" locked="0" layoutInCell="1" allowOverlap="1" wp14:anchorId="184C95E8" wp14:editId="023C486C">
          <wp:simplePos x="0" y="0"/>
          <wp:positionH relativeFrom="column">
            <wp:posOffset>-214630</wp:posOffset>
          </wp:positionH>
          <wp:positionV relativeFrom="paragraph">
            <wp:posOffset>19050</wp:posOffset>
          </wp:positionV>
          <wp:extent cx="1985010" cy="7562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1985010" cy="756285"/>
                  </a:xfrm>
                  <a:prstGeom prst="rect">
                    <a:avLst/>
                  </a:prstGeom>
                </pic:spPr>
              </pic:pic>
            </a:graphicData>
          </a:graphic>
        </wp:anchor>
      </w:drawing>
    </w:r>
    <w:r>
      <w:rPr>
        <w:rFonts w:ascii="HelveticaNeueLT Std" w:hAnsi="HelveticaNeueLT Std" w:cs="Arial"/>
        <w:sz w:val="28"/>
      </w:rPr>
      <w:tab/>
    </w:r>
  </w:p>
  <w:p w14:paraId="4367F6F5" w14:textId="26CC2F38" w:rsidR="00E53BC3" w:rsidRDefault="00E53BC3" w:rsidP="007E3A4C">
    <w:pPr>
      <w:pStyle w:val="Encabezado"/>
      <w:tabs>
        <w:tab w:val="left" w:pos="6023"/>
        <w:tab w:val="right" w:pos="6996"/>
      </w:tabs>
      <w:jc w:val="right"/>
      <w:rPr>
        <w:rFonts w:ascii="DIN Pro Bold" w:hAnsi="DIN Pro Bold" w:cs="DIN Pro Bold"/>
        <w:b/>
        <w:sz w:val="24"/>
        <w:szCs w:val="24"/>
      </w:rPr>
    </w:pPr>
    <w:r>
      <w:rPr>
        <w:rFonts w:ascii="HelveticaNeueLT Std Lt" w:hAnsi="HelveticaNeueLT Std Lt" w:cs="DIN Pro Bold"/>
        <w:b/>
        <w:noProof/>
        <w:sz w:val="24"/>
        <w:szCs w:val="24"/>
        <w:lang w:eastAsia="es-MX"/>
      </w:rPr>
      <mc:AlternateContent>
        <mc:Choice Requires="wps">
          <w:drawing>
            <wp:anchor distT="0" distB="0" distL="114300" distR="114300" simplePos="0" relativeHeight="251688448" behindDoc="0" locked="0" layoutInCell="1" allowOverlap="1" wp14:anchorId="0C8F6BEF" wp14:editId="758D020A">
              <wp:simplePos x="0" y="0"/>
              <wp:positionH relativeFrom="column">
                <wp:posOffset>5509895</wp:posOffset>
              </wp:positionH>
              <wp:positionV relativeFrom="paragraph">
                <wp:posOffset>37465</wp:posOffset>
              </wp:positionV>
              <wp:extent cx="0" cy="432000"/>
              <wp:effectExtent l="0" t="0" r="19050" b="25400"/>
              <wp:wrapNone/>
              <wp:docPr id="16" name="Conector recto 16"/>
              <wp:cNvGraphicFramePr/>
              <a:graphic xmlns:a="http://schemas.openxmlformats.org/drawingml/2006/main">
                <a:graphicData uri="http://schemas.microsoft.com/office/word/2010/wordprocessingShape">
                  <wps:wsp>
                    <wps:cNvCnPr/>
                    <wps:spPr>
                      <a:xfrm>
                        <a:off x="0" y="0"/>
                        <a:ext cx="0" cy="43200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B81245" id="Conector recto 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5pt" to="433.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" strokecolor="#bc955c" strokeweight="1.25pt">
              <v:stroke joinstyle="miter"/>
            </v:line>
          </w:pict>
        </mc:Fallback>
      </mc:AlternateContent>
    </w:r>
  </w:p>
  <w:p w14:paraId="1112CE78" w14:textId="7114BF4D" w:rsidR="00E53BC3" w:rsidRPr="00CB3BFA" w:rsidRDefault="00E53BC3" w:rsidP="00C8516B">
    <w:pPr>
      <w:pStyle w:val="Encabezado"/>
      <w:tabs>
        <w:tab w:val="left" w:pos="6023"/>
        <w:tab w:val="right" w:pos="6996"/>
      </w:tabs>
      <w:jc w:val="center"/>
      <w:rPr>
        <w:rFonts w:ascii="Encode Sans Medium" w:hAnsi="Encode Sans Medium" w:cs="DIN Pro Bold"/>
        <w:sz w:val="24"/>
        <w:szCs w:val="24"/>
      </w:rPr>
    </w:pPr>
    <w:r>
      <w:rPr>
        <w:rFonts w:ascii="Encode Sans" w:hAnsi="Encode Sans" w:cs="DIN Pro Bold"/>
        <w:sz w:val="24"/>
        <w:szCs w:val="24"/>
      </w:rPr>
      <w:t xml:space="preserve">                                                                                                          </w:t>
    </w:r>
    <w:r w:rsidRPr="00CB3BFA">
      <w:rPr>
        <w:rFonts w:ascii="Encode Sans Medium" w:hAnsi="Encode Sans Medium" w:cs="DIN Pro Bold"/>
        <w:sz w:val="24"/>
        <w:szCs w:val="24"/>
      </w:rPr>
      <w:t>TERCER TRIMESTRE    2022</w:t>
    </w:r>
  </w:p>
  <w:p w14:paraId="01253CE7" w14:textId="0ED84FBD" w:rsidR="00E53BC3" w:rsidRDefault="00E53BC3" w:rsidP="007E3A4C">
    <w:pPr>
      <w:pStyle w:val="Encabezado"/>
      <w:tabs>
        <w:tab w:val="left" w:pos="6023"/>
        <w:tab w:val="right" w:pos="6996"/>
      </w:tabs>
      <w:jc w:val="right"/>
      <w:rPr>
        <w:rFonts w:ascii="HelveticaNeueLT Std Lt" w:hAnsi="HelveticaNeueLT Std Lt" w:cs="DIN Pro Bold"/>
        <w:b/>
        <w:sz w:val="24"/>
        <w:szCs w:val="24"/>
      </w:rPr>
    </w:pPr>
    <w:r>
      <w:rPr>
        <w:rFonts w:ascii="HelveticaNeueLT Std Lt" w:hAnsi="HelveticaNeueLT Std Lt" w:cs="Arial"/>
        <w:b/>
        <w:noProof/>
        <w:lang w:eastAsia="es-MX"/>
      </w:rPr>
      <mc:AlternateContent>
        <mc:Choice Requires="wps">
          <w:drawing>
            <wp:anchor distT="0" distB="0" distL="114300" distR="114300" simplePos="0" relativeHeight="251687424" behindDoc="0" locked="0" layoutInCell="1" allowOverlap="1" wp14:anchorId="5C8F0EF5" wp14:editId="29CE19A0">
              <wp:simplePos x="0" y="0"/>
              <wp:positionH relativeFrom="column">
                <wp:posOffset>-157480</wp:posOffset>
              </wp:positionH>
              <wp:positionV relativeFrom="paragraph">
                <wp:posOffset>218440</wp:posOffset>
              </wp:positionV>
              <wp:extent cx="6192000" cy="0"/>
              <wp:effectExtent l="0" t="0" r="37465" b="19050"/>
              <wp:wrapNone/>
              <wp:docPr id="15" name="Conector recto 15"/>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C05DBA" id="Conector recto 1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7.2pt" to="475.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Ey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" strokecolor="#bc955c" strokeweight="2pt">
              <v:stroke joinstyle="miter"/>
            </v:line>
          </w:pict>
        </mc:Fallback>
      </mc:AlternateContent>
    </w:r>
  </w:p>
  <w:p w14:paraId="0C9E1574" w14:textId="5632F84A" w:rsidR="00E53BC3" w:rsidRPr="007E2776" w:rsidRDefault="00E53BC3" w:rsidP="007E3A4C">
    <w:pPr>
      <w:pStyle w:val="Encabezado"/>
      <w:tabs>
        <w:tab w:val="left" w:pos="6023"/>
        <w:tab w:val="right" w:pos="6996"/>
      </w:tabs>
      <w:jc w:val="right"/>
      <w:rPr>
        <w:rFonts w:ascii="DIN Pro Bold" w:hAnsi="DIN Pro Bold" w:cs="DIN Pro Bold"/>
        <w:b/>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DD9A5" w14:textId="24242028" w:rsidR="00E53BC3" w:rsidRDefault="00E53BC3" w:rsidP="00445E2F">
    <w:pPr>
      <w:pStyle w:val="Encabezado"/>
      <w:tabs>
        <w:tab w:val="left" w:pos="1670"/>
        <w:tab w:val="center" w:pos="4702"/>
      </w:tabs>
      <w:rPr>
        <w:rFonts w:ascii="Encode Sans Medium" w:hAnsi="Encode Sans Medium" w:cs="DIN Pro Bold"/>
        <w:sz w:val="24"/>
        <w:szCs w:val="24"/>
      </w:rPr>
    </w:pPr>
    <w:r>
      <w:rPr>
        <w:rFonts w:ascii="HelveticaNeueLT Std Lt" w:hAnsi="HelveticaNeueLT Std Lt" w:cs="Arial"/>
        <w:b/>
        <w:noProof/>
        <w:sz w:val="28"/>
        <w:lang w:eastAsia="es-MX"/>
      </w:rPr>
      <w:drawing>
        <wp:anchor distT="0" distB="0" distL="114300" distR="114300" simplePos="0" relativeHeight="251658240" behindDoc="0" locked="0" layoutInCell="1" allowOverlap="1" wp14:anchorId="3BB39AE7" wp14:editId="5748E00A">
          <wp:simplePos x="0" y="0"/>
          <wp:positionH relativeFrom="margin">
            <wp:posOffset>-339820</wp:posOffset>
          </wp:positionH>
          <wp:positionV relativeFrom="paragraph">
            <wp:posOffset>62027</wp:posOffset>
          </wp:positionV>
          <wp:extent cx="1880235" cy="638175"/>
          <wp:effectExtent l="0" t="0" r="571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rotWithShape="1">
                  <a:blip r:embed="rId1">
                    <a:extLst>
                      <a:ext uri="{28A0092B-C50C-407E-A947-70E740481C1C}">
                        <a14:useLocalDpi xmlns:a14="http://schemas.microsoft.com/office/drawing/2010/main" val="0"/>
                      </a:ext>
                    </a:extLst>
                  </a:blip>
                  <a:srcRect t="10266" b="7742"/>
                  <a:stretch/>
                </pic:blipFill>
                <pic:spPr bwMode="auto">
                  <a:xfrm>
                    <a:off x="0" y="0"/>
                    <a:ext cx="188023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ncode Sans" w:hAnsi="Encode Sans" w:cs="DIN Pro Bold"/>
        <w:sz w:val="24"/>
        <w:szCs w:val="24"/>
      </w:rPr>
      <w:t xml:space="preserve">   </w:t>
    </w:r>
    <w:r>
      <w:rPr>
        <w:rFonts w:ascii="Encode Sans" w:hAnsi="Encode Sans" w:cs="DIN Pro Bold"/>
        <w:sz w:val="24"/>
        <w:szCs w:val="24"/>
      </w:rPr>
      <w:tab/>
      <w:t xml:space="preserve">          </w:t>
    </w:r>
    <w:r w:rsidRPr="00CB3BFA">
      <w:rPr>
        <w:rFonts w:ascii="Encode Sans Medium" w:hAnsi="Encode Sans Medium" w:cs="DIN Pro Bold"/>
        <w:sz w:val="24"/>
        <w:szCs w:val="24"/>
      </w:rPr>
      <w:t>PODER EJECUTIVO</w:t>
    </w:r>
    <w:r>
      <w:rPr>
        <w:rFonts w:ascii="Encode Sans Medium" w:hAnsi="Encode Sans Medium" w:cs="DIN Pro Bold"/>
        <w:sz w:val="24"/>
        <w:szCs w:val="24"/>
      </w:rPr>
      <w:t xml:space="preserve">            </w:t>
    </w:r>
  </w:p>
  <w:p w14:paraId="5EDFADCC" w14:textId="7F3C9306" w:rsidR="00E53BC3" w:rsidRDefault="00E53BC3" w:rsidP="00445E2F">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 w:val="24"/>
        <w:szCs w:val="24"/>
      </w:rPr>
      <w:t xml:space="preserve">                                                                      </w:t>
    </w:r>
  </w:p>
  <w:p w14:paraId="3F16F899" w14:textId="6B66746D" w:rsidR="00E53BC3" w:rsidRDefault="00E53BC3" w:rsidP="008D2635">
    <w:pPr>
      <w:pStyle w:val="Encabezado"/>
      <w:tabs>
        <w:tab w:val="left" w:pos="1670"/>
        <w:tab w:val="center" w:pos="4702"/>
      </w:tabs>
      <w:rPr>
        <w:rFonts w:ascii="Encode Sans Medium" w:hAnsi="Encode Sans Medium" w:cs="DIN Pro Bold"/>
        <w:sz w:val="24"/>
        <w:szCs w:val="24"/>
      </w:rPr>
    </w:pPr>
    <w:r>
      <w:rPr>
        <w:rFonts w:ascii="Encode Sans" w:hAnsi="Encode Sans" w:cs="DIN Pro Bold"/>
        <w:noProof/>
        <w:sz w:val="24"/>
        <w:szCs w:val="24"/>
        <w:lang w:eastAsia="es-MX"/>
      </w:rPr>
      <mc:AlternateContent>
        <mc:Choice Requires="wps">
          <w:drawing>
            <wp:anchor distT="0" distB="0" distL="114300" distR="114300" simplePos="0" relativeHeight="251660288" behindDoc="0" locked="0" layoutInCell="1" allowOverlap="1" wp14:anchorId="272B2B6A" wp14:editId="561C2AA8">
              <wp:simplePos x="0" y="0"/>
              <wp:positionH relativeFrom="column">
                <wp:posOffset>5468620</wp:posOffset>
              </wp:positionH>
              <wp:positionV relativeFrom="paragraph">
                <wp:posOffset>8255</wp:posOffset>
              </wp:positionV>
              <wp:extent cx="12700" cy="298450"/>
              <wp:effectExtent l="0" t="0" r="25400" b="25400"/>
              <wp:wrapNone/>
              <wp:docPr id="5" name="Conector recto 5"/>
              <wp:cNvGraphicFramePr/>
              <a:graphic xmlns:a="http://schemas.openxmlformats.org/drawingml/2006/main">
                <a:graphicData uri="http://schemas.microsoft.com/office/word/2010/wordprocessingShape">
                  <wps:wsp>
                    <wps:cNvCnPr/>
                    <wps:spPr>
                      <a:xfrm>
                        <a:off x="0" y="0"/>
                        <a:ext cx="12700" cy="2984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555945"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6pt,.65pt" to="431.6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" strokecolor="#bc955c" strokeweight="1.25pt">
              <v:stroke joinstyle="miter"/>
            </v:line>
          </w:pict>
        </mc:Fallback>
      </mc:AlternateContent>
    </w:r>
    <w:r>
      <w:rPr>
        <w:rFonts w:ascii="Encode Sans Medium" w:hAnsi="Encode Sans Medium" w:cs="DIN Pro Bold"/>
        <w:sz w:val="24"/>
        <w:szCs w:val="24"/>
      </w:rPr>
      <w:t xml:space="preserve">                                                                </w:t>
    </w:r>
    <w:r>
      <w:rPr>
        <w:rFonts w:ascii="Encode Sans Medium" w:hAnsi="Encode Sans Medium" w:cs="DIN Pro Bold"/>
        <w:sz w:val="20"/>
        <w:szCs w:val="20"/>
      </w:rPr>
      <w:t>CUARTO TRIMESTRE</w:t>
    </w:r>
    <w:r w:rsidRPr="00C143B8">
      <w:rPr>
        <w:rFonts w:ascii="Encode Sans Medium" w:hAnsi="Encode Sans Medium" w:cs="DIN Pro Bold"/>
        <w:sz w:val="20"/>
        <w:szCs w:val="20"/>
      </w:rPr>
      <w:t xml:space="preserve"> </w:t>
    </w:r>
    <w:r>
      <w:rPr>
        <w:rFonts w:ascii="Encode Sans Medium" w:hAnsi="Encode Sans Medium" w:cs="DIN Pro Bold"/>
        <w:sz w:val="24"/>
        <w:szCs w:val="24"/>
      </w:rPr>
      <w:t xml:space="preserve">      </w:t>
    </w:r>
    <w:r w:rsidRPr="00C143B8">
      <w:rPr>
        <w:rFonts w:ascii="Encode Sans Medium" w:hAnsi="Encode Sans Medium" w:cs="DIN Pro Bold"/>
        <w:b/>
        <w:sz w:val="28"/>
        <w:szCs w:val="24"/>
      </w:rPr>
      <w:t>202</w:t>
    </w:r>
    <w:r>
      <w:rPr>
        <w:rFonts w:ascii="Encode Sans Medium" w:hAnsi="Encode Sans Medium" w:cs="DIN Pro Bold"/>
        <w:b/>
        <w:sz w:val="28"/>
        <w:szCs w:val="24"/>
      </w:rPr>
      <w:t>3</w:t>
    </w:r>
  </w:p>
  <w:p w14:paraId="019AEC38" w14:textId="6F4BEBB5" w:rsidR="00E53BC3" w:rsidRPr="008D2635" w:rsidRDefault="00E53BC3" w:rsidP="008D263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Cs w:val="24"/>
      </w:rPr>
      <w:t xml:space="preserve">     </w:t>
    </w:r>
  </w:p>
  <w:p w14:paraId="3FCBEBC0" w14:textId="548BDF1F" w:rsidR="00E53BC3" w:rsidRDefault="00E53BC3" w:rsidP="00907108">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0" distB="0" distL="114300" distR="114300" simplePos="0" relativeHeight="251682304" behindDoc="0" locked="0" layoutInCell="1" allowOverlap="1" wp14:anchorId="74409F46" wp14:editId="391D661C">
              <wp:simplePos x="0" y="0"/>
              <wp:positionH relativeFrom="column">
                <wp:posOffset>-134289</wp:posOffset>
              </wp:positionH>
              <wp:positionV relativeFrom="paragraph">
                <wp:posOffset>66040</wp:posOffset>
              </wp:positionV>
              <wp:extent cx="6192000"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FE269F" id="Conector recto 1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kr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" strokecolor="#bc955c" strokeweight="2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0BF58B8"/>
    <w:multiLevelType w:val="multilevel"/>
    <w:tmpl w:val="BEA0720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03370423"/>
    <w:multiLevelType w:val="hybridMultilevel"/>
    <w:tmpl w:val="88F0DD60"/>
    <w:lvl w:ilvl="0" w:tplc="2C9825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6">
    <w:nsid w:val="05566545"/>
    <w:multiLevelType w:val="hybridMultilevel"/>
    <w:tmpl w:val="83668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93558B7"/>
    <w:multiLevelType w:val="hybridMultilevel"/>
    <w:tmpl w:val="9342B876"/>
    <w:lvl w:ilvl="0" w:tplc="3326B1EA">
      <w:start w:val="3"/>
      <w:numFmt w:val="decimal"/>
      <w:lvlText w:val="%1."/>
      <w:lvlJc w:val="left"/>
      <w:pPr>
        <w:ind w:left="360" w:hanging="360"/>
      </w:pPr>
      <w:rPr>
        <w:rFonts w:asciiTheme="minorHAnsi" w:hAnsiTheme="minorHAnsi" w:cstheme="minorHAnsi"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nsid w:val="0B7819E8"/>
    <w:multiLevelType w:val="hybridMultilevel"/>
    <w:tmpl w:val="BB728310"/>
    <w:lvl w:ilvl="0" w:tplc="74BA6CAC">
      <w:start w:val="1"/>
      <w:numFmt w:val="upperRoman"/>
      <w:lvlText w:val="%1."/>
      <w:lvlJc w:val="right"/>
      <w:pPr>
        <w:ind w:left="1080" w:hanging="360"/>
      </w:pPr>
      <w:rPr>
        <w:rFonts w:hint="default"/>
        <w:sz w:val="18"/>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1ED65F5"/>
    <w:multiLevelType w:val="hybridMultilevel"/>
    <w:tmpl w:val="502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3B65B74"/>
    <w:multiLevelType w:val="hybridMultilevel"/>
    <w:tmpl w:val="0AD4B112"/>
    <w:lvl w:ilvl="0" w:tplc="6C02F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AC1D7D"/>
    <w:multiLevelType w:val="hybridMultilevel"/>
    <w:tmpl w:val="FC54B9C8"/>
    <w:lvl w:ilvl="0" w:tplc="9790EF9E">
      <w:start w:val="13"/>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11679C5"/>
    <w:multiLevelType w:val="hybridMultilevel"/>
    <w:tmpl w:val="3CB435DA"/>
    <w:lvl w:ilvl="0" w:tplc="610A1A5A">
      <w:start w:val="5"/>
      <w:numFmt w:val="decimal"/>
      <w:lvlText w:val="%1."/>
      <w:lvlJc w:val="left"/>
      <w:pPr>
        <w:ind w:left="36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39526A"/>
    <w:multiLevelType w:val="hybridMultilevel"/>
    <w:tmpl w:val="F85A30FC"/>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4685E1E"/>
    <w:multiLevelType w:val="hybridMultilevel"/>
    <w:tmpl w:val="8BF02248"/>
    <w:lvl w:ilvl="0" w:tplc="B3CA0260">
      <w:start w:val="28"/>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5892529"/>
    <w:multiLevelType w:val="hybridMultilevel"/>
    <w:tmpl w:val="D37860A6"/>
    <w:lvl w:ilvl="0" w:tplc="25245C0A">
      <w:start w:val="1"/>
      <w:numFmt w:val="lowerLetter"/>
      <w:lvlText w:val="%1)"/>
      <w:lvlJc w:val="left"/>
      <w:pPr>
        <w:ind w:left="786"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nsid w:val="28FB6B1F"/>
    <w:multiLevelType w:val="hybridMultilevel"/>
    <w:tmpl w:val="BBC63B1E"/>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FD21B5"/>
    <w:multiLevelType w:val="hybridMultilevel"/>
    <w:tmpl w:val="B144F2DC"/>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520D33"/>
    <w:multiLevelType w:val="hybridMultilevel"/>
    <w:tmpl w:val="234C9864"/>
    <w:lvl w:ilvl="0" w:tplc="83968F9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462B2A"/>
    <w:multiLevelType w:val="hybridMultilevel"/>
    <w:tmpl w:val="7472CC60"/>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31E1DB2"/>
    <w:multiLevelType w:val="hybridMultilevel"/>
    <w:tmpl w:val="0E2E5DCA"/>
    <w:lvl w:ilvl="0" w:tplc="52B45276">
      <w:start w:val="10"/>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28">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nsid w:val="4C5A662E"/>
    <w:multiLevelType w:val="hybridMultilevel"/>
    <w:tmpl w:val="96C0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8D5139"/>
    <w:multiLevelType w:val="hybridMultilevel"/>
    <w:tmpl w:val="887EC952"/>
    <w:lvl w:ilvl="0" w:tplc="E6A25D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3D722FB"/>
    <w:multiLevelType w:val="hybridMultilevel"/>
    <w:tmpl w:val="DC8ED6A2"/>
    <w:lvl w:ilvl="0" w:tplc="504002B2">
      <w:start w:val="1"/>
      <w:numFmt w:val="upperRoman"/>
      <w:lvlText w:val="%1."/>
      <w:lvlJc w:val="left"/>
      <w:pPr>
        <w:ind w:left="1288"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1257D4"/>
    <w:multiLevelType w:val="hybridMultilevel"/>
    <w:tmpl w:val="8FDC86AE"/>
    <w:lvl w:ilvl="0" w:tplc="09020C26">
      <w:start w:val="10"/>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59B832FC"/>
    <w:multiLevelType w:val="hybridMultilevel"/>
    <w:tmpl w:val="854AC9F8"/>
    <w:lvl w:ilvl="0" w:tplc="E50CA726">
      <w:start w:val="1"/>
      <w:numFmt w:val="decimal"/>
      <w:lvlText w:val="%1."/>
      <w:lvlJc w:val="left"/>
      <w:pPr>
        <w:ind w:left="720" w:hanging="360"/>
      </w:pPr>
      <w:rPr>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5FA33CC4"/>
    <w:multiLevelType w:val="hybridMultilevel"/>
    <w:tmpl w:val="61125F1C"/>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39B08BA"/>
    <w:multiLevelType w:val="hybridMultilevel"/>
    <w:tmpl w:val="F916442E"/>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CE0147"/>
    <w:multiLevelType w:val="hybridMultilevel"/>
    <w:tmpl w:val="4E7E9AD6"/>
    <w:lvl w:ilvl="0" w:tplc="AC90841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8E737F"/>
    <w:multiLevelType w:val="hybridMultilevel"/>
    <w:tmpl w:val="81668A22"/>
    <w:lvl w:ilvl="0" w:tplc="680E5D44">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42">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45951B9"/>
    <w:multiLevelType w:val="hybridMultilevel"/>
    <w:tmpl w:val="7CE4DB5C"/>
    <w:lvl w:ilvl="0" w:tplc="18D4CABA">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A673A0"/>
    <w:multiLevelType w:val="hybridMultilevel"/>
    <w:tmpl w:val="DFAC88FE"/>
    <w:lvl w:ilvl="0" w:tplc="38BCD5E2">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5"/>
  </w:num>
  <w:num w:numId="2">
    <w:abstractNumId w:val="36"/>
  </w:num>
  <w:num w:numId="3">
    <w:abstractNumId w:val="42"/>
  </w:num>
  <w:num w:numId="4">
    <w:abstractNumId w:val="18"/>
  </w:num>
  <w:num w:numId="5">
    <w:abstractNumId w:val="28"/>
  </w:num>
  <w:num w:numId="6">
    <w:abstractNumId w:val="31"/>
  </w:num>
  <w:num w:numId="7">
    <w:abstractNumId w:val="0"/>
  </w:num>
  <w:num w:numId="8">
    <w:abstractNumId w:val="22"/>
  </w:num>
  <w:num w:numId="9">
    <w:abstractNumId w:val="14"/>
  </w:num>
  <w:num w:numId="10">
    <w:abstractNumId w:val="33"/>
  </w:num>
  <w:num w:numId="11">
    <w:abstractNumId w:val="39"/>
  </w:num>
  <w:num w:numId="12">
    <w:abstractNumId w:val="43"/>
  </w:num>
  <w:num w:numId="13">
    <w:abstractNumId w:val="25"/>
  </w:num>
  <w:num w:numId="14">
    <w:abstractNumId w:val="1"/>
  </w:num>
  <w:num w:numId="15">
    <w:abstractNumId w:val="38"/>
  </w:num>
  <w:num w:numId="16">
    <w:abstractNumId w:val="46"/>
  </w:num>
  <w:num w:numId="17">
    <w:abstractNumId w:val="40"/>
  </w:num>
  <w:num w:numId="18">
    <w:abstractNumId w:val="12"/>
  </w:num>
  <w:num w:numId="19">
    <w:abstractNumId w:val="8"/>
  </w:num>
  <w:num w:numId="20">
    <w:abstractNumId w:val="44"/>
  </w:num>
  <w:num w:numId="21">
    <w:abstractNumId w:val="30"/>
  </w:num>
  <w:num w:numId="22">
    <w:abstractNumId w:val="26"/>
  </w:num>
  <w:num w:numId="23">
    <w:abstractNumId w:val="15"/>
  </w:num>
  <w:num w:numId="24">
    <w:abstractNumId w:val="9"/>
  </w:num>
  <w:num w:numId="25">
    <w:abstractNumId w:val="7"/>
  </w:num>
  <w:num w:numId="26">
    <w:abstractNumId w:val="5"/>
  </w:num>
  <w:num w:numId="27">
    <w:abstractNumId w:val="37"/>
  </w:num>
  <w:num w:numId="28">
    <w:abstractNumId w:val="21"/>
  </w:num>
  <w:num w:numId="29">
    <w:abstractNumId w:val="3"/>
  </w:num>
  <w:num w:numId="30">
    <w:abstractNumId w:val="17"/>
  </w:num>
  <w:num w:numId="31">
    <w:abstractNumId w:val="11"/>
  </w:num>
  <w:num w:numId="32">
    <w:abstractNumId w:val="4"/>
  </w:num>
  <w:num w:numId="33">
    <w:abstractNumId w:val="2"/>
  </w:num>
  <w:num w:numId="34">
    <w:abstractNumId w:val="29"/>
  </w:num>
  <w:num w:numId="35">
    <w:abstractNumId w:val="32"/>
  </w:num>
  <w:num w:numId="36">
    <w:abstractNumId w:val="6"/>
  </w:num>
  <w:num w:numId="37">
    <w:abstractNumId w:val="13"/>
  </w:num>
  <w:num w:numId="38">
    <w:abstractNumId w:val="16"/>
  </w:num>
  <w:num w:numId="39">
    <w:abstractNumId w:val="23"/>
  </w:num>
  <w:num w:numId="40">
    <w:abstractNumId w:val="20"/>
  </w:num>
  <w:num w:numId="41">
    <w:abstractNumId w:val="24"/>
  </w:num>
  <w:num w:numId="42">
    <w:abstractNumId w:val="19"/>
  </w:num>
  <w:num w:numId="43">
    <w:abstractNumId w:val="41"/>
  </w:num>
  <w:num w:numId="44">
    <w:abstractNumId w:val="27"/>
  </w:num>
  <w:num w:numId="45">
    <w:abstractNumId w:val="34"/>
  </w:num>
  <w:num w:numId="46">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34817">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001"/>
    <w:rsid w:val="00000A11"/>
    <w:rsid w:val="00000A33"/>
    <w:rsid w:val="00001951"/>
    <w:rsid w:val="00002C30"/>
    <w:rsid w:val="0000377F"/>
    <w:rsid w:val="00004066"/>
    <w:rsid w:val="000044C0"/>
    <w:rsid w:val="00004603"/>
    <w:rsid w:val="00004727"/>
    <w:rsid w:val="00004812"/>
    <w:rsid w:val="00004A07"/>
    <w:rsid w:val="0000501B"/>
    <w:rsid w:val="000052AF"/>
    <w:rsid w:val="00005881"/>
    <w:rsid w:val="000064C0"/>
    <w:rsid w:val="00007A8B"/>
    <w:rsid w:val="00011A77"/>
    <w:rsid w:val="000128A6"/>
    <w:rsid w:val="000128DD"/>
    <w:rsid w:val="00013B93"/>
    <w:rsid w:val="00016C4F"/>
    <w:rsid w:val="00016D73"/>
    <w:rsid w:val="00017B64"/>
    <w:rsid w:val="000210AC"/>
    <w:rsid w:val="00021FC3"/>
    <w:rsid w:val="00022289"/>
    <w:rsid w:val="00022A83"/>
    <w:rsid w:val="00022DD2"/>
    <w:rsid w:val="00024B19"/>
    <w:rsid w:val="00025207"/>
    <w:rsid w:val="0002552E"/>
    <w:rsid w:val="000303AC"/>
    <w:rsid w:val="0003211B"/>
    <w:rsid w:val="00034448"/>
    <w:rsid w:val="00034C52"/>
    <w:rsid w:val="000350E3"/>
    <w:rsid w:val="00035965"/>
    <w:rsid w:val="000368A3"/>
    <w:rsid w:val="00037490"/>
    <w:rsid w:val="00040466"/>
    <w:rsid w:val="00040F0F"/>
    <w:rsid w:val="00041E4C"/>
    <w:rsid w:val="0004279F"/>
    <w:rsid w:val="00042BA7"/>
    <w:rsid w:val="00043DCF"/>
    <w:rsid w:val="000441C0"/>
    <w:rsid w:val="0004437B"/>
    <w:rsid w:val="0004471C"/>
    <w:rsid w:val="0004649B"/>
    <w:rsid w:val="000501AA"/>
    <w:rsid w:val="0005068B"/>
    <w:rsid w:val="0005084C"/>
    <w:rsid w:val="0005143A"/>
    <w:rsid w:val="0005189B"/>
    <w:rsid w:val="0005214F"/>
    <w:rsid w:val="0005368F"/>
    <w:rsid w:val="00056A12"/>
    <w:rsid w:val="00056BDD"/>
    <w:rsid w:val="00057597"/>
    <w:rsid w:val="000616DD"/>
    <w:rsid w:val="000620CC"/>
    <w:rsid w:val="00063840"/>
    <w:rsid w:val="00064173"/>
    <w:rsid w:val="00064B67"/>
    <w:rsid w:val="00064EDC"/>
    <w:rsid w:val="00065E94"/>
    <w:rsid w:val="0006786A"/>
    <w:rsid w:val="00070DBD"/>
    <w:rsid w:val="0007447E"/>
    <w:rsid w:val="0007549D"/>
    <w:rsid w:val="00076105"/>
    <w:rsid w:val="000803D2"/>
    <w:rsid w:val="0008169A"/>
    <w:rsid w:val="00082482"/>
    <w:rsid w:val="00082553"/>
    <w:rsid w:val="000825A2"/>
    <w:rsid w:val="00082889"/>
    <w:rsid w:val="00082F2C"/>
    <w:rsid w:val="0008481F"/>
    <w:rsid w:val="00084A14"/>
    <w:rsid w:val="00084CD5"/>
    <w:rsid w:val="00084E4C"/>
    <w:rsid w:val="00085E33"/>
    <w:rsid w:val="00086675"/>
    <w:rsid w:val="000908A0"/>
    <w:rsid w:val="00091CFC"/>
    <w:rsid w:val="000923A5"/>
    <w:rsid w:val="000928B8"/>
    <w:rsid w:val="0009322F"/>
    <w:rsid w:val="0009335F"/>
    <w:rsid w:val="00094E52"/>
    <w:rsid w:val="00095078"/>
    <w:rsid w:val="0009559B"/>
    <w:rsid w:val="00095ACA"/>
    <w:rsid w:val="00096139"/>
    <w:rsid w:val="000969C5"/>
    <w:rsid w:val="00097C11"/>
    <w:rsid w:val="00097C29"/>
    <w:rsid w:val="000A066E"/>
    <w:rsid w:val="000A0FF4"/>
    <w:rsid w:val="000A13A0"/>
    <w:rsid w:val="000A1B50"/>
    <w:rsid w:val="000A40E9"/>
    <w:rsid w:val="000A4638"/>
    <w:rsid w:val="000A4F7B"/>
    <w:rsid w:val="000A50C3"/>
    <w:rsid w:val="000A53D1"/>
    <w:rsid w:val="000A5B2E"/>
    <w:rsid w:val="000A6616"/>
    <w:rsid w:val="000A692A"/>
    <w:rsid w:val="000A695F"/>
    <w:rsid w:val="000A77E6"/>
    <w:rsid w:val="000A78B1"/>
    <w:rsid w:val="000A79CD"/>
    <w:rsid w:val="000A7FE3"/>
    <w:rsid w:val="000B02D6"/>
    <w:rsid w:val="000B0A18"/>
    <w:rsid w:val="000B2900"/>
    <w:rsid w:val="000B2F9A"/>
    <w:rsid w:val="000B3FF6"/>
    <w:rsid w:val="000B544D"/>
    <w:rsid w:val="000B5805"/>
    <w:rsid w:val="000B588E"/>
    <w:rsid w:val="000C09EB"/>
    <w:rsid w:val="000C20BD"/>
    <w:rsid w:val="000C212D"/>
    <w:rsid w:val="000C22BB"/>
    <w:rsid w:val="000C2C4B"/>
    <w:rsid w:val="000C4919"/>
    <w:rsid w:val="000C5510"/>
    <w:rsid w:val="000C7859"/>
    <w:rsid w:val="000D069A"/>
    <w:rsid w:val="000D0B4E"/>
    <w:rsid w:val="000D1459"/>
    <w:rsid w:val="000D15E5"/>
    <w:rsid w:val="000D3337"/>
    <w:rsid w:val="000D368C"/>
    <w:rsid w:val="000D3C35"/>
    <w:rsid w:val="000D4C86"/>
    <w:rsid w:val="000D5252"/>
    <w:rsid w:val="000D5EFE"/>
    <w:rsid w:val="000D6054"/>
    <w:rsid w:val="000D6A43"/>
    <w:rsid w:val="000D6AE5"/>
    <w:rsid w:val="000E064F"/>
    <w:rsid w:val="000E13F2"/>
    <w:rsid w:val="000E1666"/>
    <w:rsid w:val="000E20EB"/>
    <w:rsid w:val="000E2FE0"/>
    <w:rsid w:val="000E3AB8"/>
    <w:rsid w:val="000E3D7B"/>
    <w:rsid w:val="000E4BF4"/>
    <w:rsid w:val="000E60FC"/>
    <w:rsid w:val="000E639F"/>
    <w:rsid w:val="000E6439"/>
    <w:rsid w:val="000E7075"/>
    <w:rsid w:val="000E7CDD"/>
    <w:rsid w:val="000E7F99"/>
    <w:rsid w:val="000F01D6"/>
    <w:rsid w:val="000F2AF8"/>
    <w:rsid w:val="000F2B2D"/>
    <w:rsid w:val="000F3791"/>
    <w:rsid w:val="000F3AAD"/>
    <w:rsid w:val="000F4FA2"/>
    <w:rsid w:val="000F5346"/>
    <w:rsid w:val="000F5E8E"/>
    <w:rsid w:val="000F6849"/>
    <w:rsid w:val="000F7F51"/>
    <w:rsid w:val="00100166"/>
    <w:rsid w:val="00101260"/>
    <w:rsid w:val="00101A53"/>
    <w:rsid w:val="00102CFA"/>
    <w:rsid w:val="0010398F"/>
    <w:rsid w:val="00105C75"/>
    <w:rsid w:val="00106F0B"/>
    <w:rsid w:val="00106F9F"/>
    <w:rsid w:val="00107AD4"/>
    <w:rsid w:val="001102B4"/>
    <w:rsid w:val="00111D22"/>
    <w:rsid w:val="001121E3"/>
    <w:rsid w:val="0011269B"/>
    <w:rsid w:val="0011306D"/>
    <w:rsid w:val="00113935"/>
    <w:rsid w:val="00113C34"/>
    <w:rsid w:val="001141E3"/>
    <w:rsid w:val="001142BB"/>
    <w:rsid w:val="001146C7"/>
    <w:rsid w:val="001152FF"/>
    <w:rsid w:val="001162CD"/>
    <w:rsid w:val="00116523"/>
    <w:rsid w:val="00116CD1"/>
    <w:rsid w:val="00121086"/>
    <w:rsid w:val="00121935"/>
    <w:rsid w:val="0012204D"/>
    <w:rsid w:val="0012267C"/>
    <w:rsid w:val="00122A92"/>
    <w:rsid w:val="0013011C"/>
    <w:rsid w:val="001313DB"/>
    <w:rsid w:val="001315CE"/>
    <w:rsid w:val="0013238D"/>
    <w:rsid w:val="0013312A"/>
    <w:rsid w:val="00134EDE"/>
    <w:rsid w:val="00136F28"/>
    <w:rsid w:val="001372BD"/>
    <w:rsid w:val="00140B46"/>
    <w:rsid w:val="00141B65"/>
    <w:rsid w:val="00141E79"/>
    <w:rsid w:val="00146AC6"/>
    <w:rsid w:val="001474EA"/>
    <w:rsid w:val="00147D80"/>
    <w:rsid w:val="00150B53"/>
    <w:rsid w:val="00151879"/>
    <w:rsid w:val="00152B47"/>
    <w:rsid w:val="001541E0"/>
    <w:rsid w:val="0015422D"/>
    <w:rsid w:val="0015571B"/>
    <w:rsid w:val="0015638B"/>
    <w:rsid w:val="00156B52"/>
    <w:rsid w:val="00160502"/>
    <w:rsid w:val="0016099A"/>
    <w:rsid w:val="00161A41"/>
    <w:rsid w:val="00162F3A"/>
    <w:rsid w:val="00163C54"/>
    <w:rsid w:val="00163D1A"/>
    <w:rsid w:val="00163D6C"/>
    <w:rsid w:val="00164D76"/>
    <w:rsid w:val="001655D3"/>
    <w:rsid w:val="001656A9"/>
    <w:rsid w:val="00165814"/>
    <w:rsid w:val="00166B2D"/>
    <w:rsid w:val="00170F2A"/>
    <w:rsid w:val="0017153B"/>
    <w:rsid w:val="00172013"/>
    <w:rsid w:val="00174108"/>
    <w:rsid w:val="001741C8"/>
    <w:rsid w:val="00176872"/>
    <w:rsid w:val="001769F0"/>
    <w:rsid w:val="001773DE"/>
    <w:rsid w:val="00177655"/>
    <w:rsid w:val="00180714"/>
    <w:rsid w:val="0018092E"/>
    <w:rsid w:val="00180E5C"/>
    <w:rsid w:val="00181642"/>
    <w:rsid w:val="001819BD"/>
    <w:rsid w:val="001823C5"/>
    <w:rsid w:val="001833B9"/>
    <w:rsid w:val="00184072"/>
    <w:rsid w:val="0018416F"/>
    <w:rsid w:val="00184B32"/>
    <w:rsid w:val="00184D21"/>
    <w:rsid w:val="00185224"/>
    <w:rsid w:val="0018666F"/>
    <w:rsid w:val="00186C07"/>
    <w:rsid w:val="00186F82"/>
    <w:rsid w:val="0018761A"/>
    <w:rsid w:val="00192239"/>
    <w:rsid w:val="001926FF"/>
    <w:rsid w:val="00192852"/>
    <w:rsid w:val="00192923"/>
    <w:rsid w:val="00192CDA"/>
    <w:rsid w:val="0019305E"/>
    <w:rsid w:val="00193DBB"/>
    <w:rsid w:val="0019538E"/>
    <w:rsid w:val="00196063"/>
    <w:rsid w:val="001969EA"/>
    <w:rsid w:val="001A00F8"/>
    <w:rsid w:val="001A185F"/>
    <w:rsid w:val="001A28E7"/>
    <w:rsid w:val="001A2BE2"/>
    <w:rsid w:val="001A3414"/>
    <w:rsid w:val="001A5EB0"/>
    <w:rsid w:val="001A657E"/>
    <w:rsid w:val="001A7075"/>
    <w:rsid w:val="001A755C"/>
    <w:rsid w:val="001B03F0"/>
    <w:rsid w:val="001B1B72"/>
    <w:rsid w:val="001B1F23"/>
    <w:rsid w:val="001B368C"/>
    <w:rsid w:val="001B4BF5"/>
    <w:rsid w:val="001B5AEB"/>
    <w:rsid w:val="001B65AF"/>
    <w:rsid w:val="001B69AF"/>
    <w:rsid w:val="001B734B"/>
    <w:rsid w:val="001B770B"/>
    <w:rsid w:val="001B7C10"/>
    <w:rsid w:val="001C0DB5"/>
    <w:rsid w:val="001C1A55"/>
    <w:rsid w:val="001C2F26"/>
    <w:rsid w:val="001C3F37"/>
    <w:rsid w:val="001C4513"/>
    <w:rsid w:val="001C46FC"/>
    <w:rsid w:val="001C5795"/>
    <w:rsid w:val="001C639B"/>
    <w:rsid w:val="001C6A89"/>
    <w:rsid w:val="001C6FD8"/>
    <w:rsid w:val="001C760F"/>
    <w:rsid w:val="001D0EC3"/>
    <w:rsid w:val="001D134B"/>
    <w:rsid w:val="001D1440"/>
    <w:rsid w:val="001D2C80"/>
    <w:rsid w:val="001D3B05"/>
    <w:rsid w:val="001D43BD"/>
    <w:rsid w:val="001D44B0"/>
    <w:rsid w:val="001D4D88"/>
    <w:rsid w:val="001D6AE0"/>
    <w:rsid w:val="001D6F98"/>
    <w:rsid w:val="001D7610"/>
    <w:rsid w:val="001D7822"/>
    <w:rsid w:val="001D7EE8"/>
    <w:rsid w:val="001E05D3"/>
    <w:rsid w:val="001E087A"/>
    <w:rsid w:val="001E1320"/>
    <w:rsid w:val="001E1604"/>
    <w:rsid w:val="001E1630"/>
    <w:rsid w:val="001E2701"/>
    <w:rsid w:val="001E3171"/>
    <w:rsid w:val="001E33C6"/>
    <w:rsid w:val="001E4416"/>
    <w:rsid w:val="001E604D"/>
    <w:rsid w:val="001E734D"/>
    <w:rsid w:val="001E737D"/>
    <w:rsid w:val="001E7A02"/>
    <w:rsid w:val="001F00A8"/>
    <w:rsid w:val="001F180F"/>
    <w:rsid w:val="001F1976"/>
    <w:rsid w:val="001F3097"/>
    <w:rsid w:val="001F3D5A"/>
    <w:rsid w:val="001F45D1"/>
    <w:rsid w:val="001F6CC9"/>
    <w:rsid w:val="001F6E9B"/>
    <w:rsid w:val="001F7850"/>
    <w:rsid w:val="001F7A17"/>
    <w:rsid w:val="002017DA"/>
    <w:rsid w:val="00201AD3"/>
    <w:rsid w:val="002030A0"/>
    <w:rsid w:val="0020310F"/>
    <w:rsid w:val="00204583"/>
    <w:rsid w:val="0020537B"/>
    <w:rsid w:val="00206225"/>
    <w:rsid w:val="00206933"/>
    <w:rsid w:val="00206B76"/>
    <w:rsid w:val="0020783A"/>
    <w:rsid w:val="00207B14"/>
    <w:rsid w:val="00207C9C"/>
    <w:rsid w:val="00210D21"/>
    <w:rsid w:val="00212449"/>
    <w:rsid w:val="002136C1"/>
    <w:rsid w:val="0021440B"/>
    <w:rsid w:val="00214C84"/>
    <w:rsid w:val="002168CE"/>
    <w:rsid w:val="0021737E"/>
    <w:rsid w:val="00220061"/>
    <w:rsid w:val="00221B58"/>
    <w:rsid w:val="00221F6A"/>
    <w:rsid w:val="00221F80"/>
    <w:rsid w:val="00222093"/>
    <w:rsid w:val="0022296C"/>
    <w:rsid w:val="00222A74"/>
    <w:rsid w:val="00223068"/>
    <w:rsid w:val="00224195"/>
    <w:rsid w:val="00224847"/>
    <w:rsid w:val="00225D43"/>
    <w:rsid w:val="002261FB"/>
    <w:rsid w:val="00227900"/>
    <w:rsid w:val="00227D01"/>
    <w:rsid w:val="00230994"/>
    <w:rsid w:val="00230A1E"/>
    <w:rsid w:val="002315F2"/>
    <w:rsid w:val="00232086"/>
    <w:rsid w:val="00232887"/>
    <w:rsid w:val="002334D5"/>
    <w:rsid w:val="00233CD8"/>
    <w:rsid w:val="002348B9"/>
    <w:rsid w:val="00234BFD"/>
    <w:rsid w:val="00234D5D"/>
    <w:rsid w:val="00236391"/>
    <w:rsid w:val="0023660A"/>
    <w:rsid w:val="00237037"/>
    <w:rsid w:val="00240625"/>
    <w:rsid w:val="00240F40"/>
    <w:rsid w:val="0024137D"/>
    <w:rsid w:val="00241903"/>
    <w:rsid w:val="00241D8F"/>
    <w:rsid w:val="0024446D"/>
    <w:rsid w:val="00244705"/>
    <w:rsid w:val="00245207"/>
    <w:rsid w:val="00245CD9"/>
    <w:rsid w:val="00246E03"/>
    <w:rsid w:val="00247028"/>
    <w:rsid w:val="002472D3"/>
    <w:rsid w:val="00247904"/>
    <w:rsid w:val="0025065D"/>
    <w:rsid w:val="00250D2A"/>
    <w:rsid w:val="00251578"/>
    <w:rsid w:val="00251C25"/>
    <w:rsid w:val="00253343"/>
    <w:rsid w:val="00254159"/>
    <w:rsid w:val="00254643"/>
    <w:rsid w:val="00255004"/>
    <w:rsid w:val="002556D0"/>
    <w:rsid w:val="00255C09"/>
    <w:rsid w:val="00255C12"/>
    <w:rsid w:val="00256160"/>
    <w:rsid w:val="00256622"/>
    <w:rsid w:val="0025744A"/>
    <w:rsid w:val="0025799F"/>
    <w:rsid w:val="00257A02"/>
    <w:rsid w:val="00257AE2"/>
    <w:rsid w:val="00261DD5"/>
    <w:rsid w:val="00262B82"/>
    <w:rsid w:val="00262FF4"/>
    <w:rsid w:val="00264B84"/>
    <w:rsid w:val="00264F1F"/>
    <w:rsid w:val="00265C09"/>
    <w:rsid w:val="00265FD9"/>
    <w:rsid w:val="0026652C"/>
    <w:rsid w:val="00266D9C"/>
    <w:rsid w:val="00270BAD"/>
    <w:rsid w:val="002716FD"/>
    <w:rsid w:val="00272AEA"/>
    <w:rsid w:val="00272FF2"/>
    <w:rsid w:val="00274BBA"/>
    <w:rsid w:val="00275A38"/>
    <w:rsid w:val="00275F0A"/>
    <w:rsid w:val="00276A7C"/>
    <w:rsid w:val="00276C9A"/>
    <w:rsid w:val="00277074"/>
    <w:rsid w:val="00277641"/>
    <w:rsid w:val="002778AD"/>
    <w:rsid w:val="0028001F"/>
    <w:rsid w:val="002808A4"/>
    <w:rsid w:val="00280945"/>
    <w:rsid w:val="0028222E"/>
    <w:rsid w:val="00283828"/>
    <w:rsid w:val="00283D9C"/>
    <w:rsid w:val="00285415"/>
    <w:rsid w:val="0028542E"/>
    <w:rsid w:val="0028672C"/>
    <w:rsid w:val="00287309"/>
    <w:rsid w:val="00290E6D"/>
    <w:rsid w:val="00291961"/>
    <w:rsid w:val="00291DC2"/>
    <w:rsid w:val="0029211B"/>
    <w:rsid w:val="002927F6"/>
    <w:rsid w:val="00293824"/>
    <w:rsid w:val="00294102"/>
    <w:rsid w:val="002949B5"/>
    <w:rsid w:val="0029599B"/>
    <w:rsid w:val="00295AC0"/>
    <w:rsid w:val="00296078"/>
    <w:rsid w:val="00296411"/>
    <w:rsid w:val="00296E71"/>
    <w:rsid w:val="002A019F"/>
    <w:rsid w:val="002A02A4"/>
    <w:rsid w:val="002A2275"/>
    <w:rsid w:val="002A424E"/>
    <w:rsid w:val="002A43C5"/>
    <w:rsid w:val="002A58A0"/>
    <w:rsid w:val="002A66B7"/>
    <w:rsid w:val="002A6D06"/>
    <w:rsid w:val="002A70B3"/>
    <w:rsid w:val="002A7599"/>
    <w:rsid w:val="002A7E29"/>
    <w:rsid w:val="002A7F66"/>
    <w:rsid w:val="002B0684"/>
    <w:rsid w:val="002B0865"/>
    <w:rsid w:val="002B1226"/>
    <w:rsid w:val="002B1A07"/>
    <w:rsid w:val="002B201B"/>
    <w:rsid w:val="002B2215"/>
    <w:rsid w:val="002C0121"/>
    <w:rsid w:val="002C32EA"/>
    <w:rsid w:val="002C3BA7"/>
    <w:rsid w:val="002C3F43"/>
    <w:rsid w:val="002C45F7"/>
    <w:rsid w:val="002C4FA0"/>
    <w:rsid w:val="002C5479"/>
    <w:rsid w:val="002C576A"/>
    <w:rsid w:val="002C6395"/>
    <w:rsid w:val="002C75B9"/>
    <w:rsid w:val="002D015C"/>
    <w:rsid w:val="002D0696"/>
    <w:rsid w:val="002D08E6"/>
    <w:rsid w:val="002D0E11"/>
    <w:rsid w:val="002D1422"/>
    <w:rsid w:val="002D1E75"/>
    <w:rsid w:val="002D202D"/>
    <w:rsid w:val="002D257C"/>
    <w:rsid w:val="002D63C0"/>
    <w:rsid w:val="002D77E0"/>
    <w:rsid w:val="002D7A6B"/>
    <w:rsid w:val="002E1300"/>
    <w:rsid w:val="002E22DA"/>
    <w:rsid w:val="002E3A08"/>
    <w:rsid w:val="002E3F8E"/>
    <w:rsid w:val="002E61A4"/>
    <w:rsid w:val="002E62CA"/>
    <w:rsid w:val="002E75EC"/>
    <w:rsid w:val="002F269F"/>
    <w:rsid w:val="002F3062"/>
    <w:rsid w:val="002F3571"/>
    <w:rsid w:val="002F3D6E"/>
    <w:rsid w:val="002F4438"/>
    <w:rsid w:val="002F56DC"/>
    <w:rsid w:val="002F597F"/>
    <w:rsid w:val="002F5A14"/>
    <w:rsid w:val="002F5A52"/>
    <w:rsid w:val="002F66C6"/>
    <w:rsid w:val="002F6DBD"/>
    <w:rsid w:val="00301CC0"/>
    <w:rsid w:val="003023BF"/>
    <w:rsid w:val="00303D0D"/>
    <w:rsid w:val="003065E0"/>
    <w:rsid w:val="00306FD6"/>
    <w:rsid w:val="00307ACF"/>
    <w:rsid w:val="00307E4E"/>
    <w:rsid w:val="003107D9"/>
    <w:rsid w:val="00311181"/>
    <w:rsid w:val="003119AB"/>
    <w:rsid w:val="003126E7"/>
    <w:rsid w:val="003142D7"/>
    <w:rsid w:val="00314530"/>
    <w:rsid w:val="00317C2E"/>
    <w:rsid w:val="00317E99"/>
    <w:rsid w:val="0032021D"/>
    <w:rsid w:val="003203F0"/>
    <w:rsid w:val="00321309"/>
    <w:rsid w:val="00322F48"/>
    <w:rsid w:val="003230E9"/>
    <w:rsid w:val="003233F9"/>
    <w:rsid w:val="00323E09"/>
    <w:rsid w:val="00325C86"/>
    <w:rsid w:val="0032672A"/>
    <w:rsid w:val="0032703A"/>
    <w:rsid w:val="003279C6"/>
    <w:rsid w:val="00330416"/>
    <w:rsid w:val="0033058C"/>
    <w:rsid w:val="00330AF2"/>
    <w:rsid w:val="003312DE"/>
    <w:rsid w:val="00331509"/>
    <w:rsid w:val="00331E80"/>
    <w:rsid w:val="0033346E"/>
    <w:rsid w:val="0033559C"/>
    <w:rsid w:val="00335E76"/>
    <w:rsid w:val="0033648E"/>
    <w:rsid w:val="003373AD"/>
    <w:rsid w:val="0033782F"/>
    <w:rsid w:val="003407A5"/>
    <w:rsid w:val="00341221"/>
    <w:rsid w:val="00341604"/>
    <w:rsid w:val="00342001"/>
    <w:rsid w:val="00342CA1"/>
    <w:rsid w:val="00343951"/>
    <w:rsid w:val="00343AF7"/>
    <w:rsid w:val="00343DFF"/>
    <w:rsid w:val="003475FD"/>
    <w:rsid w:val="00350F4E"/>
    <w:rsid w:val="00351467"/>
    <w:rsid w:val="00352A1E"/>
    <w:rsid w:val="00353B85"/>
    <w:rsid w:val="003556AB"/>
    <w:rsid w:val="0035649A"/>
    <w:rsid w:val="00356F46"/>
    <w:rsid w:val="00357175"/>
    <w:rsid w:val="00360158"/>
    <w:rsid w:val="00361C25"/>
    <w:rsid w:val="00363D97"/>
    <w:rsid w:val="00364B08"/>
    <w:rsid w:val="00364C20"/>
    <w:rsid w:val="00364D9E"/>
    <w:rsid w:val="00365FEA"/>
    <w:rsid w:val="00366396"/>
    <w:rsid w:val="003669E2"/>
    <w:rsid w:val="00367F16"/>
    <w:rsid w:val="003700E7"/>
    <w:rsid w:val="00371800"/>
    <w:rsid w:val="00372F40"/>
    <w:rsid w:val="00373171"/>
    <w:rsid w:val="003740A6"/>
    <w:rsid w:val="00374E55"/>
    <w:rsid w:val="00375BBC"/>
    <w:rsid w:val="00377B94"/>
    <w:rsid w:val="003819AE"/>
    <w:rsid w:val="003820C8"/>
    <w:rsid w:val="00382981"/>
    <w:rsid w:val="00383453"/>
    <w:rsid w:val="00383528"/>
    <w:rsid w:val="00383DA9"/>
    <w:rsid w:val="0038420F"/>
    <w:rsid w:val="00384B30"/>
    <w:rsid w:val="003850D0"/>
    <w:rsid w:val="00386280"/>
    <w:rsid w:val="00386BF6"/>
    <w:rsid w:val="00390AE2"/>
    <w:rsid w:val="00390EC8"/>
    <w:rsid w:val="00391E25"/>
    <w:rsid w:val="0039237E"/>
    <w:rsid w:val="003924FC"/>
    <w:rsid w:val="003926B9"/>
    <w:rsid w:val="0039289D"/>
    <w:rsid w:val="00393149"/>
    <w:rsid w:val="003937A5"/>
    <w:rsid w:val="003942F6"/>
    <w:rsid w:val="00394410"/>
    <w:rsid w:val="0039612B"/>
    <w:rsid w:val="00396A2F"/>
    <w:rsid w:val="003971F2"/>
    <w:rsid w:val="003976FF"/>
    <w:rsid w:val="003A0303"/>
    <w:rsid w:val="003A1713"/>
    <w:rsid w:val="003A2D78"/>
    <w:rsid w:val="003A3CBE"/>
    <w:rsid w:val="003A4A48"/>
    <w:rsid w:val="003A5C06"/>
    <w:rsid w:val="003A6170"/>
    <w:rsid w:val="003A756E"/>
    <w:rsid w:val="003B08F1"/>
    <w:rsid w:val="003B1BBB"/>
    <w:rsid w:val="003B2245"/>
    <w:rsid w:val="003B403C"/>
    <w:rsid w:val="003B57EB"/>
    <w:rsid w:val="003B6621"/>
    <w:rsid w:val="003B663B"/>
    <w:rsid w:val="003B74B5"/>
    <w:rsid w:val="003C02E7"/>
    <w:rsid w:val="003C1806"/>
    <w:rsid w:val="003C18C7"/>
    <w:rsid w:val="003C1BE5"/>
    <w:rsid w:val="003C1F50"/>
    <w:rsid w:val="003C2697"/>
    <w:rsid w:val="003C3AD6"/>
    <w:rsid w:val="003C73E8"/>
    <w:rsid w:val="003D042F"/>
    <w:rsid w:val="003D111F"/>
    <w:rsid w:val="003D2F77"/>
    <w:rsid w:val="003D2FBA"/>
    <w:rsid w:val="003D2FF8"/>
    <w:rsid w:val="003D32A8"/>
    <w:rsid w:val="003D4DFD"/>
    <w:rsid w:val="003D58F8"/>
    <w:rsid w:val="003D5A9C"/>
    <w:rsid w:val="003D5DBF"/>
    <w:rsid w:val="003D69C1"/>
    <w:rsid w:val="003D7ABC"/>
    <w:rsid w:val="003D7B22"/>
    <w:rsid w:val="003E0E06"/>
    <w:rsid w:val="003E1814"/>
    <w:rsid w:val="003E225A"/>
    <w:rsid w:val="003E3314"/>
    <w:rsid w:val="003E46AF"/>
    <w:rsid w:val="003E6B6E"/>
    <w:rsid w:val="003E6C19"/>
    <w:rsid w:val="003E764A"/>
    <w:rsid w:val="003E7FD0"/>
    <w:rsid w:val="003F071E"/>
    <w:rsid w:val="003F0973"/>
    <w:rsid w:val="003F1AD8"/>
    <w:rsid w:val="003F2114"/>
    <w:rsid w:val="003F2281"/>
    <w:rsid w:val="003F26E2"/>
    <w:rsid w:val="003F2731"/>
    <w:rsid w:val="003F3036"/>
    <w:rsid w:val="003F39C5"/>
    <w:rsid w:val="003F4E94"/>
    <w:rsid w:val="003F6C4E"/>
    <w:rsid w:val="00400101"/>
    <w:rsid w:val="004024F7"/>
    <w:rsid w:val="00402CC7"/>
    <w:rsid w:val="00403A31"/>
    <w:rsid w:val="00404133"/>
    <w:rsid w:val="00404D97"/>
    <w:rsid w:val="00405167"/>
    <w:rsid w:val="004056BA"/>
    <w:rsid w:val="00406699"/>
    <w:rsid w:val="00406C3E"/>
    <w:rsid w:val="004077BF"/>
    <w:rsid w:val="00411B1E"/>
    <w:rsid w:val="00412D50"/>
    <w:rsid w:val="00413F43"/>
    <w:rsid w:val="00414433"/>
    <w:rsid w:val="004152B3"/>
    <w:rsid w:val="00415CCF"/>
    <w:rsid w:val="004178D4"/>
    <w:rsid w:val="00420E26"/>
    <w:rsid w:val="0042130D"/>
    <w:rsid w:val="0042163F"/>
    <w:rsid w:val="00421CDA"/>
    <w:rsid w:val="004224CD"/>
    <w:rsid w:val="00422B74"/>
    <w:rsid w:val="004234B4"/>
    <w:rsid w:val="00423EF6"/>
    <w:rsid w:val="00424A19"/>
    <w:rsid w:val="00424D99"/>
    <w:rsid w:val="00426A84"/>
    <w:rsid w:val="00427402"/>
    <w:rsid w:val="00427752"/>
    <w:rsid w:val="00427E2C"/>
    <w:rsid w:val="00431412"/>
    <w:rsid w:val="00433716"/>
    <w:rsid w:val="00433B41"/>
    <w:rsid w:val="00433D01"/>
    <w:rsid w:val="004343A1"/>
    <w:rsid w:val="004352F1"/>
    <w:rsid w:val="0043533A"/>
    <w:rsid w:val="00435AA3"/>
    <w:rsid w:val="00436847"/>
    <w:rsid w:val="00436D0D"/>
    <w:rsid w:val="004375ED"/>
    <w:rsid w:val="00437BAE"/>
    <w:rsid w:val="00437C61"/>
    <w:rsid w:val="00440723"/>
    <w:rsid w:val="00441652"/>
    <w:rsid w:val="0044253C"/>
    <w:rsid w:val="00442610"/>
    <w:rsid w:val="00442C78"/>
    <w:rsid w:val="004438B5"/>
    <w:rsid w:val="0044555F"/>
    <w:rsid w:val="0044593E"/>
    <w:rsid w:val="00445BDE"/>
    <w:rsid w:val="00445E2F"/>
    <w:rsid w:val="0044634B"/>
    <w:rsid w:val="00447A2A"/>
    <w:rsid w:val="00451D35"/>
    <w:rsid w:val="00452377"/>
    <w:rsid w:val="004525C4"/>
    <w:rsid w:val="00452900"/>
    <w:rsid w:val="00452EEE"/>
    <w:rsid w:val="0045448A"/>
    <w:rsid w:val="00454A9E"/>
    <w:rsid w:val="004565A8"/>
    <w:rsid w:val="00457BB0"/>
    <w:rsid w:val="004602DF"/>
    <w:rsid w:val="00460462"/>
    <w:rsid w:val="00461C02"/>
    <w:rsid w:val="004629A1"/>
    <w:rsid w:val="00463654"/>
    <w:rsid w:val="004637C0"/>
    <w:rsid w:val="00464891"/>
    <w:rsid w:val="00466952"/>
    <w:rsid w:val="00467F29"/>
    <w:rsid w:val="004712B0"/>
    <w:rsid w:val="0047150A"/>
    <w:rsid w:val="00471BE6"/>
    <w:rsid w:val="0047201F"/>
    <w:rsid w:val="00472689"/>
    <w:rsid w:val="00472B28"/>
    <w:rsid w:val="00472FDA"/>
    <w:rsid w:val="004740FF"/>
    <w:rsid w:val="0047696F"/>
    <w:rsid w:val="00476DA1"/>
    <w:rsid w:val="00477790"/>
    <w:rsid w:val="00480F92"/>
    <w:rsid w:val="004817C0"/>
    <w:rsid w:val="00481BF1"/>
    <w:rsid w:val="00482214"/>
    <w:rsid w:val="00482D27"/>
    <w:rsid w:val="00482F8C"/>
    <w:rsid w:val="0048332E"/>
    <w:rsid w:val="00484C0D"/>
    <w:rsid w:val="00486A30"/>
    <w:rsid w:val="0049071E"/>
    <w:rsid w:val="00490ADF"/>
    <w:rsid w:val="004910DC"/>
    <w:rsid w:val="004916CF"/>
    <w:rsid w:val="00491D83"/>
    <w:rsid w:val="0049231F"/>
    <w:rsid w:val="00492551"/>
    <w:rsid w:val="00493508"/>
    <w:rsid w:val="004947EB"/>
    <w:rsid w:val="00494F30"/>
    <w:rsid w:val="00495B29"/>
    <w:rsid w:val="00495FDA"/>
    <w:rsid w:val="0049640B"/>
    <w:rsid w:val="004974F2"/>
    <w:rsid w:val="0049767D"/>
    <w:rsid w:val="00497D8B"/>
    <w:rsid w:val="004A0B1F"/>
    <w:rsid w:val="004A15B9"/>
    <w:rsid w:val="004A1CCA"/>
    <w:rsid w:val="004A20B6"/>
    <w:rsid w:val="004A5AEA"/>
    <w:rsid w:val="004A5B9F"/>
    <w:rsid w:val="004A7221"/>
    <w:rsid w:val="004A7747"/>
    <w:rsid w:val="004B0FD4"/>
    <w:rsid w:val="004B121C"/>
    <w:rsid w:val="004B121F"/>
    <w:rsid w:val="004B1908"/>
    <w:rsid w:val="004B1ABA"/>
    <w:rsid w:val="004B3A22"/>
    <w:rsid w:val="004B45D3"/>
    <w:rsid w:val="004B4D76"/>
    <w:rsid w:val="004B678C"/>
    <w:rsid w:val="004B6918"/>
    <w:rsid w:val="004B7270"/>
    <w:rsid w:val="004B789F"/>
    <w:rsid w:val="004C1AC1"/>
    <w:rsid w:val="004C31E8"/>
    <w:rsid w:val="004C5687"/>
    <w:rsid w:val="004C579E"/>
    <w:rsid w:val="004C5D7F"/>
    <w:rsid w:val="004C6880"/>
    <w:rsid w:val="004D077C"/>
    <w:rsid w:val="004D12A1"/>
    <w:rsid w:val="004D1C9A"/>
    <w:rsid w:val="004D2CB8"/>
    <w:rsid w:val="004D41B8"/>
    <w:rsid w:val="004D4A02"/>
    <w:rsid w:val="004D512D"/>
    <w:rsid w:val="004D5359"/>
    <w:rsid w:val="004D5594"/>
    <w:rsid w:val="004D690F"/>
    <w:rsid w:val="004D76F7"/>
    <w:rsid w:val="004D78C4"/>
    <w:rsid w:val="004E005A"/>
    <w:rsid w:val="004E04E9"/>
    <w:rsid w:val="004E0672"/>
    <w:rsid w:val="004E0C9C"/>
    <w:rsid w:val="004E1424"/>
    <w:rsid w:val="004E235B"/>
    <w:rsid w:val="004E2C34"/>
    <w:rsid w:val="004E32CD"/>
    <w:rsid w:val="004E6A33"/>
    <w:rsid w:val="004E76FA"/>
    <w:rsid w:val="004F2E52"/>
    <w:rsid w:val="004F5A6E"/>
    <w:rsid w:val="004F66B1"/>
    <w:rsid w:val="004F6770"/>
    <w:rsid w:val="004F6B1B"/>
    <w:rsid w:val="004F7586"/>
    <w:rsid w:val="005003ED"/>
    <w:rsid w:val="00500CEB"/>
    <w:rsid w:val="00502294"/>
    <w:rsid w:val="0050250A"/>
    <w:rsid w:val="00502A8F"/>
    <w:rsid w:val="00503505"/>
    <w:rsid w:val="0050364A"/>
    <w:rsid w:val="0050539A"/>
    <w:rsid w:val="0050567F"/>
    <w:rsid w:val="0050603D"/>
    <w:rsid w:val="00506467"/>
    <w:rsid w:val="00506D45"/>
    <w:rsid w:val="005136E6"/>
    <w:rsid w:val="00513DC4"/>
    <w:rsid w:val="00514FE7"/>
    <w:rsid w:val="00516132"/>
    <w:rsid w:val="00516DA2"/>
    <w:rsid w:val="005205C0"/>
    <w:rsid w:val="00521794"/>
    <w:rsid w:val="00522632"/>
    <w:rsid w:val="005227B9"/>
    <w:rsid w:val="005235B3"/>
    <w:rsid w:val="00523F26"/>
    <w:rsid w:val="005241E3"/>
    <w:rsid w:val="00524BD1"/>
    <w:rsid w:val="005264EA"/>
    <w:rsid w:val="00526677"/>
    <w:rsid w:val="00526924"/>
    <w:rsid w:val="00526AA8"/>
    <w:rsid w:val="00526CF9"/>
    <w:rsid w:val="00526EC3"/>
    <w:rsid w:val="0052769C"/>
    <w:rsid w:val="00530E48"/>
    <w:rsid w:val="00530FDA"/>
    <w:rsid w:val="0053125C"/>
    <w:rsid w:val="005314B3"/>
    <w:rsid w:val="00532260"/>
    <w:rsid w:val="00533098"/>
    <w:rsid w:val="00533617"/>
    <w:rsid w:val="005336FC"/>
    <w:rsid w:val="00535560"/>
    <w:rsid w:val="005363DD"/>
    <w:rsid w:val="00536DCC"/>
    <w:rsid w:val="0053722B"/>
    <w:rsid w:val="00540418"/>
    <w:rsid w:val="0054062C"/>
    <w:rsid w:val="0054197E"/>
    <w:rsid w:val="00541CA4"/>
    <w:rsid w:val="005425A9"/>
    <w:rsid w:val="0054433F"/>
    <w:rsid w:val="00544E42"/>
    <w:rsid w:val="00544EB0"/>
    <w:rsid w:val="0054696E"/>
    <w:rsid w:val="005472BC"/>
    <w:rsid w:val="005478C7"/>
    <w:rsid w:val="00547AA9"/>
    <w:rsid w:val="00551568"/>
    <w:rsid w:val="00551763"/>
    <w:rsid w:val="005517B6"/>
    <w:rsid w:val="005520BE"/>
    <w:rsid w:val="00554103"/>
    <w:rsid w:val="00554876"/>
    <w:rsid w:val="00554C1B"/>
    <w:rsid w:val="005551A8"/>
    <w:rsid w:val="0055553D"/>
    <w:rsid w:val="005558A8"/>
    <w:rsid w:val="005608CA"/>
    <w:rsid w:val="005612AA"/>
    <w:rsid w:val="00561A55"/>
    <w:rsid w:val="00561AF8"/>
    <w:rsid w:val="00561BF4"/>
    <w:rsid w:val="00563BBA"/>
    <w:rsid w:val="0056467D"/>
    <w:rsid w:val="0056493E"/>
    <w:rsid w:val="005655B2"/>
    <w:rsid w:val="00565965"/>
    <w:rsid w:val="00565E65"/>
    <w:rsid w:val="00565F60"/>
    <w:rsid w:val="00566E03"/>
    <w:rsid w:val="00567EFC"/>
    <w:rsid w:val="005701F7"/>
    <w:rsid w:val="00570B72"/>
    <w:rsid w:val="00570CE4"/>
    <w:rsid w:val="00570D09"/>
    <w:rsid w:val="00571035"/>
    <w:rsid w:val="00571955"/>
    <w:rsid w:val="005728E2"/>
    <w:rsid w:val="0057338F"/>
    <w:rsid w:val="005746A5"/>
    <w:rsid w:val="00574BCB"/>
    <w:rsid w:val="00574F40"/>
    <w:rsid w:val="005750E3"/>
    <w:rsid w:val="0057619B"/>
    <w:rsid w:val="00576CE3"/>
    <w:rsid w:val="005774F0"/>
    <w:rsid w:val="005809F8"/>
    <w:rsid w:val="00581340"/>
    <w:rsid w:val="00581FEB"/>
    <w:rsid w:val="00582F5D"/>
    <w:rsid w:val="00585E37"/>
    <w:rsid w:val="00585F02"/>
    <w:rsid w:val="00586A6A"/>
    <w:rsid w:val="00587F1E"/>
    <w:rsid w:val="005906CF"/>
    <w:rsid w:val="00590721"/>
    <w:rsid w:val="0059111C"/>
    <w:rsid w:val="005916F8"/>
    <w:rsid w:val="005918D7"/>
    <w:rsid w:val="00592BC0"/>
    <w:rsid w:val="005947D3"/>
    <w:rsid w:val="00594B0C"/>
    <w:rsid w:val="00594F5E"/>
    <w:rsid w:val="00596F28"/>
    <w:rsid w:val="005976AA"/>
    <w:rsid w:val="00597EEB"/>
    <w:rsid w:val="005A137F"/>
    <w:rsid w:val="005A191B"/>
    <w:rsid w:val="005A274E"/>
    <w:rsid w:val="005A43B6"/>
    <w:rsid w:val="005A4DA4"/>
    <w:rsid w:val="005A6676"/>
    <w:rsid w:val="005A6B7C"/>
    <w:rsid w:val="005A6E93"/>
    <w:rsid w:val="005A6F61"/>
    <w:rsid w:val="005B05B8"/>
    <w:rsid w:val="005B05D6"/>
    <w:rsid w:val="005B07BA"/>
    <w:rsid w:val="005B0914"/>
    <w:rsid w:val="005B24BE"/>
    <w:rsid w:val="005B404D"/>
    <w:rsid w:val="005B434B"/>
    <w:rsid w:val="005B4FE6"/>
    <w:rsid w:val="005B507B"/>
    <w:rsid w:val="005B584E"/>
    <w:rsid w:val="005B601A"/>
    <w:rsid w:val="005B7BDC"/>
    <w:rsid w:val="005C0B5F"/>
    <w:rsid w:val="005C0E2C"/>
    <w:rsid w:val="005C3812"/>
    <w:rsid w:val="005C3939"/>
    <w:rsid w:val="005C3F40"/>
    <w:rsid w:val="005C56C7"/>
    <w:rsid w:val="005C6845"/>
    <w:rsid w:val="005C6B51"/>
    <w:rsid w:val="005D108D"/>
    <w:rsid w:val="005D18E9"/>
    <w:rsid w:val="005D334F"/>
    <w:rsid w:val="005D33DD"/>
    <w:rsid w:val="005D3D87"/>
    <w:rsid w:val="005D40DC"/>
    <w:rsid w:val="005D4A7C"/>
    <w:rsid w:val="005D4A9A"/>
    <w:rsid w:val="005D7E4E"/>
    <w:rsid w:val="005E017C"/>
    <w:rsid w:val="005E0D6D"/>
    <w:rsid w:val="005E1643"/>
    <w:rsid w:val="005E26E4"/>
    <w:rsid w:val="005E298B"/>
    <w:rsid w:val="005E44B2"/>
    <w:rsid w:val="005E5558"/>
    <w:rsid w:val="005E5FEB"/>
    <w:rsid w:val="005E6A14"/>
    <w:rsid w:val="005E73FF"/>
    <w:rsid w:val="005E794B"/>
    <w:rsid w:val="005E7C05"/>
    <w:rsid w:val="005F19C8"/>
    <w:rsid w:val="005F1A09"/>
    <w:rsid w:val="005F21AD"/>
    <w:rsid w:val="005F233B"/>
    <w:rsid w:val="005F38C1"/>
    <w:rsid w:val="005F407F"/>
    <w:rsid w:val="005F43B9"/>
    <w:rsid w:val="005F45A3"/>
    <w:rsid w:val="005F50DF"/>
    <w:rsid w:val="005F56E4"/>
    <w:rsid w:val="005F5A90"/>
    <w:rsid w:val="005F61A0"/>
    <w:rsid w:val="005F6951"/>
    <w:rsid w:val="005F6ABC"/>
    <w:rsid w:val="005F6FDD"/>
    <w:rsid w:val="005F7110"/>
    <w:rsid w:val="005F788C"/>
    <w:rsid w:val="005F7BE2"/>
    <w:rsid w:val="0060090F"/>
    <w:rsid w:val="00601AB9"/>
    <w:rsid w:val="00601D41"/>
    <w:rsid w:val="0060439C"/>
    <w:rsid w:val="006047DD"/>
    <w:rsid w:val="006066E5"/>
    <w:rsid w:val="00607439"/>
    <w:rsid w:val="00607A2F"/>
    <w:rsid w:val="00607A5A"/>
    <w:rsid w:val="006110C2"/>
    <w:rsid w:val="006111B0"/>
    <w:rsid w:val="00611BBC"/>
    <w:rsid w:val="006120D1"/>
    <w:rsid w:val="00612C0A"/>
    <w:rsid w:val="0061352F"/>
    <w:rsid w:val="0061637D"/>
    <w:rsid w:val="0061708E"/>
    <w:rsid w:val="00617270"/>
    <w:rsid w:val="00617275"/>
    <w:rsid w:val="00617E42"/>
    <w:rsid w:val="00622CDF"/>
    <w:rsid w:val="00622CED"/>
    <w:rsid w:val="00624C7D"/>
    <w:rsid w:val="006258BC"/>
    <w:rsid w:val="006261BD"/>
    <w:rsid w:val="00630B17"/>
    <w:rsid w:val="00630DFF"/>
    <w:rsid w:val="006311DA"/>
    <w:rsid w:val="00631346"/>
    <w:rsid w:val="00631D97"/>
    <w:rsid w:val="0063330F"/>
    <w:rsid w:val="006338E4"/>
    <w:rsid w:val="0063411B"/>
    <w:rsid w:val="00634205"/>
    <w:rsid w:val="00634298"/>
    <w:rsid w:val="00636A28"/>
    <w:rsid w:val="00641B8C"/>
    <w:rsid w:val="00642BCC"/>
    <w:rsid w:val="00642CB2"/>
    <w:rsid w:val="00642D75"/>
    <w:rsid w:val="00642EF9"/>
    <w:rsid w:val="0064312B"/>
    <w:rsid w:val="00643961"/>
    <w:rsid w:val="00644149"/>
    <w:rsid w:val="00646E48"/>
    <w:rsid w:val="00646E8F"/>
    <w:rsid w:val="00646EC6"/>
    <w:rsid w:val="0064735A"/>
    <w:rsid w:val="00647883"/>
    <w:rsid w:val="00647BE6"/>
    <w:rsid w:val="0065078A"/>
    <w:rsid w:val="00651512"/>
    <w:rsid w:val="00653D0B"/>
    <w:rsid w:val="00654823"/>
    <w:rsid w:val="00655D80"/>
    <w:rsid w:val="0065628C"/>
    <w:rsid w:val="00656760"/>
    <w:rsid w:val="00656A55"/>
    <w:rsid w:val="00657EFB"/>
    <w:rsid w:val="00661547"/>
    <w:rsid w:val="0066165A"/>
    <w:rsid w:val="00663272"/>
    <w:rsid w:val="006674B5"/>
    <w:rsid w:val="006675BF"/>
    <w:rsid w:val="00667757"/>
    <w:rsid w:val="006702D4"/>
    <w:rsid w:val="0067173C"/>
    <w:rsid w:val="00671D7E"/>
    <w:rsid w:val="00672156"/>
    <w:rsid w:val="006724EB"/>
    <w:rsid w:val="0067445A"/>
    <w:rsid w:val="0067518C"/>
    <w:rsid w:val="006758F5"/>
    <w:rsid w:val="0067711B"/>
    <w:rsid w:val="00677336"/>
    <w:rsid w:val="00677DDA"/>
    <w:rsid w:val="006802CA"/>
    <w:rsid w:val="006829BC"/>
    <w:rsid w:val="00682F61"/>
    <w:rsid w:val="00683B29"/>
    <w:rsid w:val="00683D0A"/>
    <w:rsid w:val="00683F21"/>
    <w:rsid w:val="00684777"/>
    <w:rsid w:val="00686668"/>
    <w:rsid w:val="00686B86"/>
    <w:rsid w:val="00690283"/>
    <w:rsid w:val="006910E1"/>
    <w:rsid w:val="0069236C"/>
    <w:rsid w:val="0069250B"/>
    <w:rsid w:val="00692B98"/>
    <w:rsid w:val="006952E9"/>
    <w:rsid w:val="0069681A"/>
    <w:rsid w:val="006976BB"/>
    <w:rsid w:val="006A080A"/>
    <w:rsid w:val="006A19D6"/>
    <w:rsid w:val="006A30B4"/>
    <w:rsid w:val="006A4676"/>
    <w:rsid w:val="006A7632"/>
    <w:rsid w:val="006A7927"/>
    <w:rsid w:val="006A7B11"/>
    <w:rsid w:val="006B0618"/>
    <w:rsid w:val="006B15C0"/>
    <w:rsid w:val="006B2399"/>
    <w:rsid w:val="006B2CDE"/>
    <w:rsid w:val="006B33B2"/>
    <w:rsid w:val="006B3D50"/>
    <w:rsid w:val="006B3D80"/>
    <w:rsid w:val="006B3FE7"/>
    <w:rsid w:val="006B55C2"/>
    <w:rsid w:val="006B60D8"/>
    <w:rsid w:val="006B663B"/>
    <w:rsid w:val="006C01DB"/>
    <w:rsid w:val="006C1916"/>
    <w:rsid w:val="006C3B11"/>
    <w:rsid w:val="006C52FF"/>
    <w:rsid w:val="006C577A"/>
    <w:rsid w:val="006C5AC2"/>
    <w:rsid w:val="006C79AD"/>
    <w:rsid w:val="006D023C"/>
    <w:rsid w:val="006D08A0"/>
    <w:rsid w:val="006D1FC3"/>
    <w:rsid w:val="006D2FB6"/>
    <w:rsid w:val="006D3ECE"/>
    <w:rsid w:val="006D40BE"/>
    <w:rsid w:val="006D4C20"/>
    <w:rsid w:val="006D4D27"/>
    <w:rsid w:val="006D5337"/>
    <w:rsid w:val="006D5D62"/>
    <w:rsid w:val="006D62A5"/>
    <w:rsid w:val="006D6927"/>
    <w:rsid w:val="006D6A67"/>
    <w:rsid w:val="006D7E5D"/>
    <w:rsid w:val="006E1949"/>
    <w:rsid w:val="006E1FB4"/>
    <w:rsid w:val="006E3BA4"/>
    <w:rsid w:val="006E3E86"/>
    <w:rsid w:val="006E437A"/>
    <w:rsid w:val="006E54BF"/>
    <w:rsid w:val="006E75F7"/>
    <w:rsid w:val="006E77DD"/>
    <w:rsid w:val="006E7E43"/>
    <w:rsid w:val="006F0CF3"/>
    <w:rsid w:val="006F1E6B"/>
    <w:rsid w:val="006F278F"/>
    <w:rsid w:val="006F2C8B"/>
    <w:rsid w:val="006F3DAF"/>
    <w:rsid w:val="006F5229"/>
    <w:rsid w:val="006F5C30"/>
    <w:rsid w:val="006F5EC0"/>
    <w:rsid w:val="006F6081"/>
    <w:rsid w:val="006F7341"/>
    <w:rsid w:val="006F7FB0"/>
    <w:rsid w:val="00700E87"/>
    <w:rsid w:val="00701784"/>
    <w:rsid w:val="00702823"/>
    <w:rsid w:val="0070292B"/>
    <w:rsid w:val="00702FD6"/>
    <w:rsid w:val="00703372"/>
    <w:rsid w:val="007041A0"/>
    <w:rsid w:val="0070443B"/>
    <w:rsid w:val="007050B6"/>
    <w:rsid w:val="00705987"/>
    <w:rsid w:val="007062CE"/>
    <w:rsid w:val="0070709C"/>
    <w:rsid w:val="0071108F"/>
    <w:rsid w:val="007117B4"/>
    <w:rsid w:val="00712AD2"/>
    <w:rsid w:val="007133C0"/>
    <w:rsid w:val="00713775"/>
    <w:rsid w:val="00713A2F"/>
    <w:rsid w:val="0071402E"/>
    <w:rsid w:val="0071564A"/>
    <w:rsid w:val="007161E1"/>
    <w:rsid w:val="00720E8B"/>
    <w:rsid w:val="00721674"/>
    <w:rsid w:val="007219D8"/>
    <w:rsid w:val="00722B19"/>
    <w:rsid w:val="00722BD3"/>
    <w:rsid w:val="00724622"/>
    <w:rsid w:val="00724751"/>
    <w:rsid w:val="00725315"/>
    <w:rsid w:val="00725F56"/>
    <w:rsid w:val="0072609E"/>
    <w:rsid w:val="007270B0"/>
    <w:rsid w:val="00730775"/>
    <w:rsid w:val="007311B0"/>
    <w:rsid w:val="007320A7"/>
    <w:rsid w:val="00732CE9"/>
    <w:rsid w:val="00733D07"/>
    <w:rsid w:val="007350FC"/>
    <w:rsid w:val="0074009F"/>
    <w:rsid w:val="00741903"/>
    <w:rsid w:val="007429AD"/>
    <w:rsid w:val="00742AD7"/>
    <w:rsid w:val="00742D41"/>
    <w:rsid w:val="007440C9"/>
    <w:rsid w:val="00745B7B"/>
    <w:rsid w:val="00745E50"/>
    <w:rsid w:val="00745ED1"/>
    <w:rsid w:val="007466B5"/>
    <w:rsid w:val="007473C9"/>
    <w:rsid w:val="007506CA"/>
    <w:rsid w:val="00751D58"/>
    <w:rsid w:val="00752542"/>
    <w:rsid w:val="007532ED"/>
    <w:rsid w:val="007549B3"/>
    <w:rsid w:val="00755763"/>
    <w:rsid w:val="007563EB"/>
    <w:rsid w:val="007568B3"/>
    <w:rsid w:val="00757061"/>
    <w:rsid w:val="007572BB"/>
    <w:rsid w:val="00760A56"/>
    <w:rsid w:val="00760F8E"/>
    <w:rsid w:val="00761609"/>
    <w:rsid w:val="007624E7"/>
    <w:rsid w:val="007628AC"/>
    <w:rsid w:val="00763F8F"/>
    <w:rsid w:val="00764EBC"/>
    <w:rsid w:val="007658CB"/>
    <w:rsid w:val="00765CF3"/>
    <w:rsid w:val="00765F92"/>
    <w:rsid w:val="00767E94"/>
    <w:rsid w:val="00770422"/>
    <w:rsid w:val="00771BCC"/>
    <w:rsid w:val="007720B4"/>
    <w:rsid w:val="00772182"/>
    <w:rsid w:val="00772890"/>
    <w:rsid w:val="007732BE"/>
    <w:rsid w:val="0077348F"/>
    <w:rsid w:val="0077375F"/>
    <w:rsid w:val="00773C4D"/>
    <w:rsid w:val="00775086"/>
    <w:rsid w:val="00775DE0"/>
    <w:rsid w:val="00777FC9"/>
    <w:rsid w:val="00780893"/>
    <w:rsid w:val="00780F86"/>
    <w:rsid w:val="007818C6"/>
    <w:rsid w:val="00783651"/>
    <w:rsid w:val="00784884"/>
    <w:rsid w:val="00785CA7"/>
    <w:rsid w:val="00786789"/>
    <w:rsid w:val="0078695D"/>
    <w:rsid w:val="00787533"/>
    <w:rsid w:val="0079002B"/>
    <w:rsid w:val="0079080C"/>
    <w:rsid w:val="00790C88"/>
    <w:rsid w:val="007912E4"/>
    <w:rsid w:val="00792084"/>
    <w:rsid w:val="007926CE"/>
    <w:rsid w:val="007934DC"/>
    <w:rsid w:val="007943FE"/>
    <w:rsid w:val="00794F51"/>
    <w:rsid w:val="0079582C"/>
    <w:rsid w:val="0079583B"/>
    <w:rsid w:val="00795B7D"/>
    <w:rsid w:val="00796AE4"/>
    <w:rsid w:val="00797474"/>
    <w:rsid w:val="007A2524"/>
    <w:rsid w:val="007A2A2D"/>
    <w:rsid w:val="007A345A"/>
    <w:rsid w:val="007A4102"/>
    <w:rsid w:val="007A4321"/>
    <w:rsid w:val="007A51EA"/>
    <w:rsid w:val="007A5B39"/>
    <w:rsid w:val="007A6147"/>
    <w:rsid w:val="007A6501"/>
    <w:rsid w:val="007A693C"/>
    <w:rsid w:val="007A736C"/>
    <w:rsid w:val="007A7653"/>
    <w:rsid w:val="007B00F0"/>
    <w:rsid w:val="007B055C"/>
    <w:rsid w:val="007B1A52"/>
    <w:rsid w:val="007B24E5"/>
    <w:rsid w:val="007B2570"/>
    <w:rsid w:val="007B60D2"/>
    <w:rsid w:val="007C1582"/>
    <w:rsid w:val="007C20BD"/>
    <w:rsid w:val="007C211B"/>
    <w:rsid w:val="007C41C1"/>
    <w:rsid w:val="007C4D2C"/>
    <w:rsid w:val="007C5D79"/>
    <w:rsid w:val="007C6B02"/>
    <w:rsid w:val="007C7CF5"/>
    <w:rsid w:val="007C7D26"/>
    <w:rsid w:val="007C7E8E"/>
    <w:rsid w:val="007D095E"/>
    <w:rsid w:val="007D099F"/>
    <w:rsid w:val="007D12AE"/>
    <w:rsid w:val="007D1EE8"/>
    <w:rsid w:val="007D2008"/>
    <w:rsid w:val="007D219E"/>
    <w:rsid w:val="007D2648"/>
    <w:rsid w:val="007D5522"/>
    <w:rsid w:val="007D5B71"/>
    <w:rsid w:val="007D5EE2"/>
    <w:rsid w:val="007D6B48"/>
    <w:rsid w:val="007D6E9A"/>
    <w:rsid w:val="007D7487"/>
    <w:rsid w:val="007D7D3C"/>
    <w:rsid w:val="007D7E36"/>
    <w:rsid w:val="007E0ADF"/>
    <w:rsid w:val="007E1B15"/>
    <w:rsid w:val="007E1E4D"/>
    <w:rsid w:val="007E2776"/>
    <w:rsid w:val="007E3A4C"/>
    <w:rsid w:val="007E4A53"/>
    <w:rsid w:val="007E4F6D"/>
    <w:rsid w:val="007E5D6E"/>
    <w:rsid w:val="007E6EE0"/>
    <w:rsid w:val="007E7240"/>
    <w:rsid w:val="007F04E0"/>
    <w:rsid w:val="007F08FA"/>
    <w:rsid w:val="007F0DA3"/>
    <w:rsid w:val="007F1884"/>
    <w:rsid w:val="007F2A2A"/>
    <w:rsid w:val="007F2F8D"/>
    <w:rsid w:val="007F2FB6"/>
    <w:rsid w:val="007F3464"/>
    <w:rsid w:val="007F4668"/>
    <w:rsid w:val="007F590E"/>
    <w:rsid w:val="007F6332"/>
    <w:rsid w:val="007F6651"/>
    <w:rsid w:val="007F76E3"/>
    <w:rsid w:val="008013A1"/>
    <w:rsid w:val="00801D27"/>
    <w:rsid w:val="008025FF"/>
    <w:rsid w:val="008027E0"/>
    <w:rsid w:val="008034E5"/>
    <w:rsid w:val="008043A6"/>
    <w:rsid w:val="00804C43"/>
    <w:rsid w:val="008052A1"/>
    <w:rsid w:val="008053E5"/>
    <w:rsid w:val="008065AA"/>
    <w:rsid w:val="00806F32"/>
    <w:rsid w:val="00807D0E"/>
    <w:rsid w:val="00807FE8"/>
    <w:rsid w:val="0081087C"/>
    <w:rsid w:val="00810897"/>
    <w:rsid w:val="00810A7E"/>
    <w:rsid w:val="00811559"/>
    <w:rsid w:val="00811DAC"/>
    <w:rsid w:val="00812322"/>
    <w:rsid w:val="00813145"/>
    <w:rsid w:val="00813500"/>
    <w:rsid w:val="008135C2"/>
    <w:rsid w:val="00814F30"/>
    <w:rsid w:val="008165B0"/>
    <w:rsid w:val="0081677E"/>
    <w:rsid w:val="00816B35"/>
    <w:rsid w:val="00816B9F"/>
    <w:rsid w:val="00820190"/>
    <w:rsid w:val="0082143F"/>
    <w:rsid w:val="008223EB"/>
    <w:rsid w:val="00822F3B"/>
    <w:rsid w:val="008230F5"/>
    <w:rsid w:val="00823B51"/>
    <w:rsid w:val="00824880"/>
    <w:rsid w:val="00825670"/>
    <w:rsid w:val="008307ED"/>
    <w:rsid w:val="008309D6"/>
    <w:rsid w:val="00830FC3"/>
    <w:rsid w:val="0083243E"/>
    <w:rsid w:val="00832F3C"/>
    <w:rsid w:val="008346B7"/>
    <w:rsid w:val="00834A68"/>
    <w:rsid w:val="008366D9"/>
    <w:rsid w:val="0083688E"/>
    <w:rsid w:val="00837566"/>
    <w:rsid w:val="00841211"/>
    <w:rsid w:val="008422D8"/>
    <w:rsid w:val="00842847"/>
    <w:rsid w:val="00843996"/>
    <w:rsid w:val="00843B81"/>
    <w:rsid w:val="00844BAD"/>
    <w:rsid w:val="008458B9"/>
    <w:rsid w:val="00846C3B"/>
    <w:rsid w:val="00847907"/>
    <w:rsid w:val="00847B0D"/>
    <w:rsid w:val="00847DAC"/>
    <w:rsid w:val="00850217"/>
    <w:rsid w:val="00850438"/>
    <w:rsid w:val="00850715"/>
    <w:rsid w:val="008514D3"/>
    <w:rsid w:val="008516B4"/>
    <w:rsid w:val="008517E0"/>
    <w:rsid w:val="00852B94"/>
    <w:rsid w:val="00852DFB"/>
    <w:rsid w:val="0085414C"/>
    <w:rsid w:val="00855796"/>
    <w:rsid w:val="00855C55"/>
    <w:rsid w:val="0085677D"/>
    <w:rsid w:val="00856E32"/>
    <w:rsid w:val="008570AA"/>
    <w:rsid w:val="008574DF"/>
    <w:rsid w:val="00857BC8"/>
    <w:rsid w:val="00857C3C"/>
    <w:rsid w:val="008609F4"/>
    <w:rsid w:val="00860E24"/>
    <w:rsid w:val="0086177A"/>
    <w:rsid w:val="00862235"/>
    <w:rsid w:val="00862675"/>
    <w:rsid w:val="00862A0D"/>
    <w:rsid w:val="00862CFA"/>
    <w:rsid w:val="0086349C"/>
    <w:rsid w:val="00863EF7"/>
    <w:rsid w:val="00865C3F"/>
    <w:rsid w:val="00866442"/>
    <w:rsid w:val="00866AFB"/>
    <w:rsid w:val="00867519"/>
    <w:rsid w:val="0087047C"/>
    <w:rsid w:val="008708D2"/>
    <w:rsid w:val="00872BE6"/>
    <w:rsid w:val="00872D46"/>
    <w:rsid w:val="00872E30"/>
    <w:rsid w:val="00873BDC"/>
    <w:rsid w:val="00873FAD"/>
    <w:rsid w:val="00874D66"/>
    <w:rsid w:val="008757F2"/>
    <w:rsid w:val="00876FA6"/>
    <w:rsid w:val="00877DE8"/>
    <w:rsid w:val="00880044"/>
    <w:rsid w:val="00880BAC"/>
    <w:rsid w:val="00881591"/>
    <w:rsid w:val="008830F2"/>
    <w:rsid w:val="00885B59"/>
    <w:rsid w:val="00885D1F"/>
    <w:rsid w:val="008861F9"/>
    <w:rsid w:val="00887436"/>
    <w:rsid w:val="00887C00"/>
    <w:rsid w:val="00890055"/>
    <w:rsid w:val="008901FE"/>
    <w:rsid w:val="0089028A"/>
    <w:rsid w:val="00891351"/>
    <w:rsid w:val="008913B6"/>
    <w:rsid w:val="00891564"/>
    <w:rsid w:val="008932EB"/>
    <w:rsid w:val="008936BF"/>
    <w:rsid w:val="00895DB7"/>
    <w:rsid w:val="00895F02"/>
    <w:rsid w:val="0089688E"/>
    <w:rsid w:val="00897462"/>
    <w:rsid w:val="008A07C3"/>
    <w:rsid w:val="008A120B"/>
    <w:rsid w:val="008A1FFC"/>
    <w:rsid w:val="008A40E8"/>
    <w:rsid w:val="008A5AD9"/>
    <w:rsid w:val="008A6E4D"/>
    <w:rsid w:val="008A6FD8"/>
    <w:rsid w:val="008A7CC9"/>
    <w:rsid w:val="008A7EC0"/>
    <w:rsid w:val="008B0017"/>
    <w:rsid w:val="008B0188"/>
    <w:rsid w:val="008B2940"/>
    <w:rsid w:val="008B2B61"/>
    <w:rsid w:val="008B3251"/>
    <w:rsid w:val="008B32B3"/>
    <w:rsid w:val="008B398A"/>
    <w:rsid w:val="008B41CF"/>
    <w:rsid w:val="008B6955"/>
    <w:rsid w:val="008B7CF5"/>
    <w:rsid w:val="008C1959"/>
    <w:rsid w:val="008C216A"/>
    <w:rsid w:val="008C2399"/>
    <w:rsid w:val="008C27BD"/>
    <w:rsid w:val="008C28AD"/>
    <w:rsid w:val="008C37BD"/>
    <w:rsid w:val="008C5A0A"/>
    <w:rsid w:val="008C65AA"/>
    <w:rsid w:val="008C6C87"/>
    <w:rsid w:val="008D0186"/>
    <w:rsid w:val="008D0C7E"/>
    <w:rsid w:val="008D16BD"/>
    <w:rsid w:val="008D1AA3"/>
    <w:rsid w:val="008D2635"/>
    <w:rsid w:val="008D28EC"/>
    <w:rsid w:val="008D3A0F"/>
    <w:rsid w:val="008D4940"/>
    <w:rsid w:val="008D52A3"/>
    <w:rsid w:val="008D616F"/>
    <w:rsid w:val="008E0446"/>
    <w:rsid w:val="008E23EB"/>
    <w:rsid w:val="008E2802"/>
    <w:rsid w:val="008E2E08"/>
    <w:rsid w:val="008E3652"/>
    <w:rsid w:val="008E3DEE"/>
    <w:rsid w:val="008E40C2"/>
    <w:rsid w:val="008E4774"/>
    <w:rsid w:val="008E70C3"/>
    <w:rsid w:val="008F0530"/>
    <w:rsid w:val="008F31D6"/>
    <w:rsid w:val="008F3658"/>
    <w:rsid w:val="008F37A0"/>
    <w:rsid w:val="008F3D20"/>
    <w:rsid w:val="008F466D"/>
    <w:rsid w:val="008F49A2"/>
    <w:rsid w:val="008F4AD9"/>
    <w:rsid w:val="008F4E3A"/>
    <w:rsid w:val="008F4E3B"/>
    <w:rsid w:val="008F56B7"/>
    <w:rsid w:val="008F5EBF"/>
    <w:rsid w:val="008F6D58"/>
    <w:rsid w:val="0090064D"/>
    <w:rsid w:val="00901096"/>
    <w:rsid w:val="00901A86"/>
    <w:rsid w:val="00901C3F"/>
    <w:rsid w:val="0090595F"/>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93B"/>
    <w:rsid w:val="00924CC9"/>
    <w:rsid w:val="00925C1D"/>
    <w:rsid w:val="00927157"/>
    <w:rsid w:val="0093032F"/>
    <w:rsid w:val="0093043A"/>
    <w:rsid w:val="0093065C"/>
    <w:rsid w:val="00930D11"/>
    <w:rsid w:val="00931343"/>
    <w:rsid w:val="009314BF"/>
    <w:rsid w:val="00931F41"/>
    <w:rsid w:val="00931F91"/>
    <w:rsid w:val="009325D7"/>
    <w:rsid w:val="00933DD3"/>
    <w:rsid w:val="0093427E"/>
    <w:rsid w:val="0093443F"/>
    <w:rsid w:val="00934A35"/>
    <w:rsid w:val="00935012"/>
    <w:rsid w:val="0093530B"/>
    <w:rsid w:val="00935390"/>
    <w:rsid w:val="00935B86"/>
    <w:rsid w:val="00936030"/>
    <w:rsid w:val="009360A7"/>
    <w:rsid w:val="0093692A"/>
    <w:rsid w:val="0093727E"/>
    <w:rsid w:val="0094019C"/>
    <w:rsid w:val="00940C82"/>
    <w:rsid w:val="009410A1"/>
    <w:rsid w:val="0094172C"/>
    <w:rsid w:val="00942D6E"/>
    <w:rsid w:val="0094361F"/>
    <w:rsid w:val="0094427D"/>
    <w:rsid w:val="009442F7"/>
    <w:rsid w:val="009448D4"/>
    <w:rsid w:val="009452B1"/>
    <w:rsid w:val="0094547F"/>
    <w:rsid w:val="0094677A"/>
    <w:rsid w:val="00950B1C"/>
    <w:rsid w:val="00951B72"/>
    <w:rsid w:val="00952D5F"/>
    <w:rsid w:val="00953731"/>
    <w:rsid w:val="00954262"/>
    <w:rsid w:val="00954EF5"/>
    <w:rsid w:val="00955C1A"/>
    <w:rsid w:val="009566E6"/>
    <w:rsid w:val="0095719F"/>
    <w:rsid w:val="00957395"/>
    <w:rsid w:val="009604A7"/>
    <w:rsid w:val="00961E3E"/>
    <w:rsid w:val="0096238A"/>
    <w:rsid w:val="00962403"/>
    <w:rsid w:val="00964D65"/>
    <w:rsid w:val="00965429"/>
    <w:rsid w:val="00965A03"/>
    <w:rsid w:val="009670FB"/>
    <w:rsid w:val="00967E2F"/>
    <w:rsid w:val="009715BC"/>
    <w:rsid w:val="00973991"/>
    <w:rsid w:val="00974908"/>
    <w:rsid w:val="00974AD0"/>
    <w:rsid w:val="00975776"/>
    <w:rsid w:val="00976607"/>
    <w:rsid w:val="00977364"/>
    <w:rsid w:val="00977D81"/>
    <w:rsid w:val="009804A4"/>
    <w:rsid w:val="00980760"/>
    <w:rsid w:val="00980E00"/>
    <w:rsid w:val="00980E36"/>
    <w:rsid w:val="00981BE0"/>
    <w:rsid w:val="00981FBD"/>
    <w:rsid w:val="009825AE"/>
    <w:rsid w:val="00982959"/>
    <w:rsid w:val="00982ABC"/>
    <w:rsid w:val="009841F8"/>
    <w:rsid w:val="00985693"/>
    <w:rsid w:val="00985A20"/>
    <w:rsid w:val="00985D2F"/>
    <w:rsid w:val="00986526"/>
    <w:rsid w:val="0098750F"/>
    <w:rsid w:val="0098767B"/>
    <w:rsid w:val="00990AC7"/>
    <w:rsid w:val="00993F42"/>
    <w:rsid w:val="00993F63"/>
    <w:rsid w:val="0099457C"/>
    <w:rsid w:val="00994738"/>
    <w:rsid w:val="009949C3"/>
    <w:rsid w:val="0099643A"/>
    <w:rsid w:val="009A0E20"/>
    <w:rsid w:val="009A0E94"/>
    <w:rsid w:val="009A23D3"/>
    <w:rsid w:val="009A3001"/>
    <w:rsid w:val="009A3BC2"/>
    <w:rsid w:val="009A49DD"/>
    <w:rsid w:val="009A4AE3"/>
    <w:rsid w:val="009A5A96"/>
    <w:rsid w:val="009A5A97"/>
    <w:rsid w:val="009A5DC7"/>
    <w:rsid w:val="009A6AAE"/>
    <w:rsid w:val="009A7678"/>
    <w:rsid w:val="009B0257"/>
    <w:rsid w:val="009B054F"/>
    <w:rsid w:val="009B06C1"/>
    <w:rsid w:val="009B0B62"/>
    <w:rsid w:val="009B271C"/>
    <w:rsid w:val="009B291C"/>
    <w:rsid w:val="009B3320"/>
    <w:rsid w:val="009B4B8A"/>
    <w:rsid w:val="009B54B0"/>
    <w:rsid w:val="009B6837"/>
    <w:rsid w:val="009B7262"/>
    <w:rsid w:val="009C068D"/>
    <w:rsid w:val="009C10F1"/>
    <w:rsid w:val="009C45A4"/>
    <w:rsid w:val="009C5536"/>
    <w:rsid w:val="009C5644"/>
    <w:rsid w:val="009C5CC4"/>
    <w:rsid w:val="009C5F2A"/>
    <w:rsid w:val="009C6584"/>
    <w:rsid w:val="009C68DC"/>
    <w:rsid w:val="009C7E47"/>
    <w:rsid w:val="009D01FB"/>
    <w:rsid w:val="009D06A8"/>
    <w:rsid w:val="009D2F2B"/>
    <w:rsid w:val="009D4787"/>
    <w:rsid w:val="009D687F"/>
    <w:rsid w:val="009E07CB"/>
    <w:rsid w:val="009E2673"/>
    <w:rsid w:val="009E2DBA"/>
    <w:rsid w:val="009E30A2"/>
    <w:rsid w:val="009E339A"/>
    <w:rsid w:val="009E5D84"/>
    <w:rsid w:val="009E61A6"/>
    <w:rsid w:val="009E6F8E"/>
    <w:rsid w:val="009E72E1"/>
    <w:rsid w:val="009E78C2"/>
    <w:rsid w:val="009F1F6C"/>
    <w:rsid w:val="009F1F7B"/>
    <w:rsid w:val="009F2632"/>
    <w:rsid w:val="009F2BCD"/>
    <w:rsid w:val="009F52CE"/>
    <w:rsid w:val="009F645E"/>
    <w:rsid w:val="009F655C"/>
    <w:rsid w:val="009F76F6"/>
    <w:rsid w:val="009F7973"/>
    <w:rsid w:val="009F7F3B"/>
    <w:rsid w:val="00A00E5E"/>
    <w:rsid w:val="00A0135D"/>
    <w:rsid w:val="00A019F9"/>
    <w:rsid w:val="00A01AB9"/>
    <w:rsid w:val="00A01B29"/>
    <w:rsid w:val="00A0231E"/>
    <w:rsid w:val="00A0246F"/>
    <w:rsid w:val="00A030AB"/>
    <w:rsid w:val="00A0475C"/>
    <w:rsid w:val="00A05FDB"/>
    <w:rsid w:val="00A0694D"/>
    <w:rsid w:val="00A06C18"/>
    <w:rsid w:val="00A06C6E"/>
    <w:rsid w:val="00A06D3D"/>
    <w:rsid w:val="00A0739A"/>
    <w:rsid w:val="00A0794E"/>
    <w:rsid w:val="00A1018A"/>
    <w:rsid w:val="00A108B2"/>
    <w:rsid w:val="00A14229"/>
    <w:rsid w:val="00A153F4"/>
    <w:rsid w:val="00A1569A"/>
    <w:rsid w:val="00A16AD3"/>
    <w:rsid w:val="00A21552"/>
    <w:rsid w:val="00A21572"/>
    <w:rsid w:val="00A22450"/>
    <w:rsid w:val="00A24CED"/>
    <w:rsid w:val="00A26067"/>
    <w:rsid w:val="00A27A92"/>
    <w:rsid w:val="00A30242"/>
    <w:rsid w:val="00A31D90"/>
    <w:rsid w:val="00A3438F"/>
    <w:rsid w:val="00A348D1"/>
    <w:rsid w:val="00A35095"/>
    <w:rsid w:val="00A354D8"/>
    <w:rsid w:val="00A36AC6"/>
    <w:rsid w:val="00A41ADC"/>
    <w:rsid w:val="00A438A4"/>
    <w:rsid w:val="00A44FBF"/>
    <w:rsid w:val="00A456B4"/>
    <w:rsid w:val="00A45B78"/>
    <w:rsid w:val="00A50924"/>
    <w:rsid w:val="00A50BDC"/>
    <w:rsid w:val="00A51514"/>
    <w:rsid w:val="00A52C1A"/>
    <w:rsid w:val="00A5485C"/>
    <w:rsid w:val="00A5538C"/>
    <w:rsid w:val="00A55F0D"/>
    <w:rsid w:val="00A57461"/>
    <w:rsid w:val="00A576B4"/>
    <w:rsid w:val="00A60A76"/>
    <w:rsid w:val="00A6163E"/>
    <w:rsid w:val="00A6176A"/>
    <w:rsid w:val="00A61EE3"/>
    <w:rsid w:val="00A63340"/>
    <w:rsid w:val="00A637AA"/>
    <w:rsid w:val="00A65B07"/>
    <w:rsid w:val="00A65F24"/>
    <w:rsid w:val="00A6679A"/>
    <w:rsid w:val="00A667B9"/>
    <w:rsid w:val="00A66F4B"/>
    <w:rsid w:val="00A67343"/>
    <w:rsid w:val="00A6754A"/>
    <w:rsid w:val="00A67A9C"/>
    <w:rsid w:val="00A70C47"/>
    <w:rsid w:val="00A71371"/>
    <w:rsid w:val="00A715D0"/>
    <w:rsid w:val="00A71628"/>
    <w:rsid w:val="00A73911"/>
    <w:rsid w:val="00A74F12"/>
    <w:rsid w:val="00A75029"/>
    <w:rsid w:val="00A75C19"/>
    <w:rsid w:val="00A75D48"/>
    <w:rsid w:val="00A76D13"/>
    <w:rsid w:val="00A76D5B"/>
    <w:rsid w:val="00A77374"/>
    <w:rsid w:val="00A7781A"/>
    <w:rsid w:val="00A80A7F"/>
    <w:rsid w:val="00A80AAF"/>
    <w:rsid w:val="00A811BB"/>
    <w:rsid w:val="00A819B8"/>
    <w:rsid w:val="00A81AD3"/>
    <w:rsid w:val="00A82A69"/>
    <w:rsid w:val="00A82E19"/>
    <w:rsid w:val="00A84A76"/>
    <w:rsid w:val="00A86532"/>
    <w:rsid w:val="00A8687F"/>
    <w:rsid w:val="00A869D5"/>
    <w:rsid w:val="00A86F42"/>
    <w:rsid w:val="00A86F8B"/>
    <w:rsid w:val="00A91AFF"/>
    <w:rsid w:val="00A91EC6"/>
    <w:rsid w:val="00A92352"/>
    <w:rsid w:val="00A93BAC"/>
    <w:rsid w:val="00A94199"/>
    <w:rsid w:val="00A9440C"/>
    <w:rsid w:val="00A9460E"/>
    <w:rsid w:val="00A94882"/>
    <w:rsid w:val="00A95273"/>
    <w:rsid w:val="00A95971"/>
    <w:rsid w:val="00A9621E"/>
    <w:rsid w:val="00A969F9"/>
    <w:rsid w:val="00A97450"/>
    <w:rsid w:val="00AA1871"/>
    <w:rsid w:val="00AA1965"/>
    <w:rsid w:val="00AA1CD9"/>
    <w:rsid w:val="00AA21BC"/>
    <w:rsid w:val="00AA2839"/>
    <w:rsid w:val="00AA297A"/>
    <w:rsid w:val="00AA2A8D"/>
    <w:rsid w:val="00AA3616"/>
    <w:rsid w:val="00AA4113"/>
    <w:rsid w:val="00AA5F9B"/>
    <w:rsid w:val="00AA6972"/>
    <w:rsid w:val="00AA7087"/>
    <w:rsid w:val="00AA7ADD"/>
    <w:rsid w:val="00AB23AE"/>
    <w:rsid w:val="00AB2B27"/>
    <w:rsid w:val="00AB2EFC"/>
    <w:rsid w:val="00AB364F"/>
    <w:rsid w:val="00AB37F4"/>
    <w:rsid w:val="00AB4DA0"/>
    <w:rsid w:val="00AB5D67"/>
    <w:rsid w:val="00AB5FAC"/>
    <w:rsid w:val="00AC0359"/>
    <w:rsid w:val="00AC0592"/>
    <w:rsid w:val="00AC078C"/>
    <w:rsid w:val="00AC08BE"/>
    <w:rsid w:val="00AC0EB7"/>
    <w:rsid w:val="00AC1034"/>
    <w:rsid w:val="00AC1286"/>
    <w:rsid w:val="00AC1410"/>
    <w:rsid w:val="00AC2046"/>
    <w:rsid w:val="00AC2680"/>
    <w:rsid w:val="00AC3479"/>
    <w:rsid w:val="00AC6876"/>
    <w:rsid w:val="00AC6F2F"/>
    <w:rsid w:val="00AC7C7A"/>
    <w:rsid w:val="00AC7D32"/>
    <w:rsid w:val="00AD0728"/>
    <w:rsid w:val="00AD0940"/>
    <w:rsid w:val="00AD1180"/>
    <w:rsid w:val="00AD1EAE"/>
    <w:rsid w:val="00AD28AB"/>
    <w:rsid w:val="00AD3BBE"/>
    <w:rsid w:val="00AD3F1F"/>
    <w:rsid w:val="00AD4632"/>
    <w:rsid w:val="00AD49FC"/>
    <w:rsid w:val="00AD5287"/>
    <w:rsid w:val="00AD56A8"/>
    <w:rsid w:val="00AD60AE"/>
    <w:rsid w:val="00AD6B30"/>
    <w:rsid w:val="00AD6CDC"/>
    <w:rsid w:val="00AD75EA"/>
    <w:rsid w:val="00AD7853"/>
    <w:rsid w:val="00AE04BD"/>
    <w:rsid w:val="00AE1492"/>
    <w:rsid w:val="00AE2171"/>
    <w:rsid w:val="00AE2249"/>
    <w:rsid w:val="00AE49DA"/>
    <w:rsid w:val="00AE564D"/>
    <w:rsid w:val="00AE5A61"/>
    <w:rsid w:val="00AE6036"/>
    <w:rsid w:val="00AE608D"/>
    <w:rsid w:val="00AE6095"/>
    <w:rsid w:val="00AE659F"/>
    <w:rsid w:val="00AE69FC"/>
    <w:rsid w:val="00AE79C0"/>
    <w:rsid w:val="00AE7EDD"/>
    <w:rsid w:val="00AF13BC"/>
    <w:rsid w:val="00AF2A79"/>
    <w:rsid w:val="00AF2F48"/>
    <w:rsid w:val="00AF3888"/>
    <w:rsid w:val="00AF4193"/>
    <w:rsid w:val="00AF4298"/>
    <w:rsid w:val="00AF42AF"/>
    <w:rsid w:val="00AF4722"/>
    <w:rsid w:val="00AF554C"/>
    <w:rsid w:val="00AF5730"/>
    <w:rsid w:val="00AF5E98"/>
    <w:rsid w:val="00AF638B"/>
    <w:rsid w:val="00AF67B9"/>
    <w:rsid w:val="00AF73DF"/>
    <w:rsid w:val="00AF7996"/>
    <w:rsid w:val="00B00193"/>
    <w:rsid w:val="00B00AFD"/>
    <w:rsid w:val="00B00CFD"/>
    <w:rsid w:val="00B0151E"/>
    <w:rsid w:val="00B01A96"/>
    <w:rsid w:val="00B020BF"/>
    <w:rsid w:val="00B03034"/>
    <w:rsid w:val="00B038D8"/>
    <w:rsid w:val="00B03ED4"/>
    <w:rsid w:val="00B04353"/>
    <w:rsid w:val="00B04C2E"/>
    <w:rsid w:val="00B054F6"/>
    <w:rsid w:val="00B0725A"/>
    <w:rsid w:val="00B07C73"/>
    <w:rsid w:val="00B1018B"/>
    <w:rsid w:val="00B10695"/>
    <w:rsid w:val="00B10C8F"/>
    <w:rsid w:val="00B12547"/>
    <w:rsid w:val="00B126E5"/>
    <w:rsid w:val="00B12B3C"/>
    <w:rsid w:val="00B13BCC"/>
    <w:rsid w:val="00B141DE"/>
    <w:rsid w:val="00B152C1"/>
    <w:rsid w:val="00B15836"/>
    <w:rsid w:val="00B15B16"/>
    <w:rsid w:val="00B16016"/>
    <w:rsid w:val="00B16A00"/>
    <w:rsid w:val="00B173FF"/>
    <w:rsid w:val="00B20B68"/>
    <w:rsid w:val="00B20BDD"/>
    <w:rsid w:val="00B20E12"/>
    <w:rsid w:val="00B212E7"/>
    <w:rsid w:val="00B21707"/>
    <w:rsid w:val="00B2184D"/>
    <w:rsid w:val="00B2185F"/>
    <w:rsid w:val="00B21E2E"/>
    <w:rsid w:val="00B21F34"/>
    <w:rsid w:val="00B2282F"/>
    <w:rsid w:val="00B2304C"/>
    <w:rsid w:val="00B23A4D"/>
    <w:rsid w:val="00B23B36"/>
    <w:rsid w:val="00B23BA0"/>
    <w:rsid w:val="00B2440F"/>
    <w:rsid w:val="00B24AEF"/>
    <w:rsid w:val="00B25701"/>
    <w:rsid w:val="00B25F05"/>
    <w:rsid w:val="00B261AA"/>
    <w:rsid w:val="00B26248"/>
    <w:rsid w:val="00B26416"/>
    <w:rsid w:val="00B269F9"/>
    <w:rsid w:val="00B316CC"/>
    <w:rsid w:val="00B333C7"/>
    <w:rsid w:val="00B34B21"/>
    <w:rsid w:val="00B34E0A"/>
    <w:rsid w:val="00B35F7F"/>
    <w:rsid w:val="00B368BA"/>
    <w:rsid w:val="00B37511"/>
    <w:rsid w:val="00B37954"/>
    <w:rsid w:val="00B37C6C"/>
    <w:rsid w:val="00B40859"/>
    <w:rsid w:val="00B40FA9"/>
    <w:rsid w:val="00B42D12"/>
    <w:rsid w:val="00B42EF1"/>
    <w:rsid w:val="00B43367"/>
    <w:rsid w:val="00B43541"/>
    <w:rsid w:val="00B44681"/>
    <w:rsid w:val="00B4473A"/>
    <w:rsid w:val="00B45524"/>
    <w:rsid w:val="00B46E26"/>
    <w:rsid w:val="00B46E68"/>
    <w:rsid w:val="00B46FFA"/>
    <w:rsid w:val="00B4706F"/>
    <w:rsid w:val="00B47BFA"/>
    <w:rsid w:val="00B511FE"/>
    <w:rsid w:val="00B52004"/>
    <w:rsid w:val="00B52B54"/>
    <w:rsid w:val="00B5317A"/>
    <w:rsid w:val="00B53887"/>
    <w:rsid w:val="00B53C91"/>
    <w:rsid w:val="00B542BD"/>
    <w:rsid w:val="00B5460F"/>
    <w:rsid w:val="00B54A4F"/>
    <w:rsid w:val="00B5591A"/>
    <w:rsid w:val="00B564C5"/>
    <w:rsid w:val="00B57174"/>
    <w:rsid w:val="00B6177C"/>
    <w:rsid w:val="00B61848"/>
    <w:rsid w:val="00B63E7D"/>
    <w:rsid w:val="00B64720"/>
    <w:rsid w:val="00B64970"/>
    <w:rsid w:val="00B6745C"/>
    <w:rsid w:val="00B67E6E"/>
    <w:rsid w:val="00B7020D"/>
    <w:rsid w:val="00B70909"/>
    <w:rsid w:val="00B71586"/>
    <w:rsid w:val="00B71A3E"/>
    <w:rsid w:val="00B71FC5"/>
    <w:rsid w:val="00B73056"/>
    <w:rsid w:val="00B73275"/>
    <w:rsid w:val="00B73312"/>
    <w:rsid w:val="00B7357B"/>
    <w:rsid w:val="00B73CA3"/>
    <w:rsid w:val="00B73DF3"/>
    <w:rsid w:val="00B74FBE"/>
    <w:rsid w:val="00B7555A"/>
    <w:rsid w:val="00B7607C"/>
    <w:rsid w:val="00B771B3"/>
    <w:rsid w:val="00B80336"/>
    <w:rsid w:val="00B80B71"/>
    <w:rsid w:val="00B80E55"/>
    <w:rsid w:val="00B83880"/>
    <w:rsid w:val="00B838B2"/>
    <w:rsid w:val="00B848B7"/>
    <w:rsid w:val="00B849EE"/>
    <w:rsid w:val="00B86851"/>
    <w:rsid w:val="00B86F87"/>
    <w:rsid w:val="00B878DA"/>
    <w:rsid w:val="00B912F8"/>
    <w:rsid w:val="00B913A2"/>
    <w:rsid w:val="00B93238"/>
    <w:rsid w:val="00B93A01"/>
    <w:rsid w:val="00B94637"/>
    <w:rsid w:val="00B9489D"/>
    <w:rsid w:val="00B948C3"/>
    <w:rsid w:val="00B9564B"/>
    <w:rsid w:val="00B96218"/>
    <w:rsid w:val="00B96C4F"/>
    <w:rsid w:val="00B96CCC"/>
    <w:rsid w:val="00BA27E3"/>
    <w:rsid w:val="00BA2940"/>
    <w:rsid w:val="00BA398E"/>
    <w:rsid w:val="00BA4800"/>
    <w:rsid w:val="00BA4D17"/>
    <w:rsid w:val="00BA4E23"/>
    <w:rsid w:val="00BA51BD"/>
    <w:rsid w:val="00BB06F0"/>
    <w:rsid w:val="00BB08C8"/>
    <w:rsid w:val="00BB19FC"/>
    <w:rsid w:val="00BB2143"/>
    <w:rsid w:val="00BB2359"/>
    <w:rsid w:val="00BB2ECD"/>
    <w:rsid w:val="00BB3988"/>
    <w:rsid w:val="00BB3F62"/>
    <w:rsid w:val="00BB3FC4"/>
    <w:rsid w:val="00BB3FDD"/>
    <w:rsid w:val="00BB4124"/>
    <w:rsid w:val="00BB4C9D"/>
    <w:rsid w:val="00BB51AD"/>
    <w:rsid w:val="00BB544D"/>
    <w:rsid w:val="00BB5F0C"/>
    <w:rsid w:val="00BB72DD"/>
    <w:rsid w:val="00BB794D"/>
    <w:rsid w:val="00BC2818"/>
    <w:rsid w:val="00BC2E65"/>
    <w:rsid w:val="00BC3F27"/>
    <w:rsid w:val="00BC5761"/>
    <w:rsid w:val="00BC6618"/>
    <w:rsid w:val="00BC69E6"/>
    <w:rsid w:val="00BC7783"/>
    <w:rsid w:val="00BC7E07"/>
    <w:rsid w:val="00BD0024"/>
    <w:rsid w:val="00BD0A2E"/>
    <w:rsid w:val="00BD0E8E"/>
    <w:rsid w:val="00BD137E"/>
    <w:rsid w:val="00BD16CD"/>
    <w:rsid w:val="00BD1898"/>
    <w:rsid w:val="00BD2762"/>
    <w:rsid w:val="00BD2837"/>
    <w:rsid w:val="00BD4F75"/>
    <w:rsid w:val="00BD4FEF"/>
    <w:rsid w:val="00BD5C34"/>
    <w:rsid w:val="00BD5FF6"/>
    <w:rsid w:val="00BD6292"/>
    <w:rsid w:val="00BD63DC"/>
    <w:rsid w:val="00BD74FC"/>
    <w:rsid w:val="00BD7E33"/>
    <w:rsid w:val="00BE02D0"/>
    <w:rsid w:val="00BE0F37"/>
    <w:rsid w:val="00BE16EB"/>
    <w:rsid w:val="00BE2761"/>
    <w:rsid w:val="00BE27AE"/>
    <w:rsid w:val="00BE2B03"/>
    <w:rsid w:val="00BE4949"/>
    <w:rsid w:val="00BE6581"/>
    <w:rsid w:val="00BE6B88"/>
    <w:rsid w:val="00BE7225"/>
    <w:rsid w:val="00BE785C"/>
    <w:rsid w:val="00BF0B31"/>
    <w:rsid w:val="00BF0ED8"/>
    <w:rsid w:val="00BF16E8"/>
    <w:rsid w:val="00BF1D63"/>
    <w:rsid w:val="00BF2283"/>
    <w:rsid w:val="00BF4C47"/>
    <w:rsid w:val="00BF53EE"/>
    <w:rsid w:val="00BF5CA7"/>
    <w:rsid w:val="00BF6419"/>
    <w:rsid w:val="00BF6973"/>
    <w:rsid w:val="00BF6BAC"/>
    <w:rsid w:val="00BF778F"/>
    <w:rsid w:val="00C016E6"/>
    <w:rsid w:val="00C01B96"/>
    <w:rsid w:val="00C03395"/>
    <w:rsid w:val="00C04308"/>
    <w:rsid w:val="00C049F3"/>
    <w:rsid w:val="00C05381"/>
    <w:rsid w:val="00C060B9"/>
    <w:rsid w:val="00C06642"/>
    <w:rsid w:val="00C07D59"/>
    <w:rsid w:val="00C11164"/>
    <w:rsid w:val="00C11E97"/>
    <w:rsid w:val="00C1436C"/>
    <w:rsid w:val="00C143B8"/>
    <w:rsid w:val="00C16B3F"/>
    <w:rsid w:val="00C16C2B"/>
    <w:rsid w:val="00C1753D"/>
    <w:rsid w:val="00C1785B"/>
    <w:rsid w:val="00C17C61"/>
    <w:rsid w:val="00C204F6"/>
    <w:rsid w:val="00C20630"/>
    <w:rsid w:val="00C212A1"/>
    <w:rsid w:val="00C21C5A"/>
    <w:rsid w:val="00C23F15"/>
    <w:rsid w:val="00C241B5"/>
    <w:rsid w:val="00C2426C"/>
    <w:rsid w:val="00C24FF3"/>
    <w:rsid w:val="00C25059"/>
    <w:rsid w:val="00C250D2"/>
    <w:rsid w:val="00C254F8"/>
    <w:rsid w:val="00C2567A"/>
    <w:rsid w:val="00C2778E"/>
    <w:rsid w:val="00C30B83"/>
    <w:rsid w:val="00C318E4"/>
    <w:rsid w:val="00C32377"/>
    <w:rsid w:val="00C326B0"/>
    <w:rsid w:val="00C340DF"/>
    <w:rsid w:val="00C34A0D"/>
    <w:rsid w:val="00C356C4"/>
    <w:rsid w:val="00C407ED"/>
    <w:rsid w:val="00C40F2B"/>
    <w:rsid w:val="00C41F55"/>
    <w:rsid w:val="00C42536"/>
    <w:rsid w:val="00C42F33"/>
    <w:rsid w:val="00C4510D"/>
    <w:rsid w:val="00C45188"/>
    <w:rsid w:val="00C477B9"/>
    <w:rsid w:val="00C51F6E"/>
    <w:rsid w:val="00C520A2"/>
    <w:rsid w:val="00C523F4"/>
    <w:rsid w:val="00C526FE"/>
    <w:rsid w:val="00C52722"/>
    <w:rsid w:val="00C5273E"/>
    <w:rsid w:val="00C5348C"/>
    <w:rsid w:val="00C544EF"/>
    <w:rsid w:val="00C5450F"/>
    <w:rsid w:val="00C54A8D"/>
    <w:rsid w:val="00C55913"/>
    <w:rsid w:val="00C55E5C"/>
    <w:rsid w:val="00C56022"/>
    <w:rsid w:val="00C56138"/>
    <w:rsid w:val="00C57258"/>
    <w:rsid w:val="00C57840"/>
    <w:rsid w:val="00C57995"/>
    <w:rsid w:val="00C57D3B"/>
    <w:rsid w:val="00C60B77"/>
    <w:rsid w:val="00C61F67"/>
    <w:rsid w:val="00C628F6"/>
    <w:rsid w:val="00C63EF6"/>
    <w:rsid w:val="00C658D1"/>
    <w:rsid w:val="00C67BA5"/>
    <w:rsid w:val="00C70AEF"/>
    <w:rsid w:val="00C70C6D"/>
    <w:rsid w:val="00C70CA9"/>
    <w:rsid w:val="00C7263C"/>
    <w:rsid w:val="00C73179"/>
    <w:rsid w:val="00C73D0F"/>
    <w:rsid w:val="00C74803"/>
    <w:rsid w:val="00C77181"/>
    <w:rsid w:val="00C7736C"/>
    <w:rsid w:val="00C80663"/>
    <w:rsid w:val="00C8093F"/>
    <w:rsid w:val="00C80BCD"/>
    <w:rsid w:val="00C81415"/>
    <w:rsid w:val="00C81BF0"/>
    <w:rsid w:val="00C820CB"/>
    <w:rsid w:val="00C82F04"/>
    <w:rsid w:val="00C8321C"/>
    <w:rsid w:val="00C832B5"/>
    <w:rsid w:val="00C83552"/>
    <w:rsid w:val="00C83618"/>
    <w:rsid w:val="00C849E9"/>
    <w:rsid w:val="00C8516B"/>
    <w:rsid w:val="00C8684C"/>
    <w:rsid w:val="00C870B8"/>
    <w:rsid w:val="00C874B0"/>
    <w:rsid w:val="00C87528"/>
    <w:rsid w:val="00C9092F"/>
    <w:rsid w:val="00C914D2"/>
    <w:rsid w:val="00C925BF"/>
    <w:rsid w:val="00C93593"/>
    <w:rsid w:val="00C93E71"/>
    <w:rsid w:val="00C941D7"/>
    <w:rsid w:val="00C94957"/>
    <w:rsid w:val="00C94BFF"/>
    <w:rsid w:val="00C95058"/>
    <w:rsid w:val="00C95C93"/>
    <w:rsid w:val="00C95D2C"/>
    <w:rsid w:val="00C96306"/>
    <w:rsid w:val="00C97044"/>
    <w:rsid w:val="00C97B78"/>
    <w:rsid w:val="00CA0E00"/>
    <w:rsid w:val="00CA137F"/>
    <w:rsid w:val="00CA18AD"/>
    <w:rsid w:val="00CA25EA"/>
    <w:rsid w:val="00CA2DF7"/>
    <w:rsid w:val="00CA3007"/>
    <w:rsid w:val="00CA3335"/>
    <w:rsid w:val="00CA37F3"/>
    <w:rsid w:val="00CA5CF4"/>
    <w:rsid w:val="00CA6A89"/>
    <w:rsid w:val="00CA6C9C"/>
    <w:rsid w:val="00CB08F2"/>
    <w:rsid w:val="00CB1393"/>
    <w:rsid w:val="00CB1474"/>
    <w:rsid w:val="00CB3BFA"/>
    <w:rsid w:val="00CB4F9A"/>
    <w:rsid w:val="00CB5076"/>
    <w:rsid w:val="00CB5904"/>
    <w:rsid w:val="00CB6213"/>
    <w:rsid w:val="00CB66AF"/>
    <w:rsid w:val="00CB7DAA"/>
    <w:rsid w:val="00CB7DD5"/>
    <w:rsid w:val="00CC14FB"/>
    <w:rsid w:val="00CC2371"/>
    <w:rsid w:val="00CC33C1"/>
    <w:rsid w:val="00CC5E7A"/>
    <w:rsid w:val="00CC65D7"/>
    <w:rsid w:val="00CC790B"/>
    <w:rsid w:val="00CD0037"/>
    <w:rsid w:val="00CD1EA9"/>
    <w:rsid w:val="00CD2E5C"/>
    <w:rsid w:val="00CD4994"/>
    <w:rsid w:val="00CD6D12"/>
    <w:rsid w:val="00CD6E28"/>
    <w:rsid w:val="00CE067E"/>
    <w:rsid w:val="00CE25AB"/>
    <w:rsid w:val="00CE2893"/>
    <w:rsid w:val="00CE2BD2"/>
    <w:rsid w:val="00CE3896"/>
    <w:rsid w:val="00CE51A6"/>
    <w:rsid w:val="00CE5727"/>
    <w:rsid w:val="00CE6443"/>
    <w:rsid w:val="00CE66E4"/>
    <w:rsid w:val="00CE74C6"/>
    <w:rsid w:val="00CF05A4"/>
    <w:rsid w:val="00CF10DE"/>
    <w:rsid w:val="00CF2135"/>
    <w:rsid w:val="00CF3B67"/>
    <w:rsid w:val="00CF3DBE"/>
    <w:rsid w:val="00CF4AF2"/>
    <w:rsid w:val="00CF4E75"/>
    <w:rsid w:val="00CF4FB4"/>
    <w:rsid w:val="00CF5194"/>
    <w:rsid w:val="00CF733D"/>
    <w:rsid w:val="00CF7CBF"/>
    <w:rsid w:val="00D00568"/>
    <w:rsid w:val="00D00729"/>
    <w:rsid w:val="00D01B53"/>
    <w:rsid w:val="00D0206A"/>
    <w:rsid w:val="00D026A4"/>
    <w:rsid w:val="00D03B74"/>
    <w:rsid w:val="00D03BEA"/>
    <w:rsid w:val="00D03EAA"/>
    <w:rsid w:val="00D04918"/>
    <w:rsid w:val="00D04F8A"/>
    <w:rsid w:val="00D055EC"/>
    <w:rsid w:val="00D05E1D"/>
    <w:rsid w:val="00D06D2B"/>
    <w:rsid w:val="00D06E30"/>
    <w:rsid w:val="00D07703"/>
    <w:rsid w:val="00D078EC"/>
    <w:rsid w:val="00D1015C"/>
    <w:rsid w:val="00D10273"/>
    <w:rsid w:val="00D11110"/>
    <w:rsid w:val="00D1125C"/>
    <w:rsid w:val="00D124A4"/>
    <w:rsid w:val="00D14875"/>
    <w:rsid w:val="00D15B4C"/>
    <w:rsid w:val="00D15B97"/>
    <w:rsid w:val="00D15E87"/>
    <w:rsid w:val="00D16B23"/>
    <w:rsid w:val="00D171B1"/>
    <w:rsid w:val="00D17EA2"/>
    <w:rsid w:val="00D204E5"/>
    <w:rsid w:val="00D2133B"/>
    <w:rsid w:val="00D21629"/>
    <w:rsid w:val="00D2187B"/>
    <w:rsid w:val="00D2311C"/>
    <w:rsid w:val="00D23EE9"/>
    <w:rsid w:val="00D242D7"/>
    <w:rsid w:val="00D24652"/>
    <w:rsid w:val="00D26158"/>
    <w:rsid w:val="00D26F86"/>
    <w:rsid w:val="00D272E9"/>
    <w:rsid w:val="00D30398"/>
    <w:rsid w:val="00D30FA3"/>
    <w:rsid w:val="00D313FA"/>
    <w:rsid w:val="00D31B14"/>
    <w:rsid w:val="00D33A18"/>
    <w:rsid w:val="00D34646"/>
    <w:rsid w:val="00D35E2B"/>
    <w:rsid w:val="00D3634F"/>
    <w:rsid w:val="00D36867"/>
    <w:rsid w:val="00D371F4"/>
    <w:rsid w:val="00D40A9B"/>
    <w:rsid w:val="00D417B2"/>
    <w:rsid w:val="00D41EE9"/>
    <w:rsid w:val="00D42ACD"/>
    <w:rsid w:val="00D446B0"/>
    <w:rsid w:val="00D44A89"/>
    <w:rsid w:val="00D459CC"/>
    <w:rsid w:val="00D45EF7"/>
    <w:rsid w:val="00D4683F"/>
    <w:rsid w:val="00D471FF"/>
    <w:rsid w:val="00D505AB"/>
    <w:rsid w:val="00D50632"/>
    <w:rsid w:val="00D50710"/>
    <w:rsid w:val="00D51F6E"/>
    <w:rsid w:val="00D524E8"/>
    <w:rsid w:val="00D536BD"/>
    <w:rsid w:val="00D54BF8"/>
    <w:rsid w:val="00D550D0"/>
    <w:rsid w:val="00D55DD8"/>
    <w:rsid w:val="00D565ED"/>
    <w:rsid w:val="00D5786E"/>
    <w:rsid w:val="00D57E69"/>
    <w:rsid w:val="00D57F35"/>
    <w:rsid w:val="00D57F3A"/>
    <w:rsid w:val="00D60B32"/>
    <w:rsid w:val="00D617AF"/>
    <w:rsid w:val="00D6207F"/>
    <w:rsid w:val="00D6213E"/>
    <w:rsid w:val="00D621F4"/>
    <w:rsid w:val="00D62AE9"/>
    <w:rsid w:val="00D65A60"/>
    <w:rsid w:val="00D65B86"/>
    <w:rsid w:val="00D662D8"/>
    <w:rsid w:val="00D677B3"/>
    <w:rsid w:val="00D703B7"/>
    <w:rsid w:val="00D7179A"/>
    <w:rsid w:val="00D736A8"/>
    <w:rsid w:val="00D73B87"/>
    <w:rsid w:val="00D75599"/>
    <w:rsid w:val="00D755B5"/>
    <w:rsid w:val="00D75C52"/>
    <w:rsid w:val="00D76275"/>
    <w:rsid w:val="00D77373"/>
    <w:rsid w:val="00D77E0B"/>
    <w:rsid w:val="00D80994"/>
    <w:rsid w:val="00D81B10"/>
    <w:rsid w:val="00D824B3"/>
    <w:rsid w:val="00D82AE5"/>
    <w:rsid w:val="00D8306F"/>
    <w:rsid w:val="00D841CC"/>
    <w:rsid w:val="00D84B13"/>
    <w:rsid w:val="00D858A5"/>
    <w:rsid w:val="00D85982"/>
    <w:rsid w:val="00D85D48"/>
    <w:rsid w:val="00D85F71"/>
    <w:rsid w:val="00D861A1"/>
    <w:rsid w:val="00D861D2"/>
    <w:rsid w:val="00D865F3"/>
    <w:rsid w:val="00D9138F"/>
    <w:rsid w:val="00D916E7"/>
    <w:rsid w:val="00D9176A"/>
    <w:rsid w:val="00D931ED"/>
    <w:rsid w:val="00D93E07"/>
    <w:rsid w:val="00D93ED6"/>
    <w:rsid w:val="00D94250"/>
    <w:rsid w:val="00D95394"/>
    <w:rsid w:val="00D953E3"/>
    <w:rsid w:val="00D962DD"/>
    <w:rsid w:val="00D96917"/>
    <w:rsid w:val="00D97E57"/>
    <w:rsid w:val="00DA197F"/>
    <w:rsid w:val="00DA20CC"/>
    <w:rsid w:val="00DA217C"/>
    <w:rsid w:val="00DA3215"/>
    <w:rsid w:val="00DA5519"/>
    <w:rsid w:val="00DA77F1"/>
    <w:rsid w:val="00DB1245"/>
    <w:rsid w:val="00DB1A46"/>
    <w:rsid w:val="00DB21D1"/>
    <w:rsid w:val="00DB2F1C"/>
    <w:rsid w:val="00DB349D"/>
    <w:rsid w:val="00DB3A9A"/>
    <w:rsid w:val="00DB3EE0"/>
    <w:rsid w:val="00DB4FBB"/>
    <w:rsid w:val="00DB62EC"/>
    <w:rsid w:val="00DB705F"/>
    <w:rsid w:val="00DB7D45"/>
    <w:rsid w:val="00DC053B"/>
    <w:rsid w:val="00DC0DB8"/>
    <w:rsid w:val="00DC1088"/>
    <w:rsid w:val="00DC1F62"/>
    <w:rsid w:val="00DC243F"/>
    <w:rsid w:val="00DC2A13"/>
    <w:rsid w:val="00DC448B"/>
    <w:rsid w:val="00DC53C5"/>
    <w:rsid w:val="00DC6C08"/>
    <w:rsid w:val="00DC6E11"/>
    <w:rsid w:val="00DC7154"/>
    <w:rsid w:val="00DC7666"/>
    <w:rsid w:val="00DC7906"/>
    <w:rsid w:val="00DD102C"/>
    <w:rsid w:val="00DD1D29"/>
    <w:rsid w:val="00DD2940"/>
    <w:rsid w:val="00DD435E"/>
    <w:rsid w:val="00DD4EE4"/>
    <w:rsid w:val="00DD7A5E"/>
    <w:rsid w:val="00DE09B1"/>
    <w:rsid w:val="00DE114F"/>
    <w:rsid w:val="00DE145D"/>
    <w:rsid w:val="00DE1549"/>
    <w:rsid w:val="00DE2458"/>
    <w:rsid w:val="00DE267A"/>
    <w:rsid w:val="00DE34EF"/>
    <w:rsid w:val="00DE3CD8"/>
    <w:rsid w:val="00DE58B6"/>
    <w:rsid w:val="00DE5BAB"/>
    <w:rsid w:val="00DE6611"/>
    <w:rsid w:val="00DE76EB"/>
    <w:rsid w:val="00DF166B"/>
    <w:rsid w:val="00DF1BB8"/>
    <w:rsid w:val="00DF1BC2"/>
    <w:rsid w:val="00DF1D82"/>
    <w:rsid w:val="00DF4153"/>
    <w:rsid w:val="00DF5A43"/>
    <w:rsid w:val="00DF79E1"/>
    <w:rsid w:val="00E00252"/>
    <w:rsid w:val="00E00968"/>
    <w:rsid w:val="00E01F63"/>
    <w:rsid w:val="00E02C86"/>
    <w:rsid w:val="00E02CF7"/>
    <w:rsid w:val="00E03A27"/>
    <w:rsid w:val="00E03E08"/>
    <w:rsid w:val="00E04874"/>
    <w:rsid w:val="00E0559B"/>
    <w:rsid w:val="00E05A33"/>
    <w:rsid w:val="00E06F6B"/>
    <w:rsid w:val="00E07489"/>
    <w:rsid w:val="00E07C35"/>
    <w:rsid w:val="00E07EC7"/>
    <w:rsid w:val="00E1039C"/>
    <w:rsid w:val="00E107E0"/>
    <w:rsid w:val="00E108CB"/>
    <w:rsid w:val="00E110C7"/>
    <w:rsid w:val="00E11288"/>
    <w:rsid w:val="00E11941"/>
    <w:rsid w:val="00E13B30"/>
    <w:rsid w:val="00E15AF9"/>
    <w:rsid w:val="00E164B8"/>
    <w:rsid w:val="00E179E3"/>
    <w:rsid w:val="00E20BDA"/>
    <w:rsid w:val="00E212C6"/>
    <w:rsid w:val="00E21B8D"/>
    <w:rsid w:val="00E21D29"/>
    <w:rsid w:val="00E231C9"/>
    <w:rsid w:val="00E24D93"/>
    <w:rsid w:val="00E26D12"/>
    <w:rsid w:val="00E27958"/>
    <w:rsid w:val="00E279DA"/>
    <w:rsid w:val="00E30E86"/>
    <w:rsid w:val="00E3120B"/>
    <w:rsid w:val="00E31606"/>
    <w:rsid w:val="00E32708"/>
    <w:rsid w:val="00E33018"/>
    <w:rsid w:val="00E34488"/>
    <w:rsid w:val="00E36C08"/>
    <w:rsid w:val="00E37868"/>
    <w:rsid w:val="00E40FB0"/>
    <w:rsid w:val="00E41106"/>
    <w:rsid w:val="00E428AC"/>
    <w:rsid w:val="00E43684"/>
    <w:rsid w:val="00E437C5"/>
    <w:rsid w:val="00E44252"/>
    <w:rsid w:val="00E442FE"/>
    <w:rsid w:val="00E44754"/>
    <w:rsid w:val="00E44C28"/>
    <w:rsid w:val="00E4535D"/>
    <w:rsid w:val="00E459CD"/>
    <w:rsid w:val="00E45BC6"/>
    <w:rsid w:val="00E463BE"/>
    <w:rsid w:val="00E4642D"/>
    <w:rsid w:val="00E46FDE"/>
    <w:rsid w:val="00E47241"/>
    <w:rsid w:val="00E50D07"/>
    <w:rsid w:val="00E51BD8"/>
    <w:rsid w:val="00E53BAC"/>
    <w:rsid w:val="00E53BC3"/>
    <w:rsid w:val="00E545C7"/>
    <w:rsid w:val="00E54D22"/>
    <w:rsid w:val="00E553A1"/>
    <w:rsid w:val="00E55E2B"/>
    <w:rsid w:val="00E567AD"/>
    <w:rsid w:val="00E5681F"/>
    <w:rsid w:val="00E5737E"/>
    <w:rsid w:val="00E6081D"/>
    <w:rsid w:val="00E60EAE"/>
    <w:rsid w:val="00E60FDB"/>
    <w:rsid w:val="00E61564"/>
    <w:rsid w:val="00E62147"/>
    <w:rsid w:val="00E637F4"/>
    <w:rsid w:val="00E6500C"/>
    <w:rsid w:val="00E66FB5"/>
    <w:rsid w:val="00E67EC5"/>
    <w:rsid w:val="00E70E27"/>
    <w:rsid w:val="00E71435"/>
    <w:rsid w:val="00E71540"/>
    <w:rsid w:val="00E7165B"/>
    <w:rsid w:val="00E7359E"/>
    <w:rsid w:val="00E75BF6"/>
    <w:rsid w:val="00E75E3C"/>
    <w:rsid w:val="00E75EDE"/>
    <w:rsid w:val="00E76221"/>
    <w:rsid w:val="00E7663D"/>
    <w:rsid w:val="00E771CF"/>
    <w:rsid w:val="00E811FA"/>
    <w:rsid w:val="00E81277"/>
    <w:rsid w:val="00E8142C"/>
    <w:rsid w:val="00E824BE"/>
    <w:rsid w:val="00E824CF"/>
    <w:rsid w:val="00E82555"/>
    <w:rsid w:val="00E83A5C"/>
    <w:rsid w:val="00E850D6"/>
    <w:rsid w:val="00E853DA"/>
    <w:rsid w:val="00E8567B"/>
    <w:rsid w:val="00E85D94"/>
    <w:rsid w:val="00E863A2"/>
    <w:rsid w:val="00E8662C"/>
    <w:rsid w:val="00E86EC7"/>
    <w:rsid w:val="00E87178"/>
    <w:rsid w:val="00E874AB"/>
    <w:rsid w:val="00E90627"/>
    <w:rsid w:val="00E918E4"/>
    <w:rsid w:val="00E9229D"/>
    <w:rsid w:val="00E92540"/>
    <w:rsid w:val="00E92EC1"/>
    <w:rsid w:val="00E93741"/>
    <w:rsid w:val="00E94DFA"/>
    <w:rsid w:val="00E96120"/>
    <w:rsid w:val="00E972C7"/>
    <w:rsid w:val="00EA05EB"/>
    <w:rsid w:val="00EA0708"/>
    <w:rsid w:val="00EA07F4"/>
    <w:rsid w:val="00EA0D7E"/>
    <w:rsid w:val="00EA26C3"/>
    <w:rsid w:val="00EA2B33"/>
    <w:rsid w:val="00EA4019"/>
    <w:rsid w:val="00EA418F"/>
    <w:rsid w:val="00EA4DD1"/>
    <w:rsid w:val="00EA5418"/>
    <w:rsid w:val="00EA6C49"/>
    <w:rsid w:val="00EA730B"/>
    <w:rsid w:val="00EA7F4A"/>
    <w:rsid w:val="00EB01C3"/>
    <w:rsid w:val="00EB033E"/>
    <w:rsid w:val="00EB112C"/>
    <w:rsid w:val="00EB195C"/>
    <w:rsid w:val="00EB1AE1"/>
    <w:rsid w:val="00EB1E3F"/>
    <w:rsid w:val="00EB26B0"/>
    <w:rsid w:val="00EB2FA4"/>
    <w:rsid w:val="00EB37D6"/>
    <w:rsid w:val="00EB3EC7"/>
    <w:rsid w:val="00EB415F"/>
    <w:rsid w:val="00EB4383"/>
    <w:rsid w:val="00EB4758"/>
    <w:rsid w:val="00EB4870"/>
    <w:rsid w:val="00EB4BF6"/>
    <w:rsid w:val="00EB5241"/>
    <w:rsid w:val="00EB6A8E"/>
    <w:rsid w:val="00EC129E"/>
    <w:rsid w:val="00EC1345"/>
    <w:rsid w:val="00EC1BE8"/>
    <w:rsid w:val="00EC3BD4"/>
    <w:rsid w:val="00EC6297"/>
    <w:rsid w:val="00EC6820"/>
    <w:rsid w:val="00EC685B"/>
    <w:rsid w:val="00EC7550"/>
    <w:rsid w:val="00ED0042"/>
    <w:rsid w:val="00ED0C09"/>
    <w:rsid w:val="00ED0FF1"/>
    <w:rsid w:val="00ED10D9"/>
    <w:rsid w:val="00ED118F"/>
    <w:rsid w:val="00ED3358"/>
    <w:rsid w:val="00ED58DD"/>
    <w:rsid w:val="00ED61D8"/>
    <w:rsid w:val="00ED7A33"/>
    <w:rsid w:val="00EE06DD"/>
    <w:rsid w:val="00EE093A"/>
    <w:rsid w:val="00EE09F1"/>
    <w:rsid w:val="00EE0FFF"/>
    <w:rsid w:val="00EE11C3"/>
    <w:rsid w:val="00EE1751"/>
    <w:rsid w:val="00EE22FB"/>
    <w:rsid w:val="00EE2EE1"/>
    <w:rsid w:val="00EE3691"/>
    <w:rsid w:val="00EE3ADD"/>
    <w:rsid w:val="00EE5E03"/>
    <w:rsid w:val="00EE6183"/>
    <w:rsid w:val="00EE6256"/>
    <w:rsid w:val="00EE63D6"/>
    <w:rsid w:val="00EE64E5"/>
    <w:rsid w:val="00EF09CB"/>
    <w:rsid w:val="00EF1A76"/>
    <w:rsid w:val="00EF287E"/>
    <w:rsid w:val="00EF2E9D"/>
    <w:rsid w:val="00EF2F65"/>
    <w:rsid w:val="00EF339B"/>
    <w:rsid w:val="00EF363D"/>
    <w:rsid w:val="00EF3F46"/>
    <w:rsid w:val="00EF428D"/>
    <w:rsid w:val="00EF5B30"/>
    <w:rsid w:val="00EF615E"/>
    <w:rsid w:val="00EF689B"/>
    <w:rsid w:val="00EF6CE1"/>
    <w:rsid w:val="00F0005F"/>
    <w:rsid w:val="00F00093"/>
    <w:rsid w:val="00F02959"/>
    <w:rsid w:val="00F029BA"/>
    <w:rsid w:val="00F02AAA"/>
    <w:rsid w:val="00F02AE3"/>
    <w:rsid w:val="00F030F7"/>
    <w:rsid w:val="00F05495"/>
    <w:rsid w:val="00F055B7"/>
    <w:rsid w:val="00F0714A"/>
    <w:rsid w:val="00F07C70"/>
    <w:rsid w:val="00F1092D"/>
    <w:rsid w:val="00F10DBD"/>
    <w:rsid w:val="00F11213"/>
    <w:rsid w:val="00F12A4D"/>
    <w:rsid w:val="00F12AAD"/>
    <w:rsid w:val="00F12BFB"/>
    <w:rsid w:val="00F12E8E"/>
    <w:rsid w:val="00F13436"/>
    <w:rsid w:val="00F139F7"/>
    <w:rsid w:val="00F14380"/>
    <w:rsid w:val="00F15A3C"/>
    <w:rsid w:val="00F162A6"/>
    <w:rsid w:val="00F1679E"/>
    <w:rsid w:val="00F2036F"/>
    <w:rsid w:val="00F23349"/>
    <w:rsid w:val="00F236ED"/>
    <w:rsid w:val="00F23C2F"/>
    <w:rsid w:val="00F23DD3"/>
    <w:rsid w:val="00F25306"/>
    <w:rsid w:val="00F256D9"/>
    <w:rsid w:val="00F26A36"/>
    <w:rsid w:val="00F27032"/>
    <w:rsid w:val="00F30265"/>
    <w:rsid w:val="00F30568"/>
    <w:rsid w:val="00F32450"/>
    <w:rsid w:val="00F325B6"/>
    <w:rsid w:val="00F340BF"/>
    <w:rsid w:val="00F34B45"/>
    <w:rsid w:val="00F357BE"/>
    <w:rsid w:val="00F35FD0"/>
    <w:rsid w:val="00F36460"/>
    <w:rsid w:val="00F36DC4"/>
    <w:rsid w:val="00F37B98"/>
    <w:rsid w:val="00F37BEB"/>
    <w:rsid w:val="00F40BB5"/>
    <w:rsid w:val="00F41B6F"/>
    <w:rsid w:val="00F4255E"/>
    <w:rsid w:val="00F426F2"/>
    <w:rsid w:val="00F443BE"/>
    <w:rsid w:val="00F4590B"/>
    <w:rsid w:val="00F45B43"/>
    <w:rsid w:val="00F45C83"/>
    <w:rsid w:val="00F463E2"/>
    <w:rsid w:val="00F46E2A"/>
    <w:rsid w:val="00F47E58"/>
    <w:rsid w:val="00F50123"/>
    <w:rsid w:val="00F51489"/>
    <w:rsid w:val="00F515BA"/>
    <w:rsid w:val="00F52172"/>
    <w:rsid w:val="00F52BC6"/>
    <w:rsid w:val="00F5403B"/>
    <w:rsid w:val="00F54B79"/>
    <w:rsid w:val="00F54CC5"/>
    <w:rsid w:val="00F54DCB"/>
    <w:rsid w:val="00F54DFC"/>
    <w:rsid w:val="00F55039"/>
    <w:rsid w:val="00F55184"/>
    <w:rsid w:val="00F60415"/>
    <w:rsid w:val="00F6056C"/>
    <w:rsid w:val="00F608DA"/>
    <w:rsid w:val="00F614E3"/>
    <w:rsid w:val="00F62B93"/>
    <w:rsid w:val="00F62E1E"/>
    <w:rsid w:val="00F633FC"/>
    <w:rsid w:val="00F63AF7"/>
    <w:rsid w:val="00F64304"/>
    <w:rsid w:val="00F645C4"/>
    <w:rsid w:val="00F64709"/>
    <w:rsid w:val="00F65748"/>
    <w:rsid w:val="00F70870"/>
    <w:rsid w:val="00F70CB6"/>
    <w:rsid w:val="00F71793"/>
    <w:rsid w:val="00F7239F"/>
    <w:rsid w:val="00F73162"/>
    <w:rsid w:val="00F73E11"/>
    <w:rsid w:val="00F7603D"/>
    <w:rsid w:val="00F77D25"/>
    <w:rsid w:val="00F810CB"/>
    <w:rsid w:val="00F81630"/>
    <w:rsid w:val="00F81C4E"/>
    <w:rsid w:val="00F81E20"/>
    <w:rsid w:val="00F82560"/>
    <w:rsid w:val="00F825AE"/>
    <w:rsid w:val="00F84522"/>
    <w:rsid w:val="00F845D9"/>
    <w:rsid w:val="00F8513D"/>
    <w:rsid w:val="00F8540D"/>
    <w:rsid w:val="00F854B6"/>
    <w:rsid w:val="00F85C19"/>
    <w:rsid w:val="00F8628C"/>
    <w:rsid w:val="00F86990"/>
    <w:rsid w:val="00F87B4E"/>
    <w:rsid w:val="00F87B75"/>
    <w:rsid w:val="00F91207"/>
    <w:rsid w:val="00F91A30"/>
    <w:rsid w:val="00F9307A"/>
    <w:rsid w:val="00F93339"/>
    <w:rsid w:val="00F93730"/>
    <w:rsid w:val="00F93BA3"/>
    <w:rsid w:val="00F94836"/>
    <w:rsid w:val="00F94C9F"/>
    <w:rsid w:val="00F95426"/>
    <w:rsid w:val="00F95FA0"/>
    <w:rsid w:val="00F9761B"/>
    <w:rsid w:val="00F97FB1"/>
    <w:rsid w:val="00FA0876"/>
    <w:rsid w:val="00FA0EA5"/>
    <w:rsid w:val="00FA1934"/>
    <w:rsid w:val="00FA328D"/>
    <w:rsid w:val="00FA3619"/>
    <w:rsid w:val="00FA3D5D"/>
    <w:rsid w:val="00FA4F5F"/>
    <w:rsid w:val="00FA5947"/>
    <w:rsid w:val="00FA60D8"/>
    <w:rsid w:val="00FA6F97"/>
    <w:rsid w:val="00FA7471"/>
    <w:rsid w:val="00FA7945"/>
    <w:rsid w:val="00FA799F"/>
    <w:rsid w:val="00FA7DDB"/>
    <w:rsid w:val="00FA7F60"/>
    <w:rsid w:val="00FB07C0"/>
    <w:rsid w:val="00FB0F81"/>
    <w:rsid w:val="00FB1010"/>
    <w:rsid w:val="00FB1C2D"/>
    <w:rsid w:val="00FB1EBF"/>
    <w:rsid w:val="00FB23F0"/>
    <w:rsid w:val="00FB26A6"/>
    <w:rsid w:val="00FB27AF"/>
    <w:rsid w:val="00FB3ABB"/>
    <w:rsid w:val="00FB3B08"/>
    <w:rsid w:val="00FB3BE7"/>
    <w:rsid w:val="00FB593B"/>
    <w:rsid w:val="00FB6049"/>
    <w:rsid w:val="00FB6304"/>
    <w:rsid w:val="00FB6DE3"/>
    <w:rsid w:val="00FB70AC"/>
    <w:rsid w:val="00FB7DB5"/>
    <w:rsid w:val="00FC0239"/>
    <w:rsid w:val="00FC0801"/>
    <w:rsid w:val="00FC1869"/>
    <w:rsid w:val="00FC19B1"/>
    <w:rsid w:val="00FC1D7D"/>
    <w:rsid w:val="00FC2084"/>
    <w:rsid w:val="00FC34D2"/>
    <w:rsid w:val="00FC37A4"/>
    <w:rsid w:val="00FC5C37"/>
    <w:rsid w:val="00FC611C"/>
    <w:rsid w:val="00FC663D"/>
    <w:rsid w:val="00FC691C"/>
    <w:rsid w:val="00FC7CC1"/>
    <w:rsid w:val="00FC7D09"/>
    <w:rsid w:val="00FD02A9"/>
    <w:rsid w:val="00FD0B21"/>
    <w:rsid w:val="00FD1BAE"/>
    <w:rsid w:val="00FD2E1D"/>
    <w:rsid w:val="00FD3AD1"/>
    <w:rsid w:val="00FD47EF"/>
    <w:rsid w:val="00FD5830"/>
    <w:rsid w:val="00FD5AC0"/>
    <w:rsid w:val="00FD6ECC"/>
    <w:rsid w:val="00FD702F"/>
    <w:rsid w:val="00FE1B99"/>
    <w:rsid w:val="00FE38CE"/>
    <w:rsid w:val="00FE4136"/>
    <w:rsid w:val="00FE4685"/>
    <w:rsid w:val="00FE4A87"/>
    <w:rsid w:val="00FE4E92"/>
    <w:rsid w:val="00FE504A"/>
    <w:rsid w:val="00FE6592"/>
    <w:rsid w:val="00FE6A08"/>
    <w:rsid w:val="00FE6C70"/>
    <w:rsid w:val="00FF0AAA"/>
    <w:rsid w:val="00FF159D"/>
    <w:rsid w:val="00FF236A"/>
    <w:rsid w:val="00FF240F"/>
    <w:rsid w:val="00FF2D61"/>
    <w:rsid w:val="00FF382E"/>
    <w:rsid w:val="00FF3B1D"/>
    <w:rsid w:val="00FF3C3F"/>
    <w:rsid w:val="00FF4908"/>
    <w:rsid w:val="00FF4F14"/>
    <w:rsid w:val="00FF5A41"/>
    <w:rsid w:val="00FF5BE8"/>
    <w:rsid w:val="00FF649B"/>
    <w:rsid w:val="00FF7663"/>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colormru v:ext="edit" colors="#40b4e5,#005cb9,#95d600,#0064a7,#97c93d"/>
    </o:shapedefaults>
    <o:shapelayout v:ext="edit">
      <o:idmap v:ext="edit" data="1"/>
    </o:shapelayout>
  </w:shapeDefaults>
  <w:decimalSymbol w:val="."/>
  <w:listSeparator w:val=","/>
  <w14:docId w14:val="442C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paragraph" w:styleId="Ttulo2">
    <w:name w:val="heading 2"/>
    <w:basedOn w:val="Normal"/>
    <w:next w:val="Normal"/>
    <w:link w:val="Ttulo2Car"/>
    <w:uiPriority w:val="9"/>
    <w:unhideWhenUsed/>
    <w:qFormat/>
    <w:rsid w:val="00B20E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C0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 w:type="character" w:customStyle="1" w:styleId="Ttulo2Car">
    <w:name w:val="Título 2 Car"/>
    <w:basedOn w:val="Fuentedeprrafopredeter"/>
    <w:link w:val="Ttulo2"/>
    <w:uiPriority w:val="9"/>
    <w:rsid w:val="00B20E12"/>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6C01DB"/>
    <w:rPr>
      <w:rFonts w:asciiTheme="majorHAnsi" w:eastAsiaTheme="majorEastAsia" w:hAnsiTheme="majorHAnsi" w:cstheme="majorBidi"/>
      <w:color w:val="1F4D78" w:themeColor="accent1" w:themeShade="7F"/>
      <w:sz w:val="24"/>
      <w:szCs w:val="24"/>
      <w:lang w:eastAsia="en-US"/>
    </w:rPr>
  </w:style>
  <w:style w:type="character" w:styleId="CitaHTML">
    <w:name w:val="HTML Cite"/>
    <w:basedOn w:val="Fuentedeprrafopredeter"/>
    <w:uiPriority w:val="99"/>
    <w:semiHidden/>
    <w:unhideWhenUsed/>
    <w:rsid w:val="006C01DB"/>
    <w:rPr>
      <w:i/>
      <w:iCs/>
    </w:rPr>
  </w:style>
  <w:style w:type="character" w:styleId="nfasis">
    <w:name w:val="Emphasis"/>
    <w:basedOn w:val="Fuentedeprrafopredeter"/>
    <w:uiPriority w:val="20"/>
    <w:qFormat/>
    <w:rsid w:val="00E85D94"/>
    <w:rPr>
      <w:i/>
      <w:iCs/>
    </w:rPr>
  </w:style>
  <w:style w:type="character" w:customStyle="1" w:styleId="apple-converted-space">
    <w:name w:val="apple-converted-space"/>
    <w:basedOn w:val="Fuentedeprrafopredeter"/>
    <w:rsid w:val="00E85D94"/>
  </w:style>
  <w:style w:type="character" w:styleId="Hipervnculovisitado">
    <w:name w:val="FollowedHyperlink"/>
    <w:basedOn w:val="Fuentedeprrafopredeter"/>
    <w:uiPriority w:val="99"/>
    <w:semiHidden/>
    <w:unhideWhenUsed/>
    <w:rsid w:val="00E85D94"/>
    <w:rPr>
      <w:color w:val="954F72" w:themeColor="followedHyperlink"/>
      <w:u w:val="single"/>
    </w:rPr>
  </w:style>
  <w:style w:type="paragraph" w:customStyle="1" w:styleId="n01">
    <w:name w:val="n01"/>
    <w:basedOn w:val="Normal"/>
    <w:rsid w:val="00E85D94"/>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paragraph" w:styleId="Ttulo2">
    <w:name w:val="heading 2"/>
    <w:basedOn w:val="Normal"/>
    <w:next w:val="Normal"/>
    <w:link w:val="Ttulo2Car"/>
    <w:uiPriority w:val="9"/>
    <w:unhideWhenUsed/>
    <w:qFormat/>
    <w:rsid w:val="00B20E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C0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 w:type="character" w:customStyle="1" w:styleId="Ttulo2Car">
    <w:name w:val="Título 2 Car"/>
    <w:basedOn w:val="Fuentedeprrafopredeter"/>
    <w:link w:val="Ttulo2"/>
    <w:uiPriority w:val="9"/>
    <w:rsid w:val="00B20E12"/>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6C01DB"/>
    <w:rPr>
      <w:rFonts w:asciiTheme="majorHAnsi" w:eastAsiaTheme="majorEastAsia" w:hAnsiTheme="majorHAnsi" w:cstheme="majorBidi"/>
      <w:color w:val="1F4D78" w:themeColor="accent1" w:themeShade="7F"/>
      <w:sz w:val="24"/>
      <w:szCs w:val="24"/>
      <w:lang w:eastAsia="en-US"/>
    </w:rPr>
  </w:style>
  <w:style w:type="character" w:styleId="CitaHTML">
    <w:name w:val="HTML Cite"/>
    <w:basedOn w:val="Fuentedeprrafopredeter"/>
    <w:uiPriority w:val="99"/>
    <w:semiHidden/>
    <w:unhideWhenUsed/>
    <w:rsid w:val="006C01DB"/>
    <w:rPr>
      <w:i/>
      <w:iCs/>
    </w:rPr>
  </w:style>
  <w:style w:type="character" w:styleId="nfasis">
    <w:name w:val="Emphasis"/>
    <w:basedOn w:val="Fuentedeprrafopredeter"/>
    <w:uiPriority w:val="20"/>
    <w:qFormat/>
    <w:rsid w:val="00E85D94"/>
    <w:rPr>
      <w:i/>
      <w:iCs/>
    </w:rPr>
  </w:style>
  <w:style w:type="character" w:customStyle="1" w:styleId="apple-converted-space">
    <w:name w:val="apple-converted-space"/>
    <w:basedOn w:val="Fuentedeprrafopredeter"/>
    <w:rsid w:val="00E85D94"/>
  </w:style>
  <w:style w:type="character" w:styleId="Hipervnculovisitado">
    <w:name w:val="FollowedHyperlink"/>
    <w:basedOn w:val="Fuentedeprrafopredeter"/>
    <w:uiPriority w:val="99"/>
    <w:semiHidden/>
    <w:unhideWhenUsed/>
    <w:rsid w:val="00E85D94"/>
    <w:rPr>
      <w:color w:val="954F72" w:themeColor="followedHyperlink"/>
      <w:u w:val="single"/>
    </w:rPr>
  </w:style>
  <w:style w:type="paragraph" w:customStyle="1" w:styleId="n01">
    <w:name w:val="n01"/>
    <w:basedOn w:val="Normal"/>
    <w:rsid w:val="00E85D94"/>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6930391">
      <w:bodyDiv w:val="1"/>
      <w:marLeft w:val="0"/>
      <w:marRight w:val="0"/>
      <w:marTop w:val="0"/>
      <w:marBottom w:val="0"/>
      <w:divBdr>
        <w:top w:val="none" w:sz="0" w:space="0" w:color="auto"/>
        <w:left w:val="none" w:sz="0" w:space="0" w:color="auto"/>
        <w:bottom w:val="none" w:sz="0" w:space="0" w:color="auto"/>
        <w:right w:val="none" w:sz="0" w:space="0" w:color="auto"/>
      </w:divBdr>
    </w:div>
    <w:div w:id="18627367">
      <w:bodyDiv w:val="1"/>
      <w:marLeft w:val="0"/>
      <w:marRight w:val="0"/>
      <w:marTop w:val="0"/>
      <w:marBottom w:val="0"/>
      <w:divBdr>
        <w:top w:val="none" w:sz="0" w:space="0" w:color="auto"/>
        <w:left w:val="none" w:sz="0" w:space="0" w:color="auto"/>
        <w:bottom w:val="none" w:sz="0" w:space="0" w:color="auto"/>
        <w:right w:val="none" w:sz="0" w:space="0" w:color="auto"/>
      </w:divBdr>
    </w:div>
    <w:div w:id="21517801">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31809022">
      <w:bodyDiv w:val="1"/>
      <w:marLeft w:val="0"/>
      <w:marRight w:val="0"/>
      <w:marTop w:val="0"/>
      <w:marBottom w:val="0"/>
      <w:divBdr>
        <w:top w:val="none" w:sz="0" w:space="0" w:color="auto"/>
        <w:left w:val="none" w:sz="0" w:space="0" w:color="auto"/>
        <w:bottom w:val="none" w:sz="0" w:space="0" w:color="auto"/>
        <w:right w:val="none" w:sz="0" w:space="0" w:color="auto"/>
      </w:divBdr>
    </w:div>
    <w:div w:id="31852562">
      <w:bodyDiv w:val="1"/>
      <w:marLeft w:val="0"/>
      <w:marRight w:val="0"/>
      <w:marTop w:val="0"/>
      <w:marBottom w:val="0"/>
      <w:divBdr>
        <w:top w:val="none" w:sz="0" w:space="0" w:color="auto"/>
        <w:left w:val="none" w:sz="0" w:space="0" w:color="auto"/>
        <w:bottom w:val="none" w:sz="0" w:space="0" w:color="auto"/>
        <w:right w:val="none" w:sz="0" w:space="0" w:color="auto"/>
      </w:divBdr>
    </w:div>
    <w:div w:id="35738831">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469785">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2583924">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62996701">
      <w:bodyDiv w:val="1"/>
      <w:marLeft w:val="0"/>
      <w:marRight w:val="0"/>
      <w:marTop w:val="0"/>
      <w:marBottom w:val="0"/>
      <w:divBdr>
        <w:top w:val="none" w:sz="0" w:space="0" w:color="auto"/>
        <w:left w:val="none" w:sz="0" w:space="0" w:color="auto"/>
        <w:bottom w:val="none" w:sz="0" w:space="0" w:color="auto"/>
        <w:right w:val="none" w:sz="0" w:space="0" w:color="auto"/>
      </w:divBdr>
    </w:div>
    <w:div w:id="67969670">
      <w:bodyDiv w:val="1"/>
      <w:marLeft w:val="0"/>
      <w:marRight w:val="0"/>
      <w:marTop w:val="0"/>
      <w:marBottom w:val="0"/>
      <w:divBdr>
        <w:top w:val="none" w:sz="0" w:space="0" w:color="auto"/>
        <w:left w:val="none" w:sz="0" w:space="0" w:color="auto"/>
        <w:bottom w:val="none" w:sz="0" w:space="0" w:color="auto"/>
        <w:right w:val="none" w:sz="0" w:space="0" w:color="auto"/>
      </w:divBdr>
    </w:div>
    <w:div w:id="73671032">
      <w:bodyDiv w:val="1"/>
      <w:marLeft w:val="0"/>
      <w:marRight w:val="0"/>
      <w:marTop w:val="0"/>
      <w:marBottom w:val="0"/>
      <w:divBdr>
        <w:top w:val="none" w:sz="0" w:space="0" w:color="auto"/>
        <w:left w:val="none" w:sz="0" w:space="0" w:color="auto"/>
        <w:bottom w:val="none" w:sz="0" w:space="0" w:color="auto"/>
        <w:right w:val="none" w:sz="0" w:space="0" w:color="auto"/>
      </w:divBdr>
    </w:div>
    <w:div w:id="74523165">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8018346">
      <w:bodyDiv w:val="1"/>
      <w:marLeft w:val="0"/>
      <w:marRight w:val="0"/>
      <w:marTop w:val="0"/>
      <w:marBottom w:val="0"/>
      <w:divBdr>
        <w:top w:val="none" w:sz="0" w:space="0" w:color="auto"/>
        <w:left w:val="none" w:sz="0" w:space="0" w:color="auto"/>
        <w:bottom w:val="none" w:sz="0" w:space="0" w:color="auto"/>
        <w:right w:val="none" w:sz="0" w:space="0" w:color="auto"/>
      </w:divBdr>
    </w:div>
    <w:div w:id="84619420">
      <w:bodyDiv w:val="1"/>
      <w:marLeft w:val="0"/>
      <w:marRight w:val="0"/>
      <w:marTop w:val="0"/>
      <w:marBottom w:val="0"/>
      <w:divBdr>
        <w:top w:val="none" w:sz="0" w:space="0" w:color="auto"/>
        <w:left w:val="none" w:sz="0" w:space="0" w:color="auto"/>
        <w:bottom w:val="none" w:sz="0" w:space="0" w:color="auto"/>
        <w:right w:val="none" w:sz="0" w:space="0" w:color="auto"/>
      </w:divBdr>
    </w:div>
    <w:div w:id="85923872">
      <w:bodyDiv w:val="1"/>
      <w:marLeft w:val="0"/>
      <w:marRight w:val="0"/>
      <w:marTop w:val="0"/>
      <w:marBottom w:val="0"/>
      <w:divBdr>
        <w:top w:val="none" w:sz="0" w:space="0" w:color="auto"/>
        <w:left w:val="none" w:sz="0" w:space="0" w:color="auto"/>
        <w:bottom w:val="none" w:sz="0" w:space="0" w:color="auto"/>
        <w:right w:val="none" w:sz="0" w:space="0" w:color="auto"/>
      </w:divBdr>
    </w:div>
    <w:div w:id="86119620">
      <w:bodyDiv w:val="1"/>
      <w:marLeft w:val="0"/>
      <w:marRight w:val="0"/>
      <w:marTop w:val="0"/>
      <w:marBottom w:val="0"/>
      <w:divBdr>
        <w:top w:val="none" w:sz="0" w:space="0" w:color="auto"/>
        <w:left w:val="none" w:sz="0" w:space="0" w:color="auto"/>
        <w:bottom w:val="none" w:sz="0" w:space="0" w:color="auto"/>
        <w:right w:val="none" w:sz="0" w:space="0" w:color="auto"/>
      </w:divBdr>
    </w:div>
    <w:div w:id="87889665">
      <w:bodyDiv w:val="1"/>
      <w:marLeft w:val="0"/>
      <w:marRight w:val="0"/>
      <w:marTop w:val="0"/>
      <w:marBottom w:val="0"/>
      <w:divBdr>
        <w:top w:val="none" w:sz="0" w:space="0" w:color="auto"/>
        <w:left w:val="none" w:sz="0" w:space="0" w:color="auto"/>
        <w:bottom w:val="none" w:sz="0" w:space="0" w:color="auto"/>
        <w:right w:val="none" w:sz="0" w:space="0" w:color="auto"/>
      </w:divBdr>
    </w:div>
    <w:div w:id="89669728">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94135915">
      <w:bodyDiv w:val="1"/>
      <w:marLeft w:val="0"/>
      <w:marRight w:val="0"/>
      <w:marTop w:val="0"/>
      <w:marBottom w:val="0"/>
      <w:divBdr>
        <w:top w:val="none" w:sz="0" w:space="0" w:color="auto"/>
        <w:left w:val="none" w:sz="0" w:space="0" w:color="auto"/>
        <w:bottom w:val="none" w:sz="0" w:space="0" w:color="auto"/>
        <w:right w:val="none" w:sz="0" w:space="0" w:color="auto"/>
      </w:divBdr>
    </w:div>
    <w:div w:id="100758429">
      <w:bodyDiv w:val="1"/>
      <w:marLeft w:val="0"/>
      <w:marRight w:val="0"/>
      <w:marTop w:val="0"/>
      <w:marBottom w:val="0"/>
      <w:divBdr>
        <w:top w:val="none" w:sz="0" w:space="0" w:color="auto"/>
        <w:left w:val="none" w:sz="0" w:space="0" w:color="auto"/>
        <w:bottom w:val="none" w:sz="0" w:space="0" w:color="auto"/>
        <w:right w:val="none" w:sz="0" w:space="0" w:color="auto"/>
      </w:divBdr>
    </w:div>
    <w:div w:id="102192704">
      <w:bodyDiv w:val="1"/>
      <w:marLeft w:val="0"/>
      <w:marRight w:val="0"/>
      <w:marTop w:val="0"/>
      <w:marBottom w:val="0"/>
      <w:divBdr>
        <w:top w:val="none" w:sz="0" w:space="0" w:color="auto"/>
        <w:left w:val="none" w:sz="0" w:space="0" w:color="auto"/>
        <w:bottom w:val="none" w:sz="0" w:space="0" w:color="auto"/>
        <w:right w:val="none" w:sz="0" w:space="0" w:color="auto"/>
      </w:divBdr>
    </w:div>
    <w:div w:id="102384742">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09977793">
      <w:bodyDiv w:val="1"/>
      <w:marLeft w:val="0"/>
      <w:marRight w:val="0"/>
      <w:marTop w:val="0"/>
      <w:marBottom w:val="0"/>
      <w:divBdr>
        <w:top w:val="none" w:sz="0" w:space="0" w:color="auto"/>
        <w:left w:val="none" w:sz="0" w:space="0" w:color="auto"/>
        <w:bottom w:val="none" w:sz="0" w:space="0" w:color="auto"/>
        <w:right w:val="none" w:sz="0" w:space="0" w:color="auto"/>
      </w:divBdr>
    </w:div>
    <w:div w:id="113599836">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7381410">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5128160">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34026105">
      <w:bodyDiv w:val="1"/>
      <w:marLeft w:val="0"/>
      <w:marRight w:val="0"/>
      <w:marTop w:val="0"/>
      <w:marBottom w:val="0"/>
      <w:divBdr>
        <w:top w:val="none" w:sz="0" w:space="0" w:color="auto"/>
        <w:left w:val="none" w:sz="0" w:space="0" w:color="auto"/>
        <w:bottom w:val="none" w:sz="0" w:space="0" w:color="auto"/>
        <w:right w:val="none" w:sz="0" w:space="0" w:color="auto"/>
      </w:divBdr>
    </w:div>
    <w:div w:id="134834666">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2894418">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49833879">
      <w:bodyDiv w:val="1"/>
      <w:marLeft w:val="0"/>
      <w:marRight w:val="0"/>
      <w:marTop w:val="0"/>
      <w:marBottom w:val="0"/>
      <w:divBdr>
        <w:top w:val="none" w:sz="0" w:space="0" w:color="auto"/>
        <w:left w:val="none" w:sz="0" w:space="0" w:color="auto"/>
        <w:bottom w:val="none" w:sz="0" w:space="0" w:color="auto"/>
        <w:right w:val="none" w:sz="0" w:space="0" w:color="auto"/>
      </w:divBdr>
    </w:div>
    <w:div w:id="149834521">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4077951">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0632185">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4446593">
      <w:bodyDiv w:val="1"/>
      <w:marLeft w:val="0"/>
      <w:marRight w:val="0"/>
      <w:marTop w:val="0"/>
      <w:marBottom w:val="0"/>
      <w:divBdr>
        <w:top w:val="none" w:sz="0" w:space="0" w:color="auto"/>
        <w:left w:val="none" w:sz="0" w:space="0" w:color="auto"/>
        <w:bottom w:val="none" w:sz="0" w:space="0" w:color="auto"/>
        <w:right w:val="none" w:sz="0" w:space="0" w:color="auto"/>
      </w:divBdr>
    </w:div>
    <w:div w:id="168566013">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1626875">
      <w:bodyDiv w:val="1"/>
      <w:marLeft w:val="0"/>
      <w:marRight w:val="0"/>
      <w:marTop w:val="0"/>
      <w:marBottom w:val="0"/>
      <w:divBdr>
        <w:top w:val="none" w:sz="0" w:space="0" w:color="auto"/>
        <w:left w:val="none" w:sz="0" w:space="0" w:color="auto"/>
        <w:bottom w:val="none" w:sz="0" w:space="0" w:color="auto"/>
        <w:right w:val="none" w:sz="0" w:space="0" w:color="auto"/>
      </w:divBdr>
    </w:div>
    <w:div w:id="182089641">
      <w:bodyDiv w:val="1"/>
      <w:marLeft w:val="0"/>
      <w:marRight w:val="0"/>
      <w:marTop w:val="0"/>
      <w:marBottom w:val="0"/>
      <w:divBdr>
        <w:top w:val="none" w:sz="0" w:space="0" w:color="auto"/>
        <w:left w:val="none" w:sz="0" w:space="0" w:color="auto"/>
        <w:bottom w:val="none" w:sz="0" w:space="0" w:color="auto"/>
        <w:right w:val="none" w:sz="0" w:space="0" w:color="auto"/>
      </w:divBdr>
    </w:div>
    <w:div w:id="183787695">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195435819">
      <w:bodyDiv w:val="1"/>
      <w:marLeft w:val="0"/>
      <w:marRight w:val="0"/>
      <w:marTop w:val="0"/>
      <w:marBottom w:val="0"/>
      <w:divBdr>
        <w:top w:val="none" w:sz="0" w:space="0" w:color="auto"/>
        <w:left w:val="none" w:sz="0" w:space="0" w:color="auto"/>
        <w:bottom w:val="none" w:sz="0" w:space="0" w:color="auto"/>
        <w:right w:val="none" w:sz="0" w:space="0" w:color="auto"/>
      </w:divBdr>
    </w:div>
    <w:div w:id="197933683">
      <w:bodyDiv w:val="1"/>
      <w:marLeft w:val="0"/>
      <w:marRight w:val="0"/>
      <w:marTop w:val="0"/>
      <w:marBottom w:val="0"/>
      <w:divBdr>
        <w:top w:val="none" w:sz="0" w:space="0" w:color="auto"/>
        <w:left w:val="none" w:sz="0" w:space="0" w:color="auto"/>
        <w:bottom w:val="none" w:sz="0" w:space="0" w:color="auto"/>
        <w:right w:val="none" w:sz="0" w:space="0" w:color="auto"/>
      </w:divBdr>
    </w:div>
    <w:div w:id="198705643">
      <w:bodyDiv w:val="1"/>
      <w:marLeft w:val="0"/>
      <w:marRight w:val="0"/>
      <w:marTop w:val="0"/>
      <w:marBottom w:val="0"/>
      <w:divBdr>
        <w:top w:val="none" w:sz="0" w:space="0" w:color="auto"/>
        <w:left w:val="none" w:sz="0" w:space="0" w:color="auto"/>
        <w:bottom w:val="none" w:sz="0" w:space="0" w:color="auto"/>
        <w:right w:val="none" w:sz="0" w:space="0" w:color="auto"/>
      </w:divBdr>
    </w:div>
    <w:div w:id="203715008">
      <w:bodyDiv w:val="1"/>
      <w:marLeft w:val="0"/>
      <w:marRight w:val="0"/>
      <w:marTop w:val="0"/>
      <w:marBottom w:val="0"/>
      <w:divBdr>
        <w:top w:val="none" w:sz="0" w:space="0" w:color="auto"/>
        <w:left w:val="none" w:sz="0" w:space="0" w:color="auto"/>
        <w:bottom w:val="none" w:sz="0" w:space="0" w:color="auto"/>
        <w:right w:val="none" w:sz="0" w:space="0" w:color="auto"/>
      </w:divBdr>
    </w:div>
    <w:div w:id="208495176">
      <w:bodyDiv w:val="1"/>
      <w:marLeft w:val="0"/>
      <w:marRight w:val="0"/>
      <w:marTop w:val="0"/>
      <w:marBottom w:val="0"/>
      <w:divBdr>
        <w:top w:val="none" w:sz="0" w:space="0" w:color="auto"/>
        <w:left w:val="none" w:sz="0" w:space="0" w:color="auto"/>
        <w:bottom w:val="none" w:sz="0" w:space="0" w:color="auto"/>
        <w:right w:val="none" w:sz="0" w:space="0" w:color="auto"/>
      </w:divBdr>
    </w:div>
    <w:div w:id="210194126">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19052863">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1720779">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27807199">
      <w:bodyDiv w:val="1"/>
      <w:marLeft w:val="0"/>
      <w:marRight w:val="0"/>
      <w:marTop w:val="0"/>
      <w:marBottom w:val="0"/>
      <w:divBdr>
        <w:top w:val="none" w:sz="0" w:space="0" w:color="auto"/>
        <w:left w:val="none" w:sz="0" w:space="0" w:color="auto"/>
        <w:bottom w:val="none" w:sz="0" w:space="0" w:color="auto"/>
        <w:right w:val="none" w:sz="0" w:space="0" w:color="auto"/>
      </w:divBdr>
    </w:div>
    <w:div w:id="228880450">
      <w:bodyDiv w:val="1"/>
      <w:marLeft w:val="0"/>
      <w:marRight w:val="0"/>
      <w:marTop w:val="0"/>
      <w:marBottom w:val="0"/>
      <w:divBdr>
        <w:top w:val="none" w:sz="0" w:space="0" w:color="auto"/>
        <w:left w:val="none" w:sz="0" w:space="0" w:color="auto"/>
        <w:bottom w:val="none" w:sz="0" w:space="0" w:color="auto"/>
        <w:right w:val="none" w:sz="0" w:space="0" w:color="auto"/>
      </w:divBdr>
    </w:div>
    <w:div w:id="231086578">
      <w:bodyDiv w:val="1"/>
      <w:marLeft w:val="0"/>
      <w:marRight w:val="0"/>
      <w:marTop w:val="0"/>
      <w:marBottom w:val="0"/>
      <w:divBdr>
        <w:top w:val="none" w:sz="0" w:space="0" w:color="auto"/>
        <w:left w:val="none" w:sz="0" w:space="0" w:color="auto"/>
        <w:bottom w:val="none" w:sz="0" w:space="0" w:color="auto"/>
        <w:right w:val="none" w:sz="0" w:space="0" w:color="auto"/>
      </w:divBdr>
    </w:div>
    <w:div w:id="235481440">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39489577">
      <w:bodyDiv w:val="1"/>
      <w:marLeft w:val="0"/>
      <w:marRight w:val="0"/>
      <w:marTop w:val="0"/>
      <w:marBottom w:val="0"/>
      <w:divBdr>
        <w:top w:val="none" w:sz="0" w:space="0" w:color="auto"/>
        <w:left w:val="none" w:sz="0" w:space="0" w:color="auto"/>
        <w:bottom w:val="none" w:sz="0" w:space="0" w:color="auto"/>
        <w:right w:val="none" w:sz="0" w:space="0" w:color="auto"/>
      </w:divBdr>
    </w:div>
    <w:div w:id="241961421">
      <w:bodyDiv w:val="1"/>
      <w:marLeft w:val="0"/>
      <w:marRight w:val="0"/>
      <w:marTop w:val="0"/>
      <w:marBottom w:val="0"/>
      <w:divBdr>
        <w:top w:val="none" w:sz="0" w:space="0" w:color="auto"/>
        <w:left w:val="none" w:sz="0" w:space="0" w:color="auto"/>
        <w:bottom w:val="none" w:sz="0" w:space="0" w:color="auto"/>
        <w:right w:val="none" w:sz="0" w:space="0" w:color="auto"/>
      </w:divBdr>
    </w:div>
    <w:div w:id="243733710">
      <w:bodyDiv w:val="1"/>
      <w:marLeft w:val="0"/>
      <w:marRight w:val="0"/>
      <w:marTop w:val="0"/>
      <w:marBottom w:val="0"/>
      <w:divBdr>
        <w:top w:val="none" w:sz="0" w:space="0" w:color="auto"/>
        <w:left w:val="none" w:sz="0" w:space="0" w:color="auto"/>
        <w:bottom w:val="none" w:sz="0" w:space="0" w:color="auto"/>
        <w:right w:val="none" w:sz="0" w:space="0" w:color="auto"/>
      </w:divBdr>
    </w:div>
    <w:div w:id="244808395">
      <w:bodyDiv w:val="1"/>
      <w:marLeft w:val="0"/>
      <w:marRight w:val="0"/>
      <w:marTop w:val="0"/>
      <w:marBottom w:val="0"/>
      <w:divBdr>
        <w:top w:val="none" w:sz="0" w:space="0" w:color="auto"/>
        <w:left w:val="none" w:sz="0" w:space="0" w:color="auto"/>
        <w:bottom w:val="none" w:sz="0" w:space="0" w:color="auto"/>
        <w:right w:val="none" w:sz="0" w:space="0" w:color="auto"/>
      </w:divBdr>
    </w:div>
    <w:div w:id="244926564">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0283313">
      <w:bodyDiv w:val="1"/>
      <w:marLeft w:val="0"/>
      <w:marRight w:val="0"/>
      <w:marTop w:val="0"/>
      <w:marBottom w:val="0"/>
      <w:divBdr>
        <w:top w:val="none" w:sz="0" w:space="0" w:color="auto"/>
        <w:left w:val="none" w:sz="0" w:space="0" w:color="auto"/>
        <w:bottom w:val="none" w:sz="0" w:space="0" w:color="auto"/>
        <w:right w:val="none" w:sz="0" w:space="0" w:color="auto"/>
      </w:divBdr>
    </w:div>
    <w:div w:id="250509265">
      <w:bodyDiv w:val="1"/>
      <w:marLeft w:val="0"/>
      <w:marRight w:val="0"/>
      <w:marTop w:val="0"/>
      <w:marBottom w:val="0"/>
      <w:divBdr>
        <w:top w:val="none" w:sz="0" w:space="0" w:color="auto"/>
        <w:left w:val="none" w:sz="0" w:space="0" w:color="auto"/>
        <w:bottom w:val="none" w:sz="0" w:space="0" w:color="auto"/>
        <w:right w:val="none" w:sz="0" w:space="0" w:color="auto"/>
      </w:divBdr>
    </w:div>
    <w:div w:id="251011115">
      <w:bodyDiv w:val="1"/>
      <w:marLeft w:val="0"/>
      <w:marRight w:val="0"/>
      <w:marTop w:val="0"/>
      <w:marBottom w:val="0"/>
      <w:divBdr>
        <w:top w:val="none" w:sz="0" w:space="0" w:color="auto"/>
        <w:left w:val="none" w:sz="0" w:space="0" w:color="auto"/>
        <w:bottom w:val="none" w:sz="0" w:space="0" w:color="auto"/>
        <w:right w:val="none" w:sz="0" w:space="0" w:color="auto"/>
      </w:divBdr>
    </w:div>
    <w:div w:id="253823048">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5902685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4851895">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4138231">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0918820">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3119062">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3604013">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00111240">
      <w:bodyDiv w:val="1"/>
      <w:marLeft w:val="0"/>
      <w:marRight w:val="0"/>
      <w:marTop w:val="0"/>
      <w:marBottom w:val="0"/>
      <w:divBdr>
        <w:top w:val="none" w:sz="0" w:space="0" w:color="auto"/>
        <w:left w:val="none" w:sz="0" w:space="0" w:color="auto"/>
        <w:bottom w:val="none" w:sz="0" w:space="0" w:color="auto"/>
        <w:right w:val="none" w:sz="0" w:space="0" w:color="auto"/>
      </w:divBdr>
    </w:div>
    <w:div w:id="301353342">
      <w:bodyDiv w:val="1"/>
      <w:marLeft w:val="0"/>
      <w:marRight w:val="0"/>
      <w:marTop w:val="0"/>
      <w:marBottom w:val="0"/>
      <w:divBdr>
        <w:top w:val="none" w:sz="0" w:space="0" w:color="auto"/>
        <w:left w:val="none" w:sz="0" w:space="0" w:color="auto"/>
        <w:bottom w:val="none" w:sz="0" w:space="0" w:color="auto"/>
        <w:right w:val="none" w:sz="0" w:space="0" w:color="auto"/>
      </w:divBdr>
    </w:div>
    <w:div w:id="302974404">
      <w:bodyDiv w:val="1"/>
      <w:marLeft w:val="0"/>
      <w:marRight w:val="0"/>
      <w:marTop w:val="0"/>
      <w:marBottom w:val="0"/>
      <w:divBdr>
        <w:top w:val="none" w:sz="0" w:space="0" w:color="auto"/>
        <w:left w:val="none" w:sz="0" w:space="0" w:color="auto"/>
        <w:bottom w:val="none" w:sz="0" w:space="0" w:color="auto"/>
        <w:right w:val="none" w:sz="0" w:space="0" w:color="auto"/>
      </w:divBdr>
    </w:div>
    <w:div w:id="303896440">
      <w:bodyDiv w:val="1"/>
      <w:marLeft w:val="0"/>
      <w:marRight w:val="0"/>
      <w:marTop w:val="0"/>
      <w:marBottom w:val="0"/>
      <w:divBdr>
        <w:top w:val="none" w:sz="0" w:space="0" w:color="auto"/>
        <w:left w:val="none" w:sz="0" w:space="0" w:color="auto"/>
        <w:bottom w:val="none" w:sz="0" w:space="0" w:color="auto"/>
        <w:right w:val="none" w:sz="0" w:space="0" w:color="auto"/>
      </w:divBdr>
    </w:div>
    <w:div w:id="307787903">
      <w:bodyDiv w:val="1"/>
      <w:marLeft w:val="0"/>
      <w:marRight w:val="0"/>
      <w:marTop w:val="0"/>
      <w:marBottom w:val="0"/>
      <w:divBdr>
        <w:top w:val="none" w:sz="0" w:space="0" w:color="auto"/>
        <w:left w:val="none" w:sz="0" w:space="0" w:color="auto"/>
        <w:bottom w:val="none" w:sz="0" w:space="0" w:color="auto"/>
        <w:right w:val="none" w:sz="0" w:space="0" w:color="auto"/>
      </w:divBdr>
    </w:div>
    <w:div w:id="310063633">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19113289">
      <w:bodyDiv w:val="1"/>
      <w:marLeft w:val="0"/>
      <w:marRight w:val="0"/>
      <w:marTop w:val="0"/>
      <w:marBottom w:val="0"/>
      <w:divBdr>
        <w:top w:val="none" w:sz="0" w:space="0" w:color="auto"/>
        <w:left w:val="none" w:sz="0" w:space="0" w:color="auto"/>
        <w:bottom w:val="none" w:sz="0" w:space="0" w:color="auto"/>
        <w:right w:val="none" w:sz="0" w:space="0" w:color="auto"/>
      </w:divBdr>
    </w:div>
    <w:div w:id="320472109">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237808">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40742249">
      <w:bodyDiv w:val="1"/>
      <w:marLeft w:val="0"/>
      <w:marRight w:val="0"/>
      <w:marTop w:val="0"/>
      <w:marBottom w:val="0"/>
      <w:divBdr>
        <w:top w:val="none" w:sz="0" w:space="0" w:color="auto"/>
        <w:left w:val="none" w:sz="0" w:space="0" w:color="auto"/>
        <w:bottom w:val="none" w:sz="0" w:space="0" w:color="auto"/>
        <w:right w:val="none" w:sz="0" w:space="0" w:color="auto"/>
      </w:divBdr>
    </w:div>
    <w:div w:id="345179439">
      <w:bodyDiv w:val="1"/>
      <w:marLeft w:val="0"/>
      <w:marRight w:val="0"/>
      <w:marTop w:val="0"/>
      <w:marBottom w:val="0"/>
      <w:divBdr>
        <w:top w:val="none" w:sz="0" w:space="0" w:color="auto"/>
        <w:left w:val="none" w:sz="0" w:space="0" w:color="auto"/>
        <w:bottom w:val="none" w:sz="0" w:space="0" w:color="auto"/>
        <w:right w:val="none" w:sz="0" w:space="0" w:color="auto"/>
      </w:divBdr>
    </w:div>
    <w:div w:id="345325494">
      <w:bodyDiv w:val="1"/>
      <w:marLeft w:val="0"/>
      <w:marRight w:val="0"/>
      <w:marTop w:val="0"/>
      <w:marBottom w:val="0"/>
      <w:divBdr>
        <w:top w:val="none" w:sz="0" w:space="0" w:color="auto"/>
        <w:left w:val="none" w:sz="0" w:space="0" w:color="auto"/>
        <w:bottom w:val="none" w:sz="0" w:space="0" w:color="auto"/>
        <w:right w:val="none" w:sz="0" w:space="0" w:color="auto"/>
      </w:divBdr>
    </w:div>
    <w:div w:id="348028427">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58355689">
      <w:bodyDiv w:val="1"/>
      <w:marLeft w:val="0"/>
      <w:marRight w:val="0"/>
      <w:marTop w:val="0"/>
      <w:marBottom w:val="0"/>
      <w:divBdr>
        <w:top w:val="none" w:sz="0" w:space="0" w:color="auto"/>
        <w:left w:val="none" w:sz="0" w:space="0" w:color="auto"/>
        <w:bottom w:val="none" w:sz="0" w:space="0" w:color="auto"/>
        <w:right w:val="none" w:sz="0" w:space="0" w:color="auto"/>
      </w:divBdr>
    </w:div>
    <w:div w:id="363795110">
      <w:bodyDiv w:val="1"/>
      <w:marLeft w:val="0"/>
      <w:marRight w:val="0"/>
      <w:marTop w:val="0"/>
      <w:marBottom w:val="0"/>
      <w:divBdr>
        <w:top w:val="none" w:sz="0" w:space="0" w:color="auto"/>
        <w:left w:val="none" w:sz="0" w:space="0" w:color="auto"/>
        <w:bottom w:val="none" w:sz="0" w:space="0" w:color="auto"/>
        <w:right w:val="none" w:sz="0" w:space="0" w:color="auto"/>
      </w:divBdr>
    </w:div>
    <w:div w:id="364184821">
      <w:bodyDiv w:val="1"/>
      <w:marLeft w:val="0"/>
      <w:marRight w:val="0"/>
      <w:marTop w:val="0"/>
      <w:marBottom w:val="0"/>
      <w:divBdr>
        <w:top w:val="none" w:sz="0" w:space="0" w:color="auto"/>
        <w:left w:val="none" w:sz="0" w:space="0" w:color="auto"/>
        <w:bottom w:val="none" w:sz="0" w:space="0" w:color="auto"/>
        <w:right w:val="none" w:sz="0" w:space="0" w:color="auto"/>
      </w:divBdr>
    </w:div>
    <w:div w:id="369232999">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2735853">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77241468">
      <w:bodyDiv w:val="1"/>
      <w:marLeft w:val="0"/>
      <w:marRight w:val="0"/>
      <w:marTop w:val="0"/>
      <w:marBottom w:val="0"/>
      <w:divBdr>
        <w:top w:val="none" w:sz="0" w:space="0" w:color="auto"/>
        <w:left w:val="none" w:sz="0" w:space="0" w:color="auto"/>
        <w:bottom w:val="none" w:sz="0" w:space="0" w:color="auto"/>
        <w:right w:val="none" w:sz="0" w:space="0" w:color="auto"/>
      </w:divBdr>
    </w:div>
    <w:div w:id="377897120">
      <w:bodyDiv w:val="1"/>
      <w:marLeft w:val="0"/>
      <w:marRight w:val="0"/>
      <w:marTop w:val="0"/>
      <w:marBottom w:val="0"/>
      <w:divBdr>
        <w:top w:val="none" w:sz="0" w:space="0" w:color="auto"/>
        <w:left w:val="none" w:sz="0" w:space="0" w:color="auto"/>
        <w:bottom w:val="none" w:sz="0" w:space="0" w:color="auto"/>
        <w:right w:val="none" w:sz="0" w:space="0" w:color="auto"/>
      </w:divBdr>
    </w:div>
    <w:div w:id="379404276">
      <w:bodyDiv w:val="1"/>
      <w:marLeft w:val="0"/>
      <w:marRight w:val="0"/>
      <w:marTop w:val="0"/>
      <w:marBottom w:val="0"/>
      <w:divBdr>
        <w:top w:val="none" w:sz="0" w:space="0" w:color="auto"/>
        <w:left w:val="none" w:sz="0" w:space="0" w:color="auto"/>
        <w:bottom w:val="none" w:sz="0" w:space="0" w:color="auto"/>
        <w:right w:val="none" w:sz="0" w:space="0" w:color="auto"/>
      </w:divBdr>
    </w:div>
    <w:div w:id="386537328">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5860731">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16639194">
      <w:bodyDiv w:val="1"/>
      <w:marLeft w:val="0"/>
      <w:marRight w:val="0"/>
      <w:marTop w:val="0"/>
      <w:marBottom w:val="0"/>
      <w:divBdr>
        <w:top w:val="none" w:sz="0" w:space="0" w:color="auto"/>
        <w:left w:val="none" w:sz="0" w:space="0" w:color="auto"/>
        <w:bottom w:val="none" w:sz="0" w:space="0" w:color="auto"/>
        <w:right w:val="none" w:sz="0" w:space="0" w:color="auto"/>
      </w:divBdr>
    </w:div>
    <w:div w:id="417989432">
      <w:bodyDiv w:val="1"/>
      <w:marLeft w:val="0"/>
      <w:marRight w:val="0"/>
      <w:marTop w:val="0"/>
      <w:marBottom w:val="0"/>
      <w:divBdr>
        <w:top w:val="none" w:sz="0" w:space="0" w:color="auto"/>
        <w:left w:val="none" w:sz="0" w:space="0" w:color="auto"/>
        <w:bottom w:val="none" w:sz="0" w:space="0" w:color="auto"/>
        <w:right w:val="none" w:sz="0" w:space="0" w:color="auto"/>
      </w:divBdr>
    </w:div>
    <w:div w:id="418984223">
      <w:bodyDiv w:val="1"/>
      <w:marLeft w:val="0"/>
      <w:marRight w:val="0"/>
      <w:marTop w:val="0"/>
      <w:marBottom w:val="0"/>
      <w:divBdr>
        <w:top w:val="none" w:sz="0" w:space="0" w:color="auto"/>
        <w:left w:val="none" w:sz="0" w:space="0" w:color="auto"/>
        <w:bottom w:val="none" w:sz="0" w:space="0" w:color="auto"/>
        <w:right w:val="none" w:sz="0" w:space="0" w:color="auto"/>
      </w:divBdr>
    </w:div>
    <w:div w:id="420181913">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24805489">
      <w:bodyDiv w:val="1"/>
      <w:marLeft w:val="0"/>
      <w:marRight w:val="0"/>
      <w:marTop w:val="0"/>
      <w:marBottom w:val="0"/>
      <w:divBdr>
        <w:top w:val="none" w:sz="0" w:space="0" w:color="auto"/>
        <w:left w:val="none" w:sz="0" w:space="0" w:color="auto"/>
        <w:bottom w:val="none" w:sz="0" w:space="0" w:color="auto"/>
        <w:right w:val="none" w:sz="0" w:space="0" w:color="auto"/>
      </w:divBdr>
    </w:div>
    <w:div w:id="427383953">
      <w:bodyDiv w:val="1"/>
      <w:marLeft w:val="0"/>
      <w:marRight w:val="0"/>
      <w:marTop w:val="0"/>
      <w:marBottom w:val="0"/>
      <w:divBdr>
        <w:top w:val="none" w:sz="0" w:space="0" w:color="auto"/>
        <w:left w:val="none" w:sz="0" w:space="0" w:color="auto"/>
        <w:bottom w:val="none" w:sz="0" w:space="0" w:color="auto"/>
        <w:right w:val="none" w:sz="0" w:space="0" w:color="auto"/>
      </w:divBdr>
    </w:div>
    <w:div w:id="427771186">
      <w:bodyDiv w:val="1"/>
      <w:marLeft w:val="0"/>
      <w:marRight w:val="0"/>
      <w:marTop w:val="0"/>
      <w:marBottom w:val="0"/>
      <w:divBdr>
        <w:top w:val="none" w:sz="0" w:space="0" w:color="auto"/>
        <w:left w:val="none" w:sz="0" w:space="0" w:color="auto"/>
        <w:bottom w:val="none" w:sz="0" w:space="0" w:color="auto"/>
        <w:right w:val="none" w:sz="0" w:space="0" w:color="auto"/>
      </w:divBdr>
    </w:div>
    <w:div w:id="431098337">
      <w:bodyDiv w:val="1"/>
      <w:marLeft w:val="0"/>
      <w:marRight w:val="0"/>
      <w:marTop w:val="0"/>
      <w:marBottom w:val="0"/>
      <w:divBdr>
        <w:top w:val="none" w:sz="0" w:space="0" w:color="auto"/>
        <w:left w:val="none" w:sz="0" w:space="0" w:color="auto"/>
        <w:bottom w:val="none" w:sz="0" w:space="0" w:color="auto"/>
        <w:right w:val="none" w:sz="0" w:space="0" w:color="auto"/>
      </w:divBdr>
    </w:div>
    <w:div w:id="431904050">
      <w:bodyDiv w:val="1"/>
      <w:marLeft w:val="0"/>
      <w:marRight w:val="0"/>
      <w:marTop w:val="0"/>
      <w:marBottom w:val="0"/>
      <w:divBdr>
        <w:top w:val="none" w:sz="0" w:space="0" w:color="auto"/>
        <w:left w:val="none" w:sz="0" w:space="0" w:color="auto"/>
        <w:bottom w:val="none" w:sz="0" w:space="0" w:color="auto"/>
        <w:right w:val="none" w:sz="0" w:space="0" w:color="auto"/>
      </w:divBdr>
    </w:div>
    <w:div w:id="434327706">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50131576">
      <w:bodyDiv w:val="1"/>
      <w:marLeft w:val="0"/>
      <w:marRight w:val="0"/>
      <w:marTop w:val="0"/>
      <w:marBottom w:val="0"/>
      <w:divBdr>
        <w:top w:val="none" w:sz="0" w:space="0" w:color="auto"/>
        <w:left w:val="none" w:sz="0" w:space="0" w:color="auto"/>
        <w:bottom w:val="none" w:sz="0" w:space="0" w:color="auto"/>
        <w:right w:val="none" w:sz="0" w:space="0" w:color="auto"/>
      </w:divBdr>
    </w:div>
    <w:div w:id="451560923">
      <w:bodyDiv w:val="1"/>
      <w:marLeft w:val="0"/>
      <w:marRight w:val="0"/>
      <w:marTop w:val="0"/>
      <w:marBottom w:val="0"/>
      <w:divBdr>
        <w:top w:val="none" w:sz="0" w:space="0" w:color="auto"/>
        <w:left w:val="none" w:sz="0" w:space="0" w:color="auto"/>
        <w:bottom w:val="none" w:sz="0" w:space="0" w:color="auto"/>
        <w:right w:val="none" w:sz="0" w:space="0" w:color="auto"/>
      </w:divBdr>
    </w:div>
    <w:div w:id="455173817">
      <w:bodyDiv w:val="1"/>
      <w:marLeft w:val="0"/>
      <w:marRight w:val="0"/>
      <w:marTop w:val="0"/>
      <w:marBottom w:val="0"/>
      <w:divBdr>
        <w:top w:val="none" w:sz="0" w:space="0" w:color="auto"/>
        <w:left w:val="none" w:sz="0" w:space="0" w:color="auto"/>
        <w:bottom w:val="none" w:sz="0" w:space="0" w:color="auto"/>
        <w:right w:val="none" w:sz="0" w:space="0" w:color="auto"/>
      </w:divBdr>
    </w:div>
    <w:div w:id="457648939">
      <w:bodyDiv w:val="1"/>
      <w:marLeft w:val="0"/>
      <w:marRight w:val="0"/>
      <w:marTop w:val="0"/>
      <w:marBottom w:val="0"/>
      <w:divBdr>
        <w:top w:val="none" w:sz="0" w:space="0" w:color="auto"/>
        <w:left w:val="none" w:sz="0" w:space="0" w:color="auto"/>
        <w:bottom w:val="none" w:sz="0" w:space="0" w:color="auto"/>
        <w:right w:val="none" w:sz="0" w:space="0" w:color="auto"/>
      </w:divBdr>
    </w:div>
    <w:div w:id="460878765">
      <w:bodyDiv w:val="1"/>
      <w:marLeft w:val="0"/>
      <w:marRight w:val="0"/>
      <w:marTop w:val="0"/>
      <w:marBottom w:val="0"/>
      <w:divBdr>
        <w:top w:val="none" w:sz="0" w:space="0" w:color="auto"/>
        <w:left w:val="none" w:sz="0" w:space="0" w:color="auto"/>
        <w:bottom w:val="none" w:sz="0" w:space="0" w:color="auto"/>
        <w:right w:val="none" w:sz="0" w:space="0" w:color="auto"/>
      </w:divBdr>
    </w:div>
    <w:div w:id="462120498">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82087365">
      <w:bodyDiv w:val="1"/>
      <w:marLeft w:val="0"/>
      <w:marRight w:val="0"/>
      <w:marTop w:val="0"/>
      <w:marBottom w:val="0"/>
      <w:divBdr>
        <w:top w:val="none" w:sz="0" w:space="0" w:color="auto"/>
        <w:left w:val="none" w:sz="0" w:space="0" w:color="auto"/>
        <w:bottom w:val="none" w:sz="0" w:space="0" w:color="auto"/>
        <w:right w:val="none" w:sz="0" w:space="0" w:color="auto"/>
      </w:divBdr>
    </w:div>
    <w:div w:id="48301355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7618751">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1430896">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07140703">
      <w:bodyDiv w:val="1"/>
      <w:marLeft w:val="0"/>
      <w:marRight w:val="0"/>
      <w:marTop w:val="0"/>
      <w:marBottom w:val="0"/>
      <w:divBdr>
        <w:top w:val="none" w:sz="0" w:space="0" w:color="auto"/>
        <w:left w:val="none" w:sz="0" w:space="0" w:color="auto"/>
        <w:bottom w:val="none" w:sz="0" w:space="0" w:color="auto"/>
        <w:right w:val="none" w:sz="0" w:space="0" w:color="auto"/>
      </w:divBdr>
    </w:div>
    <w:div w:id="511335095">
      <w:bodyDiv w:val="1"/>
      <w:marLeft w:val="0"/>
      <w:marRight w:val="0"/>
      <w:marTop w:val="0"/>
      <w:marBottom w:val="0"/>
      <w:divBdr>
        <w:top w:val="none" w:sz="0" w:space="0" w:color="auto"/>
        <w:left w:val="none" w:sz="0" w:space="0" w:color="auto"/>
        <w:bottom w:val="none" w:sz="0" w:space="0" w:color="auto"/>
        <w:right w:val="none" w:sz="0" w:space="0" w:color="auto"/>
      </w:divBdr>
    </w:div>
    <w:div w:id="511796340">
      <w:bodyDiv w:val="1"/>
      <w:marLeft w:val="0"/>
      <w:marRight w:val="0"/>
      <w:marTop w:val="0"/>
      <w:marBottom w:val="0"/>
      <w:divBdr>
        <w:top w:val="none" w:sz="0" w:space="0" w:color="auto"/>
        <w:left w:val="none" w:sz="0" w:space="0" w:color="auto"/>
        <w:bottom w:val="none" w:sz="0" w:space="0" w:color="auto"/>
        <w:right w:val="none" w:sz="0" w:space="0" w:color="auto"/>
      </w:divBdr>
    </w:div>
    <w:div w:id="520121761">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3806978">
      <w:bodyDiv w:val="1"/>
      <w:marLeft w:val="0"/>
      <w:marRight w:val="0"/>
      <w:marTop w:val="0"/>
      <w:marBottom w:val="0"/>
      <w:divBdr>
        <w:top w:val="none" w:sz="0" w:space="0" w:color="auto"/>
        <w:left w:val="none" w:sz="0" w:space="0" w:color="auto"/>
        <w:bottom w:val="none" w:sz="0" w:space="0" w:color="auto"/>
        <w:right w:val="none" w:sz="0" w:space="0" w:color="auto"/>
      </w:divBdr>
    </w:div>
    <w:div w:id="535435982">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2517831">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51162265">
      <w:bodyDiv w:val="1"/>
      <w:marLeft w:val="0"/>
      <w:marRight w:val="0"/>
      <w:marTop w:val="0"/>
      <w:marBottom w:val="0"/>
      <w:divBdr>
        <w:top w:val="none" w:sz="0" w:space="0" w:color="auto"/>
        <w:left w:val="none" w:sz="0" w:space="0" w:color="auto"/>
        <w:bottom w:val="none" w:sz="0" w:space="0" w:color="auto"/>
        <w:right w:val="none" w:sz="0" w:space="0" w:color="auto"/>
      </w:divBdr>
    </w:div>
    <w:div w:id="555513362">
      <w:bodyDiv w:val="1"/>
      <w:marLeft w:val="0"/>
      <w:marRight w:val="0"/>
      <w:marTop w:val="0"/>
      <w:marBottom w:val="0"/>
      <w:divBdr>
        <w:top w:val="none" w:sz="0" w:space="0" w:color="auto"/>
        <w:left w:val="none" w:sz="0" w:space="0" w:color="auto"/>
        <w:bottom w:val="none" w:sz="0" w:space="0" w:color="auto"/>
        <w:right w:val="none" w:sz="0" w:space="0" w:color="auto"/>
      </w:divBdr>
    </w:div>
    <w:div w:id="558828354">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3220809">
      <w:bodyDiv w:val="1"/>
      <w:marLeft w:val="0"/>
      <w:marRight w:val="0"/>
      <w:marTop w:val="0"/>
      <w:marBottom w:val="0"/>
      <w:divBdr>
        <w:top w:val="none" w:sz="0" w:space="0" w:color="auto"/>
        <w:left w:val="none" w:sz="0" w:space="0" w:color="auto"/>
        <w:bottom w:val="none" w:sz="0" w:space="0" w:color="auto"/>
        <w:right w:val="none" w:sz="0" w:space="0" w:color="auto"/>
      </w:divBdr>
    </w:div>
    <w:div w:id="564612068">
      <w:bodyDiv w:val="1"/>
      <w:marLeft w:val="0"/>
      <w:marRight w:val="0"/>
      <w:marTop w:val="0"/>
      <w:marBottom w:val="0"/>
      <w:divBdr>
        <w:top w:val="none" w:sz="0" w:space="0" w:color="auto"/>
        <w:left w:val="none" w:sz="0" w:space="0" w:color="auto"/>
        <w:bottom w:val="none" w:sz="0" w:space="0" w:color="auto"/>
        <w:right w:val="none" w:sz="0" w:space="0" w:color="auto"/>
      </w:divBdr>
    </w:div>
    <w:div w:id="565998080">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274390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80917106">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167201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595216271">
      <w:bodyDiv w:val="1"/>
      <w:marLeft w:val="0"/>
      <w:marRight w:val="0"/>
      <w:marTop w:val="0"/>
      <w:marBottom w:val="0"/>
      <w:divBdr>
        <w:top w:val="none" w:sz="0" w:space="0" w:color="auto"/>
        <w:left w:val="none" w:sz="0" w:space="0" w:color="auto"/>
        <w:bottom w:val="none" w:sz="0" w:space="0" w:color="auto"/>
        <w:right w:val="none" w:sz="0" w:space="0" w:color="auto"/>
      </w:divBdr>
    </w:div>
    <w:div w:id="598023007">
      <w:bodyDiv w:val="1"/>
      <w:marLeft w:val="0"/>
      <w:marRight w:val="0"/>
      <w:marTop w:val="0"/>
      <w:marBottom w:val="0"/>
      <w:divBdr>
        <w:top w:val="none" w:sz="0" w:space="0" w:color="auto"/>
        <w:left w:val="none" w:sz="0" w:space="0" w:color="auto"/>
        <w:bottom w:val="none" w:sz="0" w:space="0" w:color="auto"/>
        <w:right w:val="none" w:sz="0" w:space="0" w:color="auto"/>
      </w:divBdr>
    </w:div>
    <w:div w:id="598753213">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327205">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2322028">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22923730">
      <w:bodyDiv w:val="1"/>
      <w:marLeft w:val="0"/>
      <w:marRight w:val="0"/>
      <w:marTop w:val="0"/>
      <w:marBottom w:val="0"/>
      <w:divBdr>
        <w:top w:val="none" w:sz="0" w:space="0" w:color="auto"/>
        <w:left w:val="none" w:sz="0" w:space="0" w:color="auto"/>
        <w:bottom w:val="none" w:sz="0" w:space="0" w:color="auto"/>
        <w:right w:val="none" w:sz="0" w:space="0" w:color="auto"/>
      </w:divBdr>
    </w:div>
    <w:div w:id="625234767">
      <w:bodyDiv w:val="1"/>
      <w:marLeft w:val="0"/>
      <w:marRight w:val="0"/>
      <w:marTop w:val="0"/>
      <w:marBottom w:val="0"/>
      <w:divBdr>
        <w:top w:val="none" w:sz="0" w:space="0" w:color="auto"/>
        <w:left w:val="none" w:sz="0" w:space="0" w:color="auto"/>
        <w:bottom w:val="none" w:sz="0" w:space="0" w:color="auto"/>
        <w:right w:val="none" w:sz="0" w:space="0" w:color="auto"/>
      </w:divBdr>
    </w:div>
    <w:div w:id="628391296">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37344842">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47713532">
      <w:bodyDiv w:val="1"/>
      <w:marLeft w:val="0"/>
      <w:marRight w:val="0"/>
      <w:marTop w:val="0"/>
      <w:marBottom w:val="0"/>
      <w:divBdr>
        <w:top w:val="none" w:sz="0" w:space="0" w:color="auto"/>
        <w:left w:val="none" w:sz="0" w:space="0" w:color="auto"/>
        <w:bottom w:val="none" w:sz="0" w:space="0" w:color="auto"/>
        <w:right w:val="none" w:sz="0" w:space="0" w:color="auto"/>
      </w:divBdr>
    </w:div>
    <w:div w:id="647900852">
      <w:bodyDiv w:val="1"/>
      <w:marLeft w:val="0"/>
      <w:marRight w:val="0"/>
      <w:marTop w:val="0"/>
      <w:marBottom w:val="0"/>
      <w:divBdr>
        <w:top w:val="none" w:sz="0" w:space="0" w:color="auto"/>
        <w:left w:val="none" w:sz="0" w:space="0" w:color="auto"/>
        <w:bottom w:val="none" w:sz="0" w:space="0" w:color="auto"/>
        <w:right w:val="none" w:sz="0" w:space="0" w:color="auto"/>
      </w:divBdr>
    </w:div>
    <w:div w:id="650064276">
      <w:bodyDiv w:val="1"/>
      <w:marLeft w:val="0"/>
      <w:marRight w:val="0"/>
      <w:marTop w:val="0"/>
      <w:marBottom w:val="0"/>
      <w:divBdr>
        <w:top w:val="none" w:sz="0" w:space="0" w:color="auto"/>
        <w:left w:val="none" w:sz="0" w:space="0" w:color="auto"/>
        <w:bottom w:val="none" w:sz="0" w:space="0" w:color="auto"/>
        <w:right w:val="none" w:sz="0" w:space="0" w:color="auto"/>
      </w:divBdr>
    </w:div>
    <w:div w:id="65326684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2700296">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05093">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74770899">
      <w:bodyDiv w:val="1"/>
      <w:marLeft w:val="0"/>
      <w:marRight w:val="0"/>
      <w:marTop w:val="0"/>
      <w:marBottom w:val="0"/>
      <w:divBdr>
        <w:top w:val="none" w:sz="0" w:space="0" w:color="auto"/>
        <w:left w:val="none" w:sz="0" w:space="0" w:color="auto"/>
        <w:bottom w:val="none" w:sz="0" w:space="0" w:color="auto"/>
        <w:right w:val="none" w:sz="0" w:space="0" w:color="auto"/>
      </w:divBdr>
    </w:div>
    <w:div w:id="674841391">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86952560">
      <w:bodyDiv w:val="1"/>
      <w:marLeft w:val="0"/>
      <w:marRight w:val="0"/>
      <w:marTop w:val="0"/>
      <w:marBottom w:val="0"/>
      <w:divBdr>
        <w:top w:val="none" w:sz="0" w:space="0" w:color="auto"/>
        <w:left w:val="none" w:sz="0" w:space="0" w:color="auto"/>
        <w:bottom w:val="none" w:sz="0" w:space="0" w:color="auto"/>
        <w:right w:val="none" w:sz="0" w:space="0" w:color="auto"/>
      </w:divBdr>
    </w:div>
    <w:div w:id="688335175">
      <w:bodyDiv w:val="1"/>
      <w:marLeft w:val="0"/>
      <w:marRight w:val="0"/>
      <w:marTop w:val="0"/>
      <w:marBottom w:val="0"/>
      <w:divBdr>
        <w:top w:val="none" w:sz="0" w:space="0" w:color="auto"/>
        <w:left w:val="none" w:sz="0" w:space="0" w:color="auto"/>
        <w:bottom w:val="none" w:sz="0" w:space="0" w:color="auto"/>
        <w:right w:val="none" w:sz="0" w:space="0" w:color="auto"/>
      </w:divBdr>
    </w:div>
    <w:div w:id="689142338">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697508819">
      <w:bodyDiv w:val="1"/>
      <w:marLeft w:val="0"/>
      <w:marRight w:val="0"/>
      <w:marTop w:val="0"/>
      <w:marBottom w:val="0"/>
      <w:divBdr>
        <w:top w:val="none" w:sz="0" w:space="0" w:color="auto"/>
        <w:left w:val="none" w:sz="0" w:space="0" w:color="auto"/>
        <w:bottom w:val="none" w:sz="0" w:space="0" w:color="auto"/>
        <w:right w:val="none" w:sz="0" w:space="0" w:color="auto"/>
      </w:divBdr>
    </w:div>
    <w:div w:id="702369681">
      <w:bodyDiv w:val="1"/>
      <w:marLeft w:val="0"/>
      <w:marRight w:val="0"/>
      <w:marTop w:val="0"/>
      <w:marBottom w:val="0"/>
      <w:divBdr>
        <w:top w:val="none" w:sz="0" w:space="0" w:color="auto"/>
        <w:left w:val="none" w:sz="0" w:space="0" w:color="auto"/>
        <w:bottom w:val="none" w:sz="0" w:space="0" w:color="auto"/>
        <w:right w:val="none" w:sz="0" w:space="0" w:color="auto"/>
      </w:divBdr>
    </w:div>
    <w:div w:id="710304525">
      <w:bodyDiv w:val="1"/>
      <w:marLeft w:val="0"/>
      <w:marRight w:val="0"/>
      <w:marTop w:val="0"/>
      <w:marBottom w:val="0"/>
      <w:divBdr>
        <w:top w:val="none" w:sz="0" w:space="0" w:color="auto"/>
        <w:left w:val="none" w:sz="0" w:space="0" w:color="auto"/>
        <w:bottom w:val="none" w:sz="0" w:space="0" w:color="auto"/>
        <w:right w:val="none" w:sz="0" w:space="0" w:color="auto"/>
      </w:divBdr>
    </w:div>
    <w:div w:id="711152171">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17899677">
      <w:bodyDiv w:val="1"/>
      <w:marLeft w:val="0"/>
      <w:marRight w:val="0"/>
      <w:marTop w:val="0"/>
      <w:marBottom w:val="0"/>
      <w:divBdr>
        <w:top w:val="none" w:sz="0" w:space="0" w:color="auto"/>
        <w:left w:val="none" w:sz="0" w:space="0" w:color="auto"/>
        <w:bottom w:val="none" w:sz="0" w:space="0" w:color="auto"/>
        <w:right w:val="none" w:sz="0" w:space="0" w:color="auto"/>
      </w:divBdr>
    </w:div>
    <w:div w:id="726149202">
      <w:bodyDiv w:val="1"/>
      <w:marLeft w:val="0"/>
      <w:marRight w:val="0"/>
      <w:marTop w:val="0"/>
      <w:marBottom w:val="0"/>
      <w:divBdr>
        <w:top w:val="none" w:sz="0" w:space="0" w:color="auto"/>
        <w:left w:val="none" w:sz="0" w:space="0" w:color="auto"/>
        <w:bottom w:val="none" w:sz="0" w:space="0" w:color="auto"/>
        <w:right w:val="none" w:sz="0" w:space="0" w:color="auto"/>
      </w:divBdr>
    </w:div>
    <w:div w:id="726992317">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40251364">
      <w:bodyDiv w:val="1"/>
      <w:marLeft w:val="0"/>
      <w:marRight w:val="0"/>
      <w:marTop w:val="0"/>
      <w:marBottom w:val="0"/>
      <w:divBdr>
        <w:top w:val="none" w:sz="0" w:space="0" w:color="auto"/>
        <w:left w:val="none" w:sz="0" w:space="0" w:color="auto"/>
        <w:bottom w:val="none" w:sz="0" w:space="0" w:color="auto"/>
        <w:right w:val="none" w:sz="0" w:space="0" w:color="auto"/>
      </w:divBdr>
    </w:div>
    <w:div w:id="747532019">
      <w:bodyDiv w:val="1"/>
      <w:marLeft w:val="0"/>
      <w:marRight w:val="0"/>
      <w:marTop w:val="0"/>
      <w:marBottom w:val="0"/>
      <w:divBdr>
        <w:top w:val="none" w:sz="0" w:space="0" w:color="auto"/>
        <w:left w:val="none" w:sz="0" w:space="0" w:color="auto"/>
        <w:bottom w:val="none" w:sz="0" w:space="0" w:color="auto"/>
        <w:right w:val="none" w:sz="0" w:space="0" w:color="auto"/>
      </w:divBdr>
    </w:div>
    <w:div w:id="748841908">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5740548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66464216">
      <w:bodyDiv w:val="1"/>
      <w:marLeft w:val="0"/>
      <w:marRight w:val="0"/>
      <w:marTop w:val="0"/>
      <w:marBottom w:val="0"/>
      <w:divBdr>
        <w:top w:val="none" w:sz="0" w:space="0" w:color="auto"/>
        <w:left w:val="none" w:sz="0" w:space="0" w:color="auto"/>
        <w:bottom w:val="none" w:sz="0" w:space="0" w:color="auto"/>
        <w:right w:val="none" w:sz="0" w:space="0" w:color="auto"/>
      </w:divBdr>
    </w:div>
    <w:div w:id="768239434">
      <w:bodyDiv w:val="1"/>
      <w:marLeft w:val="0"/>
      <w:marRight w:val="0"/>
      <w:marTop w:val="0"/>
      <w:marBottom w:val="0"/>
      <w:divBdr>
        <w:top w:val="none" w:sz="0" w:space="0" w:color="auto"/>
        <w:left w:val="none" w:sz="0" w:space="0" w:color="auto"/>
        <w:bottom w:val="none" w:sz="0" w:space="0" w:color="auto"/>
        <w:right w:val="none" w:sz="0" w:space="0" w:color="auto"/>
      </w:divBdr>
    </w:div>
    <w:div w:id="773020801">
      <w:bodyDiv w:val="1"/>
      <w:marLeft w:val="0"/>
      <w:marRight w:val="0"/>
      <w:marTop w:val="0"/>
      <w:marBottom w:val="0"/>
      <w:divBdr>
        <w:top w:val="none" w:sz="0" w:space="0" w:color="auto"/>
        <w:left w:val="none" w:sz="0" w:space="0" w:color="auto"/>
        <w:bottom w:val="none" w:sz="0" w:space="0" w:color="auto"/>
        <w:right w:val="none" w:sz="0" w:space="0" w:color="auto"/>
      </w:divBdr>
    </w:div>
    <w:div w:id="773135473">
      <w:bodyDiv w:val="1"/>
      <w:marLeft w:val="0"/>
      <w:marRight w:val="0"/>
      <w:marTop w:val="0"/>
      <w:marBottom w:val="0"/>
      <w:divBdr>
        <w:top w:val="none" w:sz="0" w:space="0" w:color="auto"/>
        <w:left w:val="none" w:sz="0" w:space="0" w:color="auto"/>
        <w:bottom w:val="none" w:sz="0" w:space="0" w:color="auto"/>
        <w:right w:val="none" w:sz="0" w:space="0" w:color="auto"/>
      </w:divBdr>
    </w:div>
    <w:div w:id="773482139">
      <w:bodyDiv w:val="1"/>
      <w:marLeft w:val="0"/>
      <w:marRight w:val="0"/>
      <w:marTop w:val="0"/>
      <w:marBottom w:val="0"/>
      <w:divBdr>
        <w:top w:val="none" w:sz="0" w:space="0" w:color="auto"/>
        <w:left w:val="none" w:sz="0" w:space="0" w:color="auto"/>
        <w:bottom w:val="none" w:sz="0" w:space="0" w:color="auto"/>
        <w:right w:val="none" w:sz="0" w:space="0" w:color="auto"/>
      </w:divBdr>
    </w:div>
    <w:div w:id="774441584">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8993071">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79690698">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84078307">
      <w:bodyDiv w:val="1"/>
      <w:marLeft w:val="0"/>
      <w:marRight w:val="0"/>
      <w:marTop w:val="0"/>
      <w:marBottom w:val="0"/>
      <w:divBdr>
        <w:top w:val="none" w:sz="0" w:space="0" w:color="auto"/>
        <w:left w:val="none" w:sz="0" w:space="0" w:color="auto"/>
        <w:bottom w:val="none" w:sz="0" w:space="0" w:color="auto"/>
        <w:right w:val="none" w:sz="0" w:space="0" w:color="auto"/>
      </w:divBdr>
    </w:div>
    <w:div w:id="784810045">
      <w:bodyDiv w:val="1"/>
      <w:marLeft w:val="0"/>
      <w:marRight w:val="0"/>
      <w:marTop w:val="0"/>
      <w:marBottom w:val="0"/>
      <w:divBdr>
        <w:top w:val="none" w:sz="0" w:space="0" w:color="auto"/>
        <w:left w:val="none" w:sz="0" w:space="0" w:color="auto"/>
        <w:bottom w:val="none" w:sz="0" w:space="0" w:color="auto"/>
        <w:right w:val="none" w:sz="0" w:space="0" w:color="auto"/>
      </w:divBdr>
    </w:div>
    <w:div w:id="786041537">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4252779">
      <w:bodyDiv w:val="1"/>
      <w:marLeft w:val="0"/>
      <w:marRight w:val="0"/>
      <w:marTop w:val="0"/>
      <w:marBottom w:val="0"/>
      <w:divBdr>
        <w:top w:val="none" w:sz="0" w:space="0" w:color="auto"/>
        <w:left w:val="none" w:sz="0" w:space="0" w:color="auto"/>
        <w:bottom w:val="none" w:sz="0" w:space="0" w:color="auto"/>
        <w:right w:val="none" w:sz="0" w:space="0" w:color="auto"/>
      </w:divBdr>
    </w:div>
    <w:div w:id="796333658">
      <w:bodyDiv w:val="1"/>
      <w:marLeft w:val="0"/>
      <w:marRight w:val="0"/>
      <w:marTop w:val="0"/>
      <w:marBottom w:val="0"/>
      <w:divBdr>
        <w:top w:val="none" w:sz="0" w:space="0" w:color="auto"/>
        <w:left w:val="none" w:sz="0" w:space="0" w:color="auto"/>
        <w:bottom w:val="none" w:sz="0" w:space="0" w:color="auto"/>
        <w:right w:val="none" w:sz="0" w:space="0" w:color="auto"/>
      </w:divBdr>
    </w:div>
    <w:div w:id="796526814">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799422374">
      <w:bodyDiv w:val="1"/>
      <w:marLeft w:val="0"/>
      <w:marRight w:val="0"/>
      <w:marTop w:val="0"/>
      <w:marBottom w:val="0"/>
      <w:divBdr>
        <w:top w:val="none" w:sz="0" w:space="0" w:color="auto"/>
        <w:left w:val="none" w:sz="0" w:space="0" w:color="auto"/>
        <w:bottom w:val="none" w:sz="0" w:space="0" w:color="auto"/>
        <w:right w:val="none" w:sz="0" w:space="0" w:color="auto"/>
      </w:divBdr>
    </w:div>
    <w:div w:id="800806889">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07698301">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1559285">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13375930">
      <w:bodyDiv w:val="1"/>
      <w:marLeft w:val="0"/>
      <w:marRight w:val="0"/>
      <w:marTop w:val="0"/>
      <w:marBottom w:val="0"/>
      <w:divBdr>
        <w:top w:val="none" w:sz="0" w:space="0" w:color="auto"/>
        <w:left w:val="none" w:sz="0" w:space="0" w:color="auto"/>
        <w:bottom w:val="none" w:sz="0" w:space="0" w:color="auto"/>
        <w:right w:val="none" w:sz="0" w:space="0" w:color="auto"/>
      </w:divBdr>
    </w:div>
    <w:div w:id="813527314">
      <w:bodyDiv w:val="1"/>
      <w:marLeft w:val="0"/>
      <w:marRight w:val="0"/>
      <w:marTop w:val="0"/>
      <w:marBottom w:val="0"/>
      <w:divBdr>
        <w:top w:val="none" w:sz="0" w:space="0" w:color="auto"/>
        <w:left w:val="none" w:sz="0" w:space="0" w:color="auto"/>
        <w:bottom w:val="none" w:sz="0" w:space="0" w:color="auto"/>
        <w:right w:val="none" w:sz="0" w:space="0" w:color="auto"/>
      </w:divBdr>
    </w:div>
    <w:div w:id="813765734">
      <w:bodyDiv w:val="1"/>
      <w:marLeft w:val="0"/>
      <w:marRight w:val="0"/>
      <w:marTop w:val="0"/>
      <w:marBottom w:val="0"/>
      <w:divBdr>
        <w:top w:val="none" w:sz="0" w:space="0" w:color="auto"/>
        <w:left w:val="none" w:sz="0" w:space="0" w:color="auto"/>
        <w:bottom w:val="none" w:sz="0" w:space="0" w:color="auto"/>
        <w:right w:val="none" w:sz="0" w:space="0" w:color="auto"/>
      </w:divBdr>
    </w:div>
    <w:div w:id="814613311">
      <w:bodyDiv w:val="1"/>
      <w:marLeft w:val="0"/>
      <w:marRight w:val="0"/>
      <w:marTop w:val="0"/>
      <w:marBottom w:val="0"/>
      <w:divBdr>
        <w:top w:val="none" w:sz="0" w:space="0" w:color="auto"/>
        <w:left w:val="none" w:sz="0" w:space="0" w:color="auto"/>
        <w:bottom w:val="none" w:sz="0" w:space="0" w:color="auto"/>
        <w:right w:val="none" w:sz="0" w:space="0" w:color="auto"/>
      </w:divBdr>
    </w:div>
    <w:div w:id="822505616">
      <w:bodyDiv w:val="1"/>
      <w:marLeft w:val="0"/>
      <w:marRight w:val="0"/>
      <w:marTop w:val="0"/>
      <w:marBottom w:val="0"/>
      <w:divBdr>
        <w:top w:val="none" w:sz="0" w:space="0" w:color="auto"/>
        <w:left w:val="none" w:sz="0" w:space="0" w:color="auto"/>
        <w:bottom w:val="none" w:sz="0" w:space="0" w:color="auto"/>
        <w:right w:val="none" w:sz="0" w:space="0" w:color="auto"/>
      </w:divBdr>
    </w:div>
    <w:div w:id="828405849">
      <w:bodyDiv w:val="1"/>
      <w:marLeft w:val="0"/>
      <w:marRight w:val="0"/>
      <w:marTop w:val="0"/>
      <w:marBottom w:val="0"/>
      <w:divBdr>
        <w:top w:val="none" w:sz="0" w:space="0" w:color="auto"/>
        <w:left w:val="none" w:sz="0" w:space="0" w:color="auto"/>
        <w:bottom w:val="none" w:sz="0" w:space="0" w:color="auto"/>
        <w:right w:val="none" w:sz="0" w:space="0" w:color="auto"/>
      </w:divBdr>
    </w:div>
    <w:div w:id="833690173">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637742">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151476">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61357526">
      <w:bodyDiv w:val="1"/>
      <w:marLeft w:val="0"/>
      <w:marRight w:val="0"/>
      <w:marTop w:val="0"/>
      <w:marBottom w:val="0"/>
      <w:divBdr>
        <w:top w:val="none" w:sz="0" w:space="0" w:color="auto"/>
        <w:left w:val="none" w:sz="0" w:space="0" w:color="auto"/>
        <w:bottom w:val="none" w:sz="0" w:space="0" w:color="auto"/>
        <w:right w:val="none" w:sz="0" w:space="0" w:color="auto"/>
      </w:divBdr>
    </w:div>
    <w:div w:id="867527458">
      <w:bodyDiv w:val="1"/>
      <w:marLeft w:val="0"/>
      <w:marRight w:val="0"/>
      <w:marTop w:val="0"/>
      <w:marBottom w:val="0"/>
      <w:divBdr>
        <w:top w:val="none" w:sz="0" w:space="0" w:color="auto"/>
        <w:left w:val="none" w:sz="0" w:space="0" w:color="auto"/>
        <w:bottom w:val="none" w:sz="0" w:space="0" w:color="auto"/>
        <w:right w:val="none" w:sz="0" w:space="0" w:color="auto"/>
      </w:divBdr>
    </w:div>
    <w:div w:id="871304165">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0382623">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896235346">
      <w:bodyDiv w:val="1"/>
      <w:marLeft w:val="0"/>
      <w:marRight w:val="0"/>
      <w:marTop w:val="0"/>
      <w:marBottom w:val="0"/>
      <w:divBdr>
        <w:top w:val="none" w:sz="0" w:space="0" w:color="auto"/>
        <w:left w:val="none" w:sz="0" w:space="0" w:color="auto"/>
        <w:bottom w:val="none" w:sz="0" w:space="0" w:color="auto"/>
        <w:right w:val="none" w:sz="0" w:space="0" w:color="auto"/>
      </w:divBdr>
    </w:div>
    <w:div w:id="906260524">
      <w:bodyDiv w:val="1"/>
      <w:marLeft w:val="0"/>
      <w:marRight w:val="0"/>
      <w:marTop w:val="0"/>
      <w:marBottom w:val="0"/>
      <w:divBdr>
        <w:top w:val="none" w:sz="0" w:space="0" w:color="auto"/>
        <w:left w:val="none" w:sz="0" w:space="0" w:color="auto"/>
        <w:bottom w:val="none" w:sz="0" w:space="0" w:color="auto"/>
        <w:right w:val="none" w:sz="0" w:space="0" w:color="auto"/>
      </w:divBdr>
    </w:div>
    <w:div w:id="908004041">
      <w:bodyDiv w:val="1"/>
      <w:marLeft w:val="0"/>
      <w:marRight w:val="0"/>
      <w:marTop w:val="0"/>
      <w:marBottom w:val="0"/>
      <w:divBdr>
        <w:top w:val="none" w:sz="0" w:space="0" w:color="auto"/>
        <w:left w:val="none" w:sz="0" w:space="0" w:color="auto"/>
        <w:bottom w:val="none" w:sz="0" w:space="0" w:color="auto"/>
        <w:right w:val="none" w:sz="0" w:space="0" w:color="auto"/>
      </w:divBdr>
    </w:div>
    <w:div w:id="908930490">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2399086">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17980618">
      <w:bodyDiv w:val="1"/>
      <w:marLeft w:val="0"/>
      <w:marRight w:val="0"/>
      <w:marTop w:val="0"/>
      <w:marBottom w:val="0"/>
      <w:divBdr>
        <w:top w:val="none" w:sz="0" w:space="0" w:color="auto"/>
        <w:left w:val="none" w:sz="0" w:space="0" w:color="auto"/>
        <w:bottom w:val="none" w:sz="0" w:space="0" w:color="auto"/>
        <w:right w:val="none" w:sz="0" w:space="0" w:color="auto"/>
      </w:divBdr>
    </w:div>
    <w:div w:id="920866529">
      <w:bodyDiv w:val="1"/>
      <w:marLeft w:val="0"/>
      <w:marRight w:val="0"/>
      <w:marTop w:val="0"/>
      <w:marBottom w:val="0"/>
      <w:divBdr>
        <w:top w:val="none" w:sz="0" w:space="0" w:color="auto"/>
        <w:left w:val="none" w:sz="0" w:space="0" w:color="auto"/>
        <w:bottom w:val="none" w:sz="0" w:space="0" w:color="auto"/>
        <w:right w:val="none" w:sz="0" w:space="0" w:color="auto"/>
      </w:divBdr>
    </w:div>
    <w:div w:id="924339836">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1550303">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39025196">
      <w:bodyDiv w:val="1"/>
      <w:marLeft w:val="0"/>
      <w:marRight w:val="0"/>
      <w:marTop w:val="0"/>
      <w:marBottom w:val="0"/>
      <w:divBdr>
        <w:top w:val="none" w:sz="0" w:space="0" w:color="auto"/>
        <w:left w:val="none" w:sz="0" w:space="0" w:color="auto"/>
        <w:bottom w:val="none" w:sz="0" w:space="0" w:color="auto"/>
        <w:right w:val="none" w:sz="0" w:space="0" w:color="auto"/>
      </w:divBdr>
    </w:div>
    <w:div w:id="943802369">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56957714">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5354506">
      <w:bodyDiv w:val="1"/>
      <w:marLeft w:val="0"/>
      <w:marRight w:val="0"/>
      <w:marTop w:val="0"/>
      <w:marBottom w:val="0"/>
      <w:divBdr>
        <w:top w:val="none" w:sz="0" w:space="0" w:color="auto"/>
        <w:left w:val="none" w:sz="0" w:space="0" w:color="auto"/>
        <w:bottom w:val="none" w:sz="0" w:space="0" w:color="auto"/>
        <w:right w:val="none" w:sz="0" w:space="0" w:color="auto"/>
      </w:divBdr>
    </w:div>
    <w:div w:id="967854694">
      <w:bodyDiv w:val="1"/>
      <w:marLeft w:val="0"/>
      <w:marRight w:val="0"/>
      <w:marTop w:val="0"/>
      <w:marBottom w:val="0"/>
      <w:divBdr>
        <w:top w:val="none" w:sz="0" w:space="0" w:color="auto"/>
        <w:left w:val="none" w:sz="0" w:space="0" w:color="auto"/>
        <w:bottom w:val="none" w:sz="0" w:space="0" w:color="auto"/>
        <w:right w:val="none" w:sz="0" w:space="0" w:color="auto"/>
      </w:divBdr>
    </w:div>
    <w:div w:id="970592160">
      <w:bodyDiv w:val="1"/>
      <w:marLeft w:val="0"/>
      <w:marRight w:val="0"/>
      <w:marTop w:val="0"/>
      <w:marBottom w:val="0"/>
      <w:divBdr>
        <w:top w:val="none" w:sz="0" w:space="0" w:color="auto"/>
        <w:left w:val="none" w:sz="0" w:space="0" w:color="auto"/>
        <w:bottom w:val="none" w:sz="0" w:space="0" w:color="auto"/>
        <w:right w:val="none" w:sz="0" w:space="0" w:color="auto"/>
      </w:divBdr>
    </w:div>
    <w:div w:id="971981974">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4718690">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9382255">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2832448">
      <w:bodyDiv w:val="1"/>
      <w:marLeft w:val="0"/>
      <w:marRight w:val="0"/>
      <w:marTop w:val="0"/>
      <w:marBottom w:val="0"/>
      <w:divBdr>
        <w:top w:val="none" w:sz="0" w:space="0" w:color="auto"/>
        <w:left w:val="none" w:sz="0" w:space="0" w:color="auto"/>
        <w:bottom w:val="none" w:sz="0" w:space="0" w:color="auto"/>
        <w:right w:val="none" w:sz="0" w:space="0" w:color="auto"/>
      </w:divBdr>
    </w:div>
    <w:div w:id="994378469">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09602074">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16007507">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29062260">
      <w:bodyDiv w:val="1"/>
      <w:marLeft w:val="0"/>
      <w:marRight w:val="0"/>
      <w:marTop w:val="0"/>
      <w:marBottom w:val="0"/>
      <w:divBdr>
        <w:top w:val="none" w:sz="0" w:space="0" w:color="auto"/>
        <w:left w:val="none" w:sz="0" w:space="0" w:color="auto"/>
        <w:bottom w:val="none" w:sz="0" w:space="0" w:color="auto"/>
        <w:right w:val="none" w:sz="0" w:space="0" w:color="auto"/>
      </w:divBdr>
    </w:div>
    <w:div w:id="1029723873">
      <w:bodyDiv w:val="1"/>
      <w:marLeft w:val="0"/>
      <w:marRight w:val="0"/>
      <w:marTop w:val="0"/>
      <w:marBottom w:val="0"/>
      <w:divBdr>
        <w:top w:val="none" w:sz="0" w:space="0" w:color="auto"/>
        <w:left w:val="none" w:sz="0" w:space="0" w:color="auto"/>
        <w:bottom w:val="none" w:sz="0" w:space="0" w:color="auto"/>
        <w:right w:val="none" w:sz="0" w:space="0" w:color="auto"/>
      </w:divBdr>
    </w:div>
    <w:div w:id="1030033086">
      <w:bodyDiv w:val="1"/>
      <w:marLeft w:val="0"/>
      <w:marRight w:val="0"/>
      <w:marTop w:val="0"/>
      <w:marBottom w:val="0"/>
      <w:divBdr>
        <w:top w:val="none" w:sz="0" w:space="0" w:color="auto"/>
        <w:left w:val="none" w:sz="0" w:space="0" w:color="auto"/>
        <w:bottom w:val="none" w:sz="0" w:space="0" w:color="auto"/>
        <w:right w:val="none" w:sz="0" w:space="0" w:color="auto"/>
      </w:divBdr>
    </w:div>
    <w:div w:id="1030229493">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4423264">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36782624">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47995412">
      <w:bodyDiv w:val="1"/>
      <w:marLeft w:val="0"/>
      <w:marRight w:val="0"/>
      <w:marTop w:val="0"/>
      <w:marBottom w:val="0"/>
      <w:divBdr>
        <w:top w:val="none" w:sz="0" w:space="0" w:color="auto"/>
        <w:left w:val="none" w:sz="0" w:space="0" w:color="auto"/>
        <w:bottom w:val="none" w:sz="0" w:space="0" w:color="auto"/>
        <w:right w:val="none" w:sz="0" w:space="0" w:color="auto"/>
      </w:divBdr>
    </w:div>
    <w:div w:id="1048064967">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434983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59595408">
      <w:bodyDiv w:val="1"/>
      <w:marLeft w:val="0"/>
      <w:marRight w:val="0"/>
      <w:marTop w:val="0"/>
      <w:marBottom w:val="0"/>
      <w:divBdr>
        <w:top w:val="none" w:sz="0" w:space="0" w:color="auto"/>
        <w:left w:val="none" w:sz="0" w:space="0" w:color="auto"/>
        <w:bottom w:val="none" w:sz="0" w:space="0" w:color="auto"/>
        <w:right w:val="none" w:sz="0" w:space="0" w:color="auto"/>
      </w:divBdr>
    </w:div>
    <w:div w:id="1064374340">
      <w:bodyDiv w:val="1"/>
      <w:marLeft w:val="0"/>
      <w:marRight w:val="0"/>
      <w:marTop w:val="0"/>
      <w:marBottom w:val="0"/>
      <w:divBdr>
        <w:top w:val="none" w:sz="0" w:space="0" w:color="auto"/>
        <w:left w:val="none" w:sz="0" w:space="0" w:color="auto"/>
        <w:bottom w:val="none" w:sz="0" w:space="0" w:color="auto"/>
        <w:right w:val="none" w:sz="0" w:space="0" w:color="auto"/>
      </w:divBdr>
    </w:div>
    <w:div w:id="1067412601">
      <w:bodyDiv w:val="1"/>
      <w:marLeft w:val="0"/>
      <w:marRight w:val="0"/>
      <w:marTop w:val="0"/>
      <w:marBottom w:val="0"/>
      <w:divBdr>
        <w:top w:val="none" w:sz="0" w:space="0" w:color="auto"/>
        <w:left w:val="none" w:sz="0" w:space="0" w:color="auto"/>
        <w:bottom w:val="none" w:sz="0" w:space="0" w:color="auto"/>
        <w:right w:val="none" w:sz="0" w:space="0" w:color="auto"/>
      </w:divBdr>
    </w:div>
    <w:div w:id="1069498734">
      <w:bodyDiv w:val="1"/>
      <w:marLeft w:val="0"/>
      <w:marRight w:val="0"/>
      <w:marTop w:val="0"/>
      <w:marBottom w:val="0"/>
      <w:divBdr>
        <w:top w:val="none" w:sz="0" w:space="0" w:color="auto"/>
        <w:left w:val="none" w:sz="0" w:space="0" w:color="auto"/>
        <w:bottom w:val="none" w:sz="0" w:space="0" w:color="auto"/>
        <w:right w:val="none" w:sz="0" w:space="0" w:color="auto"/>
      </w:divBdr>
    </w:div>
    <w:div w:id="1070931016">
      <w:bodyDiv w:val="1"/>
      <w:marLeft w:val="0"/>
      <w:marRight w:val="0"/>
      <w:marTop w:val="0"/>
      <w:marBottom w:val="0"/>
      <w:divBdr>
        <w:top w:val="none" w:sz="0" w:space="0" w:color="auto"/>
        <w:left w:val="none" w:sz="0" w:space="0" w:color="auto"/>
        <w:bottom w:val="none" w:sz="0" w:space="0" w:color="auto"/>
        <w:right w:val="none" w:sz="0" w:space="0" w:color="auto"/>
      </w:divBdr>
    </w:div>
    <w:div w:id="1074594735">
      <w:bodyDiv w:val="1"/>
      <w:marLeft w:val="0"/>
      <w:marRight w:val="0"/>
      <w:marTop w:val="0"/>
      <w:marBottom w:val="0"/>
      <w:divBdr>
        <w:top w:val="none" w:sz="0" w:space="0" w:color="auto"/>
        <w:left w:val="none" w:sz="0" w:space="0" w:color="auto"/>
        <w:bottom w:val="none" w:sz="0" w:space="0" w:color="auto"/>
        <w:right w:val="none" w:sz="0" w:space="0" w:color="auto"/>
      </w:divBdr>
    </w:div>
    <w:div w:id="1075278479">
      <w:bodyDiv w:val="1"/>
      <w:marLeft w:val="0"/>
      <w:marRight w:val="0"/>
      <w:marTop w:val="0"/>
      <w:marBottom w:val="0"/>
      <w:divBdr>
        <w:top w:val="none" w:sz="0" w:space="0" w:color="auto"/>
        <w:left w:val="none" w:sz="0" w:space="0" w:color="auto"/>
        <w:bottom w:val="none" w:sz="0" w:space="0" w:color="auto"/>
        <w:right w:val="none" w:sz="0" w:space="0" w:color="auto"/>
      </w:divBdr>
    </w:div>
    <w:div w:id="1076823594">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87770476">
      <w:bodyDiv w:val="1"/>
      <w:marLeft w:val="0"/>
      <w:marRight w:val="0"/>
      <w:marTop w:val="0"/>
      <w:marBottom w:val="0"/>
      <w:divBdr>
        <w:top w:val="none" w:sz="0" w:space="0" w:color="auto"/>
        <w:left w:val="none" w:sz="0" w:space="0" w:color="auto"/>
        <w:bottom w:val="none" w:sz="0" w:space="0" w:color="auto"/>
        <w:right w:val="none" w:sz="0" w:space="0" w:color="auto"/>
      </w:divBdr>
    </w:div>
    <w:div w:id="1091970238">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5322533">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00762742">
      <w:bodyDiv w:val="1"/>
      <w:marLeft w:val="0"/>
      <w:marRight w:val="0"/>
      <w:marTop w:val="0"/>
      <w:marBottom w:val="0"/>
      <w:divBdr>
        <w:top w:val="none" w:sz="0" w:space="0" w:color="auto"/>
        <w:left w:val="none" w:sz="0" w:space="0" w:color="auto"/>
        <w:bottom w:val="none" w:sz="0" w:space="0" w:color="auto"/>
        <w:right w:val="none" w:sz="0" w:space="0" w:color="auto"/>
      </w:divBdr>
    </w:div>
    <w:div w:id="1111898752">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4230316">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25663484">
      <w:bodyDiv w:val="1"/>
      <w:marLeft w:val="0"/>
      <w:marRight w:val="0"/>
      <w:marTop w:val="0"/>
      <w:marBottom w:val="0"/>
      <w:divBdr>
        <w:top w:val="none" w:sz="0" w:space="0" w:color="auto"/>
        <w:left w:val="none" w:sz="0" w:space="0" w:color="auto"/>
        <w:bottom w:val="none" w:sz="0" w:space="0" w:color="auto"/>
        <w:right w:val="none" w:sz="0" w:space="0" w:color="auto"/>
      </w:divBdr>
    </w:div>
    <w:div w:id="1127436185">
      <w:bodyDiv w:val="1"/>
      <w:marLeft w:val="0"/>
      <w:marRight w:val="0"/>
      <w:marTop w:val="0"/>
      <w:marBottom w:val="0"/>
      <w:divBdr>
        <w:top w:val="none" w:sz="0" w:space="0" w:color="auto"/>
        <w:left w:val="none" w:sz="0" w:space="0" w:color="auto"/>
        <w:bottom w:val="none" w:sz="0" w:space="0" w:color="auto"/>
        <w:right w:val="none" w:sz="0" w:space="0" w:color="auto"/>
      </w:divBdr>
    </w:div>
    <w:div w:id="1127972281">
      <w:bodyDiv w:val="1"/>
      <w:marLeft w:val="0"/>
      <w:marRight w:val="0"/>
      <w:marTop w:val="0"/>
      <w:marBottom w:val="0"/>
      <w:divBdr>
        <w:top w:val="none" w:sz="0" w:space="0" w:color="auto"/>
        <w:left w:val="none" w:sz="0" w:space="0" w:color="auto"/>
        <w:bottom w:val="none" w:sz="0" w:space="0" w:color="auto"/>
        <w:right w:val="none" w:sz="0" w:space="0" w:color="auto"/>
      </w:divBdr>
    </w:div>
    <w:div w:id="1129084115">
      <w:bodyDiv w:val="1"/>
      <w:marLeft w:val="0"/>
      <w:marRight w:val="0"/>
      <w:marTop w:val="0"/>
      <w:marBottom w:val="0"/>
      <w:divBdr>
        <w:top w:val="none" w:sz="0" w:space="0" w:color="auto"/>
        <w:left w:val="none" w:sz="0" w:space="0" w:color="auto"/>
        <w:bottom w:val="none" w:sz="0" w:space="0" w:color="auto"/>
        <w:right w:val="none" w:sz="0" w:space="0" w:color="auto"/>
      </w:divBdr>
    </w:div>
    <w:div w:id="1129930927">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1656427">
      <w:bodyDiv w:val="1"/>
      <w:marLeft w:val="0"/>
      <w:marRight w:val="0"/>
      <w:marTop w:val="0"/>
      <w:marBottom w:val="0"/>
      <w:divBdr>
        <w:top w:val="none" w:sz="0" w:space="0" w:color="auto"/>
        <w:left w:val="none" w:sz="0" w:space="0" w:color="auto"/>
        <w:bottom w:val="none" w:sz="0" w:space="0" w:color="auto"/>
        <w:right w:val="none" w:sz="0" w:space="0" w:color="auto"/>
      </w:divBdr>
    </w:div>
    <w:div w:id="1163817993">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4296593">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81161714">
      <w:bodyDiv w:val="1"/>
      <w:marLeft w:val="0"/>
      <w:marRight w:val="0"/>
      <w:marTop w:val="0"/>
      <w:marBottom w:val="0"/>
      <w:divBdr>
        <w:top w:val="none" w:sz="0" w:space="0" w:color="auto"/>
        <w:left w:val="none" w:sz="0" w:space="0" w:color="auto"/>
        <w:bottom w:val="none" w:sz="0" w:space="0" w:color="auto"/>
        <w:right w:val="none" w:sz="0" w:space="0" w:color="auto"/>
      </w:divBdr>
    </w:div>
    <w:div w:id="1183857830">
      <w:bodyDiv w:val="1"/>
      <w:marLeft w:val="0"/>
      <w:marRight w:val="0"/>
      <w:marTop w:val="0"/>
      <w:marBottom w:val="0"/>
      <w:divBdr>
        <w:top w:val="none" w:sz="0" w:space="0" w:color="auto"/>
        <w:left w:val="none" w:sz="0" w:space="0" w:color="auto"/>
        <w:bottom w:val="none" w:sz="0" w:space="0" w:color="auto"/>
        <w:right w:val="none" w:sz="0" w:space="0" w:color="auto"/>
      </w:divBdr>
    </w:div>
    <w:div w:id="1186753162">
      <w:bodyDiv w:val="1"/>
      <w:marLeft w:val="0"/>
      <w:marRight w:val="0"/>
      <w:marTop w:val="0"/>
      <w:marBottom w:val="0"/>
      <w:divBdr>
        <w:top w:val="none" w:sz="0" w:space="0" w:color="auto"/>
        <w:left w:val="none" w:sz="0" w:space="0" w:color="auto"/>
        <w:bottom w:val="none" w:sz="0" w:space="0" w:color="auto"/>
        <w:right w:val="none" w:sz="0" w:space="0" w:color="auto"/>
      </w:divBdr>
    </w:div>
    <w:div w:id="1189366570">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1839398">
      <w:bodyDiv w:val="1"/>
      <w:marLeft w:val="0"/>
      <w:marRight w:val="0"/>
      <w:marTop w:val="0"/>
      <w:marBottom w:val="0"/>
      <w:divBdr>
        <w:top w:val="none" w:sz="0" w:space="0" w:color="auto"/>
        <w:left w:val="none" w:sz="0" w:space="0" w:color="auto"/>
        <w:bottom w:val="none" w:sz="0" w:space="0" w:color="auto"/>
        <w:right w:val="none" w:sz="0" w:space="0" w:color="auto"/>
      </w:divBdr>
    </w:div>
    <w:div w:id="1192886970">
      <w:bodyDiv w:val="1"/>
      <w:marLeft w:val="0"/>
      <w:marRight w:val="0"/>
      <w:marTop w:val="0"/>
      <w:marBottom w:val="0"/>
      <w:divBdr>
        <w:top w:val="none" w:sz="0" w:space="0" w:color="auto"/>
        <w:left w:val="none" w:sz="0" w:space="0" w:color="auto"/>
        <w:bottom w:val="none" w:sz="0" w:space="0" w:color="auto"/>
        <w:right w:val="none" w:sz="0" w:space="0" w:color="auto"/>
      </w:divBdr>
    </w:div>
    <w:div w:id="1194610372">
      <w:bodyDiv w:val="1"/>
      <w:marLeft w:val="0"/>
      <w:marRight w:val="0"/>
      <w:marTop w:val="0"/>
      <w:marBottom w:val="0"/>
      <w:divBdr>
        <w:top w:val="none" w:sz="0" w:space="0" w:color="auto"/>
        <w:left w:val="none" w:sz="0" w:space="0" w:color="auto"/>
        <w:bottom w:val="none" w:sz="0" w:space="0" w:color="auto"/>
        <w:right w:val="none" w:sz="0" w:space="0" w:color="auto"/>
      </w:divBdr>
    </w:div>
    <w:div w:id="1198661340">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1892809">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803090">
      <w:bodyDiv w:val="1"/>
      <w:marLeft w:val="0"/>
      <w:marRight w:val="0"/>
      <w:marTop w:val="0"/>
      <w:marBottom w:val="0"/>
      <w:divBdr>
        <w:top w:val="none" w:sz="0" w:space="0" w:color="auto"/>
        <w:left w:val="none" w:sz="0" w:space="0" w:color="auto"/>
        <w:bottom w:val="none" w:sz="0" w:space="0" w:color="auto"/>
        <w:right w:val="none" w:sz="0" w:space="0" w:color="auto"/>
      </w:divBdr>
    </w:div>
    <w:div w:id="1212497372">
      <w:bodyDiv w:val="1"/>
      <w:marLeft w:val="0"/>
      <w:marRight w:val="0"/>
      <w:marTop w:val="0"/>
      <w:marBottom w:val="0"/>
      <w:divBdr>
        <w:top w:val="none" w:sz="0" w:space="0" w:color="auto"/>
        <w:left w:val="none" w:sz="0" w:space="0" w:color="auto"/>
        <w:bottom w:val="none" w:sz="0" w:space="0" w:color="auto"/>
        <w:right w:val="none" w:sz="0" w:space="0" w:color="auto"/>
      </w:divBdr>
    </w:div>
    <w:div w:id="1212884582">
      <w:bodyDiv w:val="1"/>
      <w:marLeft w:val="0"/>
      <w:marRight w:val="0"/>
      <w:marTop w:val="0"/>
      <w:marBottom w:val="0"/>
      <w:divBdr>
        <w:top w:val="none" w:sz="0" w:space="0" w:color="auto"/>
        <w:left w:val="none" w:sz="0" w:space="0" w:color="auto"/>
        <w:bottom w:val="none" w:sz="0" w:space="0" w:color="auto"/>
        <w:right w:val="none" w:sz="0" w:space="0" w:color="auto"/>
      </w:divBdr>
    </w:div>
    <w:div w:id="1213686838">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7472057">
      <w:bodyDiv w:val="1"/>
      <w:marLeft w:val="0"/>
      <w:marRight w:val="0"/>
      <w:marTop w:val="0"/>
      <w:marBottom w:val="0"/>
      <w:divBdr>
        <w:top w:val="none" w:sz="0" w:space="0" w:color="auto"/>
        <w:left w:val="none" w:sz="0" w:space="0" w:color="auto"/>
        <w:bottom w:val="none" w:sz="0" w:space="0" w:color="auto"/>
        <w:right w:val="none" w:sz="0" w:space="0" w:color="auto"/>
      </w:divBdr>
    </w:div>
    <w:div w:id="1217594634">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47072">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3806907">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35823389">
      <w:bodyDiv w:val="1"/>
      <w:marLeft w:val="0"/>
      <w:marRight w:val="0"/>
      <w:marTop w:val="0"/>
      <w:marBottom w:val="0"/>
      <w:divBdr>
        <w:top w:val="none" w:sz="0" w:space="0" w:color="auto"/>
        <w:left w:val="none" w:sz="0" w:space="0" w:color="auto"/>
        <w:bottom w:val="none" w:sz="0" w:space="0" w:color="auto"/>
        <w:right w:val="none" w:sz="0" w:space="0" w:color="auto"/>
      </w:divBdr>
    </w:div>
    <w:div w:id="1236665032">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1870329">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8886289">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5989967">
      <w:bodyDiv w:val="1"/>
      <w:marLeft w:val="0"/>
      <w:marRight w:val="0"/>
      <w:marTop w:val="0"/>
      <w:marBottom w:val="0"/>
      <w:divBdr>
        <w:top w:val="none" w:sz="0" w:space="0" w:color="auto"/>
        <w:left w:val="none" w:sz="0" w:space="0" w:color="auto"/>
        <w:bottom w:val="none" w:sz="0" w:space="0" w:color="auto"/>
        <w:right w:val="none" w:sz="0" w:space="0" w:color="auto"/>
      </w:divBdr>
    </w:div>
    <w:div w:id="1266307090">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77638305">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5649310">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7979537">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0864698">
      <w:bodyDiv w:val="1"/>
      <w:marLeft w:val="0"/>
      <w:marRight w:val="0"/>
      <w:marTop w:val="0"/>
      <w:marBottom w:val="0"/>
      <w:divBdr>
        <w:top w:val="none" w:sz="0" w:space="0" w:color="auto"/>
        <w:left w:val="none" w:sz="0" w:space="0" w:color="auto"/>
        <w:bottom w:val="none" w:sz="0" w:space="0" w:color="auto"/>
        <w:right w:val="none" w:sz="0" w:space="0" w:color="auto"/>
      </w:divBdr>
    </w:div>
    <w:div w:id="131295211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20118084">
      <w:bodyDiv w:val="1"/>
      <w:marLeft w:val="0"/>
      <w:marRight w:val="0"/>
      <w:marTop w:val="0"/>
      <w:marBottom w:val="0"/>
      <w:divBdr>
        <w:top w:val="none" w:sz="0" w:space="0" w:color="auto"/>
        <w:left w:val="none" w:sz="0" w:space="0" w:color="auto"/>
        <w:bottom w:val="none" w:sz="0" w:space="0" w:color="auto"/>
        <w:right w:val="none" w:sz="0" w:space="0" w:color="auto"/>
      </w:divBdr>
    </w:div>
    <w:div w:id="1323893963">
      <w:bodyDiv w:val="1"/>
      <w:marLeft w:val="0"/>
      <w:marRight w:val="0"/>
      <w:marTop w:val="0"/>
      <w:marBottom w:val="0"/>
      <w:divBdr>
        <w:top w:val="none" w:sz="0" w:space="0" w:color="auto"/>
        <w:left w:val="none" w:sz="0" w:space="0" w:color="auto"/>
        <w:bottom w:val="none" w:sz="0" w:space="0" w:color="auto"/>
        <w:right w:val="none" w:sz="0" w:space="0" w:color="auto"/>
      </w:divBdr>
    </w:div>
    <w:div w:id="1326208054">
      <w:bodyDiv w:val="1"/>
      <w:marLeft w:val="0"/>
      <w:marRight w:val="0"/>
      <w:marTop w:val="0"/>
      <w:marBottom w:val="0"/>
      <w:divBdr>
        <w:top w:val="none" w:sz="0" w:space="0" w:color="auto"/>
        <w:left w:val="none" w:sz="0" w:space="0" w:color="auto"/>
        <w:bottom w:val="none" w:sz="0" w:space="0" w:color="auto"/>
        <w:right w:val="none" w:sz="0" w:space="0" w:color="auto"/>
      </w:divBdr>
    </w:div>
    <w:div w:id="1341397655">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6399561">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739399">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3089588">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3726340">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3961437">
      <w:bodyDiv w:val="1"/>
      <w:marLeft w:val="0"/>
      <w:marRight w:val="0"/>
      <w:marTop w:val="0"/>
      <w:marBottom w:val="0"/>
      <w:divBdr>
        <w:top w:val="none" w:sz="0" w:space="0" w:color="auto"/>
        <w:left w:val="none" w:sz="0" w:space="0" w:color="auto"/>
        <w:bottom w:val="none" w:sz="0" w:space="0" w:color="auto"/>
        <w:right w:val="none" w:sz="0" w:space="0" w:color="auto"/>
      </w:divBdr>
    </w:div>
    <w:div w:id="1395927240">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399985777">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846720">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1736913">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3279">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25421853">
      <w:bodyDiv w:val="1"/>
      <w:marLeft w:val="0"/>
      <w:marRight w:val="0"/>
      <w:marTop w:val="0"/>
      <w:marBottom w:val="0"/>
      <w:divBdr>
        <w:top w:val="none" w:sz="0" w:space="0" w:color="auto"/>
        <w:left w:val="none" w:sz="0" w:space="0" w:color="auto"/>
        <w:bottom w:val="none" w:sz="0" w:space="0" w:color="auto"/>
        <w:right w:val="none" w:sz="0" w:space="0" w:color="auto"/>
      </w:divBdr>
    </w:div>
    <w:div w:id="1428161002">
      <w:bodyDiv w:val="1"/>
      <w:marLeft w:val="0"/>
      <w:marRight w:val="0"/>
      <w:marTop w:val="0"/>
      <w:marBottom w:val="0"/>
      <w:divBdr>
        <w:top w:val="none" w:sz="0" w:space="0" w:color="auto"/>
        <w:left w:val="none" w:sz="0" w:space="0" w:color="auto"/>
        <w:bottom w:val="none" w:sz="0" w:space="0" w:color="auto"/>
        <w:right w:val="none" w:sz="0" w:space="0" w:color="auto"/>
      </w:divBdr>
    </w:div>
    <w:div w:id="1429884789">
      <w:bodyDiv w:val="1"/>
      <w:marLeft w:val="0"/>
      <w:marRight w:val="0"/>
      <w:marTop w:val="0"/>
      <w:marBottom w:val="0"/>
      <w:divBdr>
        <w:top w:val="none" w:sz="0" w:space="0" w:color="auto"/>
        <w:left w:val="none" w:sz="0" w:space="0" w:color="auto"/>
        <w:bottom w:val="none" w:sz="0" w:space="0" w:color="auto"/>
        <w:right w:val="none" w:sz="0" w:space="0" w:color="auto"/>
      </w:divBdr>
    </w:div>
    <w:div w:id="1431777034">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38479331">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2142273">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16132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58794017">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67698452">
      <w:bodyDiv w:val="1"/>
      <w:marLeft w:val="0"/>
      <w:marRight w:val="0"/>
      <w:marTop w:val="0"/>
      <w:marBottom w:val="0"/>
      <w:divBdr>
        <w:top w:val="none" w:sz="0" w:space="0" w:color="auto"/>
        <w:left w:val="none" w:sz="0" w:space="0" w:color="auto"/>
        <w:bottom w:val="none" w:sz="0" w:space="0" w:color="auto"/>
        <w:right w:val="none" w:sz="0" w:space="0" w:color="auto"/>
      </w:divBdr>
    </w:div>
    <w:div w:id="1468399852">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77189162">
      <w:bodyDiv w:val="1"/>
      <w:marLeft w:val="0"/>
      <w:marRight w:val="0"/>
      <w:marTop w:val="0"/>
      <w:marBottom w:val="0"/>
      <w:divBdr>
        <w:top w:val="none" w:sz="0" w:space="0" w:color="auto"/>
        <w:left w:val="none" w:sz="0" w:space="0" w:color="auto"/>
        <w:bottom w:val="none" w:sz="0" w:space="0" w:color="auto"/>
        <w:right w:val="none" w:sz="0" w:space="0" w:color="auto"/>
      </w:divBdr>
    </w:div>
    <w:div w:id="1487088768">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056084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1673550">
      <w:bodyDiv w:val="1"/>
      <w:marLeft w:val="0"/>
      <w:marRight w:val="0"/>
      <w:marTop w:val="0"/>
      <w:marBottom w:val="0"/>
      <w:divBdr>
        <w:top w:val="none" w:sz="0" w:space="0" w:color="auto"/>
        <w:left w:val="none" w:sz="0" w:space="0" w:color="auto"/>
        <w:bottom w:val="none" w:sz="0" w:space="0" w:color="auto"/>
        <w:right w:val="none" w:sz="0" w:space="0" w:color="auto"/>
      </w:divBdr>
    </w:div>
    <w:div w:id="1512143492">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5050471">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5146695">
      <w:bodyDiv w:val="1"/>
      <w:marLeft w:val="0"/>
      <w:marRight w:val="0"/>
      <w:marTop w:val="0"/>
      <w:marBottom w:val="0"/>
      <w:divBdr>
        <w:top w:val="none" w:sz="0" w:space="0" w:color="auto"/>
        <w:left w:val="none" w:sz="0" w:space="0" w:color="auto"/>
        <w:bottom w:val="none" w:sz="0" w:space="0" w:color="auto"/>
        <w:right w:val="none" w:sz="0" w:space="0" w:color="auto"/>
      </w:divBdr>
    </w:div>
    <w:div w:id="1536429554">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40973107">
      <w:bodyDiv w:val="1"/>
      <w:marLeft w:val="0"/>
      <w:marRight w:val="0"/>
      <w:marTop w:val="0"/>
      <w:marBottom w:val="0"/>
      <w:divBdr>
        <w:top w:val="none" w:sz="0" w:space="0" w:color="auto"/>
        <w:left w:val="none" w:sz="0" w:space="0" w:color="auto"/>
        <w:bottom w:val="none" w:sz="0" w:space="0" w:color="auto"/>
        <w:right w:val="none" w:sz="0" w:space="0" w:color="auto"/>
      </w:divBdr>
    </w:div>
    <w:div w:id="1552233101">
      <w:bodyDiv w:val="1"/>
      <w:marLeft w:val="0"/>
      <w:marRight w:val="0"/>
      <w:marTop w:val="0"/>
      <w:marBottom w:val="0"/>
      <w:divBdr>
        <w:top w:val="none" w:sz="0" w:space="0" w:color="auto"/>
        <w:left w:val="none" w:sz="0" w:space="0" w:color="auto"/>
        <w:bottom w:val="none" w:sz="0" w:space="0" w:color="auto"/>
        <w:right w:val="none" w:sz="0" w:space="0" w:color="auto"/>
      </w:divBdr>
    </w:div>
    <w:div w:id="1553539670">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72544073">
      <w:bodyDiv w:val="1"/>
      <w:marLeft w:val="0"/>
      <w:marRight w:val="0"/>
      <w:marTop w:val="0"/>
      <w:marBottom w:val="0"/>
      <w:divBdr>
        <w:top w:val="none" w:sz="0" w:space="0" w:color="auto"/>
        <w:left w:val="none" w:sz="0" w:space="0" w:color="auto"/>
        <w:bottom w:val="none" w:sz="0" w:space="0" w:color="auto"/>
        <w:right w:val="none" w:sz="0" w:space="0" w:color="auto"/>
      </w:divBdr>
    </w:div>
    <w:div w:id="1578248657">
      <w:bodyDiv w:val="1"/>
      <w:marLeft w:val="0"/>
      <w:marRight w:val="0"/>
      <w:marTop w:val="0"/>
      <w:marBottom w:val="0"/>
      <w:divBdr>
        <w:top w:val="none" w:sz="0" w:space="0" w:color="auto"/>
        <w:left w:val="none" w:sz="0" w:space="0" w:color="auto"/>
        <w:bottom w:val="none" w:sz="0" w:space="0" w:color="auto"/>
        <w:right w:val="none" w:sz="0" w:space="0" w:color="auto"/>
      </w:divBdr>
    </w:div>
    <w:div w:id="1579436876">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26436">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83876334">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591694672">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05651692">
      <w:bodyDiv w:val="1"/>
      <w:marLeft w:val="0"/>
      <w:marRight w:val="0"/>
      <w:marTop w:val="0"/>
      <w:marBottom w:val="0"/>
      <w:divBdr>
        <w:top w:val="none" w:sz="0" w:space="0" w:color="auto"/>
        <w:left w:val="none" w:sz="0" w:space="0" w:color="auto"/>
        <w:bottom w:val="none" w:sz="0" w:space="0" w:color="auto"/>
        <w:right w:val="none" w:sz="0" w:space="0" w:color="auto"/>
      </w:divBdr>
    </w:div>
    <w:div w:id="1607344625">
      <w:bodyDiv w:val="1"/>
      <w:marLeft w:val="0"/>
      <w:marRight w:val="0"/>
      <w:marTop w:val="0"/>
      <w:marBottom w:val="0"/>
      <w:divBdr>
        <w:top w:val="none" w:sz="0" w:space="0" w:color="auto"/>
        <w:left w:val="none" w:sz="0" w:space="0" w:color="auto"/>
        <w:bottom w:val="none" w:sz="0" w:space="0" w:color="auto"/>
        <w:right w:val="none" w:sz="0" w:space="0" w:color="auto"/>
      </w:divBdr>
    </w:div>
    <w:div w:id="1618021835">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0184376">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110917">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28243346">
      <w:bodyDiv w:val="1"/>
      <w:marLeft w:val="0"/>
      <w:marRight w:val="0"/>
      <w:marTop w:val="0"/>
      <w:marBottom w:val="0"/>
      <w:divBdr>
        <w:top w:val="none" w:sz="0" w:space="0" w:color="auto"/>
        <w:left w:val="none" w:sz="0" w:space="0" w:color="auto"/>
        <w:bottom w:val="none" w:sz="0" w:space="0" w:color="auto"/>
        <w:right w:val="none" w:sz="0" w:space="0" w:color="auto"/>
      </w:divBdr>
    </w:div>
    <w:div w:id="163193632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39528761">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1379536">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63462123">
      <w:bodyDiv w:val="1"/>
      <w:marLeft w:val="0"/>
      <w:marRight w:val="0"/>
      <w:marTop w:val="0"/>
      <w:marBottom w:val="0"/>
      <w:divBdr>
        <w:top w:val="none" w:sz="0" w:space="0" w:color="auto"/>
        <w:left w:val="none" w:sz="0" w:space="0" w:color="auto"/>
        <w:bottom w:val="none" w:sz="0" w:space="0" w:color="auto"/>
        <w:right w:val="none" w:sz="0" w:space="0" w:color="auto"/>
      </w:divBdr>
    </w:div>
    <w:div w:id="1665351095">
      <w:bodyDiv w:val="1"/>
      <w:marLeft w:val="0"/>
      <w:marRight w:val="0"/>
      <w:marTop w:val="0"/>
      <w:marBottom w:val="0"/>
      <w:divBdr>
        <w:top w:val="none" w:sz="0" w:space="0" w:color="auto"/>
        <w:left w:val="none" w:sz="0" w:space="0" w:color="auto"/>
        <w:bottom w:val="none" w:sz="0" w:space="0" w:color="auto"/>
        <w:right w:val="none" w:sz="0" w:space="0" w:color="auto"/>
      </w:divBdr>
    </w:div>
    <w:div w:id="1669864896">
      <w:bodyDiv w:val="1"/>
      <w:marLeft w:val="0"/>
      <w:marRight w:val="0"/>
      <w:marTop w:val="0"/>
      <w:marBottom w:val="0"/>
      <w:divBdr>
        <w:top w:val="none" w:sz="0" w:space="0" w:color="auto"/>
        <w:left w:val="none" w:sz="0" w:space="0" w:color="auto"/>
        <w:bottom w:val="none" w:sz="0" w:space="0" w:color="auto"/>
        <w:right w:val="none" w:sz="0" w:space="0" w:color="auto"/>
      </w:divBdr>
    </w:div>
    <w:div w:id="1679237100">
      <w:bodyDiv w:val="1"/>
      <w:marLeft w:val="0"/>
      <w:marRight w:val="0"/>
      <w:marTop w:val="0"/>
      <w:marBottom w:val="0"/>
      <w:divBdr>
        <w:top w:val="none" w:sz="0" w:space="0" w:color="auto"/>
        <w:left w:val="none" w:sz="0" w:space="0" w:color="auto"/>
        <w:bottom w:val="none" w:sz="0" w:space="0" w:color="auto"/>
        <w:right w:val="none" w:sz="0" w:space="0" w:color="auto"/>
      </w:divBdr>
    </w:div>
    <w:div w:id="1686982040">
      <w:bodyDiv w:val="1"/>
      <w:marLeft w:val="0"/>
      <w:marRight w:val="0"/>
      <w:marTop w:val="0"/>
      <w:marBottom w:val="0"/>
      <w:divBdr>
        <w:top w:val="none" w:sz="0" w:space="0" w:color="auto"/>
        <w:left w:val="none" w:sz="0" w:space="0" w:color="auto"/>
        <w:bottom w:val="none" w:sz="0" w:space="0" w:color="auto"/>
        <w:right w:val="none" w:sz="0" w:space="0" w:color="auto"/>
      </w:divBdr>
    </w:div>
    <w:div w:id="1694916577">
      <w:bodyDiv w:val="1"/>
      <w:marLeft w:val="0"/>
      <w:marRight w:val="0"/>
      <w:marTop w:val="0"/>
      <w:marBottom w:val="0"/>
      <w:divBdr>
        <w:top w:val="none" w:sz="0" w:space="0" w:color="auto"/>
        <w:left w:val="none" w:sz="0" w:space="0" w:color="auto"/>
        <w:bottom w:val="none" w:sz="0" w:space="0" w:color="auto"/>
        <w:right w:val="none" w:sz="0" w:space="0" w:color="auto"/>
      </w:divBdr>
    </w:div>
    <w:div w:id="1695644951">
      <w:bodyDiv w:val="1"/>
      <w:marLeft w:val="0"/>
      <w:marRight w:val="0"/>
      <w:marTop w:val="0"/>
      <w:marBottom w:val="0"/>
      <w:divBdr>
        <w:top w:val="none" w:sz="0" w:space="0" w:color="auto"/>
        <w:left w:val="none" w:sz="0" w:space="0" w:color="auto"/>
        <w:bottom w:val="none" w:sz="0" w:space="0" w:color="auto"/>
        <w:right w:val="none" w:sz="0" w:space="0" w:color="auto"/>
      </w:divBdr>
    </w:div>
    <w:div w:id="1697194639">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1856114">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0837214">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4112442">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1898275">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6635318">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0224524">
      <w:bodyDiv w:val="1"/>
      <w:marLeft w:val="0"/>
      <w:marRight w:val="0"/>
      <w:marTop w:val="0"/>
      <w:marBottom w:val="0"/>
      <w:divBdr>
        <w:top w:val="none" w:sz="0" w:space="0" w:color="auto"/>
        <w:left w:val="none" w:sz="0" w:space="0" w:color="auto"/>
        <w:bottom w:val="none" w:sz="0" w:space="0" w:color="auto"/>
        <w:right w:val="none" w:sz="0" w:space="0" w:color="auto"/>
      </w:divBdr>
    </w:div>
    <w:div w:id="1732121268">
      <w:bodyDiv w:val="1"/>
      <w:marLeft w:val="0"/>
      <w:marRight w:val="0"/>
      <w:marTop w:val="0"/>
      <w:marBottom w:val="0"/>
      <w:divBdr>
        <w:top w:val="none" w:sz="0" w:space="0" w:color="auto"/>
        <w:left w:val="none" w:sz="0" w:space="0" w:color="auto"/>
        <w:bottom w:val="none" w:sz="0" w:space="0" w:color="auto"/>
        <w:right w:val="none" w:sz="0" w:space="0" w:color="auto"/>
      </w:divBdr>
    </w:div>
    <w:div w:id="1733458406">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34504644">
      <w:bodyDiv w:val="1"/>
      <w:marLeft w:val="0"/>
      <w:marRight w:val="0"/>
      <w:marTop w:val="0"/>
      <w:marBottom w:val="0"/>
      <w:divBdr>
        <w:top w:val="none" w:sz="0" w:space="0" w:color="auto"/>
        <w:left w:val="none" w:sz="0" w:space="0" w:color="auto"/>
        <w:bottom w:val="none" w:sz="0" w:space="0" w:color="auto"/>
        <w:right w:val="none" w:sz="0" w:space="0" w:color="auto"/>
      </w:divBdr>
    </w:div>
    <w:div w:id="1739475220">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42016741">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56436524">
      <w:bodyDiv w:val="1"/>
      <w:marLeft w:val="0"/>
      <w:marRight w:val="0"/>
      <w:marTop w:val="0"/>
      <w:marBottom w:val="0"/>
      <w:divBdr>
        <w:top w:val="none" w:sz="0" w:space="0" w:color="auto"/>
        <w:left w:val="none" w:sz="0" w:space="0" w:color="auto"/>
        <w:bottom w:val="none" w:sz="0" w:space="0" w:color="auto"/>
        <w:right w:val="none" w:sz="0" w:space="0" w:color="auto"/>
      </w:divBdr>
    </w:div>
    <w:div w:id="1756853800">
      <w:bodyDiv w:val="1"/>
      <w:marLeft w:val="0"/>
      <w:marRight w:val="0"/>
      <w:marTop w:val="0"/>
      <w:marBottom w:val="0"/>
      <w:divBdr>
        <w:top w:val="none" w:sz="0" w:space="0" w:color="auto"/>
        <w:left w:val="none" w:sz="0" w:space="0" w:color="auto"/>
        <w:bottom w:val="none" w:sz="0" w:space="0" w:color="auto"/>
        <w:right w:val="none" w:sz="0" w:space="0" w:color="auto"/>
      </w:divBdr>
    </w:div>
    <w:div w:id="1758138651">
      <w:bodyDiv w:val="1"/>
      <w:marLeft w:val="0"/>
      <w:marRight w:val="0"/>
      <w:marTop w:val="0"/>
      <w:marBottom w:val="0"/>
      <w:divBdr>
        <w:top w:val="none" w:sz="0" w:space="0" w:color="auto"/>
        <w:left w:val="none" w:sz="0" w:space="0" w:color="auto"/>
        <w:bottom w:val="none" w:sz="0" w:space="0" w:color="auto"/>
        <w:right w:val="none" w:sz="0" w:space="0" w:color="auto"/>
      </w:divBdr>
    </w:div>
    <w:div w:id="1762218617">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5683437">
      <w:bodyDiv w:val="1"/>
      <w:marLeft w:val="0"/>
      <w:marRight w:val="0"/>
      <w:marTop w:val="0"/>
      <w:marBottom w:val="0"/>
      <w:divBdr>
        <w:top w:val="none" w:sz="0" w:space="0" w:color="auto"/>
        <w:left w:val="none" w:sz="0" w:space="0" w:color="auto"/>
        <w:bottom w:val="none" w:sz="0" w:space="0" w:color="auto"/>
        <w:right w:val="none" w:sz="0" w:space="0" w:color="auto"/>
      </w:divBdr>
    </w:div>
    <w:div w:id="1765955650">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3596640">
      <w:bodyDiv w:val="1"/>
      <w:marLeft w:val="0"/>
      <w:marRight w:val="0"/>
      <w:marTop w:val="0"/>
      <w:marBottom w:val="0"/>
      <w:divBdr>
        <w:top w:val="none" w:sz="0" w:space="0" w:color="auto"/>
        <w:left w:val="none" w:sz="0" w:space="0" w:color="auto"/>
        <w:bottom w:val="none" w:sz="0" w:space="0" w:color="auto"/>
        <w:right w:val="none" w:sz="0" w:space="0" w:color="auto"/>
      </w:divBdr>
    </w:div>
    <w:div w:id="1797942778">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0879942">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08547145">
      <w:bodyDiv w:val="1"/>
      <w:marLeft w:val="0"/>
      <w:marRight w:val="0"/>
      <w:marTop w:val="0"/>
      <w:marBottom w:val="0"/>
      <w:divBdr>
        <w:top w:val="none" w:sz="0" w:space="0" w:color="auto"/>
        <w:left w:val="none" w:sz="0" w:space="0" w:color="auto"/>
        <w:bottom w:val="none" w:sz="0" w:space="0" w:color="auto"/>
        <w:right w:val="none" w:sz="0" w:space="0" w:color="auto"/>
      </w:divBdr>
    </w:div>
    <w:div w:id="1813015204">
      <w:bodyDiv w:val="1"/>
      <w:marLeft w:val="0"/>
      <w:marRight w:val="0"/>
      <w:marTop w:val="0"/>
      <w:marBottom w:val="0"/>
      <w:divBdr>
        <w:top w:val="none" w:sz="0" w:space="0" w:color="auto"/>
        <w:left w:val="none" w:sz="0" w:space="0" w:color="auto"/>
        <w:bottom w:val="none" w:sz="0" w:space="0" w:color="auto"/>
        <w:right w:val="none" w:sz="0" w:space="0" w:color="auto"/>
      </w:divBdr>
    </w:div>
    <w:div w:id="1814054251">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17455541">
      <w:bodyDiv w:val="1"/>
      <w:marLeft w:val="0"/>
      <w:marRight w:val="0"/>
      <w:marTop w:val="0"/>
      <w:marBottom w:val="0"/>
      <w:divBdr>
        <w:top w:val="none" w:sz="0" w:space="0" w:color="auto"/>
        <w:left w:val="none" w:sz="0" w:space="0" w:color="auto"/>
        <w:bottom w:val="none" w:sz="0" w:space="0" w:color="auto"/>
        <w:right w:val="none" w:sz="0" w:space="0" w:color="auto"/>
      </w:divBdr>
    </w:div>
    <w:div w:id="1819224808">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32208827">
      <w:bodyDiv w:val="1"/>
      <w:marLeft w:val="0"/>
      <w:marRight w:val="0"/>
      <w:marTop w:val="0"/>
      <w:marBottom w:val="0"/>
      <w:divBdr>
        <w:top w:val="none" w:sz="0" w:space="0" w:color="auto"/>
        <w:left w:val="none" w:sz="0" w:space="0" w:color="auto"/>
        <w:bottom w:val="none" w:sz="0" w:space="0" w:color="auto"/>
        <w:right w:val="none" w:sz="0" w:space="0" w:color="auto"/>
      </w:divBdr>
    </w:div>
    <w:div w:id="1833136285">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6837025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73569248">
      <w:bodyDiv w:val="1"/>
      <w:marLeft w:val="0"/>
      <w:marRight w:val="0"/>
      <w:marTop w:val="0"/>
      <w:marBottom w:val="0"/>
      <w:divBdr>
        <w:top w:val="none" w:sz="0" w:space="0" w:color="auto"/>
        <w:left w:val="none" w:sz="0" w:space="0" w:color="auto"/>
        <w:bottom w:val="none" w:sz="0" w:space="0" w:color="auto"/>
        <w:right w:val="none" w:sz="0" w:space="0" w:color="auto"/>
      </w:divBdr>
    </w:div>
    <w:div w:id="1875460829">
      <w:bodyDiv w:val="1"/>
      <w:marLeft w:val="0"/>
      <w:marRight w:val="0"/>
      <w:marTop w:val="0"/>
      <w:marBottom w:val="0"/>
      <w:divBdr>
        <w:top w:val="none" w:sz="0" w:space="0" w:color="auto"/>
        <w:left w:val="none" w:sz="0" w:space="0" w:color="auto"/>
        <w:bottom w:val="none" w:sz="0" w:space="0" w:color="auto"/>
        <w:right w:val="none" w:sz="0" w:space="0" w:color="auto"/>
      </w:divBdr>
    </w:div>
    <w:div w:id="1875732913">
      <w:bodyDiv w:val="1"/>
      <w:marLeft w:val="0"/>
      <w:marRight w:val="0"/>
      <w:marTop w:val="0"/>
      <w:marBottom w:val="0"/>
      <w:divBdr>
        <w:top w:val="none" w:sz="0" w:space="0" w:color="auto"/>
        <w:left w:val="none" w:sz="0" w:space="0" w:color="auto"/>
        <w:bottom w:val="none" w:sz="0" w:space="0" w:color="auto"/>
        <w:right w:val="none" w:sz="0" w:space="0" w:color="auto"/>
      </w:divBdr>
    </w:div>
    <w:div w:id="1878421810">
      <w:bodyDiv w:val="1"/>
      <w:marLeft w:val="0"/>
      <w:marRight w:val="0"/>
      <w:marTop w:val="0"/>
      <w:marBottom w:val="0"/>
      <w:divBdr>
        <w:top w:val="none" w:sz="0" w:space="0" w:color="auto"/>
        <w:left w:val="none" w:sz="0" w:space="0" w:color="auto"/>
        <w:bottom w:val="none" w:sz="0" w:space="0" w:color="auto"/>
        <w:right w:val="none" w:sz="0" w:space="0" w:color="auto"/>
      </w:divBdr>
    </w:div>
    <w:div w:id="1881819408">
      <w:bodyDiv w:val="1"/>
      <w:marLeft w:val="0"/>
      <w:marRight w:val="0"/>
      <w:marTop w:val="0"/>
      <w:marBottom w:val="0"/>
      <w:divBdr>
        <w:top w:val="none" w:sz="0" w:space="0" w:color="auto"/>
        <w:left w:val="none" w:sz="0" w:space="0" w:color="auto"/>
        <w:bottom w:val="none" w:sz="0" w:space="0" w:color="auto"/>
        <w:right w:val="none" w:sz="0" w:space="0" w:color="auto"/>
      </w:divBdr>
    </w:div>
    <w:div w:id="1884053899">
      <w:bodyDiv w:val="1"/>
      <w:marLeft w:val="0"/>
      <w:marRight w:val="0"/>
      <w:marTop w:val="0"/>
      <w:marBottom w:val="0"/>
      <w:divBdr>
        <w:top w:val="none" w:sz="0" w:space="0" w:color="auto"/>
        <w:left w:val="none" w:sz="0" w:space="0" w:color="auto"/>
        <w:bottom w:val="none" w:sz="0" w:space="0" w:color="auto"/>
        <w:right w:val="none" w:sz="0" w:space="0" w:color="auto"/>
      </w:divBdr>
    </w:div>
    <w:div w:id="1894383846">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899364585">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1937046">
      <w:bodyDiv w:val="1"/>
      <w:marLeft w:val="0"/>
      <w:marRight w:val="0"/>
      <w:marTop w:val="0"/>
      <w:marBottom w:val="0"/>
      <w:divBdr>
        <w:top w:val="none" w:sz="0" w:space="0" w:color="auto"/>
        <w:left w:val="none" w:sz="0" w:space="0" w:color="auto"/>
        <w:bottom w:val="none" w:sz="0" w:space="0" w:color="auto"/>
        <w:right w:val="none" w:sz="0" w:space="0" w:color="auto"/>
      </w:divBdr>
    </w:div>
    <w:div w:id="1902709143">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6354952">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29608090">
      <w:bodyDiv w:val="1"/>
      <w:marLeft w:val="0"/>
      <w:marRight w:val="0"/>
      <w:marTop w:val="0"/>
      <w:marBottom w:val="0"/>
      <w:divBdr>
        <w:top w:val="none" w:sz="0" w:space="0" w:color="auto"/>
        <w:left w:val="none" w:sz="0" w:space="0" w:color="auto"/>
        <w:bottom w:val="none" w:sz="0" w:space="0" w:color="auto"/>
        <w:right w:val="none" w:sz="0" w:space="0" w:color="auto"/>
      </w:divBdr>
    </w:div>
    <w:div w:id="1930653665">
      <w:bodyDiv w:val="1"/>
      <w:marLeft w:val="0"/>
      <w:marRight w:val="0"/>
      <w:marTop w:val="0"/>
      <w:marBottom w:val="0"/>
      <w:divBdr>
        <w:top w:val="none" w:sz="0" w:space="0" w:color="auto"/>
        <w:left w:val="none" w:sz="0" w:space="0" w:color="auto"/>
        <w:bottom w:val="none" w:sz="0" w:space="0" w:color="auto"/>
        <w:right w:val="none" w:sz="0" w:space="0" w:color="auto"/>
      </w:divBdr>
    </w:div>
    <w:div w:id="1935702491">
      <w:bodyDiv w:val="1"/>
      <w:marLeft w:val="0"/>
      <w:marRight w:val="0"/>
      <w:marTop w:val="0"/>
      <w:marBottom w:val="0"/>
      <w:divBdr>
        <w:top w:val="none" w:sz="0" w:space="0" w:color="auto"/>
        <w:left w:val="none" w:sz="0" w:space="0" w:color="auto"/>
        <w:bottom w:val="none" w:sz="0" w:space="0" w:color="auto"/>
        <w:right w:val="none" w:sz="0" w:space="0" w:color="auto"/>
      </w:divBdr>
    </w:div>
    <w:div w:id="1936210654">
      <w:bodyDiv w:val="1"/>
      <w:marLeft w:val="0"/>
      <w:marRight w:val="0"/>
      <w:marTop w:val="0"/>
      <w:marBottom w:val="0"/>
      <w:divBdr>
        <w:top w:val="none" w:sz="0" w:space="0" w:color="auto"/>
        <w:left w:val="none" w:sz="0" w:space="0" w:color="auto"/>
        <w:bottom w:val="none" w:sz="0" w:space="0" w:color="auto"/>
        <w:right w:val="none" w:sz="0" w:space="0" w:color="auto"/>
      </w:divBdr>
    </w:div>
    <w:div w:id="1938171957">
      <w:bodyDiv w:val="1"/>
      <w:marLeft w:val="0"/>
      <w:marRight w:val="0"/>
      <w:marTop w:val="0"/>
      <w:marBottom w:val="0"/>
      <w:divBdr>
        <w:top w:val="none" w:sz="0" w:space="0" w:color="auto"/>
        <w:left w:val="none" w:sz="0" w:space="0" w:color="auto"/>
        <w:bottom w:val="none" w:sz="0" w:space="0" w:color="auto"/>
        <w:right w:val="none" w:sz="0" w:space="0" w:color="auto"/>
      </w:divBdr>
    </w:div>
    <w:div w:id="1939094718">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5888497">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0546131">
      <w:bodyDiv w:val="1"/>
      <w:marLeft w:val="0"/>
      <w:marRight w:val="0"/>
      <w:marTop w:val="0"/>
      <w:marBottom w:val="0"/>
      <w:divBdr>
        <w:top w:val="none" w:sz="0" w:space="0" w:color="auto"/>
        <w:left w:val="none" w:sz="0" w:space="0" w:color="auto"/>
        <w:bottom w:val="none" w:sz="0" w:space="0" w:color="auto"/>
        <w:right w:val="none" w:sz="0" w:space="0" w:color="auto"/>
      </w:divBdr>
    </w:div>
    <w:div w:id="1972594728">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7945482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1992101453">
      <w:bodyDiv w:val="1"/>
      <w:marLeft w:val="0"/>
      <w:marRight w:val="0"/>
      <w:marTop w:val="0"/>
      <w:marBottom w:val="0"/>
      <w:divBdr>
        <w:top w:val="none" w:sz="0" w:space="0" w:color="auto"/>
        <w:left w:val="none" w:sz="0" w:space="0" w:color="auto"/>
        <w:bottom w:val="none" w:sz="0" w:space="0" w:color="auto"/>
        <w:right w:val="none" w:sz="0" w:space="0" w:color="auto"/>
      </w:divBdr>
    </w:div>
    <w:div w:id="1998728121">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08552387">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25595909">
      <w:bodyDiv w:val="1"/>
      <w:marLeft w:val="0"/>
      <w:marRight w:val="0"/>
      <w:marTop w:val="0"/>
      <w:marBottom w:val="0"/>
      <w:divBdr>
        <w:top w:val="none" w:sz="0" w:space="0" w:color="auto"/>
        <w:left w:val="none" w:sz="0" w:space="0" w:color="auto"/>
        <w:bottom w:val="none" w:sz="0" w:space="0" w:color="auto"/>
        <w:right w:val="none" w:sz="0" w:space="0" w:color="auto"/>
      </w:divBdr>
    </w:div>
    <w:div w:id="2030138471">
      <w:bodyDiv w:val="1"/>
      <w:marLeft w:val="0"/>
      <w:marRight w:val="0"/>
      <w:marTop w:val="0"/>
      <w:marBottom w:val="0"/>
      <w:divBdr>
        <w:top w:val="none" w:sz="0" w:space="0" w:color="auto"/>
        <w:left w:val="none" w:sz="0" w:space="0" w:color="auto"/>
        <w:bottom w:val="none" w:sz="0" w:space="0" w:color="auto"/>
        <w:right w:val="none" w:sz="0" w:space="0" w:color="auto"/>
      </w:divBdr>
    </w:div>
    <w:div w:id="2030830124">
      <w:bodyDiv w:val="1"/>
      <w:marLeft w:val="0"/>
      <w:marRight w:val="0"/>
      <w:marTop w:val="0"/>
      <w:marBottom w:val="0"/>
      <w:divBdr>
        <w:top w:val="none" w:sz="0" w:space="0" w:color="auto"/>
        <w:left w:val="none" w:sz="0" w:space="0" w:color="auto"/>
        <w:bottom w:val="none" w:sz="0" w:space="0" w:color="auto"/>
        <w:right w:val="none" w:sz="0" w:space="0" w:color="auto"/>
      </w:divBdr>
    </w:div>
    <w:div w:id="2043436264">
      <w:bodyDiv w:val="1"/>
      <w:marLeft w:val="0"/>
      <w:marRight w:val="0"/>
      <w:marTop w:val="0"/>
      <w:marBottom w:val="0"/>
      <w:divBdr>
        <w:top w:val="none" w:sz="0" w:space="0" w:color="auto"/>
        <w:left w:val="none" w:sz="0" w:space="0" w:color="auto"/>
        <w:bottom w:val="none" w:sz="0" w:space="0" w:color="auto"/>
        <w:right w:val="none" w:sz="0" w:space="0" w:color="auto"/>
      </w:divBdr>
    </w:div>
    <w:div w:id="2045598880">
      <w:bodyDiv w:val="1"/>
      <w:marLeft w:val="0"/>
      <w:marRight w:val="0"/>
      <w:marTop w:val="0"/>
      <w:marBottom w:val="0"/>
      <w:divBdr>
        <w:top w:val="none" w:sz="0" w:space="0" w:color="auto"/>
        <w:left w:val="none" w:sz="0" w:space="0" w:color="auto"/>
        <w:bottom w:val="none" w:sz="0" w:space="0" w:color="auto"/>
        <w:right w:val="none" w:sz="0" w:space="0" w:color="auto"/>
      </w:divBdr>
      <w:divsChild>
        <w:div w:id="476385718">
          <w:marLeft w:val="0"/>
          <w:marRight w:val="0"/>
          <w:marTop w:val="0"/>
          <w:marBottom w:val="0"/>
          <w:divBdr>
            <w:top w:val="none" w:sz="0" w:space="0" w:color="auto"/>
            <w:left w:val="none" w:sz="0" w:space="0" w:color="auto"/>
            <w:bottom w:val="none" w:sz="0" w:space="0" w:color="auto"/>
            <w:right w:val="none" w:sz="0" w:space="0" w:color="auto"/>
          </w:divBdr>
        </w:div>
      </w:divsChild>
    </w:div>
    <w:div w:id="2045711224">
      <w:bodyDiv w:val="1"/>
      <w:marLeft w:val="0"/>
      <w:marRight w:val="0"/>
      <w:marTop w:val="0"/>
      <w:marBottom w:val="0"/>
      <w:divBdr>
        <w:top w:val="none" w:sz="0" w:space="0" w:color="auto"/>
        <w:left w:val="none" w:sz="0" w:space="0" w:color="auto"/>
        <w:bottom w:val="none" w:sz="0" w:space="0" w:color="auto"/>
        <w:right w:val="none" w:sz="0" w:space="0" w:color="auto"/>
      </w:divBdr>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4960108">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78631127">
      <w:bodyDiv w:val="1"/>
      <w:marLeft w:val="0"/>
      <w:marRight w:val="0"/>
      <w:marTop w:val="0"/>
      <w:marBottom w:val="0"/>
      <w:divBdr>
        <w:top w:val="none" w:sz="0" w:space="0" w:color="auto"/>
        <w:left w:val="none" w:sz="0" w:space="0" w:color="auto"/>
        <w:bottom w:val="none" w:sz="0" w:space="0" w:color="auto"/>
        <w:right w:val="none" w:sz="0" w:space="0" w:color="auto"/>
      </w:divBdr>
    </w:div>
    <w:div w:id="2084141794">
      <w:bodyDiv w:val="1"/>
      <w:marLeft w:val="0"/>
      <w:marRight w:val="0"/>
      <w:marTop w:val="0"/>
      <w:marBottom w:val="0"/>
      <w:divBdr>
        <w:top w:val="none" w:sz="0" w:space="0" w:color="auto"/>
        <w:left w:val="none" w:sz="0" w:space="0" w:color="auto"/>
        <w:bottom w:val="none" w:sz="0" w:space="0" w:color="auto"/>
        <w:right w:val="none" w:sz="0" w:space="0" w:color="auto"/>
      </w:divBdr>
    </w:div>
    <w:div w:id="2085058296">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91808146">
      <w:bodyDiv w:val="1"/>
      <w:marLeft w:val="0"/>
      <w:marRight w:val="0"/>
      <w:marTop w:val="0"/>
      <w:marBottom w:val="0"/>
      <w:divBdr>
        <w:top w:val="none" w:sz="0" w:space="0" w:color="auto"/>
        <w:left w:val="none" w:sz="0" w:space="0" w:color="auto"/>
        <w:bottom w:val="none" w:sz="0" w:space="0" w:color="auto"/>
        <w:right w:val="none" w:sz="0" w:space="0" w:color="auto"/>
      </w:divBdr>
    </w:div>
    <w:div w:id="2092193246">
      <w:bodyDiv w:val="1"/>
      <w:marLeft w:val="0"/>
      <w:marRight w:val="0"/>
      <w:marTop w:val="0"/>
      <w:marBottom w:val="0"/>
      <w:divBdr>
        <w:top w:val="none" w:sz="0" w:space="0" w:color="auto"/>
        <w:left w:val="none" w:sz="0" w:space="0" w:color="auto"/>
        <w:bottom w:val="none" w:sz="0" w:space="0" w:color="auto"/>
        <w:right w:val="none" w:sz="0" w:space="0" w:color="auto"/>
      </w:divBdr>
    </w:div>
    <w:div w:id="2094274198">
      <w:bodyDiv w:val="1"/>
      <w:marLeft w:val="0"/>
      <w:marRight w:val="0"/>
      <w:marTop w:val="0"/>
      <w:marBottom w:val="0"/>
      <w:divBdr>
        <w:top w:val="none" w:sz="0" w:space="0" w:color="auto"/>
        <w:left w:val="none" w:sz="0" w:space="0" w:color="auto"/>
        <w:bottom w:val="none" w:sz="0" w:space="0" w:color="auto"/>
        <w:right w:val="none" w:sz="0" w:space="0" w:color="auto"/>
      </w:divBdr>
    </w:div>
    <w:div w:id="2099716069">
      <w:bodyDiv w:val="1"/>
      <w:marLeft w:val="0"/>
      <w:marRight w:val="0"/>
      <w:marTop w:val="0"/>
      <w:marBottom w:val="0"/>
      <w:divBdr>
        <w:top w:val="none" w:sz="0" w:space="0" w:color="auto"/>
        <w:left w:val="none" w:sz="0" w:space="0" w:color="auto"/>
        <w:bottom w:val="none" w:sz="0" w:space="0" w:color="auto"/>
        <w:right w:val="none" w:sz="0" w:space="0" w:color="auto"/>
      </w:divBdr>
    </w:div>
    <w:div w:id="2106414557">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18597286">
      <w:bodyDiv w:val="1"/>
      <w:marLeft w:val="0"/>
      <w:marRight w:val="0"/>
      <w:marTop w:val="0"/>
      <w:marBottom w:val="0"/>
      <w:divBdr>
        <w:top w:val="none" w:sz="0" w:space="0" w:color="auto"/>
        <w:left w:val="none" w:sz="0" w:space="0" w:color="auto"/>
        <w:bottom w:val="none" w:sz="0" w:space="0" w:color="auto"/>
        <w:right w:val="none" w:sz="0" w:space="0" w:color="auto"/>
      </w:divBdr>
    </w:div>
    <w:div w:id="2118985442">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28546077">
      <w:bodyDiv w:val="1"/>
      <w:marLeft w:val="0"/>
      <w:marRight w:val="0"/>
      <w:marTop w:val="0"/>
      <w:marBottom w:val="0"/>
      <w:divBdr>
        <w:top w:val="none" w:sz="0" w:space="0" w:color="auto"/>
        <w:left w:val="none" w:sz="0" w:space="0" w:color="auto"/>
        <w:bottom w:val="none" w:sz="0" w:space="0" w:color="auto"/>
        <w:right w:val="none" w:sz="0" w:space="0" w:color="auto"/>
      </w:divBdr>
    </w:div>
    <w:div w:id="2129464544">
      <w:bodyDiv w:val="1"/>
      <w:marLeft w:val="0"/>
      <w:marRight w:val="0"/>
      <w:marTop w:val="0"/>
      <w:marBottom w:val="0"/>
      <w:divBdr>
        <w:top w:val="none" w:sz="0" w:space="0" w:color="auto"/>
        <w:left w:val="none" w:sz="0" w:space="0" w:color="auto"/>
        <w:bottom w:val="none" w:sz="0" w:space="0" w:color="auto"/>
        <w:right w:val="none" w:sz="0" w:space="0" w:color="auto"/>
      </w:divBdr>
    </w:div>
    <w:div w:id="2131127143">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nxico.org.mx/publicaciones-y-prensa/anuncios-de-las-decisiones-de-politica-monetaria/%7BC2B3629A-5738-402A-7D09-9893825E63AC%7D.pdf" TargetMode="External"/><Relationship Id="rId18" Type="http://schemas.openxmlformats.org/officeDocument/2006/relationships/image" Target="media/image7.png"/><Relationship Id="rId26" Type="http://schemas.openxmlformats.org/officeDocument/2006/relationships/hyperlink" Target="https://www.inegi.org.mx/contenidos/saladeprensa/boletines/2023/itaee/itaee2023_10_Tamps.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economia.gob.mx/datamexico/es/profile/geo/tamaulipas-tm?fdiTimeSelector=Quarter&amp;redirect=true&amp;workforceSelector=workforceOption&amp;yearQuarterRemittances=quarterOp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ndetec.gob.mx/delivery?srv=0&amp;sl=2&amp;cat=8&amp;path=/boletin_financiero/cvm/108/BoletinFNo108_6.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egi.org.mx/contenidos/saladeprensa/boletines/2023/pib_pconst/pib_pconst2023_11.pdf" TargetMode="External"/><Relationship Id="rId24" Type="http://schemas.openxmlformats.org/officeDocument/2006/relationships/hyperlink" Target="https://www.economia.gob.mx/datamexico/es/profile/geo/tamaulipas-tm?fdiTimeSelector=Quarter&amp;redirect=true&amp;workforceSelector=workforceOption&amp;yearQuarterRemittances=quarterOption"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disciplinafinanciera.hacienda.gob.mx/es/DISCIPLINA_FINANCIERA/Entidades_Federativas_2023" TargetMode="External"/><Relationship Id="rId10" Type="http://schemas.openxmlformats.org/officeDocument/2006/relationships/image" Target="media/image2.png"/><Relationship Id="rId19" Type="http://schemas.openxmlformats.org/officeDocument/2006/relationships/hyperlink" Target="https://www.banxico.org.mx/publicaciones-y-prensa/remesas/%7B2F79E6E7-1C28-2807-2515-8DC71542DF08%7D.pd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negi.org.mx/app/saladeprensa/noticia.html?id=8753" TargetMode="External"/><Relationship Id="rId22" Type="http://schemas.openxmlformats.org/officeDocument/2006/relationships/image" Target="media/image9.png"/><Relationship Id="rId27" Type="http://schemas.openxmlformats.org/officeDocument/2006/relationships/hyperlink" Target="https://www.inegi.org.mx/contenidos/saladeprensa/boletines/2023/etef/etef2023_12.pdf"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2551B-33C8-4FC1-AE01-F4FA41363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51</Pages>
  <Words>18384</Words>
  <Characters>101113</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Jose Antonio Torres Gonzalez</cp:lastModifiedBy>
  <cp:revision>57</cp:revision>
  <cp:lastPrinted>2024-01-27T20:03:00Z</cp:lastPrinted>
  <dcterms:created xsi:type="dcterms:W3CDTF">2024-01-26T16:48:00Z</dcterms:created>
  <dcterms:modified xsi:type="dcterms:W3CDTF">2024-01-30T18:43:00Z</dcterms:modified>
</cp:coreProperties>
</file>